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E51" w:rsidRDefault="00E630F3" w:rsidP="00C15A7E">
      <w:pPr>
        <w:jc w:val="both"/>
        <w:rPr>
          <w:rFonts w:ascii="Arial" w:hAnsi="Arial" w:cs="Arial"/>
          <w:sz w:val="24"/>
          <w:szCs w:val="24"/>
        </w:rPr>
      </w:pPr>
      <w:r>
        <w:rPr>
          <w:rFonts w:ascii="Arial" w:hAnsi="Arial" w:cs="Arial"/>
          <w:sz w:val="24"/>
          <w:szCs w:val="24"/>
        </w:rPr>
        <w:t>Conclusion</w:t>
      </w:r>
    </w:p>
    <w:p w:rsidR="00E630F3" w:rsidRDefault="00182C0E" w:rsidP="002A629A">
      <w:pPr>
        <w:rPr>
          <w:rFonts w:ascii="Arial" w:hAnsi="Arial" w:cs="Arial"/>
          <w:sz w:val="24"/>
          <w:szCs w:val="24"/>
        </w:rPr>
      </w:pPr>
      <w:r>
        <w:rPr>
          <w:rFonts w:ascii="Arial" w:hAnsi="Arial" w:cs="Arial"/>
          <w:sz w:val="24"/>
          <w:szCs w:val="24"/>
        </w:rPr>
        <w:t xml:space="preserve">A series of various tests and scans were done. These include penetration test and scanning using a number of tools. </w:t>
      </w:r>
      <w:r w:rsidR="00E630F3">
        <w:rPr>
          <w:rFonts w:ascii="Arial" w:hAnsi="Arial" w:cs="Arial"/>
          <w:sz w:val="24"/>
          <w:szCs w:val="24"/>
        </w:rPr>
        <w:t>Overall, the findings of the web application under review indicated both good and bad security configurations. While the application allows fingerprinting of the web server it is hosted on, which was discovered to be an Apache web server, it does not disclose the version of Apache hosting it. There was no privacy policy or any link to the policy discovered on the webserver, and this may violate regulations such as (GPDR). Although privacy policy is not a security configuration, we recommend that a link to the policy or policy document should be provided on the web application. We recommend using SSL/</w:t>
      </w:r>
      <w:proofErr w:type="gramStart"/>
      <w:r w:rsidR="00E630F3">
        <w:rPr>
          <w:rFonts w:ascii="Arial" w:hAnsi="Arial" w:cs="Arial"/>
          <w:sz w:val="24"/>
          <w:szCs w:val="24"/>
        </w:rPr>
        <w:t>TLS  in</w:t>
      </w:r>
      <w:proofErr w:type="gramEnd"/>
      <w:r w:rsidR="00E630F3">
        <w:rPr>
          <w:rFonts w:ascii="Arial" w:hAnsi="Arial" w:cs="Arial"/>
          <w:sz w:val="24"/>
          <w:szCs w:val="24"/>
        </w:rPr>
        <w:t xml:space="preserve"> contrast with HTTP since this includes data protection from unauthorised access and privacy. This configuration is a component that qualifies compliance with standards such as PCI DSS.</w:t>
      </w:r>
    </w:p>
    <w:p w:rsidR="00E630F3" w:rsidRDefault="00E630F3" w:rsidP="002A629A">
      <w:pPr>
        <w:rPr>
          <w:rFonts w:ascii="Arial" w:hAnsi="Arial" w:cs="Arial"/>
          <w:sz w:val="24"/>
          <w:szCs w:val="24"/>
        </w:rPr>
      </w:pPr>
    </w:p>
    <w:p w:rsidR="00A644EB" w:rsidRDefault="00E630F3" w:rsidP="002A629A">
      <w:pPr>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following  list</w:t>
      </w:r>
      <w:proofErr w:type="gramEnd"/>
      <w:r>
        <w:rPr>
          <w:rFonts w:ascii="Arial" w:hAnsi="Arial" w:cs="Arial"/>
          <w:sz w:val="24"/>
          <w:szCs w:val="24"/>
        </w:rPr>
        <w:t xml:space="preserve"> is a summary of items requiring remediation :</w:t>
      </w:r>
    </w:p>
    <w:tbl>
      <w:tblPr>
        <w:tblStyle w:val="TableGrid"/>
        <w:tblW w:w="0" w:type="auto"/>
        <w:tblLook w:val="04A0" w:firstRow="1" w:lastRow="0" w:firstColumn="1" w:lastColumn="0" w:noHBand="0" w:noVBand="1"/>
      </w:tblPr>
      <w:tblGrid>
        <w:gridCol w:w="6091"/>
        <w:gridCol w:w="1275"/>
        <w:gridCol w:w="1650"/>
      </w:tblGrid>
      <w:tr w:rsidR="00E630F3" w:rsidTr="00E630F3">
        <w:tc>
          <w:tcPr>
            <w:tcW w:w="6091" w:type="dxa"/>
          </w:tcPr>
          <w:p w:rsidR="00E630F3" w:rsidRDefault="00E630F3" w:rsidP="00E630F3">
            <w:pPr>
              <w:jc w:val="center"/>
            </w:pPr>
            <w:r>
              <w:t>Description</w:t>
            </w:r>
          </w:p>
        </w:tc>
        <w:tc>
          <w:tcPr>
            <w:tcW w:w="1275" w:type="dxa"/>
          </w:tcPr>
          <w:p w:rsidR="00E630F3" w:rsidRDefault="00E630F3" w:rsidP="00E630F3">
            <w:pPr>
              <w:jc w:val="center"/>
            </w:pPr>
            <w:r>
              <w:t>Risk Rating</w:t>
            </w:r>
          </w:p>
        </w:tc>
        <w:tc>
          <w:tcPr>
            <w:tcW w:w="1650" w:type="dxa"/>
          </w:tcPr>
          <w:p w:rsidR="00E630F3" w:rsidRDefault="00E630F3" w:rsidP="00E630F3">
            <w:pPr>
              <w:jc w:val="center"/>
            </w:pPr>
            <w:r>
              <w:t>Page Reference</w:t>
            </w:r>
          </w:p>
        </w:tc>
      </w:tr>
      <w:tr w:rsidR="00E630F3" w:rsidTr="00E630F3">
        <w:tc>
          <w:tcPr>
            <w:tcW w:w="6091" w:type="dxa"/>
          </w:tcPr>
          <w:p w:rsidR="00E630F3" w:rsidRDefault="00E630F3" w:rsidP="002A629A">
            <w:r>
              <w:t>Issue 1.  Sensitive Data Exposure</w:t>
            </w:r>
          </w:p>
        </w:tc>
        <w:tc>
          <w:tcPr>
            <w:tcW w:w="1275" w:type="dxa"/>
          </w:tcPr>
          <w:p w:rsidR="00E630F3" w:rsidRDefault="00E630F3" w:rsidP="002A629A"/>
        </w:tc>
        <w:tc>
          <w:tcPr>
            <w:tcW w:w="1650" w:type="dxa"/>
          </w:tcPr>
          <w:p w:rsidR="00E630F3" w:rsidRDefault="00E630F3" w:rsidP="002A629A"/>
        </w:tc>
      </w:tr>
      <w:tr w:rsidR="00E630F3" w:rsidTr="00E630F3">
        <w:tc>
          <w:tcPr>
            <w:tcW w:w="6091" w:type="dxa"/>
          </w:tcPr>
          <w:p w:rsidR="00E630F3" w:rsidRDefault="00E630F3" w:rsidP="002A629A">
            <w:r>
              <w:t>Issue 2.  Cross-Site Scripting.</w:t>
            </w:r>
          </w:p>
        </w:tc>
        <w:tc>
          <w:tcPr>
            <w:tcW w:w="1275" w:type="dxa"/>
          </w:tcPr>
          <w:p w:rsidR="00E630F3" w:rsidRDefault="00E630F3" w:rsidP="002A629A"/>
        </w:tc>
        <w:tc>
          <w:tcPr>
            <w:tcW w:w="1650" w:type="dxa"/>
          </w:tcPr>
          <w:p w:rsidR="00E630F3" w:rsidRDefault="00E630F3" w:rsidP="002A629A"/>
        </w:tc>
      </w:tr>
      <w:tr w:rsidR="00E630F3" w:rsidTr="00E630F3">
        <w:tc>
          <w:tcPr>
            <w:tcW w:w="6091" w:type="dxa"/>
          </w:tcPr>
          <w:p w:rsidR="00E630F3" w:rsidRDefault="00E630F3" w:rsidP="002A629A">
            <w:r>
              <w:t>Issue 3.  Security Misconfiguration.</w:t>
            </w:r>
          </w:p>
        </w:tc>
        <w:tc>
          <w:tcPr>
            <w:tcW w:w="1275" w:type="dxa"/>
          </w:tcPr>
          <w:p w:rsidR="00E630F3" w:rsidRDefault="00E630F3" w:rsidP="002A629A"/>
        </w:tc>
        <w:tc>
          <w:tcPr>
            <w:tcW w:w="1650" w:type="dxa"/>
          </w:tcPr>
          <w:p w:rsidR="00E630F3" w:rsidRDefault="00E630F3" w:rsidP="002A629A"/>
        </w:tc>
      </w:tr>
      <w:tr w:rsidR="00E630F3" w:rsidTr="00E630F3">
        <w:tc>
          <w:tcPr>
            <w:tcW w:w="6091" w:type="dxa"/>
          </w:tcPr>
          <w:p w:rsidR="00E630F3" w:rsidRDefault="00E630F3" w:rsidP="002A629A">
            <w:r>
              <w:t>Issue 4.  Using Components with Known vulnerabilities</w:t>
            </w:r>
          </w:p>
        </w:tc>
        <w:tc>
          <w:tcPr>
            <w:tcW w:w="1275" w:type="dxa"/>
          </w:tcPr>
          <w:p w:rsidR="00E630F3" w:rsidRDefault="00E630F3" w:rsidP="002A629A"/>
        </w:tc>
        <w:tc>
          <w:tcPr>
            <w:tcW w:w="1650" w:type="dxa"/>
          </w:tcPr>
          <w:p w:rsidR="00E630F3" w:rsidRDefault="00E630F3" w:rsidP="002A629A"/>
        </w:tc>
      </w:tr>
      <w:tr w:rsidR="00E630F3" w:rsidTr="00E630F3">
        <w:tc>
          <w:tcPr>
            <w:tcW w:w="6091" w:type="dxa"/>
          </w:tcPr>
          <w:p w:rsidR="00E630F3" w:rsidRDefault="00E630F3" w:rsidP="002A629A">
            <w:r>
              <w:t>Issue 5.  Absence of Privacy Policy</w:t>
            </w:r>
          </w:p>
        </w:tc>
        <w:tc>
          <w:tcPr>
            <w:tcW w:w="1275" w:type="dxa"/>
          </w:tcPr>
          <w:p w:rsidR="00E630F3" w:rsidRDefault="00E630F3" w:rsidP="002A629A"/>
        </w:tc>
        <w:tc>
          <w:tcPr>
            <w:tcW w:w="1650" w:type="dxa"/>
          </w:tcPr>
          <w:p w:rsidR="00E630F3" w:rsidRDefault="00E630F3" w:rsidP="002A629A"/>
        </w:tc>
      </w:tr>
      <w:tr w:rsidR="00E630F3" w:rsidTr="00E630F3">
        <w:tc>
          <w:tcPr>
            <w:tcW w:w="6091" w:type="dxa"/>
          </w:tcPr>
          <w:p w:rsidR="00E630F3" w:rsidRDefault="00E630F3" w:rsidP="002A629A">
            <w:r>
              <w:t>Issue 6.  Compliance with regulations and standards.</w:t>
            </w:r>
          </w:p>
        </w:tc>
        <w:tc>
          <w:tcPr>
            <w:tcW w:w="1275" w:type="dxa"/>
          </w:tcPr>
          <w:p w:rsidR="00E630F3" w:rsidRDefault="00E630F3" w:rsidP="002A629A"/>
        </w:tc>
        <w:tc>
          <w:tcPr>
            <w:tcW w:w="1650" w:type="dxa"/>
          </w:tcPr>
          <w:p w:rsidR="00E630F3" w:rsidRDefault="00E630F3" w:rsidP="002A629A"/>
        </w:tc>
      </w:tr>
    </w:tbl>
    <w:p w:rsidR="00A644EB" w:rsidRDefault="00A644EB" w:rsidP="002A629A"/>
    <w:p w:rsidR="00A644EB" w:rsidRPr="00182C0E" w:rsidRDefault="0057203F" w:rsidP="002A629A">
      <w:pPr>
        <w:rPr>
          <w:rFonts w:ascii="Arial" w:hAnsi="Arial" w:cs="Arial"/>
          <w:sz w:val="24"/>
          <w:szCs w:val="24"/>
        </w:rPr>
      </w:pPr>
      <w:r w:rsidRPr="00CC2761">
        <w:rPr>
          <w:rFonts w:ascii="Arial" w:hAnsi="Arial" w:cs="Arial"/>
          <w:sz w:val="24"/>
          <w:szCs w:val="24"/>
        </w:rPr>
        <w:t xml:space="preserve">The </w:t>
      </w:r>
      <w:proofErr w:type="spellStart"/>
      <w:r w:rsidRPr="00CC2761">
        <w:rPr>
          <w:rFonts w:ascii="Arial" w:hAnsi="Arial" w:cs="Arial"/>
          <w:sz w:val="24"/>
          <w:szCs w:val="24"/>
        </w:rPr>
        <w:t>BeanStalk</w:t>
      </w:r>
      <w:proofErr w:type="spellEnd"/>
      <w:r w:rsidRPr="00CC2761">
        <w:rPr>
          <w:rFonts w:ascii="Arial" w:hAnsi="Arial" w:cs="Arial"/>
          <w:sz w:val="24"/>
          <w:szCs w:val="24"/>
        </w:rPr>
        <w:t xml:space="preserve"> report shows that the website lacks a security header X-XSS-Protection. According to MDN web docs, (N.D) This  is a feature of Internet Explorer, Chrome and Safari that stops pages from loading when they detect reflected cross-site scripting (</w:t>
      </w:r>
      <w:hyperlink r:id="rId7" w:history="1">
        <w:r w:rsidRPr="00CC2761">
          <w:rPr>
            <w:rStyle w:val="Hyperlink"/>
            <w:rFonts w:ascii="Arial" w:hAnsi="Arial" w:cs="Arial"/>
            <w:sz w:val="24"/>
            <w:szCs w:val="24"/>
          </w:rPr>
          <w:t>XSS</w:t>
        </w:r>
      </w:hyperlink>
      <w:r w:rsidRPr="00CC2761">
        <w:rPr>
          <w:rFonts w:ascii="Arial" w:hAnsi="Arial" w:cs="Arial"/>
          <w:sz w:val="24"/>
          <w:szCs w:val="24"/>
        </w:rPr>
        <w:t>) attacks</w:t>
      </w:r>
      <w:r w:rsidR="00181BCD" w:rsidRPr="00CC2761">
        <w:rPr>
          <w:rFonts w:ascii="Arial" w:hAnsi="Arial" w:cs="Arial"/>
          <w:sz w:val="24"/>
          <w:szCs w:val="24"/>
        </w:rPr>
        <w:t xml:space="preserve">. </w:t>
      </w:r>
    </w:p>
    <w:p w:rsidR="00A644EB" w:rsidRDefault="0057203F" w:rsidP="002A629A">
      <w:r>
        <w:rPr>
          <w:noProof/>
          <w:lang w:val="en-ZW" w:eastAsia="en-ZW"/>
        </w:rPr>
        <w:drawing>
          <wp:inline distT="0" distB="0" distL="0" distR="0">
            <wp:extent cx="2915057" cy="27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NG"/>
                    <pic:cNvPicPr/>
                  </pic:nvPicPr>
                  <pic:blipFill>
                    <a:blip r:embed="rId8">
                      <a:extLst>
                        <a:ext uri="{28A0092B-C50C-407E-A947-70E740481C1C}">
                          <a14:useLocalDpi xmlns:a14="http://schemas.microsoft.com/office/drawing/2010/main" val="0"/>
                        </a:ext>
                      </a:extLst>
                    </a:blip>
                    <a:stretch>
                      <a:fillRect/>
                    </a:stretch>
                  </pic:blipFill>
                  <pic:spPr>
                    <a:xfrm>
                      <a:off x="0" y="0"/>
                      <a:ext cx="2915057" cy="2724530"/>
                    </a:xfrm>
                    <a:prstGeom prst="rect">
                      <a:avLst/>
                    </a:prstGeom>
                  </pic:spPr>
                </pic:pic>
              </a:graphicData>
            </a:graphic>
          </wp:inline>
        </w:drawing>
      </w:r>
    </w:p>
    <w:p w:rsidR="00A644EB" w:rsidRPr="0057203F" w:rsidRDefault="0057203F" w:rsidP="0057203F">
      <w:pPr>
        <w:pStyle w:val="Caption"/>
        <w:rPr>
          <w:rFonts w:ascii="Arial" w:hAnsi="Arial" w:cs="Arial"/>
          <w:b/>
          <w:i w:val="0"/>
          <w:sz w:val="24"/>
          <w:szCs w:val="24"/>
        </w:rPr>
      </w:pPr>
      <w:r w:rsidRPr="00A644EB">
        <w:rPr>
          <w:i w:val="0"/>
        </w:rPr>
        <w:t xml:space="preserve">Figure </w:t>
      </w:r>
      <w:r w:rsidRPr="00A644EB">
        <w:rPr>
          <w:i w:val="0"/>
        </w:rPr>
        <w:fldChar w:fldCharType="begin"/>
      </w:r>
      <w:r w:rsidRPr="00A644EB">
        <w:rPr>
          <w:i w:val="0"/>
        </w:rPr>
        <w:instrText xml:space="preserve"> SEQ Figure \* ARABIC </w:instrText>
      </w:r>
      <w:r w:rsidRPr="00A644EB">
        <w:rPr>
          <w:i w:val="0"/>
        </w:rPr>
        <w:fldChar w:fldCharType="separate"/>
      </w:r>
      <w:r>
        <w:rPr>
          <w:i w:val="0"/>
          <w:noProof/>
        </w:rPr>
        <w:t>2</w:t>
      </w:r>
      <w:r w:rsidRPr="00A644EB">
        <w:rPr>
          <w:i w:val="0"/>
        </w:rPr>
        <w:fldChar w:fldCharType="end"/>
      </w:r>
      <w:r w:rsidRPr="00A644EB">
        <w:rPr>
          <w:i w:val="0"/>
        </w:rPr>
        <w:t>: OWASP A7 Cross-Site Scripting (XSS)</w:t>
      </w:r>
      <w:r>
        <w:rPr>
          <w:i w:val="0"/>
        </w:rPr>
        <w:t xml:space="preserve"> (Adapted from </w:t>
      </w:r>
      <w:r>
        <w:rPr>
          <w:i w:val="0"/>
        </w:rPr>
        <w:fldChar w:fldCharType="begin" w:fldLock="1"/>
      </w:r>
      <w:r>
        <w:rPr>
          <w:i w:val="0"/>
        </w:rPr>
        <w:instrText>ADDIN CSL_CITATION {"citationItems":[{"id":"ITEM-1","itemData":{"DOI":"10.1109/ICPES.2017.8387407","ISBN":"9781538617892","abstract":"The penetration of digital devices in Smart Grid has created a big security issue. OWASP is an online community of security professionals that identifies the most critical web application security risk in IT domain. Smart Grid also uses client-server based web-applications to collect and disseminate information. Therefore, Smart Grid network is analogous to IT network and similar kind of risk exists in the Smart Grid. This paper review the security risk in Smart Grid domain with reference to OWASP study. The Smart Grid security is more biased towards vulnerabilities associated with a machine to machine communication. Methodology to minimise the risk of attack is also discussed in this research.","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Lal","non-dropping-particle":"","parse-names":false,"suffix":""},{"dropping-particle":"","family":"Zayegh","given":"Aladin","non-dropping-particle":"","parse-names":false,"suffix":""}],"container-title":"2017 7th International Conference on Power Systems, ICPS 2017","id":"ITEM-1","issued":{"date-parts":[["2018"]]},"page":"849-853","title":"Review of web-based information security threats in smart grid","type":"article-journal"},"uris":["http://www.mendeley.com/documents/?uuid=03eda284-4284-4a1f-84b0-69f357c9d5cc"]}],"mendeley":{"formattedCitation":"(Dehalwar &lt;i&gt;et al.&lt;/i&gt;, 2018)","plainTextFormattedCitation":"(Dehalwar et al., 2018)","previouslyFormattedCitation":"(Dehalwar &lt;i&gt;et al.&lt;/i&gt;, 2018)"},"properties":{"noteIndex":0},"schema":"https://github.com/citation-style-language/schema/raw/master/csl-citation.json"}</w:instrText>
      </w:r>
      <w:r>
        <w:rPr>
          <w:i w:val="0"/>
        </w:rPr>
        <w:fldChar w:fldCharType="separate"/>
      </w:r>
      <w:r w:rsidRPr="00A644EB">
        <w:rPr>
          <w:i w:val="0"/>
          <w:noProof/>
        </w:rPr>
        <w:t xml:space="preserve">(Dehalwar </w:t>
      </w:r>
      <w:r w:rsidRPr="00A644EB">
        <w:rPr>
          <w:noProof/>
        </w:rPr>
        <w:t>et al.</w:t>
      </w:r>
      <w:r w:rsidRPr="00A644EB">
        <w:rPr>
          <w:i w:val="0"/>
          <w:noProof/>
        </w:rPr>
        <w:t>, 2018)</w:t>
      </w:r>
      <w:r>
        <w:rPr>
          <w:i w:val="0"/>
        </w:rPr>
        <w:fldChar w:fldCharType="end"/>
      </w:r>
    </w:p>
    <w:p w:rsidR="00A644EB" w:rsidRDefault="002A629A" w:rsidP="002A629A">
      <w:pPr>
        <w:rPr>
          <w:rFonts w:ascii="Arial" w:hAnsi="Arial" w:cs="Arial"/>
          <w:sz w:val="24"/>
          <w:szCs w:val="24"/>
        </w:rPr>
      </w:pPr>
      <w:r w:rsidRPr="00A644EB">
        <w:rPr>
          <w:rFonts w:ascii="Arial" w:hAnsi="Arial" w:cs="Arial"/>
          <w:sz w:val="24"/>
          <w:szCs w:val="24"/>
        </w:rPr>
        <w:lastRenderedPageBreak/>
        <w:t>Security Misconfiguration</w:t>
      </w:r>
    </w:p>
    <w:p w:rsidR="00A644EB" w:rsidRDefault="00A644EB" w:rsidP="002A629A">
      <w:pPr>
        <w:rPr>
          <w:rFonts w:ascii="Arial" w:hAnsi="Arial" w:cs="Arial"/>
          <w:sz w:val="24"/>
          <w:szCs w:val="24"/>
        </w:rPr>
      </w:pPr>
      <w:r w:rsidRPr="00A644EB">
        <w:rPr>
          <w:rFonts w:ascii="Arial" w:hAnsi="Arial" w:cs="Arial"/>
          <w:sz w:val="24"/>
          <w:szCs w:val="24"/>
        </w:rPr>
        <w:t xml:space="preserve">This </w:t>
      </w:r>
      <w:r w:rsidR="0097376F">
        <w:rPr>
          <w:rFonts w:ascii="Arial" w:hAnsi="Arial" w:cs="Arial"/>
          <w:sz w:val="24"/>
          <w:szCs w:val="24"/>
        </w:rPr>
        <w:t>is improper web application configuration which can lead to countless errors</w:t>
      </w:r>
      <w:r w:rsidRPr="00A644EB">
        <w:rPr>
          <w:rFonts w:ascii="Arial" w:hAnsi="Arial" w:cs="Arial"/>
          <w:sz w:val="24"/>
          <w:szCs w:val="24"/>
        </w:rPr>
        <w:t xml:space="preserve">. </w:t>
      </w:r>
      <w:r w:rsidR="0097376F">
        <w:rPr>
          <w:rFonts w:ascii="Arial" w:hAnsi="Arial" w:cs="Arial"/>
          <w:sz w:val="24"/>
          <w:szCs w:val="24"/>
        </w:rPr>
        <w:t xml:space="preserve">It is commonly caused by unnecessary features not being disabled, default accounts still being used, </w:t>
      </w:r>
      <w:r w:rsidR="0097376F" w:rsidRPr="00A644EB">
        <w:rPr>
          <w:rFonts w:ascii="Arial" w:hAnsi="Arial" w:cs="Arial"/>
          <w:sz w:val="24"/>
          <w:szCs w:val="24"/>
        </w:rPr>
        <w:t>unpatched or unmaintained server code, references to old</w:t>
      </w:r>
      <w:r w:rsidR="0097376F">
        <w:rPr>
          <w:rFonts w:ascii="Arial" w:hAnsi="Arial" w:cs="Arial"/>
          <w:sz w:val="24"/>
          <w:szCs w:val="24"/>
        </w:rPr>
        <w:t xml:space="preserve"> versions of services. </w:t>
      </w:r>
      <w:r w:rsidRPr="00A644EB">
        <w:rPr>
          <w:rFonts w:ascii="Arial" w:hAnsi="Arial" w:cs="Arial"/>
          <w:sz w:val="24"/>
          <w:szCs w:val="24"/>
        </w:rPr>
        <w:t>A</w:t>
      </w:r>
      <w:r>
        <w:rPr>
          <w:rFonts w:ascii="Arial" w:hAnsi="Arial" w:cs="Arial"/>
          <w:sz w:val="24"/>
          <w:szCs w:val="24"/>
        </w:rPr>
        <w:t>ttackers can exploit any security misconfiguration</w:t>
      </w:r>
      <w:r w:rsidRPr="00A644EB">
        <w:rPr>
          <w:rFonts w:ascii="Arial" w:hAnsi="Arial" w:cs="Arial"/>
          <w:sz w:val="24"/>
          <w:szCs w:val="24"/>
        </w:rPr>
        <w:t xml:space="preserve"> to gain access, elevate privileges, or violate the confidentiality or integrity of the data.</w:t>
      </w:r>
    </w:p>
    <w:p w:rsidR="00A644EB" w:rsidRDefault="00A644EB" w:rsidP="00A644EB">
      <w:r w:rsidRPr="00A644EB">
        <w:rPr>
          <w:rFonts w:ascii="Arial" w:hAnsi="Arial" w:cs="Arial"/>
          <w:sz w:val="24"/>
          <w:szCs w:val="24"/>
        </w:rPr>
        <w:t>Figure 3 s</w:t>
      </w:r>
      <w:r w:rsidR="0097376F">
        <w:rPr>
          <w:rFonts w:ascii="Arial" w:hAnsi="Arial" w:cs="Arial"/>
          <w:sz w:val="24"/>
          <w:szCs w:val="24"/>
        </w:rPr>
        <w:t>hows how to prevent security misconfiguration.</w:t>
      </w:r>
    </w:p>
    <w:p w:rsidR="00A644EB" w:rsidRDefault="0097376F" w:rsidP="002A629A">
      <w:pPr>
        <w:rPr>
          <w:rFonts w:ascii="Arial" w:hAnsi="Arial" w:cs="Arial"/>
          <w:b/>
          <w:sz w:val="24"/>
          <w:szCs w:val="24"/>
        </w:rPr>
      </w:pPr>
      <w:r>
        <w:rPr>
          <w:rFonts w:ascii="Arial" w:hAnsi="Arial" w:cs="Arial"/>
          <w:b/>
          <w:noProof/>
          <w:sz w:val="24"/>
          <w:szCs w:val="24"/>
          <w:lang w:val="en-ZW" w:eastAsia="en-ZW"/>
        </w:rPr>
        <w:drawing>
          <wp:inline distT="0" distB="0" distL="0" distR="0">
            <wp:extent cx="5731510" cy="4133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er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rsidR="00A644EB" w:rsidRPr="00182C0E" w:rsidRDefault="00182C0E" w:rsidP="002A629A">
      <w:pPr>
        <w:rPr>
          <w:iCs/>
          <w:color w:val="44546A" w:themeColor="text2"/>
          <w:sz w:val="18"/>
          <w:szCs w:val="18"/>
        </w:rPr>
      </w:pPr>
      <w:r w:rsidRPr="00182C0E">
        <w:rPr>
          <w:iCs/>
          <w:color w:val="44546A" w:themeColor="text2"/>
          <w:sz w:val="18"/>
          <w:szCs w:val="18"/>
        </w:rPr>
        <w:t>Fig3. Security misconfiguration prevention. (Adaptable from</w:t>
      </w:r>
      <w:r>
        <w:rPr>
          <w:iCs/>
          <w:color w:val="44546A" w:themeColor="text2"/>
          <w:sz w:val="18"/>
          <w:szCs w:val="18"/>
        </w:rPr>
        <w:t xml:space="preserve"> (Diem Shin, 2019)</w:t>
      </w:r>
    </w:p>
    <w:p w:rsidR="00A644EB" w:rsidRDefault="00A644EB" w:rsidP="002A629A">
      <w:pPr>
        <w:rPr>
          <w:rFonts w:ascii="Arial" w:hAnsi="Arial" w:cs="Arial"/>
          <w:b/>
          <w:sz w:val="24"/>
          <w:szCs w:val="24"/>
        </w:rPr>
      </w:pPr>
    </w:p>
    <w:p w:rsidR="002A629A" w:rsidRDefault="002A629A" w:rsidP="002A629A">
      <w:pPr>
        <w:rPr>
          <w:rFonts w:ascii="Arial" w:hAnsi="Arial" w:cs="Arial"/>
          <w:sz w:val="24"/>
          <w:szCs w:val="24"/>
        </w:rPr>
      </w:pPr>
      <w:r w:rsidRPr="00A644EB">
        <w:rPr>
          <w:rFonts w:ascii="Arial" w:hAnsi="Arial" w:cs="Arial"/>
          <w:sz w:val="24"/>
          <w:szCs w:val="24"/>
        </w:rPr>
        <w:t>Using Components with Known Vulnerabilities</w:t>
      </w:r>
    </w:p>
    <w:p w:rsidR="00A644EB" w:rsidRDefault="00A644EB" w:rsidP="002A629A">
      <w:pPr>
        <w:rPr>
          <w:rFonts w:ascii="Arial" w:hAnsi="Arial" w:cs="Arial"/>
          <w:sz w:val="24"/>
          <w:szCs w:val="24"/>
        </w:rPr>
      </w:pPr>
      <w:r>
        <w:rPr>
          <w:rFonts w:ascii="Arial" w:hAnsi="Arial" w:cs="Arial"/>
          <w:sz w:val="24"/>
          <w:szCs w:val="24"/>
        </w:rPr>
        <w:fldChar w:fldCharType="begin" w:fldLock="1"/>
      </w:r>
      <w:r>
        <w:rPr>
          <w:rFonts w:ascii="Arial" w:hAnsi="Arial" w:cs="Arial"/>
          <w:sz w:val="24"/>
          <w:szCs w:val="24"/>
        </w:rPr>
        <w:instrText>ADDIN CSL_CITATION {"citationItems":[{"id":"ITEM-1","itemData":{"URL":"https://searchsoftwarequality.techtarget.com/definition/OWASP-Top-Ten","accessed":{"date-parts":[["2021","7","15"]]},"author":[{"dropping-particle":"","family":"(ISC) 2","given":"","non-dropping-particle":"","parse-names":false,"suffix":""}],"id":"ITEM-1","issued":{"date-parts":[["2006","6"]]},"title":"What is OWASP Top Ten? - Definition from WhatIs.com","type":"webpage"},"uris":["http://www.mendeley.com/documents/?uuid=04652496-6229-3813-8812-096847e1ac07"]}],"mendeley":{"formattedCitation":"((ISC) 2, 2006)","manualFormatting":"(ISC) 2, (2006)","plainTextFormattedCitation":"((ISC) 2, 2006)","previouslyFormattedCitation":"((ISC) 2, 2006)"},"properties":{"noteIndex":0},"schema":"https://github.com/citation-style-language/schema/raw/master/csl-citation.json"}</w:instrText>
      </w:r>
      <w:r>
        <w:rPr>
          <w:rFonts w:ascii="Arial" w:hAnsi="Arial" w:cs="Arial"/>
          <w:sz w:val="24"/>
          <w:szCs w:val="24"/>
        </w:rPr>
        <w:fldChar w:fldCharType="separate"/>
      </w:r>
      <w:r w:rsidRPr="00A644EB">
        <w:rPr>
          <w:rFonts w:ascii="Arial" w:hAnsi="Arial" w:cs="Arial"/>
          <w:noProof/>
          <w:sz w:val="24"/>
          <w:szCs w:val="24"/>
        </w:rPr>
        <w:t xml:space="preserve">(ISC) 2, </w:t>
      </w:r>
      <w:r>
        <w:rPr>
          <w:rFonts w:ascii="Arial" w:hAnsi="Arial" w:cs="Arial"/>
          <w:noProof/>
          <w:sz w:val="24"/>
          <w:szCs w:val="24"/>
        </w:rPr>
        <w:t>(</w:t>
      </w:r>
      <w:r w:rsidRPr="00A644EB">
        <w:rPr>
          <w:rFonts w:ascii="Arial" w:hAnsi="Arial" w:cs="Arial"/>
          <w:noProof/>
          <w:sz w:val="24"/>
          <w:szCs w:val="24"/>
        </w:rPr>
        <w:t>2006)</w:t>
      </w:r>
      <w:r>
        <w:rPr>
          <w:rFonts w:ascii="Arial" w:hAnsi="Arial" w:cs="Arial"/>
          <w:sz w:val="24"/>
          <w:szCs w:val="24"/>
        </w:rPr>
        <w:fldChar w:fldCharType="end"/>
      </w:r>
      <w:r>
        <w:rPr>
          <w:rFonts w:ascii="Arial" w:hAnsi="Arial" w:cs="Arial"/>
          <w:sz w:val="24"/>
          <w:szCs w:val="24"/>
        </w:rPr>
        <w:t xml:space="preserve"> states that c</w:t>
      </w:r>
      <w:r w:rsidRPr="00A644EB">
        <w:rPr>
          <w:rFonts w:ascii="Arial" w:hAnsi="Arial" w:cs="Arial"/>
          <w:sz w:val="24"/>
          <w:szCs w:val="24"/>
        </w:rPr>
        <w:t>omponents, such as libraries, frameworks and other software modules, almost run with full privileges. If a vulnerable component is exploited, such an attack can facilitate se</w:t>
      </w:r>
      <w:r>
        <w:rPr>
          <w:rFonts w:ascii="Arial" w:hAnsi="Arial" w:cs="Arial"/>
          <w:sz w:val="24"/>
          <w:szCs w:val="24"/>
        </w:rPr>
        <w:t>vere</w:t>
      </w:r>
      <w:r w:rsidRPr="00A644EB">
        <w:rPr>
          <w:rFonts w:ascii="Arial" w:hAnsi="Arial" w:cs="Arial"/>
          <w:sz w:val="24"/>
          <w:szCs w:val="24"/>
        </w:rPr>
        <w:t xml:space="preserve"> data loss or server takeover. Applications vising components with known vulnerabilities may undermine application defen</w:t>
      </w:r>
      <w:r>
        <w:rPr>
          <w:rFonts w:ascii="Arial" w:hAnsi="Arial" w:cs="Arial"/>
          <w:sz w:val="24"/>
          <w:szCs w:val="24"/>
        </w:rPr>
        <w:t>c</w:t>
      </w:r>
      <w:r w:rsidRPr="00A644EB">
        <w:rPr>
          <w:rFonts w:ascii="Arial" w:hAnsi="Arial" w:cs="Arial"/>
          <w:sz w:val="24"/>
          <w:szCs w:val="24"/>
        </w:rPr>
        <w:t>es and enable a range of possible attacks and impacts.</w:t>
      </w:r>
    </w:p>
    <w:p w:rsidR="00E1673B" w:rsidRDefault="00E1673B" w:rsidP="002A629A">
      <w:pPr>
        <w:rPr>
          <w:rFonts w:ascii="Arial" w:hAnsi="Arial" w:cs="Arial"/>
          <w:sz w:val="24"/>
          <w:szCs w:val="24"/>
        </w:rPr>
      </w:pPr>
    </w:p>
    <w:p w:rsidR="00E1673B" w:rsidRDefault="00E1673B" w:rsidP="002A629A">
      <w:pPr>
        <w:rPr>
          <w:rFonts w:ascii="Arial" w:hAnsi="Arial" w:cs="Arial"/>
          <w:sz w:val="24"/>
          <w:szCs w:val="24"/>
        </w:rPr>
      </w:pPr>
    </w:p>
    <w:p w:rsidR="00E1673B" w:rsidRDefault="00E1673B" w:rsidP="002A629A">
      <w:pPr>
        <w:rPr>
          <w:rFonts w:ascii="Arial" w:hAnsi="Arial" w:cs="Arial"/>
          <w:sz w:val="24"/>
          <w:szCs w:val="24"/>
        </w:rPr>
      </w:pPr>
    </w:p>
    <w:p w:rsidR="00E1673B" w:rsidRDefault="00E1673B" w:rsidP="002A629A">
      <w:pPr>
        <w:rPr>
          <w:rFonts w:ascii="Arial" w:hAnsi="Arial" w:cs="Arial"/>
          <w:sz w:val="24"/>
          <w:szCs w:val="24"/>
        </w:rPr>
      </w:pPr>
    </w:p>
    <w:p w:rsidR="00A644EB" w:rsidRDefault="00A644EB" w:rsidP="002A629A">
      <w:pPr>
        <w:rPr>
          <w:rFonts w:ascii="Arial" w:hAnsi="Arial" w:cs="Arial"/>
          <w:sz w:val="24"/>
          <w:szCs w:val="24"/>
        </w:rPr>
      </w:pPr>
      <w:r w:rsidRPr="00A644EB">
        <w:rPr>
          <w:rFonts w:ascii="Arial" w:hAnsi="Arial" w:cs="Arial"/>
          <w:sz w:val="24"/>
          <w:szCs w:val="24"/>
        </w:rPr>
        <w:lastRenderedPageBreak/>
        <w:t>Figure 4 illustrates</w:t>
      </w:r>
      <w:r w:rsidR="00E1673B">
        <w:rPr>
          <w:rFonts w:ascii="Arial" w:hAnsi="Arial" w:cs="Arial"/>
          <w:sz w:val="24"/>
          <w:szCs w:val="24"/>
        </w:rPr>
        <w:t xml:space="preserve"> how a vulnerable component can lead to attacks</w:t>
      </w:r>
    </w:p>
    <w:p w:rsidR="00E1673B" w:rsidRPr="00E1673B" w:rsidRDefault="00E1673B" w:rsidP="00E1673B">
      <w:pPr>
        <w:rPr>
          <w:rFonts w:ascii="Arial" w:hAnsi="Arial" w:cs="Arial"/>
          <w:sz w:val="24"/>
          <w:szCs w:val="24"/>
        </w:rPr>
      </w:pPr>
      <w:r>
        <w:rPr>
          <w:rFonts w:ascii="Arial" w:hAnsi="Arial" w:cs="Arial"/>
          <w:noProof/>
          <w:sz w:val="24"/>
          <w:szCs w:val="24"/>
          <w:lang w:val="en-ZW" w:eastAsia="en-ZW"/>
        </w:rPr>
        <w:drawing>
          <wp:inline distT="0" distB="0" distL="0" distR="0">
            <wp:extent cx="4887007" cy="309605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887007" cy="3096057"/>
                    </a:xfrm>
                    <a:prstGeom prst="rect">
                      <a:avLst/>
                    </a:prstGeom>
                  </pic:spPr>
                </pic:pic>
              </a:graphicData>
            </a:graphic>
          </wp:inline>
        </w:drawing>
      </w:r>
    </w:p>
    <w:p w:rsidR="002A629A" w:rsidRDefault="00A644EB" w:rsidP="00A644EB">
      <w:pPr>
        <w:pStyle w:val="Caption"/>
        <w:rPr>
          <w:i w:val="0"/>
        </w:rPr>
      </w:pPr>
      <w:r w:rsidRPr="00A644EB">
        <w:rPr>
          <w:i w:val="0"/>
        </w:rPr>
        <w:t xml:space="preserve">Figure </w:t>
      </w:r>
      <w:r w:rsidRPr="00A644EB">
        <w:rPr>
          <w:i w:val="0"/>
        </w:rPr>
        <w:fldChar w:fldCharType="begin"/>
      </w:r>
      <w:r w:rsidRPr="00A644EB">
        <w:rPr>
          <w:i w:val="0"/>
        </w:rPr>
        <w:instrText xml:space="preserve"> SEQ Figure \* ARABIC </w:instrText>
      </w:r>
      <w:r w:rsidRPr="00A644EB">
        <w:rPr>
          <w:i w:val="0"/>
        </w:rPr>
        <w:fldChar w:fldCharType="separate"/>
      </w:r>
      <w:r>
        <w:rPr>
          <w:i w:val="0"/>
          <w:noProof/>
        </w:rPr>
        <w:t>4</w:t>
      </w:r>
      <w:r w:rsidRPr="00A644EB">
        <w:rPr>
          <w:i w:val="0"/>
        </w:rPr>
        <w:fldChar w:fldCharType="end"/>
      </w:r>
      <w:r w:rsidR="00E1673B">
        <w:rPr>
          <w:i w:val="0"/>
        </w:rPr>
        <w:t>: Using components with known vulnerabilities (Anonymous, N.D)</w:t>
      </w:r>
    </w:p>
    <w:p w:rsidR="00A644EB" w:rsidRPr="00EF7BDE" w:rsidRDefault="00E1673B" w:rsidP="00A644EB">
      <w:pPr>
        <w:rPr>
          <w:rFonts w:ascii="Arial" w:hAnsi="Arial" w:cs="Arial"/>
          <w:sz w:val="24"/>
          <w:szCs w:val="24"/>
        </w:rPr>
      </w:pPr>
      <w:r w:rsidRPr="00EF7BDE">
        <w:rPr>
          <w:rFonts w:ascii="Arial" w:hAnsi="Arial" w:cs="Arial"/>
          <w:sz w:val="24"/>
          <w:szCs w:val="24"/>
        </w:rPr>
        <w:t xml:space="preserve">Vulnerable library packages need to be constantly updated. If no updates are </w:t>
      </w:r>
      <w:r w:rsidR="00EF7BDE" w:rsidRPr="00EF7BDE">
        <w:rPr>
          <w:rFonts w:ascii="Arial" w:hAnsi="Arial" w:cs="Arial"/>
          <w:sz w:val="24"/>
          <w:szCs w:val="24"/>
        </w:rPr>
        <w:t>available,</w:t>
      </w:r>
      <w:r w:rsidRPr="00EF7BDE">
        <w:rPr>
          <w:rFonts w:ascii="Arial" w:hAnsi="Arial" w:cs="Arial"/>
          <w:sz w:val="24"/>
          <w:szCs w:val="24"/>
        </w:rPr>
        <w:t xml:space="preserve"> try creating a PR patc</w:t>
      </w:r>
      <w:r w:rsidR="00EF7BDE">
        <w:rPr>
          <w:rFonts w:ascii="Arial" w:hAnsi="Arial" w:cs="Arial"/>
          <w:sz w:val="24"/>
          <w:szCs w:val="24"/>
        </w:rPr>
        <w:t>hing the vulnerability or get</w:t>
      </w:r>
      <w:bookmarkStart w:id="0" w:name="_GoBack"/>
      <w:bookmarkEnd w:id="0"/>
      <w:r w:rsidRPr="00EF7BDE">
        <w:rPr>
          <w:rFonts w:ascii="Arial" w:hAnsi="Arial" w:cs="Arial"/>
          <w:sz w:val="24"/>
          <w:szCs w:val="24"/>
        </w:rPr>
        <w:t xml:space="preserve"> a new update with no vulnerabilities.</w:t>
      </w:r>
    </w:p>
    <w:p w:rsidR="00A644EB" w:rsidRPr="00EF7BDE" w:rsidRDefault="00182C0E" w:rsidP="00A644EB">
      <w:pPr>
        <w:rPr>
          <w:rFonts w:ascii="Arial" w:hAnsi="Arial" w:cs="Arial"/>
          <w:sz w:val="24"/>
          <w:szCs w:val="24"/>
        </w:rPr>
      </w:pPr>
      <w:r w:rsidRPr="00EF7BDE">
        <w:rPr>
          <w:rFonts w:ascii="Arial" w:hAnsi="Arial" w:cs="Arial"/>
          <w:sz w:val="24"/>
          <w:szCs w:val="24"/>
        </w:rPr>
        <w:t>Lastly, the test and scans will have to be carried out again after implementing and correcting all flaws that were picked up by the reports.</w:t>
      </w:r>
    </w:p>
    <w:p w:rsidR="00A644EB" w:rsidRPr="00EF7BDE" w:rsidRDefault="00A644EB" w:rsidP="00A644EB">
      <w:pPr>
        <w:rPr>
          <w:rFonts w:ascii="Arial" w:hAnsi="Arial" w:cs="Arial"/>
          <w:sz w:val="24"/>
          <w:szCs w:val="24"/>
        </w:rPr>
      </w:pPr>
    </w:p>
    <w:p w:rsidR="00A644EB" w:rsidRDefault="00A644EB" w:rsidP="00A644EB"/>
    <w:p w:rsidR="00A644EB" w:rsidRDefault="00A644EB" w:rsidP="00A644EB"/>
    <w:p w:rsidR="00A644EB" w:rsidRDefault="00A644EB" w:rsidP="00A644EB"/>
    <w:p w:rsidR="00A644EB" w:rsidRDefault="00A644EB" w:rsidP="00A644EB"/>
    <w:p w:rsidR="00A644EB" w:rsidRDefault="00A644EB" w:rsidP="00A644EB"/>
    <w:p w:rsidR="00A644EB" w:rsidRDefault="00A644EB" w:rsidP="00A644EB"/>
    <w:p w:rsidR="00A644EB" w:rsidRDefault="00A644EB" w:rsidP="00A644EB"/>
    <w:p w:rsidR="00A644EB" w:rsidRPr="00A644EB" w:rsidRDefault="00A644EB" w:rsidP="00A644EB"/>
    <w:sectPr w:rsidR="00A644EB" w:rsidRPr="00A644E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F6E" w:rsidRDefault="003E7F6E" w:rsidP="00931D61">
      <w:pPr>
        <w:spacing w:after="0" w:line="240" w:lineRule="auto"/>
      </w:pPr>
      <w:r>
        <w:separator/>
      </w:r>
    </w:p>
  </w:endnote>
  <w:endnote w:type="continuationSeparator" w:id="0">
    <w:p w:rsidR="003E7F6E" w:rsidRDefault="003E7F6E" w:rsidP="00931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F6E" w:rsidRDefault="003E7F6E" w:rsidP="00931D61">
      <w:pPr>
        <w:spacing w:after="0" w:line="240" w:lineRule="auto"/>
      </w:pPr>
      <w:r>
        <w:separator/>
      </w:r>
    </w:p>
  </w:footnote>
  <w:footnote w:type="continuationSeparator" w:id="0">
    <w:p w:rsidR="003E7F6E" w:rsidRDefault="003E7F6E" w:rsidP="00931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EB" w:rsidRDefault="00A644EB">
    <w:pPr>
      <w:pStyle w:val="Header"/>
    </w:pPr>
  </w:p>
  <w:p w:rsidR="00A644EB" w:rsidRDefault="00A644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Nzc0NTIxNzEzMbJU0lEKTi0uzszPAymwqAUA3tlLWiwAAAA="/>
  </w:docVars>
  <w:rsids>
    <w:rsidRoot w:val="00C15A7E"/>
    <w:rsid w:val="000247B7"/>
    <w:rsid w:val="000C5989"/>
    <w:rsid w:val="00181BCD"/>
    <w:rsid w:val="00182C0E"/>
    <w:rsid w:val="002639A8"/>
    <w:rsid w:val="002A629A"/>
    <w:rsid w:val="002B025D"/>
    <w:rsid w:val="003E7F6E"/>
    <w:rsid w:val="00453F6B"/>
    <w:rsid w:val="00477F68"/>
    <w:rsid w:val="0057203F"/>
    <w:rsid w:val="00627CF9"/>
    <w:rsid w:val="00733E51"/>
    <w:rsid w:val="00773FD3"/>
    <w:rsid w:val="00793D7B"/>
    <w:rsid w:val="008D2E8A"/>
    <w:rsid w:val="00931D61"/>
    <w:rsid w:val="0097376F"/>
    <w:rsid w:val="009E0F10"/>
    <w:rsid w:val="00A644EB"/>
    <w:rsid w:val="00B61512"/>
    <w:rsid w:val="00BC5EA0"/>
    <w:rsid w:val="00C15A7E"/>
    <w:rsid w:val="00CC2761"/>
    <w:rsid w:val="00DE637C"/>
    <w:rsid w:val="00E1673B"/>
    <w:rsid w:val="00E630F3"/>
    <w:rsid w:val="00EF7BDE"/>
    <w:rsid w:val="00F464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17FD8"/>
  <w15:chartTrackingRefBased/>
  <w15:docId w15:val="{A1662AC4-89A2-4EB9-8453-28A06A2A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37C"/>
    <w:rPr>
      <w:color w:val="808080"/>
    </w:rPr>
  </w:style>
  <w:style w:type="table" w:styleId="TableGrid">
    <w:name w:val="Table Grid"/>
    <w:basedOn w:val="TableNormal"/>
    <w:uiPriority w:val="39"/>
    <w:rsid w:val="0073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1D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D61"/>
    <w:rPr>
      <w:sz w:val="20"/>
      <w:szCs w:val="20"/>
    </w:rPr>
  </w:style>
  <w:style w:type="character" w:styleId="FootnoteReference">
    <w:name w:val="footnote reference"/>
    <w:basedOn w:val="DefaultParagraphFont"/>
    <w:uiPriority w:val="99"/>
    <w:semiHidden/>
    <w:unhideWhenUsed/>
    <w:rsid w:val="00931D61"/>
    <w:rPr>
      <w:vertAlign w:val="superscript"/>
    </w:rPr>
  </w:style>
  <w:style w:type="character" w:styleId="Hyperlink">
    <w:name w:val="Hyperlink"/>
    <w:basedOn w:val="DefaultParagraphFont"/>
    <w:uiPriority w:val="99"/>
    <w:unhideWhenUsed/>
    <w:rsid w:val="000247B7"/>
    <w:rPr>
      <w:color w:val="0563C1" w:themeColor="hyperlink"/>
      <w:u w:val="single"/>
    </w:rPr>
  </w:style>
  <w:style w:type="character" w:customStyle="1" w:styleId="UnresolvedMention">
    <w:name w:val="Unresolved Mention"/>
    <w:basedOn w:val="DefaultParagraphFont"/>
    <w:uiPriority w:val="99"/>
    <w:semiHidden/>
    <w:unhideWhenUsed/>
    <w:rsid w:val="000247B7"/>
    <w:rPr>
      <w:color w:val="605E5C"/>
      <w:shd w:val="clear" w:color="auto" w:fill="E1DFDD"/>
    </w:rPr>
  </w:style>
  <w:style w:type="paragraph" w:styleId="Caption">
    <w:name w:val="caption"/>
    <w:basedOn w:val="Normal"/>
    <w:next w:val="Normal"/>
    <w:uiPriority w:val="35"/>
    <w:unhideWhenUsed/>
    <w:qFormat/>
    <w:rsid w:val="00B6151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4EB"/>
  </w:style>
  <w:style w:type="paragraph" w:styleId="Footer">
    <w:name w:val="footer"/>
    <w:basedOn w:val="Normal"/>
    <w:link w:val="FooterChar"/>
    <w:uiPriority w:val="99"/>
    <w:unhideWhenUsed/>
    <w:rsid w:val="00A64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Cross-site_scripti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2F39CCA2D13D49B454B0178E402C79" ma:contentTypeVersion="6" ma:contentTypeDescription="Create a new document." ma:contentTypeScope="" ma:versionID="7ef7afecbbca4d683bdc281df322324d">
  <xsd:schema xmlns:xsd="http://www.w3.org/2001/XMLSchema" xmlns:xs="http://www.w3.org/2001/XMLSchema" xmlns:p="http://schemas.microsoft.com/office/2006/metadata/properties" xmlns:ns2="f5e32671-4025-465d-bd8a-0bf7d9d2295e" xmlns:ns3="748afdd7-3418-42d3-9ee1-aa8689f0c83c" targetNamespace="http://schemas.microsoft.com/office/2006/metadata/properties" ma:root="true" ma:fieldsID="51936ab7efdbaee52b5003636473d6dd" ns2:_="" ns3:_="">
    <xsd:import namespace="f5e32671-4025-465d-bd8a-0bf7d9d2295e"/>
    <xsd:import namespace="748afdd7-3418-42d3-9ee1-aa8689f0c8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e32671-4025-465d-bd8a-0bf7d9d22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8afdd7-3418-42d3-9ee1-aa8689f0c8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99E00-D3D5-4F53-AD72-A5BA31A9FD3B}">
  <ds:schemaRefs>
    <ds:schemaRef ds:uri="http://schemas.openxmlformats.org/officeDocument/2006/bibliography"/>
  </ds:schemaRefs>
</ds:datastoreItem>
</file>

<file path=customXml/itemProps2.xml><?xml version="1.0" encoding="utf-8"?>
<ds:datastoreItem xmlns:ds="http://schemas.openxmlformats.org/officeDocument/2006/customXml" ds:itemID="{194FFD0E-D10A-4BE9-8EC8-44D275CC0575}"/>
</file>

<file path=customXml/itemProps3.xml><?xml version="1.0" encoding="utf-8"?>
<ds:datastoreItem xmlns:ds="http://schemas.openxmlformats.org/officeDocument/2006/customXml" ds:itemID="{716D2126-519B-491D-9989-6E379B9BF6CE}"/>
</file>

<file path=customXml/itemProps4.xml><?xml version="1.0" encoding="utf-8"?>
<ds:datastoreItem xmlns:ds="http://schemas.openxmlformats.org/officeDocument/2006/customXml" ds:itemID="{BCFA5AFD-C519-4BAD-BA60-98641FDF7A4A}"/>
</file>

<file path=docProps/app.xml><?xml version="1.0" encoding="utf-8"?>
<Properties xmlns="http://schemas.openxmlformats.org/officeDocument/2006/extended-properties" xmlns:vt="http://schemas.openxmlformats.org/officeDocument/2006/docPropsVTypes">
  <Template>Normal</Template>
  <TotalTime>21</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Tselapedi</dc:creator>
  <cp:keywords/>
  <dc:description/>
  <cp:lastModifiedBy>knowledge</cp:lastModifiedBy>
  <cp:revision>3</cp:revision>
  <dcterms:created xsi:type="dcterms:W3CDTF">2021-07-16T16:27:00Z</dcterms:created>
  <dcterms:modified xsi:type="dcterms:W3CDTF">2021-07-16T16:52:00Z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5052e19a-d7b1-3ad4-8b9c-b74a22025744</vt:lpwstr>
  </property>
  <property fmtid="{D5CDD505-2E9C-101B-9397-08002B2CF9AE}" pid="24" name="Mendeley Citation Style_1">
    <vt:lpwstr>http://www.zotero.org/styles/harvard-cite-them-right</vt:lpwstr>
  </property>
  <property fmtid="{D5CDD505-2E9C-101B-9397-08002B2CF9AE}" pid="25" name="ContentTypeId">
    <vt:lpwstr>0x0101009B2F39CCA2D13D49B454B0178E402C79</vt:lpwstr>
  </property>
</Properties>
</file>