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366F1"/>
          <w:sz w:val="56"/>
        </w:rPr>
        <w:t>🧠 ORBIT PLATFORM</w:t>
      </w:r>
    </w:p>
    <w:p>
      <w:pPr>
        <w:jc w:val="center"/>
      </w:pPr>
      <w:r>
        <w:rPr>
          <w:i/>
          <w:color w:val="A855F7"/>
          <w:sz w:val="28"/>
        </w:rPr>
        <w:t>Offline Multimodal Knowledge Engine &amp; AI Assistant — Technical &amp; Executive Documentation</w:t>
      </w:r>
    </w:p>
    <w:p>
      <w:pPr>
        <w:spacing w:after="240"/>
      </w:pPr>
    </w:p>
    <w:p>
      <w:pPr>
        <w:spacing w:before="360" w:after="120"/>
      </w:pPr>
      <w:r>
        <w:rPr>
          <w:b/>
          <w:color w:val="6366F1"/>
          <w:sz w:val="36"/>
        </w:rPr>
        <w:t>1. Executive Summary &amp; Product Vision</w:t>
      </w:r>
    </w:p>
    <w:p>
      <w:pPr>
        <w:spacing w:after="80" w:line="276" w:lineRule="auto"/>
      </w:pPr>
      <w:r>
        <w:rPr>
          <w:color w:val="1F2937"/>
          <w:sz w:val="22"/>
        </w:rPr>
        <w:t>Orbit is an enterprise-grade, 100% offline Multimodal Retrieval-Augmented Generation (RAG) platform designed to provide private, air-gapped document intelligence without transmitting sensitive data to external cloud APIs.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Key Value Proposition: </w:t>
      </w:r>
      <w:r>
        <w:rPr>
          <w:color w:val="1F2937"/>
          <w:sz w:val="22"/>
        </w:rPr>
        <w:t xml:space="preserve">Privacy &amp; Zero Cloud Leakage: </w:t>
      </w:r>
    </w:p>
    <w:p>
      <w:pPr>
        <w:spacing w:after="80" w:line="276" w:lineRule="auto"/>
      </w:pPr>
      <w:r>
        <w:rPr>
          <w:color w:val="1F2937"/>
          <w:sz w:val="22"/>
        </w:rPr>
        <w:t>Operates completely air-gapped on local hardware with zero data transmission to external servers, satisfying strict GDPR, HIPAA, and SOC-2 compliance standards.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Broad Format Coverage: </w:t>
      </w:r>
      <w:r>
        <w:rPr>
          <w:color w:val="1F2937"/>
          <w:sz w:val="22"/>
        </w:rPr>
        <w:t xml:space="preserve">Multimodal Document Processing: </w:t>
      </w:r>
    </w:p>
    <w:p>
      <w:pPr>
        <w:spacing w:after="80" w:line="276" w:lineRule="auto"/>
      </w:pPr>
      <w:r>
        <w:rPr>
          <w:color w:val="1F2937"/>
          <w:sz w:val="22"/>
        </w:rPr>
        <w:t>Native support for PDFs, Word (.docx), PowerPoint (.pptx), Excel/CSV spreadsheets, Images (.png, .jpg, .webp), Audio files (.mp3, .wav), Video files (.mp4), Web Archives (.html), and SQLite databases (.db).</w:t>
      </w:r>
    </w:p>
    <w:p>
      <w:pPr>
        <w:spacing w:before="360" w:after="120"/>
      </w:pPr>
      <w:r>
        <w:rPr>
          <w:b/>
          <w:color w:val="6366F1"/>
          <w:sz w:val="36"/>
        </w:rPr>
        <w:t>2. System Architecture &amp; How the App Works</w:t>
      </w:r>
    </w:p>
    <w:p>
      <w:pPr>
        <w:spacing w:after="80" w:line="276" w:lineRule="auto"/>
      </w:pPr>
      <w:r>
        <w:rPr>
          <w:color w:val="1F2937"/>
          <w:sz w:val="22"/>
        </w:rPr>
        <w:t>The Orbit platform follows an end-to-end local data lifecycle:</w:t>
      </w:r>
    </w:p>
    <w:p>
      <w:pPr>
        <w:spacing w:before="280" w:after="80"/>
      </w:pPr>
      <w:r>
        <w:rPr>
          <w:b/>
          <w:color w:val="A855F7"/>
          <w:sz w:val="28"/>
        </w:rPr>
        <w:t>A. 3-Column UI Architecture (Orbit Dashboard)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Column 1 (AppSidebar): </w:t>
      </w:r>
      <w:r>
        <w:rPr>
          <w:color w:val="1F2937"/>
          <w:sz w:val="22"/>
        </w:rPr>
        <w:t>Leftmost sidebar containing user profile, primary reset actions, core/management navigation, active AI role switcher, model selector, and file uploader.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Column 2 (Middle List Pane): </w:t>
      </w:r>
      <w:r>
        <w:rPr>
          <w:color w:val="1F2937"/>
          <w:sz w:val="22"/>
        </w:rPr>
        <w:t>Central inbox pane rendering indexed document cards, search filters, and date-stamped conversation streams.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Column 3 (Right Workspace Pane): </w:t>
      </w:r>
      <w:r>
        <w:rPr>
          <w:color w:val="1F2937"/>
          <w:sz w:val="22"/>
        </w:rPr>
        <w:t>Interactive chat workspace, voice call turn handler, Mermaid mind maps, topic clusters, SQL query execution, and report generators.</w:t>
      </w:r>
    </w:p>
    <w:p>
      <w:pPr>
        <w:spacing w:before="280" w:after="80"/>
      </w:pPr>
      <w:r>
        <w:rPr>
          <w:b/>
          <w:color w:val="A855F7"/>
          <w:sz w:val="28"/>
        </w:rPr>
        <w:t>B. Data Ingestion &amp; Indexing Pipeline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1. Multi-Format Detection: </w:t>
      </w:r>
      <w:r>
        <w:rPr>
          <w:color w:val="1F2937"/>
          <w:sz w:val="22"/>
        </w:rPr>
        <w:t>Auto-detects file format via extension routing (`ingestion/router.py`) and passes files to dedicated parsers.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2. Chunking &amp; Overlap: </w:t>
      </w:r>
      <w:r>
        <w:rPr>
          <w:color w:val="1F2937"/>
          <w:sz w:val="22"/>
        </w:rPr>
        <w:t>Extracted text is split into overlapping chunks (300 words with 50-word overlap) using Recursive Character Chunking (`core/chunker.py`).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3. Vector Embedding: </w:t>
      </w:r>
      <w:r>
        <w:rPr>
          <w:color w:val="1F2937"/>
          <w:sz w:val="22"/>
        </w:rPr>
        <w:t>Generates 768-dimensional dense vector embeddings using local `nomic-embed-text` via Ollama (`core/embedder.py`).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4. Persistent Storage: </w:t>
      </w:r>
      <w:r>
        <w:rPr>
          <w:color w:val="1F2937"/>
          <w:sz w:val="22"/>
        </w:rPr>
        <w:t>Chunks and embeddings are stored in a persistent local ChromaDB instance with HNSW vector indexing (`core/vectorstore.py`).</w:t>
      </w:r>
    </w:p>
    <w:p>
      <w:pPr>
        <w:spacing w:before="280" w:after="80"/>
      </w:pPr>
      <w:r>
        <w:rPr>
          <w:b/>
          <w:color w:val="A855F7"/>
          <w:sz w:val="28"/>
        </w:rPr>
        <w:t>C. Retrieval &amp; Prompt Synthesis Pipeline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1. Agentic Decomposition: </w:t>
      </w:r>
      <w:r>
        <w:rPr>
          <w:color w:val="1F2937"/>
          <w:sz w:val="22"/>
        </w:rPr>
        <w:t>Decomposes multi-part queries into targeted sub-questions using LLM reasoning (`core/agentic_rag.py`).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2. Hybrid Search (BM25 + Dense): </w:t>
      </w:r>
      <w:r>
        <w:rPr>
          <w:color w:val="1F2937"/>
          <w:sz w:val="22"/>
        </w:rPr>
        <w:t>Combines Dense Vector Cosine Similarity with Sparse BM25 Keyword Scoring via Reciprocal Rank Fusion (RRF).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3. Persona Prompting &amp; Memory: </w:t>
      </w:r>
      <w:r>
        <w:rPr>
          <w:color w:val="1F2937"/>
          <w:sz w:val="22"/>
        </w:rPr>
        <w:t>Combines retrieved chunks, conversation history, and persona prompt into a grounded context window (`core/rag_engine.py`).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4. Critic Verification (Self-RAG): </w:t>
      </w:r>
      <w:r>
        <w:rPr>
          <w:color w:val="1F2937"/>
          <w:sz w:val="22"/>
        </w:rPr>
        <w:t>A Self-Reflective Critic Agent verifies factual consistency and eliminates hallucinations before outputting the final response (`core/self_rag.py`).</w:t>
      </w:r>
    </w:p>
    <w:p>
      <w:pPr>
        <w:spacing w:before="360" w:after="120"/>
      </w:pPr>
      <w:r>
        <w:rPr>
          <w:b/>
          <w:color w:val="6366F1"/>
          <w:sz w:val="36"/>
        </w:rPr>
        <w:t>3. Complete Technical Stack &amp; Engineering Rationale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Component</w:t>
            </w:r>
          </w:p>
        </w:tc>
        <w:tc>
          <w:tcPr>
            <w:tcW w:type="dxa" w:w="3120"/>
          </w:tcPr>
          <w:p>
            <w:r>
              <w:t>Technology Selected</w:t>
            </w:r>
          </w:p>
        </w:tc>
        <w:tc>
          <w:tcPr>
            <w:tcW w:type="dxa" w:w="3120"/>
          </w:tcPr>
          <w:p>
            <w:r>
              <w:t>Engineering Rationale</w:t>
            </w:r>
          </w:p>
        </w:tc>
      </w:tr>
      <w:tr>
        <w:tc>
          <w:tcPr>
            <w:tcW w:type="dxa" w:w="3120"/>
          </w:tcPr>
          <w:p>
            <w:r>
              <w:t>Frontend GUI</w:t>
            </w:r>
          </w:p>
        </w:tc>
        <w:tc>
          <w:tcPr>
            <w:tcW w:type="dxa" w:w="3120"/>
          </w:tcPr>
          <w:p>
            <w:r>
              <w:t>Streamlit 1.39+ &amp; CSS Glassmorphism</w:t>
            </w:r>
          </w:p>
        </w:tc>
        <w:tc>
          <w:tcPr>
            <w:tcW w:type="dxa" w:w="3120"/>
          </w:tcPr>
          <w:p>
            <w:r>
              <w:t>Provides responsive, rapid UI rendering with full custom CSS control for 3-column layouts.</w:t>
            </w:r>
          </w:p>
        </w:tc>
      </w:tr>
      <w:tr>
        <w:tc>
          <w:tcPr>
            <w:tcW w:type="dxa" w:w="3120"/>
          </w:tcPr>
          <w:p>
            <w:r>
              <w:t>Local LLM Engine</w:t>
            </w:r>
          </w:p>
        </w:tc>
        <w:tc>
          <w:tcPr>
            <w:tcW w:type="dxa" w:w="3120"/>
          </w:tcPr>
          <w:p>
            <w:r>
              <w:t>Ollama (llama3.2:3b)</w:t>
            </w:r>
          </w:p>
        </w:tc>
        <w:tc>
          <w:tcPr>
            <w:tcW w:type="dxa" w:w="3120"/>
          </w:tcPr>
          <w:p>
            <w:r>
              <w:t>Ultra-fast sub-second latency with 3B parameter reasoning on commodity CPU hardware.</w:t>
            </w:r>
          </w:p>
        </w:tc>
      </w:tr>
      <w:tr>
        <w:tc>
          <w:tcPr>
            <w:tcW w:type="dxa" w:w="3120"/>
          </w:tcPr>
          <w:p>
            <w:r>
              <w:t>Vector Embedding</w:t>
            </w:r>
          </w:p>
        </w:tc>
        <w:tc>
          <w:tcPr>
            <w:tcW w:type="dxa" w:w="3120"/>
          </w:tcPr>
          <w:p>
            <w:r>
              <w:t>Ollama (nomic-embed-text)</w:t>
            </w:r>
          </w:p>
        </w:tc>
        <w:tc>
          <w:tcPr>
            <w:tcW w:type="dxa" w:w="3120"/>
          </w:tcPr>
          <w:p>
            <w:r>
              <w:t>High-performance 768-dim embedding model optimized for technical retrieval.</w:t>
            </w:r>
          </w:p>
        </w:tc>
      </w:tr>
      <w:tr>
        <w:tc>
          <w:tcPr>
            <w:tcW w:type="dxa" w:w="3120"/>
          </w:tcPr>
          <w:p>
            <w:r>
              <w:t>Vector Database</w:t>
            </w:r>
          </w:p>
        </w:tc>
        <w:tc>
          <w:tcPr>
            <w:tcW w:type="dxa" w:w="3120"/>
          </w:tcPr>
          <w:p>
            <w:r>
              <w:t>ChromaDB Persistent Client</w:t>
            </w:r>
          </w:p>
        </w:tc>
        <w:tc>
          <w:tcPr>
            <w:tcW w:type="dxa" w:w="3120"/>
          </w:tcPr>
          <w:p>
            <w:r>
              <w:t>Zero-server, local SQLite-backed HNSW vector store requiring no cloud infrastructure.</w:t>
            </w:r>
          </w:p>
        </w:tc>
      </w:tr>
      <w:tr>
        <w:tc>
          <w:tcPr>
            <w:tcW w:type="dxa" w:w="3120"/>
          </w:tcPr>
          <w:p>
            <w:r>
              <w:t>Keyword Search</w:t>
            </w:r>
          </w:p>
        </w:tc>
        <w:tc>
          <w:tcPr>
            <w:tcW w:type="dxa" w:w="3120"/>
          </w:tcPr>
          <w:p>
            <w:r>
              <w:t>Rank-BM25 (BM25Okapi)</w:t>
            </w:r>
          </w:p>
        </w:tc>
        <w:tc>
          <w:tcPr>
            <w:tcW w:type="dxa" w:w="3120"/>
          </w:tcPr>
          <w:p>
            <w:r>
              <w:t>Provides exact keyword, acronym, and part-number matching complementing dense search.</w:t>
            </w:r>
          </w:p>
        </w:tc>
      </w:tr>
      <w:tr>
        <w:tc>
          <w:tcPr>
            <w:tcW w:type="dxa" w:w="3120"/>
          </w:tcPr>
          <w:p>
            <w:r>
              <w:t>PDF Processing</w:t>
            </w:r>
          </w:p>
        </w:tc>
        <w:tc>
          <w:tcPr>
            <w:tcW w:type="dxa" w:w="3120"/>
          </w:tcPr>
          <w:p>
            <w:r>
              <w:t>PyMuPDF (fitz) + Tesseract OCR</w:t>
            </w:r>
          </w:p>
        </w:tc>
        <w:tc>
          <w:tcPr>
            <w:tcW w:type="dxa" w:w="3120"/>
          </w:tcPr>
          <w:p>
            <w:r>
              <w:t>Lightning-fast PDF parsing with automatic OCR fallback for scanned documents.</w:t>
            </w:r>
          </w:p>
        </w:tc>
      </w:tr>
      <w:tr>
        <w:tc>
          <w:tcPr>
            <w:tcW w:type="dxa" w:w="3120"/>
          </w:tcPr>
          <w:p>
            <w:r>
              <w:t>Document Parsing</w:t>
            </w:r>
          </w:p>
        </w:tc>
        <w:tc>
          <w:tcPr>
            <w:tcW w:type="dxa" w:w="3120"/>
          </w:tcPr>
          <w:p>
            <w:r>
              <w:t>python-docx &amp; python-pptx</w:t>
            </w:r>
          </w:p>
        </w:tc>
        <w:tc>
          <w:tcPr>
            <w:tcW w:type="dxa" w:w="3120"/>
          </w:tcPr>
          <w:p>
            <w:r>
              <w:t>Native parsing of Microsoft Office documents, slides, speaker notes, and tables.</w:t>
            </w:r>
          </w:p>
        </w:tc>
      </w:tr>
      <w:tr>
        <w:tc>
          <w:tcPr>
            <w:tcW w:type="dxa" w:w="3120"/>
          </w:tcPr>
          <w:p>
            <w:r>
              <w:t>Spreadsheet RAG</w:t>
            </w:r>
          </w:p>
        </w:tc>
        <w:tc>
          <w:tcPr>
            <w:tcW w:type="dxa" w:w="3120"/>
          </w:tcPr>
          <w:p>
            <w:r>
              <w:t>pandas &amp; openpyxl</w:t>
            </w:r>
          </w:p>
        </w:tc>
        <w:tc>
          <w:tcPr>
            <w:tcW w:type="dxa" w:w="3120"/>
          </w:tcPr>
          <w:p>
            <w:r>
              <w:t>Converts CSV and Excel sheets into structured Markdown tables for accurate table RAG.</w:t>
            </w:r>
          </w:p>
        </w:tc>
      </w:tr>
      <w:tr>
        <w:tc>
          <w:tcPr>
            <w:tcW w:type="dxa" w:w="3120"/>
          </w:tcPr>
          <w:p>
            <w:r>
              <w:t>Audio Transcription</w:t>
            </w:r>
          </w:p>
        </w:tc>
        <w:tc>
          <w:tcPr>
            <w:tcW w:type="dxa" w:w="3120"/>
          </w:tcPr>
          <w:p>
            <w:r>
              <w:t>faster-whisper (CTranslate2)</w:t>
            </w:r>
          </w:p>
        </w:tc>
        <w:tc>
          <w:tcPr>
            <w:tcW w:type="dxa" w:w="3120"/>
          </w:tcPr>
          <w:p>
            <w:r>
              <w:t>Int8-quantized speech-to-text with VAD filtering running 4x faster than real time.</w:t>
            </w:r>
          </w:p>
        </w:tc>
      </w:tr>
      <w:tr>
        <w:tc>
          <w:tcPr>
            <w:tcW w:type="dxa" w:w="3120"/>
          </w:tcPr>
          <w:p>
            <w:r>
              <w:t>Video Processing</w:t>
            </w:r>
          </w:p>
        </w:tc>
        <w:tc>
          <w:tcPr>
            <w:tcW w:type="dxa" w:w="3120"/>
          </w:tcPr>
          <w:p>
            <w:r>
              <w:t>imageio-ffmpeg</w:t>
            </w:r>
          </w:p>
        </w:tc>
        <w:tc>
          <w:tcPr>
            <w:tcW w:type="dxa" w:w="3120"/>
          </w:tcPr>
          <w:p>
            <w:r>
              <w:t>Extracts 16kHz mono audio streams from .mp4/.mkv video files for Whisper transcription.</w:t>
            </w:r>
          </w:p>
        </w:tc>
      </w:tr>
      <w:tr>
        <w:tc>
          <w:tcPr>
            <w:tcW w:type="dxa" w:w="3120"/>
          </w:tcPr>
          <w:p>
            <w:r>
              <w:t>Text-to-Speech</w:t>
            </w:r>
          </w:p>
        </w:tc>
        <w:tc>
          <w:tcPr>
            <w:tcW w:type="dxa" w:w="3120"/>
          </w:tcPr>
          <w:p>
            <w:r>
              <w:t>pyttsx3 (SAPI5)</w:t>
            </w:r>
          </w:p>
        </w:tc>
        <w:tc>
          <w:tcPr>
            <w:tcW w:type="dxa" w:w="3120"/>
          </w:tcPr>
          <w:p>
            <w:r>
              <w:t>100% offline native speech synthesis with speed &amp; volume control.</w:t>
            </w:r>
          </w:p>
        </w:tc>
      </w:tr>
      <w:tr>
        <w:tc>
          <w:tcPr>
            <w:tcW w:type="dxa" w:w="3120"/>
          </w:tcPr>
          <w:p>
            <w:r>
              <w:t>Bundle Packaging</w:t>
            </w:r>
          </w:p>
        </w:tc>
        <w:tc>
          <w:tcPr>
            <w:tcW w:type="dxa" w:w="3120"/>
          </w:tcPr>
          <w:p>
            <w:r>
              <w:t>PyInstaller 6.22</w:t>
            </w:r>
          </w:p>
        </w:tc>
        <w:tc>
          <w:tcPr>
            <w:tcW w:type="dxa" w:w="3120"/>
          </w:tcPr>
          <w:p>
            <w:r>
              <w:t>Bundles Python runtime, C DLLs, and dependencies into a single 1-click executable.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b/>
          <w:color w:val="6366F1"/>
          <w:sz w:val="36"/>
        </w:rPr>
        <w:t>4. Algorithms &amp; Mathematical Formulations</w:t>
      </w:r>
    </w:p>
    <w:p>
      <w:pPr>
        <w:spacing w:before="280" w:after="80"/>
      </w:pPr>
      <w:r>
        <w:rPr>
          <w:b/>
          <w:color w:val="A855F7"/>
          <w:sz w:val="28"/>
        </w:rPr>
        <w:t>A. Reciprocal Rank Fusion (RRF)</w:t>
      </w:r>
    </w:p>
    <w:p>
      <w:pPr>
        <w:spacing w:after="80" w:line="276" w:lineRule="auto"/>
      </w:pPr>
      <w:r>
        <w:rPr>
          <w:color w:val="1F2937"/>
          <w:sz w:val="22"/>
        </w:rPr>
        <w:t>To combine sparse keyword ranks (BM25) and dense vector similarity ranks (Cosine) into a single unified score, Orbit implements Reciprocal Rank Fusion: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RRF Formula: </w:t>
      </w:r>
      <w:r>
        <w:rPr>
          <w:color w:val="1F2937"/>
          <w:sz w:val="22"/>
        </w:rPr>
        <w:t>RRF_Score(d) = Σ [ 1 / (k + r_m(d)) ]   where k = 60</w:t>
      </w:r>
    </w:p>
    <w:p>
      <w:pPr>
        <w:spacing w:after="80" w:line="276" w:lineRule="auto"/>
      </w:pPr>
      <w:r>
        <w:rPr>
          <w:color w:val="1F2937"/>
          <w:sz w:val="22"/>
        </w:rPr>
        <w:t>RRF prevents high scores in one retriever from overriding another, ensuring balanced hybrid retrieval precision.</w:t>
      </w:r>
    </w:p>
    <w:p>
      <w:pPr>
        <w:spacing w:before="280" w:after="80"/>
      </w:pPr>
      <w:r>
        <w:rPr>
          <w:b/>
          <w:color w:val="A855F7"/>
          <w:sz w:val="28"/>
        </w:rPr>
        <w:t>B. Okapi BM25 Keyword Scoring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BM25 Formula: </w:t>
      </w:r>
      <w:r>
        <w:rPr>
          <w:color w:val="1F2937"/>
          <w:sz w:val="22"/>
        </w:rPr>
        <w:t>Score(D, Q) = Σ IDF(q_i) * [ f(q_i, D) * (k1 + 1) ] / [ f(q_i, D) + k1 * (1 - b + b * (|D| / avgdl)) ]</w:t>
      </w:r>
    </w:p>
    <w:p>
      <w:pPr>
        <w:spacing w:after="80" w:line="276" w:lineRule="auto"/>
      </w:pPr>
      <w:r>
        <w:rPr>
          <w:color w:val="1F2937"/>
          <w:sz w:val="22"/>
        </w:rPr>
        <w:t>Where k1 = 1.5 and b = 0.75 control term frequency saturation and document length normalization.</w:t>
      </w:r>
    </w:p>
    <w:p>
      <w:pPr>
        <w:spacing w:before="280" w:after="80"/>
      </w:pPr>
      <w:r>
        <w:rPr>
          <w:b/>
          <w:color w:val="A855F7"/>
          <w:sz w:val="28"/>
        </w:rPr>
        <w:t>C. Dense Vector Cosine Similarity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Cosine Formula: </w:t>
      </w:r>
      <w:r>
        <w:rPr>
          <w:color w:val="1F2937"/>
          <w:sz w:val="22"/>
        </w:rPr>
        <w:t>Cosine_Similarity(A, B) = (A • B) / (||A|| * ||B||)</w:t>
      </w:r>
    </w:p>
    <w:p>
      <w:pPr>
        <w:spacing w:after="80" w:line="276" w:lineRule="auto"/>
      </w:pPr>
      <w:r>
        <w:rPr>
          <w:color w:val="1F2937"/>
          <w:sz w:val="22"/>
        </w:rPr>
        <w:t>Measures semantic angle between 768-dimensional query and document vectors regardless of length.</w:t>
      </w:r>
    </w:p>
    <w:p>
      <w:pPr>
        <w:spacing w:before="360" w:after="120"/>
      </w:pPr>
      <w:r>
        <w:rPr>
          <w:b/>
          <w:color w:val="6366F1"/>
          <w:sz w:val="36"/>
        </w:rPr>
        <w:t>5. Enterprise Use Cases &amp; Applications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1. Legal Counsel &amp; Compliance: </w:t>
      </w:r>
      <w:r>
        <w:rPr>
          <w:color w:val="1F2937"/>
          <w:sz w:val="22"/>
        </w:rPr>
        <w:t>Clause-by-clause contract comparison, risk redlining, and non-disclosure agreement auditing.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2. Financial Auditing &amp; Analysis: </w:t>
      </w:r>
      <w:r>
        <w:rPr>
          <w:color w:val="1F2937"/>
          <w:sz w:val="22"/>
        </w:rPr>
        <w:t>Natural language SQL querying over local database files and automated PowerPoint pitch deck generation.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3. Healthcare &amp; Clinical Research: </w:t>
      </w:r>
      <w:r>
        <w:rPr>
          <w:color w:val="1F2937"/>
          <w:sz w:val="22"/>
        </w:rPr>
        <w:t>Air-gapped HIPAA-compliant patient medical document indexing and clinical research synthesis.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4. Software Engineering &amp; Architecture: </w:t>
      </w:r>
      <w:r>
        <w:rPr>
          <w:color w:val="1F2937"/>
          <w:sz w:val="22"/>
        </w:rPr>
        <w:t>Offline codebase search across Python/JS files with automated Mermaid.js architecture mind maps.</w:t>
      </w:r>
    </w:p>
    <w:p>
      <w:pPr>
        <w:spacing w:before="360" w:after="120"/>
      </w:pPr>
      <w:r>
        <w:rPr>
          <w:b/>
          <w:color w:val="6366F1"/>
          <w:sz w:val="36"/>
        </w:rPr>
        <w:t>6. Future Roadmap &amp; Strategic Next Steps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1. Native Vision LLM Integration: </w:t>
      </w:r>
      <w:r>
        <w:rPr>
          <w:color w:val="1F2937"/>
          <w:sz w:val="22"/>
        </w:rPr>
        <w:t>Integrate local LLaVA / Llama 3.2-Vision models directly into PyInstaller bundle for full image understanding without Tesseract.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2. Cross-Encoder Re-ranking: </w:t>
      </w:r>
      <w:r>
        <w:rPr>
          <w:color w:val="1F2937"/>
          <w:sz w:val="22"/>
        </w:rPr>
        <w:t>Add BGE-Reranker-Large cross-encoder model for 2-stage retrieval re-ranking.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3. Ultra-Low Latency Voice Loop: </w:t>
      </w:r>
      <w:r>
        <w:rPr>
          <w:color w:val="1F2937"/>
          <w:sz w:val="22"/>
        </w:rPr>
        <w:t>Implement sub-300ms WebRTC voice stream processing for fluid real-time voice conversations.</w:t>
      </w:r>
    </w:p>
    <w:p>
      <w:pPr>
        <w:spacing w:after="80" w:line="276" w:lineRule="auto"/>
      </w:pPr>
      <w:r>
        <w:rPr>
          <w:b/>
          <w:color w:val="1F2937"/>
          <w:sz w:val="22"/>
        </w:rPr>
        <w:t xml:space="preserve">4. Native Electron Desktop App: </w:t>
      </w:r>
      <w:r>
        <w:rPr>
          <w:color w:val="1F2937"/>
          <w:sz w:val="22"/>
        </w:rPr>
        <w:t>Package the application inside an Electron.js desktop application wrapper for native Windows/macOS window management.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