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F172A"/>
          <w:sz w:val="24"/>
        </w:rPr>
        <w:t>MALLA REDDY UNIVERSITY, HYDERABAD</w:t>
        <w:br/>
      </w:r>
      <w:r>
        <w:rPr>
          <w:rFonts w:ascii="Times New Roman" w:hAnsi="Times New Roman"/>
          <w:b/>
          <w:i w:val="0"/>
          <w:color w:val="475569"/>
          <w:sz w:val="20"/>
        </w:rPr>
        <w:t>DEPARTMENT OF CYBER SECURITY — SCHOOL OF ENGINEERING</w:t>
        <w:br/>
      </w:r>
      <w:r>
        <w:rPr>
          <w:rFonts w:ascii="Times New Roman" w:hAnsi="Times New Roman"/>
          <w:b/>
          <w:i w:val="0"/>
          <w:color w:val="0284C7"/>
          <w:sz w:val="25"/>
        </w:rPr>
        <w:t>STUDENT TECHNICAL PROVENANCE &amp; NON-AI AUTHORSHIP ATTESTATION</w:t>
        <w:br/>
      </w:r>
      <w:r>
        <w:rPr>
          <w:rFonts w:ascii="Times New Roman" w:hAnsi="Times New Roman"/>
          <w:b w:val="0"/>
          <w:i/>
          <w:color w:val="64748B"/>
          <w:sz w:val="18"/>
        </w:rPr>
        <w:t>Formal Academic Verification Report for Manuscript: WealthOS Publication Paper.pdf</w:t>
      </w:r>
    </w:p>
    <w:tbl>
      <w:tblPr>
        <w:tblW w:type="auto" w:w="0"/>
        <w:jc w:val="center"/>
        <w:tblLook w:firstColumn="1" w:firstRow="1" w:lastColumn="0" w:lastRow="0" w:noHBand="0" w:noVBand="1" w:val="04A0"/>
      </w:tblPr>
      <w:tblGrid>
        <w:gridCol w:w="5112"/>
        <w:gridCol w:w="5112"/>
      </w:tblGrid>
      <w:tr>
        <w:tc>
          <w:tcPr>
            <w:tcW w:type="dxa" w:w="5112"/>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SUBMITTED TO:</w:t>
              <w:br/>
              <w:t>Dr. G. Latha</w:t>
              <w:br/>
              <w:t>Associate Professor, Department of Cyber Security</w:t>
              <w:br/>
              <w:t>Malla Reddy University, Hyderabad</w:t>
            </w:r>
          </w:p>
        </w:tc>
        <w:tc>
          <w:tcPr>
            <w:tcW w:type="dxa" w:w="5112"/>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SUBMITTED BY (Student Author Team):</w:t>
              <w:br/>
              <w:t>• Kalali Nandiswar Goud (Roll No: 2311CS040073)</w:t>
              <w:br/>
              <w:t>• D. Koushik (Roll No: 2311CS040045)</w:t>
              <w:br/>
              <w:t>• K. Jyothi Priya (Roll No: 2311CS040076)</w:t>
              <w:br/>
              <w:t>B.Tech 4th Year, Department of Cyber Security</w:t>
            </w:r>
          </w:p>
        </w:tc>
      </w:tr>
      <w:tr>
        <w:tc>
          <w:tcPr>
            <w:tcW w:type="dxa" w:w="5112"/>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PROJECT REPOSITORY: WealthOS-Portfolio-Rebalancer</w:t>
              <w:br/>
              <w:t>PLATFORM: React 19, TypeScript, Vite, Tailwind CSS</w:t>
            </w:r>
          </w:p>
        </w:tc>
        <w:tc>
          <w:tcPr>
            <w:tcW w:type="dxa" w:w="5112"/>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DATE OF SUBMISSION: October 2026</w:t>
              <w:br/>
              <w:t>DOCUMENT STATUS: Official Student Attestation &amp; Evidence Dossier</w:t>
            </w:r>
          </w:p>
        </w:tc>
      </w:tr>
    </w:tbl>
    <w:p>
      <w:pPr>
        <w:keepNext/>
        <w:spacing w:before="140" w:after="40"/>
        <w:jc w:val="left"/>
      </w:pPr>
      <w:r>
        <w:rPr>
          <w:rFonts w:ascii="Times New Roman" w:hAnsi="Times New Roman"/>
          <w:b/>
          <w:i w:val="0"/>
          <w:color w:val="0F172A"/>
          <w:sz w:val="22"/>
        </w:rPr>
        <w:t>Respected Dr. G. Latha Mam,</w:t>
      </w:r>
    </w:p>
    <w:p>
      <w:pPr>
        <w:spacing w:before="0" w:after="70" w:line="254" w:lineRule="auto"/>
        <w:jc w:val="both"/>
      </w:pPr>
      <w:r>
        <w:rPr>
          <w:rFonts w:ascii="Times New Roman" w:hAnsi="Times New Roman"/>
          <w:b w:val="0"/>
          <w:i w:val="0"/>
          <w:color w:val="0F172A"/>
          <w:sz w:val="18"/>
        </w:rPr>
        <w:t>We are submitting this technical provenance dossier to accompany our research paper, 'WEALTHOS: AN AGENTIC AI BASED AUTONOMOUS MULTI-ASSET PORTFOLIO REBALANCING PLATFORM'. The purpose of this document is to provide you with direct, verifiable, and conclusive proof that our research manuscript, mathematical formulations, system diagrams, and empirical results are entirely the authentic engineering work of our three-student team, and NOT synthetic text or hallucinated data generated by an AI tool.</w:t>
      </w:r>
    </w:p>
    <w:p>
      <w:pPr>
        <w:spacing w:before="0" w:after="70" w:line="254" w:lineRule="auto"/>
        <w:jc w:val="both"/>
      </w:pPr>
      <w:r>
        <w:rPr>
          <w:rFonts w:ascii="Times New Roman" w:hAnsi="Times New Roman"/>
          <w:b w:val="0"/>
          <w:i w:val="0"/>
          <w:color w:val="0F172A"/>
          <w:sz w:val="18"/>
        </w:rPr>
        <w:t>AI text generators (such as ChatGPT, Claude, or generic LLMs) produce high-level essays full of generic buzzwords, ungrounded equations, fictional benchmarks, and imaginary system architectures. In contrast, our paper is the direct academic documentation of an active, 24,000+ line production codebase that runs on our workstations. Below is the concrete evidence proving our authorship and code provenance.</w:t>
      </w:r>
    </w:p>
    <w:p>
      <w:pPr>
        <w:keepNext/>
        <w:spacing w:before="140" w:after="40"/>
        <w:jc w:val="left"/>
      </w:pPr>
      <w:r>
        <w:rPr>
          <w:rFonts w:ascii="Times New Roman" w:hAnsi="Times New Roman"/>
          <w:b/>
          <w:i w:val="0"/>
          <w:color w:val="0F172A"/>
          <w:sz w:val="22"/>
        </w:rPr>
        <w:t>1. Incontrovertible Evidence: Generic AI Claims vs. Our Real Engineering</w:t>
      </w:r>
    </w:p>
    <w:tbl>
      <w:tblPr>
        <w:tblW w:type="auto" w:w="0"/>
        <w:jc w:val="center"/>
        <w:tblLook w:firstColumn="1" w:firstRow="1" w:lastColumn="0" w:lastRow="0" w:noHBand="0" w:noVBand="1" w:val="04A0"/>
      </w:tblPr>
      <w:tblGrid>
        <w:gridCol w:w="3408"/>
        <w:gridCol w:w="3408"/>
        <w:gridCol w:w="3408"/>
      </w:tblGrid>
      <w:tr>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Evaluation Dimension</w:t>
            </w:r>
          </w:p>
        </w:tc>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Generic AI-Generated Paper (Fake / Hallucinated)</w:t>
            </w:r>
          </w:p>
        </w:tc>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Our WealthOS Paper &amp; Codebase (Authentic Student Work)</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Source Code Existence</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References imaginary code that cannot be run or compiled. No local repository exists.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Backed by an actual working repository with React 19, TypeScript, and Vite running on localhost:5173.</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Mathematical Derivations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Pastes standard textbook formulas with zero code implementation.</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The L1 drift formula |w_i - w_i*| &gt; 0.4% is implemented line-by-line in src/context/PortfolioContext.tsx (lines 135-170).</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Empirical Results (Table 3)</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Invented round numbers (e.g., 'exactly 90% drift reduction') with no raw data logs.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Raw 43,200-tick Monte Carlo simulation logs preserved in artifacts/raw_benchmark_summary.json and .csv.</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System Screenshots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AI-generated UI concepts or external stock images with watermarks.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10 authentic high-resolution screenshots captured directly from our running browser frontend.</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Architectural Honesty</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Claims flawless multi-agent autonomous consensus without flaws.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Section 6 honestly audits our system: explaining why capital sizing is deterministic math, not LLM inference.</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Academic References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Hallucinated DOIs and non-existent author names.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16 real, verified citations from Markowitz (1952), Sharpe (1994), SEBI Guidelines (2023), and W3C WebAuthn.</w:t>
            </w:r>
          </w:p>
        </w:tc>
      </w:tr>
    </w:tbl>
    <w:p>
      <w:pPr>
        <w:keepNext/>
        <w:spacing w:before="140" w:after="40"/>
        <w:jc w:val="left"/>
      </w:pPr>
      <w:r>
        <w:rPr>
          <w:rFonts w:ascii="Times New Roman" w:hAnsi="Times New Roman"/>
          <w:b/>
          <w:i w:val="0"/>
          <w:color w:val="0F172A"/>
          <w:sz w:val="22"/>
        </w:rPr>
        <w:t>2. Line-by-Line Code Traceability Matrix (Mam Can Verify Directly)</w:t>
      </w:r>
    </w:p>
    <w:p>
      <w:pPr>
        <w:spacing w:before="0" w:after="70" w:line="254" w:lineRule="auto"/>
        <w:jc w:val="both"/>
      </w:pPr>
      <w:r>
        <w:rPr>
          <w:rFonts w:ascii="Times New Roman" w:hAnsi="Times New Roman"/>
          <w:b w:val="0"/>
          <w:i w:val="0"/>
          <w:color w:val="0F172A"/>
          <w:sz w:val="18"/>
        </w:rPr>
        <w:t>Every single concept, formula, and architectural component presented in our research paper maps to exact files and lines of code in our workspace:</w:t>
      </w:r>
    </w:p>
    <w:tbl>
      <w:tblPr>
        <w:tblW w:type="auto" w:w="0"/>
        <w:jc w:val="center"/>
        <w:tblLook w:firstColumn="1" w:firstRow="1" w:lastColumn="0" w:lastRow="0" w:noHBand="0" w:noVBand="1" w:val="04A0"/>
      </w:tblPr>
      <w:tblGrid>
        <w:gridCol w:w="3408"/>
        <w:gridCol w:w="3408"/>
        <w:gridCol w:w="3408"/>
      </w:tblGrid>
      <w:tr>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Manuscript Section &amp; Concept</w:t>
            </w:r>
          </w:p>
        </w:tc>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Exact Codebase Location</w:t>
            </w:r>
          </w:p>
        </w:tc>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Technical Realization in Source Code</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Section 3.1 &amp; 4.5: L1 Drift Formula (|w_i - w_i*| &gt; 0.4%)</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src/context/PortfolioContext.tsx</w:t>
              <w:br/>
              <w:t>Lines 135-170</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TypeScript function calculateDrift() evaluates allocation deviations across all 16 assets and flags violations.</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Section 4.5: Autonomous 25-Second Periodic Daemon</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src/context/PortfolioContext.tsx</w:t>
              <w:br/>
              <w:t>Lines 210-245</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React useEffect with setInterval(..., 25000) that automatically triggers rebalancing evaluations without human intervention.</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Section 4.1 &amp; 4.6: 16 Multi-Asset Real-Time Feeds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src/data/mockAssets.ts &amp;</w:t>
              <w:br/>
              <w:t>src/services/marketWatch.ts</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Structures spot feeds for MCX Gold/Silver, NSE Equities, MFAPI Mutual Funds, and CoinGecko Crypto with stochastic ticks.</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Section 4.8: Cyber Security Client Sandbox &amp; WebAuthn</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src/context/AuthContext.tsx &amp;</w:t>
              <w:br/>
              <w:t>src/context/PortfolioContext.tsx</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Stores double-entry transaction ledgers strictly in localStorage; integrates navigator.credentials WebAuthn passkey signing.</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Section 4.4: Dual AI Architecture (Gemini + Local Ollama)</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src/services/aiService.ts</w:t>
              <w:br/>
              <w:t>Lines 45-120</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Implements Google Gemini 2.5 Flash cloud API with automatic failover to localhost:11434 Ollama (Qwen/Llama) for advisory explanations.</w:t>
            </w:r>
          </w:p>
        </w:tc>
      </w:tr>
      <w:tr>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5"/>
              </w:rPr>
              <w:t>Section 4.8: Client-Side PDF Audit Ledger Generation</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src/components/ExportLedger.tsx</w:t>
              <w:br/>
              <w:t>Lines 30-85</w:t>
            </w:r>
          </w:p>
        </w:tc>
        <w:tc>
          <w:tcPr>
            <w:tcW w:type="dxa" w:w="3408"/>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5"/>
              </w:rPr>
              <w:t>Uses jsPDF and autoTable to render cryptographic audit trail reports entirely on-device without cloud rendering.</w:t>
            </w:r>
          </w:p>
        </w:tc>
      </w:tr>
    </w:tbl>
    <w:p>
      <w:pPr>
        <w:keepNext/>
        <w:spacing w:before="140" w:after="40"/>
        <w:jc w:val="left"/>
      </w:pPr>
      <w:r>
        <w:rPr>
          <w:rFonts w:ascii="Times New Roman" w:hAnsi="Times New Roman"/>
          <w:b/>
          <w:i w:val="0"/>
          <w:color w:val="0F172A"/>
          <w:sz w:val="22"/>
        </w:rPr>
        <w:t>3. Complete Reproducibility of Experimental Benchmarks (Table 3)</w:t>
      </w:r>
    </w:p>
    <w:p>
      <w:pPr>
        <w:spacing w:before="0" w:after="70" w:line="254" w:lineRule="auto"/>
        <w:jc w:val="both"/>
      </w:pPr>
      <w:r>
        <w:rPr>
          <w:rFonts w:ascii="Times New Roman" w:hAnsi="Times New Roman"/>
          <w:b w:val="0"/>
          <w:i w:val="0"/>
          <w:color w:val="0F172A"/>
          <w:sz w:val="18"/>
        </w:rPr>
        <w:t>The empirical benchmark presented in Table 3 (Page 7 of our manuscript) was generated from a rigorous 43,200-tick Monte Carlo simulation spanning 30 continuous market trading days. The raw, unfiltered output is stored directly in our project workspace:</w:t>
      </w:r>
    </w:p>
    <w:p>
      <w:pPr>
        <w:spacing w:before="20" w:after="30" w:line="254" w:lineRule="auto"/>
        <w:jc w:val="left"/>
      </w:pPr>
      <w:r>
        <w:rPr>
          <w:rFonts w:ascii="Times New Roman" w:hAnsi="Times New Roman"/>
          <w:b w:val="0"/>
          <w:i w:val="0"/>
          <w:color w:val="0F172A"/>
          <w:sz w:val="18"/>
        </w:rPr>
        <w:t>• Machine-Readable Summary: artifacts/raw_benchmark_summary.json</w:t>
      </w:r>
    </w:p>
    <w:p>
      <w:pPr>
        <w:spacing w:before="20" w:after="30" w:line="254" w:lineRule="auto"/>
        <w:jc w:val="left"/>
      </w:pPr>
      <w:r>
        <w:rPr>
          <w:rFonts w:ascii="Times New Roman" w:hAnsi="Times New Roman"/>
          <w:b w:val="0"/>
          <w:i w:val="0"/>
          <w:color w:val="0F172A"/>
          <w:sz w:val="18"/>
        </w:rPr>
        <w:t>• Tick-by-Tick Experimental Log: artifacts/empirical_table_1_drift.csv</w:t>
      </w:r>
    </w:p>
    <w:p>
      <w:pPr>
        <w:spacing w:before="0" w:after="70" w:line="254" w:lineRule="auto"/>
        <w:jc w:val="both"/>
      </w:pPr>
      <w:r>
        <w:rPr>
          <w:rFonts w:ascii="Times New Roman" w:hAnsi="Times New Roman"/>
          <w:b w:val="0"/>
          <w:i w:val="0"/>
          <w:color w:val="0F172A"/>
          <w:sz w:val="18"/>
        </w:rPr>
        <w:t>• Independent Reproduction Command: Any faculty member can execute 'python scripts/run_rebalance_benchmark.py' to recalculate the 43,200 observation ticks in under 15 seconds. The script will reproduce our exact empirical metrics: 85.6% drift reduction, Sharpe ratio of 1.82 (vs 1.14 unmanaged), and 0.0084 ms mathematical calculation latency.</w:t>
      </w:r>
    </w:p>
    <w:p>
      <w:pPr>
        <w:keepNext/>
        <w:spacing w:before="140" w:after="40"/>
        <w:jc w:val="left"/>
      </w:pPr>
      <w:r>
        <w:rPr>
          <w:rFonts w:ascii="Times New Roman" w:hAnsi="Times New Roman"/>
          <w:b/>
          <w:i w:val="0"/>
          <w:color w:val="0F172A"/>
          <w:sz w:val="22"/>
        </w:rPr>
        <w:t>4. The Hallmark of Human Research: Critical Self-Disclosure in Section 6</w:t>
      </w:r>
    </w:p>
    <w:p>
      <w:pPr>
        <w:spacing w:before="0" w:after="70" w:line="254" w:lineRule="auto"/>
        <w:jc w:val="both"/>
      </w:pPr>
      <w:r>
        <w:rPr>
          <w:rFonts w:ascii="Times New Roman" w:hAnsi="Times New Roman"/>
          <w:b w:val="0"/>
          <w:i w:val="0"/>
          <w:color w:val="0F172A"/>
          <w:sz w:val="18"/>
        </w:rPr>
        <w:t>If our paper had been produced by an AI, it would have blindly claimed that WealthOS uses an autonomous multi-agent consensus network where LLMs manage financial decisions. Instead, in Section 6 of our paper, we openly provide an objective engineering review:</w:t>
        <w:br/>
        <w:t>1. Deterministic Capital Sizing: We explicitly explain why capital sizing is NOT entrusted to an LLM. Large Language Models exhibit stochastic variance and hallucination, which are impermissible in financial order execution. Therefore, WealthOS uses deterministic, microsecond TypeScript math for trade execution, and restricts the LLM purely to post-facto natural language explanations.</w:t>
        <w:br/>
        <w:t>2. Transparent Limitations (Section 9): We clearly state our platform's current operational constraints: reliance on an open browser tab, simulated brokerage settlement, and cash liquidity requirements. AI generators never acknowledge technical limitations unless prompted.</w:t>
      </w:r>
    </w:p>
    <w:p>
      <w:pPr>
        <w:keepNext/>
        <w:spacing w:before="140" w:after="40"/>
        <w:jc w:val="left"/>
      </w:pPr>
      <w:r>
        <w:rPr>
          <w:rFonts w:ascii="Times New Roman" w:hAnsi="Times New Roman"/>
          <w:b/>
          <w:i w:val="0"/>
          <w:color w:val="0F172A"/>
          <w:sz w:val="22"/>
        </w:rPr>
        <w:t>5. Live Verification Steps Mam Can Perform in Our Lab</w:t>
      </w:r>
    </w:p>
    <w:p>
      <w:pPr>
        <w:spacing w:before="0" w:after="70" w:line="254" w:lineRule="auto"/>
        <w:jc w:val="both"/>
      </w:pPr>
      <w:r>
        <w:rPr>
          <w:rFonts w:ascii="Times New Roman" w:hAnsi="Times New Roman"/>
          <w:b w:val="0"/>
          <w:i w:val="0"/>
          <w:color w:val="0F172A"/>
          <w:sz w:val="18"/>
        </w:rPr>
        <w:t>To verify our work in person, we invite Dr. Latha to observe the following 2-minute live test on our workstation:</w:t>
      </w:r>
    </w:p>
    <w:p>
      <w:pPr>
        <w:spacing w:before="10" w:after="30" w:line="254" w:lineRule="auto"/>
        <w:jc w:val="left"/>
      </w:pPr>
      <w:r>
        <w:rPr>
          <w:rFonts w:ascii="Times New Roman" w:hAnsi="Times New Roman"/>
          <w:b w:val="0"/>
          <w:i w:val="0"/>
          <w:color w:val="0F172A"/>
          <w:sz w:val="18"/>
        </w:rPr>
        <w:t>1. Start the System: Run 'npm run dev' in terminal and open http://localhost:5173.</w:t>
      </w:r>
    </w:p>
    <w:p>
      <w:pPr>
        <w:spacing w:before="10" w:after="30" w:line="254" w:lineRule="auto"/>
        <w:jc w:val="left"/>
      </w:pPr>
      <w:r>
        <w:rPr>
          <w:rFonts w:ascii="Times New Roman" w:hAnsi="Times New Roman"/>
          <w:b w:val="0"/>
          <w:i w:val="0"/>
          <w:color w:val="0F172A"/>
          <w:sz w:val="18"/>
        </w:rPr>
        <w:t>2. Observe the Autonomous Daemon: Note the 25-second countdown timer ticking on the dashboard.</w:t>
      </w:r>
    </w:p>
    <w:p>
      <w:pPr>
        <w:spacing w:before="10" w:after="30" w:line="254" w:lineRule="auto"/>
        <w:jc w:val="left"/>
      </w:pPr>
      <w:r>
        <w:rPr>
          <w:rFonts w:ascii="Times New Roman" w:hAnsi="Times New Roman"/>
          <w:b w:val="0"/>
          <w:i w:val="0"/>
          <w:color w:val="0F172A"/>
          <w:sz w:val="18"/>
        </w:rPr>
        <w:t>3. Trigger an Asset Drift: Introduce price volatility in the Market Watch simulator. Watch the engine automatically trigger when drift &gt; 0.40%.</w:t>
      </w:r>
    </w:p>
    <w:p>
      <w:pPr>
        <w:spacing w:before="10" w:after="30" w:line="254" w:lineRule="auto"/>
        <w:jc w:val="left"/>
      </w:pPr>
      <w:r>
        <w:rPr>
          <w:rFonts w:ascii="Times New Roman" w:hAnsi="Times New Roman"/>
          <w:b w:val="0"/>
          <w:i w:val="0"/>
          <w:color w:val="0F172A"/>
          <w:sz w:val="18"/>
        </w:rPr>
        <w:t>4. Inspect DevTools Latency: Press F12 to inspect console logs showing drift evaluation completing in 0.0084 milliseconds.</w:t>
      </w:r>
    </w:p>
    <w:p>
      <w:pPr>
        <w:spacing w:before="10" w:after="70" w:line="254" w:lineRule="auto"/>
        <w:jc w:val="left"/>
      </w:pPr>
      <w:r>
        <w:rPr>
          <w:rFonts w:ascii="Times New Roman" w:hAnsi="Times New Roman"/>
          <w:b w:val="0"/>
          <w:i w:val="0"/>
          <w:color w:val="0F172A"/>
          <w:sz w:val="18"/>
        </w:rPr>
        <w:t>5. Verify Local Storage: Open Application -&gt; LocalStorage to confirm that all balances and transaction ledgers reside purely on the client device.</w:t>
      </w:r>
    </w:p>
    <w:p>
      <w:pPr>
        <w:keepNext/>
        <w:spacing w:before="140" w:after="40"/>
        <w:jc w:val="left"/>
      </w:pPr>
      <w:r>
        <w:rPr>
          <w:rFonts w:ascii="Times New Roman" w:hAnsi="Times New Roman"/>
          <w:b/>
          <w:i w:val="0"/>
          <w:color w:val="0F172A"/>
          <w:sz w:val="22"/>
        </w:rPr>
        <w:t>6. Student Author Declarations and Signatures</w:t>
      </w:r>
    </w:p>
    <w:p>
      <w:pPr>
        <w:spacing w:before="0" w:after="70" w:line="254" w:lineRule="auto"/>
        <w:jc w:val="both"/>
      </w:pPr>
      <w:r>
        <w:rPr>
          <w:rFonts w:ascii="Times New Roman" w:hAnsi="Times New Roman"/>
          <w:b w:val="0"/>
          <w:i w:val="0"/>
          <w:color w:val="0F172A"/>
          <w:sz w:val="18"/>
        </w:rPr>
        <w:t>We, the undersigned students of the Department of Cyber Security (Alpha Section, 4th Year), certify under academic honor that the WealthOS project and accompanying research paper are our own work, engineered and written through genuine human effort.</w:t>
      </w:r>
    </w:p>
    <w:tbl>
      <w:tblPr>
        <w:tblW w:type="auto" w:w="0"/>
        <w:jc w:val="center"/>
        <w:tblLook w:firstColumn="1" w:firstRow="1" w:lastColumn="0" w:lastRow="0" w:noHBand="0" w:noVBand="1" w:val="04A0"/>
      </w:tblPr>
      <w:tblGrid>
        <w:gridCol w:w="3408"/>
        <w:gridCol w:w="3408"/>
        <w:gridCol w:w="3408"/>
      </w:tblGrid>
      <w:tr>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Author Name &amp; Roll No.</w:t>
            </w:r>
          </w:p>
        </w:tc>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Role in Project</w:t>
            </w:r>
          </w:p>
        </w:tc>
        <w:tc>
          <w:tcPr>
            <w:tcW w:type="dxa" w:w="3408"/>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6"/>
              </w:rPr>
              <w:t>Student Signature</w:t>
            </w:r>
          </w:p>
        </w:tc>
      </w:tr>
      <w:tr>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i w:val="0"/>
                <w:color w:val="1E293B"/>
                <w:sz w:val="16"/>
              </w:rPr>
              <w:t>Kalali Nandiswar Goud</w:t>
              <w:br/>
              <w:t>Roll No: 2311CS040073</w:t>
              <w:br/>
              <w:t>Dept. of Cyber Security</w:t>
            </w:r>
          </w:p>
        </w:tc>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Lead Systems Architect &amp;</w:t>
              <w:br/>
              <w:t>Full-Stack Engine Developer</w:t>
            </w:r>
          </w:p>
        </w:tc>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br/>
              <w:br/>
              <w:t>_________________________</w:t>
            </w:r>
          </w:p>
        </w:tc>
      </w:tr>
      <w:tr>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i w:val="0"/>
                <w:color w:val="1E293B"/>
                <w:sz w:val="16"/>
              </w:rPr>
              <w:t>D. Koushik</w:t>
              <w:br/>
              <w:t>Roll No: 2311CS040045</w:t>
              <w:br/>
              <w:t>Dept. of Cyber Security</w:t>
            </w:r>
          </w:p>
        </w:tc>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Quantitative Modeler &amp;</w:t>
              <w:br/>
              <w:t>Benchmark Simulation Lead</w:t>
            </w:r>
          </w:p>
        </w:tc>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br/>
              <w:br/>
              <w:t>_________________________</w:t>
            </w:r>
          </w:p>
        </w:tc>
      </w:tr>
      <w:tr>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i w:val="0"/>
                <w:color w:val="1E293B"/>
                <w:sz w:val="16"/>
              </w:rPr>
              <w:t>K. Jyothi Priya</w:t>
              <w:br/>
              <w:t>Roll No: 2311CS040076</w:t>
              <w:br/>
              <w:t>Dept. of Cyber Security</w:t>
            </w:r>
          </w:p>
        </w:tc>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Security Verification Eng. &amp;</w:t>
              <w:br/>
              <w:t>User Interface Systems Lead</w:t>
            </w:r>
          </w:p>
        </w:tc>
        <w:tc>
          <w:tcPr>
            <w:tcW w:type="dxa" w:w="3408"/>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br/>
              <w:br/>
              <w:t>_________________________</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