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UNIGURU – MASTER WEBSITE IMPLEMENTATION PACK (PREMIUM LONDON-GLOBAL)</w:t>
      </w:r>
    </w:p>
    <w:p>
      <w:r>
        <w:t>This document is a COMPLETE, FINAL, DEVELOPER-READY MASTER PACK. It includes full page copy, A/B homepage headlines, a developer QA checklist, image rules per page, and conversion logic. No guesswork. No mixed countries. No placeholders.</w:t>
      </w:r>
    </w:p>
    <w:p>
      <w:r>
        <w:rPr>
          <w:b/>
          <w:sz w:val="28"/>
        </w:rPr>
        <w:t>SECTION 1: FINAL HOMEPAGE COPY (IMPLEMENT EXACTLY)</w:t>
      </w:r>
    </w:p>
    <w:p>
      <w:r>
        <w:t>HERO HEADLINE (A/B TEST OPTIONS):</w:t>
      </w:r>
    </w:p>
    <w:p>
      <w:pPr>
        <w:pStyle w:val="ListBullet"/>
      </w:pPr>
      <w:r>
        <w:t>A: Study abroad, guided from London.</w:t>
      </w:r>
    </w:p>
    <w:p>
      <w:pPr>
        <w:pStyle w:val="ListBullet"/>
      </w:pPr>
      <w:r>
        <w:t>B: Global study pathways, backed by London expertise.</w:t>
      </w:r>
    </w:p>
    <w:p>
      <w:pPr>
        <w:pStyle w:val="ListBullet"/>
      </w:pPr>
      <w:r>
        <w:t>C: Your global education journey starts in London.</w:t>
      </w:r>
    </w:p>
    <w:p>
      <w:r>
        <w:t>SUB-HEADLINE:</w:t>
      </w:r>
    </w:p>
    <w:p>
      <w:r>
        <w:t>Free eligibility check with a London-based global team. Personalised shortlist and next steps within 24–48 hours.</w:t>
      </w:r>
    </w:p>
    <w:p>
      <w:r>
        <w:t>MECHANISM BULLETS:</w:t>
      </w:r>
    </w:p>
    <w:p>
      <w:pPr>
        <w:pStyle w:val="ListBullet"/>
      </w:pPr>
      <w:r>
        <w:t>Personalised course shortlisting based on profile, intake, and budget</w:t>
      </w:r>
    </w:p>
    <w:p>
      <w:pPr>
        <w:pStyle w:val="ListBullet"/>
      </w:pPr>
      <w:r>
        <w:t>Structured document checklist and SOP guidance</w:t>
      </w:r>
    </w:p>
    <w:p>
      <w:pPr>
        <w:pStyle w:val="ListBullet"/>
      </w:pPr>
      <w:r>
        <w:t>IAA Level 1 regulated immigration advice for eligible UK matters</w:t>
      </w:r>
    </w:p>
    <w:p>
      <w:r>
        <w:t>PRIMARY CTA: Free Eligibility Check</w:t>
      </w:r>
    </w:p>
    <w:p>
      <w:r>
        <w:t>SECONDARY CTA: WhatsApp Consultation</w:t>
      </w:r>
    </w:p>
    <w:p>
      <w:r>
        <w:rPr>
          <w:b/>
          <w:sz w:val="28"/>
        </w:rPr>
        <w:t>SECTION 2: HOMEPAGE LEAD FORM (GLOBAL)</w:t>
      </w:r>
    </w:p>
    <w:p>
      <w:pPr>
        <w:pStyle w:val="ListBullet"/>
      </w:pPr>
      <w:r>
        <w:t>Field 1: Intended Destination (UK / Canada / Australia / Germany / Netherlands / Not Sure)</w:t>
      </w:r>
    </w:p>
    <w:p>
      <w:pPr>
        <w:pStyle w:val="ListBullet"/>
      </w:pPr>
      <w:r>
        <w:t>Field 2: Intended Intake (Month + Year)</w:t>
      </w:r>
    </w:p>
    <w:p>
      <w:pPr>
        <w:pStyle w:val="ListBullet"/>
      </w:pPr>
      <w:r>
        <w:t>Field 3: WhatsApp Number (Required)</w:t>
      </w:r>
    </w:p>
    <w:p>
      <w:r>
        <w:t>Button: Get My Free Shortlist</w:t>
      </w:r>
    </w:p>
    <w:p>
      <w:r>
        <w:t>Microcopy: Response within 1 hour during working hours.</w:t>
      </w:r>
    </w:p>
    <w:p>
      <w:r>
        <w:rPr>
          <w:b/>
          <w:sz w:val="28"/>
        </w:rPr>
        <w:t>SECTION 3: FULL DESTINATION PAGE COPY STRUCTURE</w:t>
      </w:r>
    </w:p>
    <w:p>
      <w:r>
        <w:t>This structure applies to ALL destination pages. Only country-specific facts and images change.</w:t>
      </w:r>
    </w:p>
    <w:p>
      <w:r>
        <w:rPr>
          <w:b/>
          <w:sz w:val="28"/>
        </w:rPr>
        <w:t>STUDY IN THE UNITED KINGDOM – FULL COPY</w:t>
      </w:r>
    </w:p>
    <w:p>
      <w:r>
        <w:t>Headline: Study in the United Kingdom</w:t>
      </w:r>
    </w:p>
    <w:p>
      <w:r>
        <w:t>Sub-headline: Globally recognised education pathways guided by a London-based team.</w:t>
      </w:r>
    </w:p>
    <w:p>
      <w:pPr>
        <w:pStyle w:val="ListBullet"/>
      </w:pPr>
      <w:r>
        <w:t>Popular fields: Data Science, Engineering, Business Management, Cyber Security, Healthcare</w:t>
      </w:r>
    </w:p>
    <w:p>
      <w:pPr>
        <w:pStyle w:val="ListBullet"/>
      </w:pPr>
      <w:r>
        <w:t>Multiple intakes available across the year</w:t>
      </w:r>
    </w:p>
    <w:p>
      <w:pPr>
        <w:pStyle w:val="ListBullet"/>
      </w:pPr>
      <w:r>
        <w:t>Clear progression and post-study opportunities</w:t>
      </w:r>
    </w:p>
    <w:p>
      <w:r>
        <w:t>CTA: UK Eligibility Check</w:t>
      </w:r>
    </w:p>
    <w:p>
      <w:r>
        <w:rPr>
          <w:b/>
          <w:sz w:val="28"/>
        </w:rPr>
        <w:t>STUDY IN GERMANY – FULL COPY</w:t>
      </w:r>
    </w:p>
    <w:p>
      <w:r>
        <w:t>Headline: Study in Germany</w:t>
      </w:r>
    </w:p>
    <w:p>
      <w:r>
        <w:t>Sub-headline: Industry-aligned education with strong career outcomes across Europe.</w:t>
      </w:r>
    </w:p>
    <w:p>
      <w:pPr>
        <w:pStyle w:val="ListBullet"/>
      </w:pPr>
      <w:r>
        <w:t>Focus on Engineering, Data Science, and Technology</w:t>
      </w:r>
    </w:p>
    <w:p>
      <w:pPr>
        <w:pStyle w:val="ListBullet"/>
      </w:pPr>
      <w:r>
        <w:t>Affordable education pathways</w:t>
      </w:r>
    </w:p>
    <w:p>
      <w:pPr>
        <w:pStyle w:val="ListBullet"/>
      </w:pPr>
      <w:r>
        <w:t>Strong links to European industry</w:t>
      </w:r>
    </w:p>
    <w:p>
      <w:r>
        <w:t>CTA: Germany Eligibility Check</w:t>
      </w:r>
    </w:p>
    <w:p>
      <w:r>
        <w:rPr>
          <w:b/>
          <w:sz w:val="28"/>
        </w:rPr>
        <w:t>STUDY IN NETHERLANDS – FULL COPY</w:t>
      </w:r>
    </w:p>
    <w:p>
      <w:r>
        <w:t>Headline: Study in the Netherlands</w:t>
      </w:r>
    </w:p>
    <w:p>
      <w:r>
        <w:t>Sub-headline: International degrees taught in English with European recognition.</w:t>
      </w:r>
    </w:p>
    <w:p>
      <w:pPr>
        <w:pStyle w:val="ListBullet"/>
      </w:pPr>
      <w:r>
        <w:t>Business, IT, and Data-focused programmes</w:t>
      </w:r>
    </w:p>
    <w:p>
      <w:pPr>
        <w:pStyle w:val="ListBullet"/>
      </w:pPr>
      <w:r>
        <w:t>Globally ranked institutions</w:t>
      </w:r>
    </w:p>
    <w:p>
      <w:pPr>
        <w:pStyle w:val="ListBullet"/>
      </w:pPr>
      <w:r>
        <w:t>International student-friendly environment</w:t>
      </w:r>
    </w:p>
    <w:p>
      <w:r>
        <w:t>CTA: Netherlands Eligibility Check</w:t>
      </w:r>
    </w:p>
    <w:p>
      <w:r>
        <w:rPr>
          <w:b/>
          <w:sz w:val="28"/>
        </w:rPr>
        <w:t>SECTION 4: SERVICES – FULL PAGE COPY RULES</w:t>
      </w:r>
    </w:p>
    <w:p>
      <w:r>
        <w:rPr>
          <w:b/>
          <w:sz w:val="28"/>
        </w:rPr>
        <w:t>FREE IELTS SUPPORT</w:t>
      </w:r>
    </w:p>
    <w:p>
      <w:pPr>
        <w:pStyle w:val="ListBullet"/>
      </w:pPr>
      <w:r>
        <w:t>Eligibility-based free IELTS guidance</w:t>
      </w:r>
    </w:p>
    <w:p>
      <w:pPr>
        <w:pStyle w:val="ListBullet"/>
      </w:pPr>
      <w:r>
        <w:t>Mock tests and structured preparation</w:t>
      </w:r>
    </w:p>
    <w:p>
      <w:pPr>
        <w:pStyle w:val="ListBullet"/>
      </w:pPr>
      <w:r>
        <w:t>Designed to meet university entry requirements</w:t>
      </w:r>
    </w:p>
    <w:p>
      <w:r>
        <w:rPr>
          <w:b/>
          <w:sz w:val="28"/>
        </w:rPr>
        <w:t>ACCOMMODATION SUPPORT</w:t>
      </w:r>
    </w:p>
    <w:p>
      <w:pPr>
        <w:pStyle w:val="ListBullet"/>
      </w:pPr>
      <w:r>
        <w:t>Guidance on verified student accommodation options</w:t>
      </w:r>
    </w:p>
    <w:p>
      <w:pPr>
        <w:pStyle w:val="ListBullet"/>
      </w:pPr>
      <w:r>
        <w:t>Support for key student cities</w:t>
      </w:r>
    </w:p>
    <w:p>
      <w:pPr>
        <w:pStyle w:val="ListBullet"/>
      </w:pPr>
      <w:r>
        <w:t>Post-offer accommodation planning</w:t>
      </w:r>
    </w:p>
    <w:p>
      <w:r>
        <w:rPr>
          <w:b/>
          <w:sz w:val="28"/>
        </w:rPr>
        <w:t>FINANCIAL GUIDANCE</w:t>
      </w:r>
    </w:p>
    <w:p>
      <w:pPr>
        <w:pStyle w:val="ListBullet"/>
      </w:pPr>
      <w:r>
        <w:t>Education finance guidance and cost planning</w:t>
      </w:r>
    </w:p>
    <w:p>
      <w:pPr>
        <w:pStyle w:val="ListBullet"/>
      </w:pPr>
      <w:r>
        <w:t>Support understanding tuition and living costs</w:t>
      </w:r>
    </w:p>
    <w:p>
      <w:pPr>
        <w:pStyle w:val="ListBullet"/>
      </w:pPr>
      <w:r>
        <w:t>No direct financial guarantees or lending claims</w:t>
      </w:r>
    </w:p>
    <w:p>
      <w:r>
        <w:rPr>
          <w:b/>
          <w:sz w:val="28"/>
        </w:rPr>
        <w:t>AIR TICKETING SUPPORT</w:t>
      </w:r>
    </w:p>
    <w:p>
      <w:pPr>
        <w:pStyle w:val="ListBullet"/>
      </w:pPr>
      <w:r>
        <w:t>Student-focused airfare guidance</w:t>
      </w:r>
    </w:p>
    <w:p>
      <w:pPr>
        <w:pStyle w:val="ListBullet"/>
      </w:pPr>
      <w:r>
        <w:t>Support after visa approval</w:t>
      </w:r>
    </w:p>
    <w:p>
      <w:pPr>
        <w:pStyle w:val="ListBullet"/>
      </w:pPr>
      <w:r>
        <w:t>Flexible travel planning</w:t>
      </w:r>
    </w:p>
    <w:p>
      <w:r>
        <w:rPr>
          <w:b/>
          <w:sz w:val="28"/>
        </w:rPr>
        <w:t>SECTION 5: TRUST &amp; COMPLIANCE (GLOBAL SAFE)</w:t>
      </w:r>
    </w:p>
    <w:p>
      <w:pPr>
        <w:pStyle w:val="ListBullet"/>
      </w:pPr>
      <w:r>
        <w:t>Immigration Advice Authority (IAA) – Level 1 Regulated Adviser</w:t>
      </w:r>
    </w:p>
    <w:p>
      <w:pPr>
        <w:pStyle w:val="ListBullet"/>
      </w:pPr>
      <w:r>
        <w:t>IAA Registration Number: F202537807</w:t>
      </w:r>
    </w:p>
    <w:p>
      <w:pPr>
        <w:pStyle w:val="ListBullet"/>
      </w:pPr>
      <w:r>
        <w:t>Registered Firm: Uniguru</w:t>
      </w:r>
    </w:p>
    <w:p>
      <w:pPr>
        <w:pStyle w:val="ListBullet"/>
      </w:pPr>
      <w:r>
        <w:t>Registered Address: 128 City Road, London EC1V 2NX</w:t>
      </w:r>
    </w:p>
    <w:p>
      <w:pPr>
        <w:pStyle w:val="ListBullet"/>
      </w:pPr>
      <w:r>
        <w:t>97+ Verified Google Reviews</w:t>
      </w:r>
    </w:p>
    <w:p>
      <w:r>
        <w:rPr>
          <w:b/>
          <w:sz w:val="28"/>
        </w:rPr>
        <w:t>SECTION 6: APPROVED PARTNER DISPLAY</w:t>
      </w:r>
    </w:p>
    <w:p>
      <w:pPr>
        <w:pStyle w:val="ListBullet"/>
      </w:pPr>
      <w:r>
        <w:t>QA Group</w:t>
      </w:r>
    </w:p>
    <w:p>
      <w:pPr>
        <w:pStyle w:val="ListBullet"/>
      </w:pPr>
      <w:r>
        <w:t>University of Law</w:t>
      </w:r>
    </w:p>
    <w:p>
      <w:pPr>
        <w:pStyle w:val="ListBullet"/>
      </w:pPr>
      <w:r>
        <w:t>Wrexham University</w:t>
      </w:r>
    </w:p>
    <w:p>
      <w:pPr>
        <w:pStyle w:val="ListBullet"/>
      </w:pPr>
      <w:r>
        <w:t>University College Birmingham</w:t>
      </w:r>
    </w:p>
    <w:p>
      <w:pPr>
        <w:pStyle w:val="ListBullet"/>
      </w:pPr>
      <w:r>
        <w:t>Buckinghamshire New University</w:t>
      </w:r>
    </w:p>
    <w:p>
      <w:r>
        <w:rPr>
          <w:b/>
          <w:sz w:val="28"/>
        </w:rPr>
        <w:t>SECTION 7: IMAGE RULES (ZERO ERRORS)</w:t>
      </w:r>
    </w:p>
    <w:p>
      <w:pPr>
        <w:pStyle w:val="ListBullet"/>
      </w:pPr>
      <w:r>
        <w:t>UK pages: London skyline, UK campuses ONLY</w:t>
      </w:r>
    </w:p>
    <w:p>
      <w:pPr>
        <w:pStyle w:val="ListBullet"/>
      </w:pPr>
      <w:r>
        <w:t>Germany pages: Germany cities/campuses ONLY</w:t>
      </w:r>
    </w:p>
    <w:p>
      <w:pPr>
        <w:pStyle w:val="ListBullet"/>
      </w:pPr>
      <w:r>
        <w:t>Netherlands pages: Netherlands cities/campuses ONLY</w:t>
      </w:r>
    </w:p>
    <w:p>
      <w:pPr>
        <w:pStyle w:val="ListBullet"/>
      </w:pPr>
      <w:r>
        <w:t>No mixed landmarks across pages</w:t>
      </w:r>
    </w:p>
    <w:p>
      <w:pPr>
        <w:pStyle w:val="ListBullet"/>
      </w:pPr>
      <w:r>
        <w:t>No generic education stock imagery</w:t>
      </w:r>
    </w:p>
    <w:p>
      <w:r>
        <w:rPr>
          <w:b/>
          <w:sz w:val="28"/>
        </w:rPr>
        <w:t>SECTION 8: DEVELOPER QA CHECKLIST (MANDATORY)</w:t>
      </w:r>
    </w:p>
    <w:p>
      <w:pPr>
        <w:pStyle w:val="ListNumber"/>
      </w:pPr>
      <w:r>
        <w:t>No placeholder addresses, phone numbers, or emails</w:t>
      </w:r>
    </w:p>
    <w:p>
      <w:pPr>
        <w:pStyle w:val="ListNumber"/>
      </w:pPr>
      <w:r>
        <w:t>IAA number displayed exactly as provided</w:t>
      </w:r>
    </w:p>
    <w:p>
      <w:pPr>
        <w:pStyle w:val="ListNumber"/>
      </w:pPr>
      <w:r>
        <w:t>All CTAs consistent across pages</w:t>
      </w:r>
    </w:p>
    <w:p>
      <w:pPr>
        <w:pStyle w:val="ListNumber"/>
      </w:pPr>
      <w:r>
        <w:t>Hero form present on homepage</w:t>
      </w:r>
    </w:p>
    <w:p>
      <w:pPr>
        <w:pStyle w:val="ListNumber"/>
      </w:pPr>
      <w:r>
        <w:t>Correct country images per page</w:t>
      </w:r>
    </w:p>
    <w:p>
      <w:pPr>
        <w:pStyle w:val="ListNumber"/>
      </w:pPr>
      <w:r>
        <w:t>All forms connected to CRM</w:t>
      </w:r>
    </w:p>
    <w:p>
      <w:pPr>
        <w:pStyle w:val="ListNumber"/>
      </w:pPr>
      <w:r>
        <w:t>WhatsApp click tracking enabled</w:t>
      </w:r>
    </w:p>
    <w:p>
      <w:pPr>
        <w:pStyle w:val="ListNumber"/>
      </w:pPr>
      <w:r>
        <w:t>Mobile responsiveness tested</w:t>
      </w:r>
    </w:p>
    <w:p>
      <w:pPr>
        <w:pStyle w:val="ListNumber"/>
      </w:pPr>
      <w:r>
        <w:t>Page load under 2 seconds</w:t>
      </w:r>
    </w:p>
    <w:p>
      <w:pPr>
        <w:pStyle w:val="ListNumber"/>
      </w:pPr>
      <w:r>
        <w:t>SEO titles unique per page</w:t>
      </w:r>
    </w:p>
    <w:p>
      <w:r>
        <w:rPr>
          <w:b/>
          <w:sz w:val="28"/>
        </w:rPr>
        <w:t>SECTION 9: FINAL CTA COPY</w:t>
      </w:r>
    </w:p>
    <w:p>
      <w:r>
        <w:t>Ready to explore your global study options?</w:t>
      </w:r>
    </w:p>
    <w:p>
      <w:r>
        <w:t>Free Eligibility Check | WhatsApp Consultation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