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7A6E4" w14:textId="58E06D55" w:rsidR="00322B03" w:rsidRDefault="00787B84">
      <w:pPr>
        <w:spacing w:after="0" w:line="259" w:lineRule="auto"/>
        <w:ind w:left="0" w:firstLine="0"/>
      </w:pPr>
      <w:r>
        <w:rPr>
          <w:b/>
          <w:color w:val="FF4747"/>
          <w:sz w:val="56"/>
        </w:rPr>
        <w:t>Homework 1</w:t>
      </w:r>
      <w:r>
        <w:rPr>
          <w:color w:val="FF4747"/>
          <w:sz w:val="56"/>
        </w:rPr>
        <w:t xml:space="preserve">: </w:t>
      </w:r>
      <w:r w:rsidR="00CE3117">
        <w:rPr>
          <w:color w:val="FF4747"/>
          <w:sz w:val="56"/>
        </w:rPr>
        <w:t xml:space="preserve">Digital and Analog </w:t>
      </w:r>
      <w:r>
        <w:rPr>
          <w:color w:val="FF4747"/>
          <w:sz w:val="56"/>
        </w:rPr>
        <w:t xml:space="preserve">Visualization </w:t>
      </w:r>
    </w:p>
    <w:p w14:paraId="008A5944" w14:textId="6F5BFCBD" w:rsidR="00322B03" w:rsidRDefault="00787B84">
      <w:pPr>
        <w:ind w:left="-5"/>
      </w:pPr>
      <w:r w:rsidRPr="003676DF">
        <w:rPr>
          <w:b/>
          <w:sz w:val="24"/>
          <w:szCs w:val="24"/>
        </w:rPr>
        <w:t xml:space="preserve">Objective: </w:t>
      </w:r>
      <w:r w:rsidRPr="003676DF">
        <w:rPr>
          <w:sz w:val="24"/>
          <w:szCs w:val="24"/>
        </w:rPr>
        <w:t xml:space="preserve">Take a data table and use it to create a data visualization that communicates a message.  </w:t>
      </w:r>
      <w:r w:rsidR="00437B0C">
        <w:br/>
      </w:r>
    </w:p>
    <w:p w14:paraId="568F3069" w14:textId="2790E2D1" w:rsidR="00322B03" w:rsidRPr="003676DF" w:rsidRDefault="00787B84">
      <w:pPr>
        <w:spacing w:after="159" w:line="259" w:lineRule="auto"/>
        <w:ind w:left="-5"/>
        <w:rPr>
          <w:sz w:val="24"/>
          <w:szCs w:val="24"/>
        </w:rPr>
      </w:pPr>
      <w:r w:rsidRPr="003676DF">
        <w:rPr>
          <w:b/>
          <w:sz w:val="24"/>
          <w:szCs w:val="24"/>
        </w:rPr>
        <w:t>Task 1</w:t>
      </w:r>
      <w:r w:rsidRPr="003676DF">
        <w:rPr>
          <w:sz w:val="24"/>
          <w:szCs w:val="24"/>
        </w:rPr>
        <w:t xml:space="preserve">: </w:t>
      </w:r>
      <w:r w:rsidRPr="003676DF">
        <w:rPr>
          <w:b/>
          <w:sz w:val="24"/>
          <w:szCs w:val="24"/>
        </w:rPr>
        <w:t>Examine the data</w:t>
      </w:r>
      <w:r w:rsidR="003676DF">
        <w:rPr>
          <w:b/>
          <w:sz w:val="24"/>
          <w:szCs w:val="24"/>
        </w:rPr>
        <w:t>.</w:t>
      </w:r>
      <w:r w:rsidRPr="003676DF">
        <w:rPr>
          <w:sz w:val="24"/>
          <w:szCs w:val="24"/>
        </w:rPr>
        <w:t xml:space="preserve"> </w:t>
      </w:r>
    </w:p>
    <w:p w14:paraId="4E411A84" w14:textId="10BCB810" w:rsidR="00322B03" w:rsidRDefault="003676DF">
      <w:pPr>
        <w:spacing w:after="3"/>
        <w:ind w:left="-5"/>
      </w:pPr>
      <w:r w:rsidRPr="003676DF">
        <w:t xml:space="preserve">Distribution of Prison Sentences for Black and White Men Convicted for Similar Crimes. Data source: </w:t>
      </w:r>
      <w:r w:rsidRPr="003676DF">
        <w:rPr>
          <w:i/>
          <w:iCs/>
        </w:rPr>
        <w:t xml:space="preserve">Starr, Sonja B, M. M. </w:t>
      </w:r>
      <w:proofErr w:type="spellStart"/>
      <w:r w:rsidRPr="003676DF">
        <w:rPr>
          <w:i/>
          <w:iCs/>
        </w:rPr>
        <w:t>Rehavi</w:t>
      </w:r>
      <w:proofErr w:type="spellEnd"/>
      <w:r w:rsidRPr="003676DF">
        <w:rPr>
          <w:i/>
          <w:iCs/>
        </w:rPr>
        <w:t xml:space="preserve"> (2014) "Racial Disparity in Federal Criminal Sentences." J. Pol. Econ. 122, no. 6: 1320-54.</w:t>
      </w:r>
      <w:r w:rsidRPr="003676DF">
        <w:t xml:space="preserve">   </w:t>
      </w:r>
    </w:p>
    <w:tbl>
      <w:tblPr>
        <w:tblStyle w:val="TableGrid"/>
        <w:tblW w:w="8478" w:type="dxa"/>
        <w:tblInd w:w="115" w:type="dxa"/>
        <w:tblCellMar>
          <w:top w:w="71" w:type="dxa"/>
        </w:tblCellMar>
        <w:tblLook w:val="04A0" w:firstRow="1" w:lastRow="0" w:firstColumn="1" w:lastColumn="0" w:noHBand="0" w:noVBand="1"/>
      </w:tblPr>
      <w:tblGrid>
        <w:gridCol w:w="4005"/>
        <w:gridCol w:w="2532"/>
        <w:gridCol w:w="1941"/>
      </w:tblGrid>
      <w:tr w:rsidR="003676DF" w:rsidRPr="003676DF" w14:paraId="10CFE320" w14:textId="77777777" w:rsidTr="003676DF">
        <w:trPr>
          <w:trHeight w:val="85"/>
        </w:trPr>
        <w:tc>
          <w:tcPr>
            <w:tcW w:w="4005" w:type="dxa"/>
            <w:tcBorders>
              <w:top w:val="single" w:sz="6" w:space="0" w:color="CCCCCC"/>
              <w:left w:val="single" w:sz="6" w:space="0" w:color="CCCCCC"/>
              <w:bottom w:val="single" w:sz="6" w:space="0" w:color="CCCCCC"/>
              <w:right w:val="single" w:sz="6" w:space="0" w:color="CCCCCC"/>
            </w:tcBorders>
          </w:tcPr>
          <w:p w14:paraId="32A30E40" w14:textId="4628DFDE" w:rsidR="003676DF" w:rsidRPr="003676DF" w:rsidRDefault="003676DF">
            <w:pPr>
              <w:spacing w:after="0" w:line="259" w:lineRule="auto"/>
              <w:ind w:left="46" w:firstLine="0"/>
              <w:rPr>
                <w:sz w:val="28"/>
                <w:szCs w:val="28"/>
              </w:rPr>
            </w:pPr>
            <w:bookmarkStart w:id="0" w:name="OLE_LINK1"/>
            <w:r w:rsidRPr="003676DF">
              <w:rPr>
                <w:sz w:val="24"/>
                <w:szCs w:val="28"/>
              </w:rPr>
              <w:t>Prison time (</w:t>
            </w:r>
            <w:r>
              <w:rPr>
                <w:sz w:val="24"/>
                <w:szCs w:val="28"/>
              </w:rPr>
              <w:t>X</w:t>
            </w:r>
            <w:r w:rsidRPr="003676DF">
              <w:rPr>
                <w:sz w:val="24"/>
                <w:szCs w:val="28"/>
              </w:rPr>
              <w:t xml:space="preserve"> axis) </w:t>
            </w:r>
          </w:p>
        </w:tc>
        <w:tc>
          <w:tcPr>
            <w:tcW w:w="2532" w:type="dxa"/>
            <w:tcBorders>
              <w:top w:val="single" w:sz="6" w:space="0" w:color="CCCCCC"/>
              <w:left w:val="nil"/>
              <w:bottom w:val="single" w:sz="6" w:space="0" w:color="CCCCCC"/>
              <w:right w:val="single" w:sz="6" w:space="0" w:color="CCCCCC"/>
            </w:tcBorders>
          </w:tcPr>
          <w:p w14:paraId="58965A5A" w14:textId="38A7DAF5" w:rsidR="003676DF" w:rsidRPr="003676DF" w:rsidRDefault="003676DF">
            <w:pPr>
              <w:spacing w:after="160" w:line="259" w:lineRule="auto"/>
              <w:ind w:left="0" w:firstLine="0"/>
              <w:rPr>
                <w:sz w:val="28"/>
                <w:szCs w:val="28"/>
              </w:rPr>
            </w:pPr>
            <w:r w:rsidRPr="003676DF">
              <w:rPr>
                <w:sz w:val="24"/>
                <w:szCs w:val="28"/>
              </w:rPr>
              <w:t>Black</w:t>
            </w:r>
          </w:p>
        </w:tc>
        <w:tc>
          <w:tcPr>
            <w:tcW w:w="1941" w:type="dxa"/>
            <w:tcBorders>
              <w:top w:val="single" w:sz="6" w:space="0" w:color="CCCCCC"/>
              <w:left w:val="single" w:sz="6" w:space="0" w:color="CCCCCC"/>
              <w:bottom w:val="single" w:sz="6" w:space="0" w:color="CCCCCC"/>
              <w:right w:val="single" w:sz="6" w:space="0" w:color="CCCCCC"/>
            </w:tcBorders>
          </w:tcPr>
          <w:p w14:paraId="1B150790" w14:textId="77777777" w:rsidR="003676DF" w:rsidRPr="003676DF" w:rsidRDefault="003676DF">
            <w:pPr>
              <w:spacing w:after="0" w:line="259" w:lineRule="auto"/>
              <w:ind w:left="43" w:firstLine="0"/>
              <w:rPr>
                <w:sz w:val="28"/>
                <w:szCs w:val="28"/>
              </w:rPr>
            </w:pPr>
            <w:r w:rsidRPr="003676DF">
              <w:rPr>
                <w:sz w:val="24"/>
                <w:szCs w:val="28"/>
              </w:rPr>
              <w:t xml:space="preserve">White </w:t>
            </w:r>
          </w:p>
        </w:tc>
      </w:tr>
      <w:tr w:rsidR="003676DF" w:rsidRPr="003676DF" w14:paraId="42EF6B9E" w14:textId="77777777" w:rsidTr="003676DF">
        <w:trPr>
          <w:trHeight w:val="237"/>
        </w:trPr>
        <w:tc>
          <w:tcPr>
            <w:tcW w:w="4005" w:type="dxa"/>
            <w:tcBorders>
              <w:top w:val="single" w:sz="6" w:space="0" w:color="CCCCCC"/>
              <w:left w:val="single" w:sz="6" w:space="0" w:color="CCCCCC"/>
              <w:bottom w:val="single" w:sz="6" w:space="0" w:color="CCCCCC"/>
              <w:right w:val="single" w:sz="6" w:space="0" w:color="CCCCCC"/>
            </w:tcBorders>
          </w:tcPr>
          <w:p w14:paraId="124904DD" w14:textId="77777777" w:rsidR="003676DF" w:rsidRPr="003676DF" w:rsidRDefault="003676DF">
            <w:pPr>
              <w:spacing w:after="0" w:line="259" w:lineRule="auto"/>
              <w:ind w:left="46" w:firstLine="0"/>
              <w:rPr>
                <w:sz w:val="28"/>
                <w:szCs w:val="28"/>
              </w:rPr>
            </w:pPr>
            <w:r w:rsidRPr="003676DF">
              <w:rPr>
                <w:sz w:val="24"/>
                <w:szCs w:val="28"/>
              </w:rPr>
              <w:t xml:space="preserve">No Time </w:t>
            </w:r>
          </w:p>
        </w:tc>
        <w:tc>
          <w:tcPr>
            <w:tcW w:w="2532" w:type="dxa"/>
            <w:tcBorders>
              <w:top w:val="single" w:sz="6" w:space="0" w:color="CCCCCC"/>
              <w:left w:val="nil"/>
              <w:bottom w:val="single" w:sz="6" w:space="0" w:color="CCCCCC"/>
              <w:right w:val="single" w:sz="6" w:space="0" w:color="CCCCCC"/>
            </w:tcBorders>
          </w:tcPr>
          <w:p w14:paraId="0A6475C1" w14:textId="77777777" w:rsidR="003676DF" w:rsidRPr="003676DF" w:rsidRDefault="003676DF" w:rsidP="003676DF">
            <w:pPr>
              <w:spacing w:after="0" w:line="259" w:lineRule="auto"/>
              <w:ind w:left="0" w:firstLine="0"/>
              <w:jc w:val="right"/>
              <w:rPr>
                <w:sz w:val="28"/>
                <w:szCs w:val="28"/>
              </w:rPr>
            </w:pPr>
            <w:r w:rsidRPr="003676DF">
              <w:rPr>
                <w:sz w:val="24"/>
                <w:szCs w:val="28"/>
              </w:rPr>
              <w:t xml:space="preserve">20% </w:t>
            </w:r>
          </w:p>
        </w:tc>
        <w:tc>
          <w:tcPr>
            <w:tcW w:w="1941" w:type="dxa"/>
            <w:tcBorders>
              <w:top w:val="single" w:sz="6" w:space="0" w:color="CCCCCC"/>
              <w:left w:val="single" w:sz="6" w:space="0" w:color="CCCCCC"/>
              <w:bottom w:val="single" w:sz="6" w:space="0" w:color="CCCCCC"/>
              <w:right w:val="single" w:sz="6" w:space="0" w:color="CCCCCC"/>
            </w:tcBorders>
          </w:tcPr>
          <w:p w14:paraId="4B06120D" w14:textId="77777777" w:rsidR="003676DF" w:rsidRPr="003676DF" w:rsidRDefault="003676DF">
            <w:pPr>
              <w:spacing w:after="0" w:line="259" w:lineRule="auto"/>
              <w:ind w:left="0" w:right="45" w:firstLine="0"/>
              <w:jc w:val="right"/>
              <w:rPr>
                <w:sz w:val="28"/>
                <w:szCs w:val="28"/>
              </w:rPr>
            </w:pPr>
            <w:r w:rsidRPr="003676DF">
              <w:rPr>
                <w:sz w:val="24"/>
                <w:szCs w:val="28"/>
              </w:rPr>
              <w:t xml:space="preserve">32% </w:t>
            </w:r>
          </w:p>
        </w:tc>
      </w:tr>
      <w:tr w:rsidR="003676DF" w:rsidRPr="003676DF" w14:paraId="532D1CCF" w14:textId="77777777" w:rsidTr="003676DF">
        <w:trPr>
          <w:trHeight w:val="237"/>
        </w:trPr>
        <w:tc>
          <w:tcPr>
            <w:tcW w:w="4005" w:type="dxa"/>
            <w:tcBorders>
              <w:top w:val="single" w:sz="6" w:space="0" w:color="CCCCCC"/>
              <w:left w:val="single" w:sz="6" w:space="0" w:color="CCCCCC"/>
              <w:bottom w:val="single" w:sz="6" w:space="0" w:color="CCCCCC"/>
              <w:right w:val="single" w:sz="6" w:space="0" w:color="CCCCCC"/>
            </w:tcBorders>
          </w:tcPr>
          <w:p w14:paraId="76005FA4" w14:textId="77777777" w:rsidR="003676DF" w:rsidRPr="003676DF" w:rsidRDefault="003676DF">
            <w:pPr>
              <w:spacing w:after="0" w:line="259" w:lineRule="auto"/>
              <w:ind w:left="46" w:firstLine="0"/>
              <w:rPr>
                <w:sz w:val="28"/>
                <w:szCs w:val="28"/>
              </w:rPr>
            </w:pPr>
            <w:r w:rsidRPr="003676DF">
              <w:rPr>
                <w:sz w:val="24"/>
                <w:szCs w:val="28"/>
              </w:rPr>
              <w:t xml:space="preserve">Up to 1 year </w:t>
            </w:r>
          </w:p>
        </w:tc>
        <w:tc>
          <w:tcPr>
            <w:tcW w:w="2532" w:type="dxa"/>
            <w:tcBorders>
              <w:top w:val="single" w:sz="6" w:space="0" w:color="CCCCCC"/>
              <w:left w:val="nil"/>
              <w:bottom w:val="single" w:sz="6" w:space="0" w:color="CCCCCC"/>
              <w:right w:val="single" w:sz="6" w:space="0" w:color="CCCCCC"/>
            </w:tcBorders>
          </w:tcPr>
          <w:p w14:paraId="57EE758A" w14:textId="77777777" w:rsidR="003676DF" w:rsidRPr="003676DF" w:rsidRDefault="003676DF" w:rsidP="003676DF">
            <w:pPr>
              <w:spacing w:after="0" w:line="259" w:lineRule="auto"/>
              <w:ind w:left="110" w:firstLine="0"/>
              <w:jc w:val="right"/>
              <w:rPr>
                <w:sz w:val="28"/>
                <w:szCs w:val="28"/>
              </w:rPr>
            </w:pPr>
            <w:r w:rsidRPr="003676DF">
              <w:rPr>
                <w:sz w:val="24"/>
                <w:szCs w:val="28"/>
              </w:rPr>
              <w:t xml:space="preserve">6% </w:t>
            </w:r>
          </w:p>
        </w:tc>
        <w:tc>
          <w:tcPr>
            <w:tcW w:w="1941" w:type="dxa"/>
            <w:tcBorders>
              <w:top w:val="single" w:sz="6" w:space="0" w:color="CCCCCC"/>
              <w:left w:val="single" w:sz="6" w:space="0" w:color="CCCCCC"/>
              <w:bottom w:val="single" w:sz="6" w:space="0" w:color="CCCCCC"/>
              <w:right w:val="single" w:sz="6" w:space="0" w:color="CCCCCC"/>
            </w:tcBorders>
          </w:tcPr>
          <w:p w14:paraId="722010B0" w14:textId="77777777" w:rsidR="003676DF" w:rsidRPr="003676DF" w:rsidRDefault="003676DF">
            <w:pPr>
              <w:spacing w:after="0" w:line="259" w:lineRule="auto"/>
              <w:ind w:left="0" w:right="45" w:firstLine="0"/>
              <w:jc w:val="right"/>
              <w:rPr>
                <w:sz w:val="28"/>
                <w:szCs w:val="28"/>
              </w:rPr>
            </w:pPr>
            <w:r w:rsidRPr="003676DF">
              <w:rPr>
                <w:sz w:val="24"/>
                <w:szCs w:val="28"/>
              </w:rPr>
              <w:t xml:space="preserve">8% </w:t>
            </w:r>
          </w:p>
        </w:tc>
      </w:tr>
      <w:tr w:rsidR="003676DF" w:rsidRPr="003676DF" w14:paraId="79983FB5" w14:textId="77777777" w:rsidTr="003676DF">
        <w:trPr>
          <w:trHeight w:val="237"/>
        </w:trPr>
        <w:tc>
          <w:tcPr>
            <w:tcW w:w="4005" w:type="dxa"/>
            <w:tcBorders>
              <w:top w:val="single" w:sz="6" w:space="0" w:color="CCCCCC"/>
              <w:left w:val="single" w:sz="6" w:space="0" w:color="CCCCCC"/>
              <w:bottom w:val="single" w:sz="6" w:space="0" w:color="CCCCCC"/>
              <w:right w:val="single" w:sz="6" w:space="0" w:color="CCCCCC"/>
            </w:tcBorders>
          </w:tcPr>
          <w:p w14:paraId="04B70832" w14:textId="77777777" w:rsidR="003676DF" w:rsidRPr="003676DF" w:rsidRDefault="003676DF">
            <w:pPr>
              <w:spacing w:after="0" w:line="259" w:lineRule="auto"/>
              <w:ind w:left="46" w:firstLine="0"/>
              <w:rPr>
                <w:sz w:val="28"/>
                <w:szCs w:val="28"/>
              </w:rPr>
            </w:pPr>
            <w:r w:rsidRPr="003676DF">
              <w:rPr>
                <w:sz w:val="24"/>
                <w:szCs w:val="28"/>
              </w:rPr>
              <w:t xml:space="preserve">1-5 years </w:t>
            </w:r>
          </w:p>
        </w:tc>
        <w:tc>
          <w:tcPr>
            <w:tcW w:w="2532" w:type="dxa"/>
            <w:tcBorders>
              <w:top w:val="single" w:sz="6" w:space="0" w:color="CCCCCC"/>
              <w:left w:val="nil"/>
              <w:bottom w:val="single" w:sz="6" w:space="0" w:color="CCCCCC"/>
              <w:right w:val="single" w:sz="6" w:space="0" w:color="CCCCCC"/>
            </w:tcBorders>
          </w:tcPr>
          <w:p w14:paraId="3CB4E1E1" w14:textId="77777777" w:rsidR="003676DF" w:rsidRPr="003676DF" w:rsidRDefault="003676DF" w:rsidP="003676DF">
            <w:pPr>
              <w:spacing w:after="0" w:line="259" w:lineRule="auto"/>
              <w:ind w:left="0" w:firstLine="0"/>
              <w:jc w:val="right"/>
              <w:rPr>
                <w:sz w:val="28"/>
                <w:szCs w:val="28"/>
              </w:rPr>
            </w:pPr>
            <w:r w:rsidRPr="003676DF">
              <w:rPr>
                <w:sz w:val="24"/>
                <w:szCs w:val="28"/>
              </w:rPr>
              <w:t xml:space="preserve">39% </w:t>
            </w:r>
          </w:p>
        </w:tc>
        <w:tc>
          <w:tcPr>
            <w:tcW w:w="1941" w:type="dxa"/>
            <w:tcBorders>
              <w:top w:val="single" w:sz="6" w:space="0" w:color="CCCCCC"/>
              <w:left w:val="single" w:sz="6" w:space="0" w:color="CCCCCC"/>
              <w:bottom w:val="single" w:sz="6" w:space="0" w:color="CCCCCC"/>
              <w:right w:val="single" w:sz="6" w:space="0" w:color="CCCCCC"/>
            </w:tcBorders>
          </w:tcPr>
          <w:p w14:paraId="024A5B2B" w14:textId="77777777" w:rsidR="003676DF" w:rsidRPr="003676DF" w:rsidRDefault="003676DF">
            <w:pPr>
              <w:spacing w:after="0" w:line="259" w:lineRule="auto"/>
              <w:ind w:left="0" w:right="45" w:firstLine="0"/>
              <w:jc w:val="right"/>
              <w:rPr>
                <w:sz w:val="28"/>
                <w:szCs w:val="28"/>
              </w:rPr>
            </w:pPr>
            <w:r w:rsidRPr="003676DF">
              <w:rPr>
                <w:sz w:val="24"/>
                <w:szCs w:val="28"/>
              </w:rPr>
              <w:t xml:space="preserve">41% </w:t>
            </w:r>
          </w:p>
        </w:tc>
      </w:tr>
      <w:tr w:rsidR="003676DF" w:rsidRPr="003676DF" w14:paraId="41F33CE6" w14:textId="77777777" w:rsidTr="003676DF">
        <w:trPr>
          <w:trHeight w:val="237"/>
        </w:trPr>
        <w:tc>
          <w:tcPr>
            <w:tcW w:w="4005" w:type="dxa"/>
            <w:tcBorders>
              <w:top w:val="single" w:sz="6" w:space="0" w:color="CCCCCC"/>
              <w:left w:val="single" w:sz="6" w:space="0" w:color="CCCCCC"/>
              <w:bottom w:val="single" w:sz="6" w:space="0" w:color="CCCCCC"/>
              <w:right w:val="single" w:sz="6" w:space="0" w:color="CCCCCC"/>
            </w:tcBorders>
          </w:tcPr>
          <w:p w14:paraId="60D100B6" w14:textId="77777777" w:rsidR="003676DF" w:rsidRPr="003676DF" w:rsidRDefault="003676DF">
            <w:pPr>
              <w:spacing w:after="0" w:line="259" w:lineRule="auto"/>
              <w:ind w:left="46" w:firstLine="0"/>
              <w:rPr>
                <w:sz w:val="28"/>
                <w:szCs w:val="28"/>
              </w:rPr>
            </w:pPr>
            <w:r w:rsidRPr="003676DF">
              <w:rPr>
                <w:sz w:val="24"/>
                <w:szCs w:val="28"/>
              </w:rPr>
              <w:t xml:space="preserve">5-10 years </w:t>
            </w:r>
          </w:p>
        </w:tc>
        <w:tc>
          <w:tcPr>
            <w:tcW w:w="2532" w:type="dxa"/>
            <w:tcBorders>
              <w:top w:val="single" w:sz="6" w:space="0" w:color="CCCCCC"/>
              <w:left w:val="nil"/>
              <w:bottom w:val="single" w:sz="6" w:space="0" w:color="CCCCCC"/>
              <w:right w:val="single" w:sz="6" w:space="0" w:color="CCCCCC"/>
            </w:tcBorders>
          </w:tcPr>
          <w:p w14:paraId="3E1BCFD1" w14:textId="77777777" w:rsidR="003676DF" w:rsidRPr="003676DF" w:rsidRDefault="003676DF" w:rsidP="003676DF">
            <w:pPr>
              <w:spacing w:after="0" w:line="259" w:lineRule="auto"/>
              <w:ind w:left="0" w:firstLine="0"/>
              <w:jc w:val="right"/>
              <w:rPr>
                <w:sz w:val="28"/>
                <w:szCs w:val="28"/>
              </w:rPr>
            </w:pPr>
            <w:r w:rsidRPr="003676DF">
              <w:rPr>
                <w:sz w:val="24"/>
                <w:szCs w:val="28"/>
              </w:rPr>
              <w:t xml:space="preserve">20% </w:t>
            </w:r>
          </w:p>
        </w:tc>
        <w:tc>
          <w:tcPr>
            <w:tcW w:w="1941" w:type="dxa"/>
            <w:tcBorders>
              <w:top w:val="single" w:sz="6" w:space="0" w:color="CCCCCC"/>
              <w:left w:val="single" w:sz="6" w:space="0" w:color="CCCCCC"/>
              <w:bottom w:val="single" w:sz="6" w:space="0" w:color="CCCCCC"/>
              <w:right w:val="single" w:sz="6" w:space="0" w:color="CCCCCC"/>
            </w:tcBorders>
          </w:tcPr>
          <w:p w14:paraId="4C0048BC" w14:textId="77777777" w:rsidR="003676DF" w:rsidRPr="003676DF" w:rsidRDefault="003676DF">
            <w:pPr>
              <w:spacing w:after="0" w:line="259" w:lineRule="auto"/>
              <w:ind w:left="0" w:right="45" w:firstLine="0"/>
              <w:jc w:val="right"/>
              <w:rPr>
                <w:sz w:val="28"/>
                <w:szCs w:val="28"/>
              </w:rPr>
            </w:pPr>
            <w:r w:rsidRPr="003676DF">
              <w:rPr>
                <w:sz w:val="24"/>
                <w:szCs w:val="28"/>
              </w:rPr>
              <w:t xml:space="preserve">12% </w:t>
            </w:r>
          </w:p>
        </w:tc>
      </w:tr>
      <w:tr w:rsidR="003676DF" w:rsidRPr="003676DF" w14:paraId="76DADBF9" w14:textId="77777777" w:rsidTr="003676DF">
        <w:trPr>
          <w:trHeight w:val="237"/>
        </w:trPr>
        <w:tc>
          <w:tcPr>
            <w:tcW w:w="4005" w:type="dxa"/>
            <w:tcBorders>
              <w:top w:val="single" w:sz="6" w:space="0" w:color="CCCCCC"/>
              <w:left w:val="single" w:sz="6" w:space="0" w:color="CCCCCC"/>
              <w:bottom w:val="single" w:sz="6" w:space="0" w:color="CCCCCC"/>
              <w:right w:val="single" w:sz="6" w:space="0" w:color="CCCCCC"/>
            </w:tcBorders>
          </w:tcPr>
          <w:p w14:paraId="2B740CE9" w14:textId="77777777" w:rsidR="003676DF" w:rsidRPr="003676DF" w:rsidRDefault="003676DF">
            <w:pPr>
              <w:spacing w:after="0" w:line="259" w:lineRule="auto"/>
              <w:ind w:left="46" w:firstLine="0"/>
              <w:rPr>
                <w:sz w:val="28"/>
                <w:szCs w:val="28"/>
              </w:rPr>
            </w:pPr>
            <w:r w:rsidRPr="003676DF">
              <w:rPr>
                <w:sz w:val="24"/>
                <w:szCs w:val="28"/>
              </w:rPr>
              <w:t xml:space="preserve">Over 10 years </w:t>
            </w:r>
          </w:p>
        </w:tc>
        <w:tc>
          <w:tcPr>
            <w:tcW w:w="2532" w:type="dxa"/>
            <w:tcBorders>
              <w:top w:val="single" w:sz="6" w:space="0" w:color="CCCCCC"/>
              <w:left w:val="nil"/>
              <w:bottom w:val="single" w:sz="6" w:space="0" w:color="CCCCCC"/>
              <w:right w:val="single" w:sz="6" w:space="0" w:color="CCCCCC"/>
            </w:tcBorders>
          </w:tcPr>
          <w:p w14:paraId="508B323A" w14:textId="77777777" w:rsidR="003676DF" w:rsidRPr="003676DF" w:rsidRDefault="003676DF" w:rsidP="003676DF">
            <w:pPr>
              <w:spacing w:after="0" w:line="259" w:lineRule="auto"/>
              <w:ind w:left="0" w:firstLine="0"/>
              <w:jc w:val="right"/>
              <w:rPr>
                <w:sz w:val="28"/>
                <w:szCs w:val="28"/>
              </w:rPr>
            </w:pPr>
            <w:r w:rsidRPr="003676DF">
              <w:rPr>
                <w:sz w:val="24"/>
                <w:szCs w:val="28"/>
              </w:rPr>
              <w:t xml:space="preserve">15% </w:t>
            </w:r>
          </w:p>
        </w:tc>
        <w:tc>
          <w:tcPr>
            <w:tcW w:w="1941" w:type="dxa"/>
            <w:tcBorders>
              <w:top w:val="single" w:sz="6" w:space="0" w:color="CCCCCC"/>
              <w:left w:val="single" w:sz="6" w:space="0" w:color="CCCCCC"/>
              <w:bottom w:val="single" w:sz="6" w:space="0" w:color="CCCCCC"/>
              <w:right w:val="single" w:sz="6" w:space="0" w:color="CCCCCC"/>
            </w:tcBorders>
          </w:tcPr>
          <w:p w14:paraId="0712C9F8" w14:textId="77777777" w:rsidR="003676DF" w:rsidRPr="003676DF" w:rsidRDefault="003676DF">
            <w:pPr>
              <w:spacing w:after="0" w:line="259" w:lineRule="auto"/>
              <w:ind w:left="0" w:right="45" w:firstLine="0"/>
              <w:jc w:val="right"/>
              <w:rPr>
                <w:sz w:val="28"/>
                <w:szCs w:val="28"/>
              </w:rPr>
            </w:pPr>
            <w:r w:rsidRPr="003676DF">
              <w:rPr>
                <w:sz w:val="24"/>
                <w:szCs w:val="28"/>
              </w:rPr>
              <w:t xml:space="preserve">7% </w:t>
            </w:r>
          </w:p>
        </w:tc>
      </w:tr>
    </w:tbl>
    <w:bookmarkEnd w:id="0"/>
    <w:p w14:paraId="3DAFD547" w14:textId="53C98B6D" w:rsidR="00322B03" w:rsidRPr="003676DF" w:rsidRDefault="00787B84" w:rsidP="00787B84">
      <w:pPr>
        <w:spacing w:after="176" w:line="259" w:lineRule="auto"/>
        <w:ind w:left="108" w:firstLine="0"/>
        <w:rPr>
          <w:sz w:val="28"/>
          <w:szCs w:val="28"/>
        </w:rPr>
      </w:pPr>
      <w:r w:rsidRPr="003676DF">
        <w:rPr>
          <w:sz w:val="6"/>
          <w:szCs w:val="28"/>
        </w:rPr>
        <w:t xml:space="preserve"> </w:t>
      </w:r>
    </w:p>
    <w:p w14:paraId="79381BE6" w14:textId="021497C2" w:rsidR="00431829" w:rsidRPr="003676DF" w:rsidRDefault="00787B84">
      <w:pPr>
        <w:ind w:left="-5"/>
        <w:rPr>
          <w:b/>
          <w:bCs/>
          <w:sz w:val="24"/>
          <w:szCs w:val="24"/>
        </w:rPr>
      </w:pPr>
      <w:r w:rsidRPr="003676DF">
        <w:rPr>
          <w:b/>
          <w:sz w:val="24"/>
          <w:szCs w:val="24"/>
        </w:rPr>
        <w:t>Task 2:</w:t>
      </w:r>
      <w:r w:rsidRPr="003676DF">
        <w:rPr>
          <w:sz w:val="24"/>
          <w:szCs w:val="24"/>
        </w:rPr>
        <w:t xml:space="preserve"> </w:t>
      </w:r>
      <w:r w:rsidRPr="003676DF">
        <w:rPr>
          <w:b/>
          <w:sz w:val="24"/>
          <w:szCs w:val="24"/>
        </w:rPr>
        <w:t>Create visuals</w:t>
      </w:r>
      <w:r w:rsidR="00437B0C" w:rsidRPr="003676DF">
        <w:rPr>
          <w:b/>
          <w:sz w:val="24"/>
          <w:szCs w:val="24"/>
        </w:rPr>
        <w:t xml:space="preserve"> on the computer</w:t>
      </w:r>
      <w:r w:rsidRPr="003676DF">
        <w:rPr>
          <w:b/>
          <w:sz w:val="24"/>
          <w:szCs w:val="24"/>
        </w:rPr>
        <w:t>.</w:t>
      </w:r>
      <w:r w:rsidRPr="003676DF">
        <w:rPr>
          <w:sz w:val="24"/>
          <w:szCs w:val="24"/>
        </w:rPr>
        <w:t xml:space="preserve"> </w:t>
      </w:r>
      <w:r w:rsidR="0083327E">
        <w:rPr>
          <w:sz w:val="24"/>
          <w:szCs w:val="24"/>
        </w:rPr>
        <w:t>(</w:t>
      </w:r>
      <w:r w:rsidR="00E30422">
        <w:rPr>
          <w:sz w:val="24"/>
          <w:szCs w:val="24"/>
        </w:rPr>
        <w:t>40</w:t>
      </w:r>
      <w:r w:rsidR="0083327E">
        <w:rPr>
          <w:sz w:val="24"/>
          <w:szCs w:val="24"/>
        </w:rPr>
        <w:t>%)</w:t>
      </w:r>
    </w:p>
    <w:p w14:paraId="1257D12C" w14:textId="69DECFBD" w:rsidR="00431829" w:rsidRDefault="00787B84">
      <w:pPr>
        <w:ind w:left="-5"/>
      </w:pPr>
      <w:r>
        <w:t>Make two different visualizations of this data</w:t>
      </w:r>
      <w:r w:rsidR="00431829">
        <w:t xml:space="preserve"> using a computer. Y</w:t>
      </w:r>
      <w:r w:rsidR="00AF4B5B">
        <w:t xml:space="preserve">ou can make it </w:t>
      </w:r>
      <w:r>
        <w:t>in Excel or any other program</w:t>
      </w:r>
      <w:r w:rsidR="00AF4B5B">
        <w:t xml:space="preserve">. </w:t>
      </w:r>
    </w:p>
    <w:p w14:paraId="2C1F667B" w14:textId="6FBDD974" w:rsidR="00431829" w:rsidRDefault="00431829" w:rsidP="00431829">
      <w:pPr>
        <w:spacing w:after="0" w:line="259" w:lineRule="auto"/>
        <w:ind w:left="0" w:firstLine="0"/>
        <w:rPr>
          <w:color w:val="002060"/>
          <w:sz w:val="18"/>
        </w:rPr>
      </w:pPr>
      <w:r>
        <w:rPr>
          <w:color w:val="002060"/>
          <w:sz w:val="18"/>
        </w:rPr>
        <w:t xml:space="preserve">Get some inspiration:  </w:t>
      </w:r>
      <w:hyperlink r:id="rId7" w:history="1">
        <w:r w:rsidRPr="005B08A6">
          <w:rPr>
            <w:rStyle w:val="Hyperlink"/>
            <w:sz w:val="18"/>
          </w:rPr>
          <w:t>https://datavizproject.com/</w:t>
        </w:r>
      </w:hyperlink>
      <w:hyperlink r:id="rId8">
        <w:r>
          <w:rPr>
            <w:color w:val="002060"/>
            <w:sz w:val="18"/>
          </w:rPr>
          <w:t xml:space="preserve"> </w:t>
        </w:r>
      </w:hyperlink>
      <w:r>
        <w:rPr>
          <w:color w:val="002060"/>
          <w:sz w:val="18"/>
        </w:rPr>
        <w:t xml:space="preserve"> </w:t>
      </w:r>
      <w:hyperlink r:id="rId9">
        <w:r>
          <w:rPr>
            <w:color w:val="0563C1"/>
            <w:sz w:val="18"/>
            <w:u w:val="single" w:color="0563C1"/>
          </w:rPr>
          <w:t>https://datavizcatalogue.com/</w:t>
        </w:r>
      </w:hyperlink>
      <w:hyperlink r:id="rId10">
        <w:r>
          <w:rPr>
            <w:color w:val="002060"/>
            <w:sz w:val="18"/>
          </w:rPr>
          <w:t xml:space="preserve"> </w:t>
        </w:r>
      </w:hyperlink>
      <w:r>
        <w:rPr>
          <w:color w:val="002060"/>
          <w:sz w:val="18"/>
        </w:rPr>
        <w:t xml:space="preserve"> </w:t>
      </w:r>
      <w:hyperlink r:id="rId11">
        <w:r>
          <w:rPr>
            <w:color w:val="0563C1"/>
            <w:sz w:val="18"/>
            <w:u w:val="single" w:color="0563C1"/>
          </w:rPr>
          <w:t>https://depictdatastudio.com/charts/</w:t>
        </w:r>
      </w:hyperlink>
      <w:hyperlink r:id="rId12">
        <w:r>
          <w:rPr>
            <w:color w:val="002060"/>
            <w:sz w:val="18"/>
          </w:rPr>
          <w:t xml:space="preserve"> </w:t>
        </w:r>
      </w:hyperlink>
      <w:r>
        <w:rPr>
          <w:color w:val="002060"/>
          <w:sz w:val="18"/>
        </w:rPr>
        <w:t xml:space="preserve"> </w:t>
      </w:r>
      <w:hyperlink r:id="rId13">
        <w:r>
          <w:rPr>
            <w:color w:val="954F72"/>
            <w:sz w:val="18"/>
            <w:u w:val="single" w:color="954F72"/>
          </w:rPr>
          <w:t>https://raw.githubusercontent.com/Financial</w:t>
        </w:r>
      </w:hyperlink>
      <w:hyperlink r:id="rId14">
        <w:r>
          <w:rPr>
            <w:color w:val="954F72"/>
            <w:sz w:val="18"/>
            <w:u w:val="single" w:color="954F72"/>
          </w:rPr>
          <w:t>-</w:t>
        </w:r>
      </w:hyperlink>
      <w:hyperlink r:id="rId15">
        <w:r>
          <w:rPr>
            <w:color w:val="954F72"/>
            <w:sz w:val="18"/>
            <w:u w:val="single" w:color="954F72"/>
          </w:rPr>
          <w:t>Times/chart</w:t>
        </w:r>
      </w:hyperlink>
      <w:hyperlink r:id="rId16">
        <w:r>
          <w:rPr>
            <w:color w:val="954F72"/>
            <w:sz w:val="18"/>
            <w:u w:val="single" w:color="954F72"/>
          </w:rPr>
          <w:t>-</w:t>
        </w:r>
      </w:hyperlink>
      <w:hyperlink r:id="rId17">
        <w:r>
          <w:rPr>
            <w:color w:val="954F72"/>
            <w:sz w:val="18"/>
            <w:u w:val="single" w:color="954F72"/>
          </w:rPr>
          <w:t>doctor/main/visual</w:t>
        </w:r>
      </w:hyperlink>
      <w:hyperlink r:id="rId18">
        <w:r>
          <w:rPr>
            <w:color w:val="954F72"/>
            <w:sz w:val="18"/>
            <w:u w:val="single" w:color="954F72"/>
          </w:rPr>
          <w:t>-</w:t>
        </w:r>
      </w:hyperlink>
      <w:hyperlink r:id="rId19">
        <w:r>
          <w:rPr>
            <w:color w:val="954F72"/>
            <w:sz w:val="18"/>
            <w:u w:val="single" w:color="954F72"/>
          </w:rPr>
          <w:t>vocabulary/poster.png</w:t>
        </w:r>
      </w:hyperlink>
      <w:hyperlink r:id="rId20">
        <w:r>
          <w:rPr>
            <w:color w:val="002060"/>
            <w:sz w:val="18"/>
          </w:rPr>
          <w:t xml:space="preserve"> </w:t>
        </w:r>
      </w:hyperlink>
      <w:r>
        <w:rPr>
          <w:color w:val="002060"/>
          <w:sz w:val="18"/>
        </w:rPr>
        <w:t xml:space="preserve"> </w:t>
      </w:r>
      <w:hyperlink r:id="rId21">
        <w:r>
          <w:rPr>
            <w:color w:val="0563C1"/>
            <w:sz w:val="18"/>
            <w:u w:val="single" w:color="0563C1"/>
          </w:rPr>
          <w:t>https://www.datylon.com/blog/types</w:t>
        </w:r>
      </w:hyperlink>
      <w:hyperlink r:id="rId22">
        <w:r>
          <w:rPr>
            <w:color w:val="0563C1"/>
            <w:sz w:val="18"/>
            <w:u w:val="single" w:color="0563C1"/>
          </w:rPr>
          <w:t>-</w:t>
        </w:r>
      </w:hyperlink>
      <w:hyperlink r:id="rId23">
        <w:r>
          <w:rPr>
            <w:color w:val="0563C1"/>
            <w:sz w:val="18"/>
            <w:u w:val="single" w:color="0563C1"/>
          </w:rPr>
          <w:t>of</w:t>
        </w:r>
      </w:hyperlink>
      <w:hyperlink r:id="rId24">
        <w:r>
          <w:rPr>
            <w:color w:val="0563C1"/>
            <w:sz w:val="18"/>
            <w:u w:val="single" w:color="0563C1"/>
          </w:rPr>
          <w:t>-</w:t>
        </w:r>
      </w:hyperlink>
      <w:hyperlink r:id="rId25">
        <w:r>
          <w:rPr>
            <w:color w:val="0563C1"/>
            <w:sz w:val="18"/>
            <w:u w:val="single" w:color="0563C1"/>
          </w:rPr>
          <w:t>charts</w:t>
        </w:r>
      </w:hyperlink>
      <w:hyperlink r:id="rId26">
        <w:r>
          <w:rPr>
            <w:color w:val="0563C1"/>
            <w:sz w:val="18"/>
            <w:u w:val="single" w:color="0563C1"/>
          </w:rPr>
          <w:t>-</w:t>
        </w:r>
      </w:hyperlink>
      <w:hyperlink r:id="rId27">
        <w:r>
          <w:rPr>
            <w:color w:val="0563C1"/>
            <w:sz w:val="18"/>
            <w:u w:val="single" w:color="0563C1"/>
          </w:rPr>
          <w:t>graphs</w:t>
        </w:r>
      </w:hyperlink>
      <w:hyperlink r:id="rId28">
        <w:r>
          <w:rPr>
            <w:color w:val="0563C1"/>
            <w:sz w:val="18"/>
            <w:u w:val="single" w:color="0563C1"/>
          </w:rPr>
          <w:t>-</w:t>
        </w:r>
      </w:hyperlink>
      <w:hyperlink r:id="rId29">
        <w:r>
          <w:rPr>
            <w:color w:val="0563C1"/>
            <w:sz w:val="18"/>
            <w:u w:val="single" w:color="0563C1"/>
          </w:rPr>
          <w:t>examples</w:t>
        </w:r>
      </w:hyperlink>
      <w:hyperlink r:id="rId30">
        <w:r>
          <w:rPr>
            <w:color w:val="0563C1"/>
            <w:sz w:val="18"/>
            <w:u w:val="single" w:color="0563C1"/>
          </w:rPr>
          <w:t>-</w:t>
        </w:r>
      </w:hyperlink>
      <w:hyperlink r:id="rId31">
        <w:r>
          <w:rPr>
            <w:color w:val="0563C1"/>
            <w:sz w:val="18"/>
            <w:u w:val="single" w:color="0563C1"/>
          </w:rPr>
          <w:t>data</w:t>
        </w:r>
      </w:hyperlink>
      <w:hyperlink r:id="rId32">
        <w:r>
          <w:rPr>
            <w:color w:val="0563C1"/>
            <w:sz w:val="18"/>
            <w:u w:val="single" w:color="0563C1"/>
          </w:rPr>
          <w:t>-</w:t>
        </w:r>
      </w:hyperlink>
      <w:hyperlink r:id="rId33">
        <w:r>
          <w:rPr>
            <w:color w:val="0563C1"/>
            <w:sz w:val="18"/>
            <w:u w:val="single" w:color="0563C1"/>
          </w:rPr>
          <w:t>visualization</w:t>
        </w:r>
      </w:hyperlink>
      <w:hyperlink r:id="rId34">
        <w:r>
          <w:rPr>
            <w:color w:val="002060"/>
            <w:sz w:val="18"/>
          </w:rPr>
          <w:t xml:space="preserve"> </w:t>
        </w:r>
      </w:hyperlink>
      <w:hyperlink r:id="rId35">
        <w:r>
          <w:rPr>
            <w:color w:val="0563C1"/>
            <w:sz w:val="18"/>
            <w:u w:val="single" w:color="0563C1"/>
          </w:rPr>
          <w:t>https://www.visual</w:t>
        </w:r>
      </w:hyperlink>
      <w:hyperlink r:id="rId36">
        <w:r>
          <w:rPr>
            <w:color w:val="0563C1"/>
            <w:sz w:val="18"/>
            <w:u w:val="single" w:color="0563C1"/>
          </w:rPr>
          <w:t>-</w:t>
        </w:r>
      </w:hyperlink>
      <w:hyperlink r:id="rId37">
        <w:r>
          <w:rPr>
            <w:color w:val="0563C1"/>
            <w:sz w:val="18"/>
            <w:u w:val="single" w:color="0563C1"/>
          </w:rPr>
          <w:t>literacy.org/periodic_table/periodic_table.html#</w:t>
        </w:r>
      </w:hyperlink>
      <w:hyperlink r:id="rId38">
        <w:r>
          <w:rPr>
            <w:color w:val="002060"/>
            <w:sz w:val="18"/>
          </w:rPr>
          <w:t xml:space="preserve"> </w:t>
        </w:r>
      </w:hyperlink>
    </w:p>
    <w:p w14:paraId="27BD566C" w14:textId="77777777" w:rsidR="00437B0C" w:rsidRDefault="00437B0C" w:rsidP="00431829">
      <w:pPr>
        <w:spacing w:after="0" w:line="259" w:lineRule="auto"/>
        <w:ind w:left="0" w:firstLine="0"/>
        <w:rPr>
          <w:color w:val="002060"/>
          <w:sz w:val="18"/>
        </w:rPr>
      </w:pPr>
    </w:p>
    <w:p w14:paraId="6CD83237" w14:textId="77777777" w:rsidR="00431829" w:rsidRDefault="00431829" w:rsidP="00431829">
      <w:pPr>
        <w:spacing w:after="0" w:line="259" w:lineRule="auto"/>
        <w:ind w:left="0" w:firstLine="0"/>
        <w:rPr>
          <w:color w:val="002060"/>
          <w:sz w:val="18"/>
        </w:rPr>
      </w:pPr>
    </w:p>
    <w:p w14:paraId="312273D8" w14:textId="37ABE3BC" w:rsidR="00437B0C" w:rsidRDefault="00437B0C" w:rsidP="00437B0C">
      <w:r w:rsidRPr="00437B0C">
        <w:rPr>
          <w:b/>
          <w:bCs/>
        </w:rPr>
        <w:t>2a.</w:t>
      </w:r>
      <w:r>
        <w:t xml:space="preserve"> Paste your charts here. Use as much space as you’d like.</w:t>
      </w:r>
      <w:r w:rsidR="00E30422">
        <w:t xml:space="preserve"> (30%)</w:t>
      </w:r>
    </w:p>
    <w:p w14:paraId="601ADE5B" w14:textId="77777777" w:rsidR="00AA7F91" w:rsidRDefault="00AA7F91" w:rsidP="00437B0C">
      <w:pPr>
        <w:pBdr>
          <w:top w:val="single" w:sz="4" w:space="1" w:color="auto"/>
          <w:left w:val="single" w:sz="4" w:space="4" w:color="auto"/>
          <w:bottom w:val="single" w:sz="4" w:space="1" w:color="auto"/>
          <w:right w:val="single" w:sz="4" w:space="4" w:color="auto"/>
        </w:pBdr>
      </w:pPr>
      <w:r>
        <w:rPr>
          <w:noProof/>
        </w:rPr>
        <w:drawing>
          <wp:inline distT="0" distB="0" distL="0" distR="0" wp14:anchorId="79C88746" wp14:editId="71BFB4FB">
            <wp:extent cx="4572000" cy="2743200"/>
            <wp:effectExtent l="0" t="0" r="12700" b="12700"/>
            <wp:docPr id="1776849041" name="Chart 1">
              <a:extLst xmlns:a="http://schemas.openxmlformats.org/drawingml/2006/main">
                <a:ext uri="{FF2B5EF4-FFF2-40B4-BE49-F238E27FC236}">
                  <a16:creationId xmlns:a16="http://schemas.microsoft.com/office/drawing/2014/main" id="{DB9F70D7-147B-F4BB-9CCC-7A6CD478DD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4DDED58" w14:textId="5D36830B" w:rsidR="00437B0C" w:rsidRDefault="00AA7F91" w:rsidP="008F2A24">
      <w:pPr>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6FA83852" wp14:editId="628F04AE">
            <wp:extent cx="4572000" cy="2743200"/>
            <wp:effectExtent l="0" t="0" r="12700" b="12700"/>
            <wp:docPr id="1399353401" name="Chart 1">
              <a:extLst xmlns:a="http://schemas.openxmlformats.org/drawingml/2006/main">
                <a:ext uri="{FF2B5EF4-FFF2-40B4-BE49-F238E27FC236}">
                  <a16:creationId xmlns:a16="http://schemas.microsoft.com/office/drawing/2014/main" id="{5A9ADE7C-3F07-DD2D-3C76-73E6050598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348C84B" w14:textId="77777777" w:rsidR="00437B0C" w:rsidRDefault="00437B0C" w:rsidP="00437B0C"/>
    <w:p w14:paraId="77ECE676" w14:textId="625C634B" w:rsidR="00431829" w:rsidRPr="004D05A1" w:rsidRDefault="00437B0C" w:rsidP="00437B0C">
      <w:r w:rsidRPr="00437B0C">
        <w:rPr>
          <w:b/>
          <w:bCs/>
        </w:rPr>
        <w:t>2b.</w:t>
      </w:r>
      <w:r>
        <w:t xml:space="preserve"> </w:t>
      </w:r>
      <w:r w:rsidR="00431829">
        <w:t xml:space="preserve">Which one of your two visualizations more effectively communicates the message you want to send and why? </w:t>
      </w:r>
      <w:r w:rsidR="00E30422">
        <w:t>(10%)</w:t>
      </w:r>
    </w:p>
    <w:p w14:paraId="64BE5D84" w14:textId="6978E001" w:rsidR="00437B0C" w:rsidRDefault="004E4A4D" w:rsidP="00437B0C">
      <w:pPr>
        <w:pBdr>
          <w:top w:val="single" w:sz="4" w:space="1" w:color="auto"/>
          <w:left w:val="single" w:sz="4" w:space="4" w:color="auto"/>
          <w:bottom w:val="single" w:sz="4" w:space="1" w:color="auto"/>
          <w:right w:val="single" w:sz="4" w:space="4" w:color="auto"/>
        </w:pBdr>
        <w:spacing w:after="0" w:line="259" w:lineRule="auto"/>
        <w:ind w:left="0" w:firstLine="0"/>
      </w:pPr>
      <w:r>
        <w:t>In this case, the line graph more effectively communicates the data because it clearly illustrates the trends in prison time distribution between Black and White individuals across the given time interval. By connecting each of the data points, we can easily compare how the percentages change as prison time increases among our two groups. This data visualization can also show the patterns between the two groups across the various sentencing lengths, in this case highlighting how White individuals don’t get as many large sentences compared to Black individuals even though they committed similar crimes. While the bar graph conveys this message, it lacks the ability to show progression and trends as clearly as the line graph does</w:t>
      </w:r>
      <w:r w:rsidR="00A27B98">
        <w:t>, requiring a deeper analysis</w:t>
      </w:r>
      <w:r>
        <w:t>.</w:t>
      </w:r>
    </w:p>
    <w:p w14:paraId="1B9E122E" w14:textId="77777777" w:rsidR="00431829" w:rsidRPr="003676DF" w:rsidRDefault="00431829">
      <w:pPr>
        <w:ind w:left="-5"/>
        <w:rPr>
          <w:sz w:val="24"/>
          <w:szCs w:val="24"/>
        </w:rPr>
      </w:pPr>
    </w:p>
    <w:p w14:paraId="1D95E65A" w14:textId="12DC4036" w:rsidR="00322B03" w:rsidRDefault="00437B0C" w:rsidP="00437B0C">
      <w:pPr>
        <w:ind w:left="-5"/>
      </w:pPr>
      <w:r w:rsidRPr="003676DF">
        <w:rPr>
          <w:b/>
          <w:sz w:val="24"/>
          <w:szCs w:val="24"/>
        </w:rPr>
        <w:t>Task 3:</w:t>
      </w:r>
      <w:r w:rsidRPr="003676DF">
        <w:rPr>
          <w:sz w:val="24"/>
          <w:szCs w:val="24"/>
        </w:rPr>
        <w:t xml:space="preserve"> </w:t>
      </w:r>
      <w:r w:rsidRPr="003676DF">
        <w:rPr>
          <w:b/>
          <w:sz w:val="24"/>
          <w:szCs w:val="24"/>
        </w:rPr>
        <w:t>Create visuals using an ‘analog’ (</w:t>
      </w:r>
      <w:r w:rsidR="00163998" w:rsidRPr="00572DF2">
        <w:rPr>
          <w:b/>
          <w:sz w:val="24"/>
          <w:szCs w:val="24"/>
          <w:highlight w:val="yellow"/>
        </w:rPr>
        <w:t>non-</w:t>
      </w:r>
      <w:r w:rsidRPr="00572DF2">
        <w:rPr>
          <w:b/>
          <w:sz w:val="24"/>
          <w:szCs w:val="24"/>
          <w:highlight w:val="yellow"/>
        </w:rPr>
        <w:t>digital</w:t>
      </w:r>
      <w:r w:rsidRPr="003676DF">
        <w:rPr>
          <w:b/>
          <w:sz w:val="24"/>
          <w:szCs w:val="24"/>
        </w:rPr>
        <w:t>, not computer generated) method.</w:t>
      </w:r>
      <w:r w:rsidRPr="003676DF">
        <w:rPr>
          <w:sz w:val="24"/>
          <w:szCs w:val="24"/>
        </w:rPr>
        <w:t xml:space="preserve"> </w:t>
      </w:r>
      <w:r>
        <w:t xml:space="preserve">Now, make a chart using </w:t>
      </w:r>
      <w:r w:rsidR="00787B84">
        <w:t>stuff around the house (and take a photo</w:t>
      </w:r>
      <w:r w:rsidR="003676DF">
        <w:t xml:space="preserve">). </w:t>
      </w:r>
      <w:r w:rsidR="00572DF2" w:rsidRPr="00572DF2">
        <w:rPr>
          <w:highlight w:val="yellow"/>
        </w:rPr>
        <w:t xml:space="preserve">Some students have used food, pillows, tea light candles, scraps of paper, paper plates, etc. The chart doesn’t have to be different than one of the ones you chose above. </w:t>
      </w:r>
      <w:r w:rsidR="003676DF" w:rsidRPr="00572DF2">
        <w:rPr>
          <w:highlight w:val="yellow"/>
        </w:rPr>
        <w:t>You can make two if you’d like (as you did in task 2a)</w:t>
      </w:r>
      <w:r w:rsidR="00572DF2" w:rsidRPr="00572DF2">
        <w:rPr>
          <w:highlight w:val="yellow"/>
        </w:rPr>
        <w:t xml:space="preserve"> (optional)</w:t>
      </w:r>
      <w:r w:rsidR="003676DF" w:rsidRPr="00572DF2">
        <w:rPr>
          <w:highlight w:val="yellow"/>
        </w:rPr>
        <w:t>.</w:t>
      </w:r>
      <w:r w:rsidR="00572DF2">
        <w:t xml:space="preserve"> </w:t>
      </w:r>
      <w:r w:rsidR="0083327E">
        <w:t>(</w:t>
      </w:r>
      <w:r w:rsidR="00E30422">
        <w:t>30</w:t>
      </w:r>
      <w:r w:rsidR="0083327E">
        <w:t>%)</w:t>
      </w:r>
    </w:p>
    <w:p w14:paraId="2A8566BA" w14:textId="271D3BEE" w:rsidR="00437B0C" w:rsidRDefault="00437B0C" w:rsidP="00437B0C">
      <w:pPr>
        <w:ind w:left="-5"/>
        <w:rPr>
          <w:b/>
          <w:bCs/>
        </w:rPr>
      </w:pPr>
      <w:r>
        <w:rPr>
          <w:b/>
          <w:bCs/>
        </w:rPr>
        <w:t>Paste your photo</w:t>
      </w:r>
      <w:r w:rsidR="003676DF">
        <w:rPr>
          <w:b/>
          <w:bCs/>
        </w:rPr>
        <w:t>(s)</w:t>
      </w:r>
      <w:r>
        <w:rPr>
          <w:b/>
          <w:bCs/>
        </w:rPr>
        <w:t xml:space="preserve"> here. </w:t>
      </w:r>
    </w:p>
    <w:p w14:paraId="5DBA1251" w14:textId="5D63A984" w:rsidR="00437B0C" w:rsidRDefault="008F2A24" w:rsidP="00437B0C">
      <w:pPr>
        <w:pBdr>
          <w:top w:val="single" w:sz="4" w:space="1" w:color="auto"/>
          <w:left w:val="single" w:sz="4" w:space="4" w:color="auto"/>
          <w:bottom w:val="single" w:sz="4" w:space="1" w:color="auto"/>
          <w:right w:val="single" w:sz="4" w:space="4" w:color="auto"/>
        </w:pBdr>
        <w:ind w:left="-5"/>
        <w:rPr>
          <w:b/>
          <w:bCs/>
        </w:rPr>
      </w:pPr>
      <w:r>
        <w:rPr>
          <w:b/>
          <w:bCs/>
          <w:noProof/>
        </w:rPr>
        <w:lastRenderedPageBreak/>
        <w:drawing>
          <wp:inline distT="0" distB="0" distL="0" distR="0" wp14:anchorId="536B085D" wp14:editId="2FA86008">
            <wp:extent cx="6452235" cy="6389511"/>
            <wp:effectExtent l="0" t="0" r="0" b="0"/>
            <wp:docPr id="364137711" name="Picture 1" descr="A graph of lipsticks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37711" name="Picture 1" descr="A graph of lipsticks on a desk&#10;&#10;Description automatically generated"/>
                    <pic:cNvPicPr/>
                  </pic:nvPicPr>
                  <pic:blipFill rotWithShape="1">
                    <a:blip r:embed="rId41">
                      <a:extLst>
                        <a:ext uri="{28A0092B-C50C-407E-A947-70E740481C1C}">
                          <a14:useLocalDpi xmlns:a14="http://schemas.microsoft.com/office/drawing/2010/main" val="0"/>
                        </a:ext>
                      </a:extLst>
                    </a:blip>
                    <a:srcRect b="22359"/>
                    <a:stretch/>
                  </pic:blipFill>
                  <pic:spPr bwMode="auto">
                    <a:xfrm>
                      <a:off x="0" y="0"/>
                      <a:ext cx="6452235" cy="6389511"/>
                    </a:xfrm>
                    <a:prstGeom prst="rect">
                      <a:avLst/>
                    </a:prstGeom>
                    <a:ln>
                      <a:noFill/>
                    </a:ln>
                    <a:extLst>
                      <a:ext uri="{53640926-AAD7-44D8-BBD7-CCE9431645EC}">
                        <a14:shadowObscured xmlns:a14="http://schemas.microsoft.com/office/drawing/2010/main"/>
                      </a:ext>
                    </a:extLst>
                  </pic:spPr>
                </pic:pic>
              </a:graphicData>
            </a:graphic>
          </wp:inline>
        </w:drawing>
      </w:r>
    </w:p>
    <w:p w14:paraId="1208F49B" w14:textId="77777777" w:rsidR="00437B0C" w:rsidRDefault="00437B0C" w:rsidP="00437B0C">
      <w:pPr>
        <w:pBdr>
          <w:top w:val="single" w:sz="4" w:space="1" w:color="auto"/>
          <w:left w:val="single" w:sz="4" w:space="4" w:color="auto"/>
          <w:bottom w:val="single" w:sz="4" w:space="1" w:color="auto"/>
          <w:right w:val="single" w:sz="4" w:space="4" w:color="auto"/>
        </w:pBdr>
        <w:ind w:left="-5"/>
        <w:rPr>
          <w:b/>
          <w:bCs/>
        </w:rPr>
      </w:pPr>
    </w:p>
    <w:p w14:paraId="1C9788F2" w14:textId="77777777" w:rsidR="00437B0C" w:rsidRPr="00EF5A2E" w:rsidRDefault="00437B0C" w:rsidP="00437B0C">
      <w:pPr>
        <w:pBdr>
          <w:top w:val="single" w:sz="4" w:space="1" w:color="auto"/>
          <w:left w:val="single" w:sz="4" w:space="4" w:color="auto"/>
          <w:bottom w:val="single" w:sz="4" w:space="1" w:color="auto"/>
          <w:right w:val="single" w:sz="4" w:space="4" w:color="auto"/>
        </w:pBdr>
        <w:ind w:left="-5"/>
        <w:rPr>
          <w:b/>
          <w:bCs/>
        </w:rPr>
      </w:pPr>
    </w:p>
    <w:p w14:paraId="1AB2D135" w14:textId="0F13809B" w:rsidR="00322B03" w:rsidRPr="003676DF" w:rsidRDefault="00787B84">
      <w:pPr>
        <w:spacing w:after="159" w:line="259" w:lineRule="auto"/>
        <w:ind w:left="-5"/>
        <w:rPr>
          <w:sz w:val="24"/>
          <w:szCs w:val="24"/>
        </w:rPr>
      </w:pPr>
      <w:r w:rsidRPr="003676DF">
        <w:rPr>
          <w:b/>
          <w:sz w:val="24"/>
          <w:szCs w:val="24"/>
        </w:rPr>
        <w:t xml:space="preserve">Task </w:t>
      </w:r>
      <w:r w:rsidR="00437B0C" w:rsidRPr="003676DF">
        <w:rPr>
          <w:b/>
          <w:sz w:val="24"/>
          <w:szCs w:val="24"/>
        </w:rPr>
        <w:t>4</w:t>
      </w:r>
      <w:r w:rsidRPr="003676DF">
        <w:rPr>
          <w:b/>
          <w:sz w:val="24"/>
          <w:szCs w:val="24"/>
        </w:rPr>
        <w:t xml:space="preserve">: </w:t>
      </w:r>
      <w:r w:rsidR="003676DF" w:rsidRPr="003676DF">
        <w:rPr>
          <w:b/>
          <w:sz w:val="24"/>
          <w:szCs w:val="24"/>
        </w:rPr>
        <w:t xml:space="preserve">Reflect on data. </w:t>
      </w:r>
      <w:r w:rsidRPr="003676DF">
        <w:rPr>
          <w:b/>
          <w:sz w:val="24"/>
          <w:szCs w:val="24"/>
        </w:rPr>
        <w:t xml:space="preserve">Answer the following questions: </w:t>
      </w:r>
      <w:r w:rsidR="0083327E" w:rsidRPr="0083327E">
        <w:rPr>
          <w:bCs/>
          <w:sz w:val="24"/>
          <w:szCs w:val="24"/>
        </w:rPr>
        <w:t>(</w:t>
      </w:r>
      <w:r w:rsidR="00E30422">
        <w:rPr>
          <w:bCs/>
          <w:sz w:val="24"/>
          <w:szCs w:val="24"/>
        </w:rPr>
        <w:t>3</w:t>
      </w:r>
      <w:r w:rsidR="0083327E">
        <w:rPr>
          <w:bCs/>
          <w:sz w:val="24"/>
          <w:szCs w:val="24"/>
        </w:rPr>
        <w:t>0</w:t>
      </w:r>
      <w:r w:rsidR="0083327E" w:rsidRPr="0083327E">
        <w:rPr>
          <w:bCs/>
          <w:sz w:val="24"/>
          <w:szCs w:val="24"/>
        </w:rPr>
        <w:t>%)</w:t>
      </w:r>
    </w:p>
    <w:p w14:paraId="59108ECE" w14:textId="7A2A94E3" w:rsidR="00322B03" w:rsidRDefault="003676DF" w:rsidP="003676DF">
      <w:r w:rsidRPr="003676DF">
        <w:rPr>
          <w:b/>
          <w:bCs/>
        </w:rPr>
        <w:t>4a.</w:t>
      </w:r>
      <w:r>
        <w:t xml:space="preserve"> Look at your dataset from Task 1. </w:t>
      </w:r>
      <w:r w:rsidR="00437B0C">
        <w:t>In the data, the</w:t>
      </w:r>
      <w:r w:rsidR="00787B84">
        <w:t xml:space="preserve"> </w:t>
      </w:r>
      <w:r w:rsidR="00787B84" w:rsidRPr="00437B0C">
        <w:rPr>
          <w:u w:val="single"/>
        </w:rPr>
        <w:t>columns</w:t>
      </w:r>
      <w:r w:rsidR="00787B84">
        <w:t xml:space="preserve"> each sum to 100%, meaning that the data are already normalized to show a meaningful split (i.e., you don’t have to divide each cell by the column total—it’s done already). </w:t>
      </w:r>
      <w:r w:rsidR="00437B0C">
        <w:t xml:space="preserve">(a) </w:t>
      </w:r>
      <w:r w:rsidR="00787B84">
        <w:t xml:space="preserve">Would it make sense to normalize the rows by the </w:t>
      </w:r>
      <w:r w:rsidR="00787B84" w:rsidRPr="00437B0C">
        <w:rPr>
          <w:u w:val="single"/>
        </w:rPr>
        <w:t>row</w:t>
      </w:r>
      <w:r w:rsidR="00787B84">
        <w:t xml:space="preserve"> totals? </w:t>
      </w:r>
      <w:r w:rsidR="00437B0C">
        <w:t xml:space="preserve">(b) </w:t>
      </w:r>
      <w:r w:rsidR="00787B84">
        <w:t xml:space="preserve">What question would you be answering (instead) if you did it that way? </w:t>
      </w:r>
      <w:r w:rsidR="00437B0C">
        <w:t xml:space="preserve">(c) </w:t>
      </w:r>
      <w:r w:rsidR="00787B84">
        <w:t xml:space="preserve">What is gained or lost?  </w:t>
      </w:r>
      <w:r w:rsidR="00E30422">
        <w:t>(20%)</w:t>
      </w:r>
    </w:p>
    <w:p w14:paraId="4354C642" w14:textId="79B47025" w:rsidR="003676DF" w:rsidRDefault="008F2A24" w:rsidP="008E026A">
      <w:pPr>
        <w:pStyle w:val="ListParagraph"/>
        <w:numPr>
          <w:ilvl w:val="0"/>
          <w:numId w:val="2"/>
        </w:numPr>
        <w:pBdr>
          <w:top w:val="single" w:sz="4" w:space="1" w:color="auto"/>
          <w:left w:val="single" w:sz="4" w:space="4" w:color="auto"/>
          <w:bottom w:val="single" w:sz="4" w:space="1" w:color="auto"/>
          <w:right w:val="single" w:sz="4" w:space="4" w:color="auto"/>
        </w:pBdr>
      </w:pPr>
      <w:r>
        <w:lastRenderedPageBreak/>
        <w:t xml:space="preserve">No, it would not make sense to normalize the rows by the row totals. The data is currently presented in </w:t>
      </w:r>
      <w:r w:rsidR="008E026A">
        <w:t>a</w:t>
      </w:r>
      <w:r>
        <w:t xml:space="preserve"> way that shows the comparison of how prison time is distributed between both ra</w:t>
      </w:r>
      <w:r w:rsidR="008E026A">
        <w:t xml:space="preserve">cial groups. </w:t>
      </w:r>
      <w:r w:rsidR="005261AD">
        <w:t>However</w:t>
      </w:r>
      <w:r w:rsidR="008E026A">
        <w:t xml:space="preserve">, normalizing the rows would change it to a comparison of the distribution of racial groups across different prison time categories, which is a completely different statistic (not the goal of </w:t>
      </w:r>
      <w:r w:rsidR="005261AD">
        <w:t xml:space="preserve">the </w:t>
      </w:r>
      <w:r w:rsidR="008E026A">
        <w:t>original data)</w:t>
      </w:r>
      <w:r w:rsidR="005261AD">
        <w:t>.</w:t>
      </w:r>
    </w:p>
    <w:p w14:paraId="5257F5CC" w14:textId="59C64777" w:rsidR="003676DF" w:rsidRDefault="005261AD" w:rsidP="008E026A">
      <w:pPr>
        <w:pStyle w:val="ListParagraph"/>
        <w:numPr>
          <w:ilvl w:val="0"/>
          <w:numId w:val="2"/>
        </w:numPr>
        <w:pBdr>
          <w:top w:val="single" w:sz="4" w:space="1" w:color="auto"/>
          <w:left w:val="single" w:sz="4" w:space="4" w:color="auto"/>
          <w:bottom w:val="single" w:sz="4" w:space="1" w:color="auto"/>
          <w:right w:val="single" w:sz="4" w:space="4" w:color="auto"/>
        </w:pBdr>
      </w:pPr>
      <w:r>
        <w:t>What percentage of people in each prison time category are black or white?</w:t>
      </w:r>
    </w:p>
    <w:p w14:paraId="5A7D53C3" w14:textId="574F2654" w:rsidR="003676DF" w:rsidRDefault="005261AD" w:rsidP="003676DF">
      <w:pPr>
        <w:pStyle w:val="ListParagraph"/>
        <w:numPr>
          <w:ilvl w:val="0"/>
          <w:numId w:val="2"/>
        </w:numPr>
        <w:pBdr>
          <w:top w:val="single" w:sz="4" w:space="1" w:color="auto"/>
          <w:left w:val="single" w:sz="4" w:space="4" w:color="auto"/>
          <w:bottom w:val="single" w:sz="4" w:space="1" w:color="auto"/>
          <w:right w:val="single" w:sz="4" w:space="4" w:color="auto"/>
        </w:pBdr>
      </w:pPr>
      <w:r>
        <w:t xml:space="preserve">You would gain information into the racial composition within each prison time category which can </w:t>
      </w:r>
      <w:proofErr w:type="gramStart"/>
      <w:r>
        <w:t>be helpful in understanding</w:t>
      </w:r>
      <w:proofErr w:type="gramEnd"/>
      <w:r>
        <w:t xml:space="preserve"> how racial demographics are distributed among different sentence lengths. But you would lose the ability to directly compare how sentencing time is distributed between black and white individuals. </w:t>
      </w:r>
      <w:r w:rsidRPr="005261AD">
        <w:t>This shift would make it harder to see the trends in racial disparities in sentencing, which is crucial for understanding</w:t>
      </w:r>
      <w:r>
        <w:t xml:space="preserve"> </w:t>
      </w:r>
      <w:r w:rsidRPr="005261AD">
        <w:t>issues in the justice system—the primary focus of the original data.</w:t>
      </w:r>
    </w:p>
    <w:p w14:paraId="6B4369A6" w14:textId="2803510B" w:rsidR="00322B03" w:rsidRDefault="003676DF" w:rsidP="003676DF">
      <w:r w:rsidRPr="003676DF">
        <w:rPr>
          <w:b/>
          <w:bCs/>
        </w:rPr>
        <w:t>4b.</w:t>
      </w:r>
      <w:r>
        <w:t xml:space="preserve"> </w:t>
      </w:r>
      <w:r w:rsidR="00787B84">
        <w:t xml:space="preserve">When given percentages, you are missing out on raw values (i.e., number of people)—reflect on this decision and why it could be helpful or harmful for the message you want to send. </w:t>
      </w:r>
      <w:r w:rsidR="00E30422">
        <w:t>(10%)</w:t>
      </w:r>
    </w:p>
    <w:p w14:paraId="6C0A1B49" w14:textId="30315766" w:rsidR="000867E8" w:rsidRPr="000867E8" w:rsidRDefault="000867E8" w:rsidP="000867E8">
      <w:pPr>
        <w:pBdr>
          <w:top w:val="single" w:sz="4" w:space="1" w:color="auto"/>
          <w:left w:val="single" w:sz="4" w:space="4" w:color="auto"/>
          <w:bottom w:val="single" w:sz="4" w:space="1" w:color="auto"/>
          <w:right w:val="single" w:sz="4" w:space="4" w:color="auto"/>
        </w:pBdr>
        <w:ind w:left="0" w:firstLine="0"/>
      </w:pPr>
      <w:r w:rsidRPr="000867E8">
        <w:t xml:space="preserve">Percentages are useful because they </w:t>
      </w:r>
      <w:r>
        <w:t xml:space="preserve">allow for </w:t>
      </w:r>
      <w:r w:rsidRPr="000867E8">
        <w:t>simpl</w:t>
      </w:r>
      <w:r>
        <w:t>e</w:t>
      </w:r>
      <w:r w:rsidRPr="000867E8">
        <w:t xml:space="preserve"> comparisons between groups of different sizes, making it easier to spot proportional differences </w:t>
      </w:r>
      <w:r>
        <w:t>and</w:t>
      </w:r>
      <w:r w:rsidRPr="000867E8">
        <w:t xml:space="preserve"> inequalities. </w:t>
      </w:r>
      <w:r>
        <w:t>In this case</w:t>
      </w:r>
      <w:r w:rsidRPr="000867E8">
        <w:t>, showing how prison sentences are distributed between Black and White individuals in percentage terms highlights disparities without being influenced by the size of each group.</w:t>
      </w:r>
    </w:p>
    <w:p w14:paraId="64B311E8" w14:textId="2385FB34" w:rsidR="003676DF" w:rsidRDefault="000867E8" w:rsidP="00DF62FC">
      <w:pPr>
        <w:pBdr>
          <w:top w:val="single" w:sz="4" w:space="1" w:color="auto"/>
          <w:left w:val="single" w:sz="4" w:space="4" w:color="auto"/>
          <w:bottom w:val="single" w:sz="4" w:space="1" w:color="auto"/>
          <w:right w:val="single" w:sz="4" w:space="4" w:color="auto"/>
        </w:pBdr>
        <w:ind w:left="0" w:firstLine="0"/>
      </w:pPr>
      <w:r>
        <w:t>But</w:t>
      </w:r>
      <w:r w:rsidRPr="000867E8">
        <w:t xml:space="preserve"> focusing solely on percentages can be problematic because it overlooks the actual number of people involved. For example, a small percentage difference might represent many individuals if the group sizes are very different. Without raw data, the true extent of the problem can be underestimated, potentially minimizing the real-world impact and significance of the disparities observed.</w:t>
      </w:r>
    </w:p>
    <w:p w14:paraId="310A0332" w14:textId="3B9F300B" w:rsidR="00F2123F" w:rsidRPr="00DF62FC" w:rsidRDefault="00F2123F" w:rsidP="00DF62FC">
      <w:pPr>
        <w:pBdr>
          <w:top w:val="single" w:sz="4" w:space="1" w:color="auto"/>
          <w:left w:val="single" w:sz="4" w:space="4" w:color="auto"/>
          <w:bottom w:val="single" w:sz="4" w:space="1" w:color="auto"/>
          <w:right w:val="single" w:sz="4" w:space="4" w:color="auto"/>
        </w:pBdr>
        <w:ind w:left="0" w:firstLine="0"/>
      </w:pPr>
      <w:r>
        <w:t>For this data set, I believe it would’ve been beneficial to include raw values, to show the extremity of the situation and more heavily emphasize the difference between each ethnic group</w:t>
      </w:r>
    </w:p>
    <w:p w14:paraId="000669DF" w14:textId="77777777" w:rsidR="00437B0C" w:rsidRDefault="00437B0C" w:rsidP="003676DF">
      <w:pPr>
        <w:spacing w:after="0" w:line="259" w:lineRule="auto"/>
        <w:ind w:left="0" w:firstLine="0"/>
        <w:rPr>
          <w:b/>
        </w:rPr>
      </w:pPr>
    </w:p>
    <w:p w14:paraId="65DAF47E" w14:textId="6C26F942" w:rsidR="00322B03" w:rsidRDefault="00787B84">
      <w:pPr>
        <w:spacing w:after="0" w:line="259" w:lineRule="auto"/>
        <w:ind w:left="-5"/>
      </w:pPr>
      <w:r>
        <w:rPr>
          <w:b/>
        </w:rPr>
        <w:t xml:space="preserve">Turn in your answers as a </w:t>
      </w:r>
      <w:r w:rsidR="00646993">
        <w:rPr>
          <w:b/>
        </w:rPr>
        <w:t xml:space="preserve">word document (preferred) or </w:t>
      </w:r>
      <w:r>
        <w:rPr>
          <w:b/>
        </w:rPr>
        <w:t xml:space="preserve">PDF on Canvas. </w:t>
      </w:r>
    </w:p>
    <w:p w14:paraId="59CAD58E" w14:textId="627D3752" w:rsidR="00322B03" w:rsidRDefault="003676DF" w:rsidP="003676DF">
      <w:pPr>
        <w:spacing w:after="0" w:line="259" w:lineRule="auto"/>
        <w:ind w:left="0" w:firstLine="0"/>
      </w:pPr>
      <w:r>
        <w:br/>
      </w:r>
      <w:r w:rsidR="00787B84">
        <w:t xml:space="preserve"> My checklist: </w:t>
      </w:r>
    </w:p>
    <w:p w14:paraId="6675DD77" w14:textId="0F4E206E" w:rsidR="00437B0C" w:rsidRPr="008F2A24" w:rsidRDefault="00787B84">
      <w:pPr>
        <w:numPr>
          <w:ilvl w:val="1"/>
          <w:numId w:val="1"/>
        </w:numPr>
        <w:spacing w:after="29"/>
        <w:ind w:hanging="360"/>
        <w:rPr>
          <w:strike/>
        </w:rPr>
      </w:pPr>
      <w:r w:rsidRPr="008F2A24">
        <w:rPr>
          <w:strike/>
        </w:rPr>
        <w:t xml:space="preserve">I have two different </w:t>
      </w:r>
      <w:r w:rsidR="00437B0C" w:rsidRPr="008F2A24">
        <w:rPr>
          <w:strike/>
        </w:rPr>
        <w:t xml:space="preserve">computer-generated </w:t>
      </w:r>
      <w:r w:rsidRPr="008F2A24">
        <w:rPr>
          <w:strike/>
        </w:rPr>
        <w:t>charts</w:t>
      </w:r>
      <w:r w:rsidR="00437B0C" w:rsidRPr="008F2A24">
        <w:rPr>
          <w:strike/>
        </w:rPr>
        <w:t>.</w:t>
      </w:r>
      <w:r w:rsidR="008F2A24" w:rsidRPr="008F2A24">
        <w:rPr>
          <w:strike/>
        </w:rPr>
        <w:t xml:space="preserve"> </w:t>
      </w:r>
    </w:p>
    <w:p w14:paraId="6B4FAED6" w14:textId="73A94808" w:rsidR="00437B0C" w:rsidRPr="008F2A24" w:rsidRDefault="00437B0C" w:rsidP="00437B0C">
      <w:pPr>
        <w:numPr>
          <w:ilvl w:val="1"/>
          <w:numId w:val="1"/>
        </w:numPr>
        <w:spacing w:after="27"/>
        <w:ind w:hanging="360"/>
        <w:rPr>
          <w:strike/>
        </w:rPr>
      </w:pPr>
      <w:r w:rsidRPr="008F2A24">
        <w:rPr>
          <w:strike/>
        </w:rPr>
        <w:t>My computer-generated charts have axis labels and titles.</w:t>
      </w:r>
    </w:p>
    <w:p w14:paraId="556F8DE3" w14:textId="5F672903" w:rsidR="00322B03" w:rsidRPr="008F2A24" w:rsidRDefault="00437B0C">
      <w:pPr>
        <w:numPr>
          <w:ilvl w:val="1"/>
          <w:numId w:val="1"/>
        </w:numPr>
        <w:spacing w:after="29"/>
        <w:ind w:hanging="360"/>
        <w:rPr>
          <w:strike/>
        </w:rPr>
      </w:pPr>
      <w:r w:rsidRPr="008F2A24">
        <w:rPr>
          <w:strike/>
        </w:rPr>
        <w:t xml:space="preserve">I have made a chart </w:t>
      </w:r>
      <w:r w:rsidR="003676DF" w:rsidRPr="008F2A24">
        <w:rPr>
          <w:strike/>
        </w:rPr>
        <w:t xml:space="preserve">(or two) </w:t>
      </w:r>
      <w:r w:rsidRPr="008F2A24">
        <w:rPr>
          <w:strike/>
        </w:rPr>
        <w:t>using an analog method.</w:t>
      </w:r>
    </w:p>
    <w:p w14:paraId="01784A44" w14:textId="40667BFA" w:rsidR="008E7144" w:rsidRPr="000867E8" w:rsidRDefault="00787B84" w:rsidP="003676DF">
      <w:pPr>
        <w:numPr>
          <w:ilvl w:val="1"/>
          <w:numId w:val="1"/>
        </w:numPr>
        <w:spacing w:after="3"/>
        <w:ind w:hanging="360"/>
        <w:rPr>
          <w:strike/>
        </w:rPr>
      </w:pPr>
      <w:r w:rsidRPr="000867E8">
        <w:rPr>
          <w:strike/>
        </w:rPr>
        <w:t>I have answered the 3 questions</w:t>
      </w:r>
      <w:r w:rsidR="003676DF" w:rsidRPr="000867E8">
        <w:rPr>
          <w:strike/>
        </w:rPr>
        <w:t xml:space="preserve"> (2b, 4a, 4c)</w:t>
      </w:r>
      <w:r w:rsidRPr="000867E8">
        <w:rPr>
          <w:strike/>
        </w:rPr>
        <w:t xml:space="preserve"> (</w:t>
      </w:r>
      <w:r w:rsidR="003676DF" w:rsidRPr="000867E8">
        <w:rPr>
          <w:strike/>
        </w:rPr>
        <w:t>~</w:t>
      </w:r>
      <w:r w:rsidRPr="000867E8">
        <w:rPr>
          <w:strike/>
        </w:rPr>
        <w:t xml:space="preserve">500 </w:t>
      </w:r>
      <w:r w:rsidR="00572DF2" w:rsidRPr="000867E8">
        <w:rPr>
          <w:strike/>
        </w:rPr>
        <w:t xml:space="preserve">words </w:t>
      </w:r>
      <w:r w:rsidR="00163998" w:rsidRPr="000867E8">
        <w:rPr>
          <w:b/>
          <w:bCs/>
          <w:strike/>
          <w:highlight w:val="yellow"/>
        </w:rPr>
        <w:t>total</w:t>
      </w:r>
      <w:r w:rsidR="00572DF2" w:rsidRPr="000867E8">
        <w:rPr>
          <w:b/>
          <w:bCs/>
          <w:strike/>
          <w:highlight w:val="yellow"/>
        </w:rPr>
        <w:t xml:space="preserve"> for all 3 questions</w:t>
      </w:r>
      <w:r w:rsidR="00163998" w:rsidRPr="000867E8">
        <w:rPr>
          <w:strike/>
        </w:rPr>
        <w:t xml:space="preserve"> </w:t>
      </w:r>
      <w:r w:rsidRPr="000867E8">
        <w:rPr>
          <w:strike/>
        </w:rPr>
        <w:t>max).</w:t>
      </w:r>
      <w:r w:rsidRPr="000867E8">
        <w:rPr>
          <w:strike/>
          <w:sz w:val="24"/>
        </w:rPr>
        <w:t xml:space="preserve"> </w:t>
      </w:r>
    </w:p>
    <w:sectPr w:rsidR="008E7144" w:rsidRPr="000867E8">
      <w:pgSz w:w="12240" w:h="15840"/>
      <w:pgMar w:top="1440" w:right="725" w:bottom="144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FFABE" w14:textId="77777777" w:rsidR="006A2724" w:rsidRDefault="006A2724" w:rsidP="00377645">
      <w:pPr>
        <w:spacing w:after="0" w:line="240" w:lineRule="auto"/>
      </w:pPr>
      <w:r>
        <w:separator/>
      </w:r>
    </w:p>
  </w:endnote>
  <w:endnote w:type="continuationSeparator" w:id="0">
    <w:p w14:paraId="656CFEC8" w14:textId="77777777" w:rsidR="006A2724" w:rsidRDefault="006A2724" w:rsidP="00377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w Cen MT">
    <w:panose1 w:val="020B06020201040206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E5E49" w14:textId="77777777" w:rsidR="006A2724" w:rsidRDefault="006A2724" w:rsidP="00377645">
      <w:pPr>
        <w:spacing w:after="0" w:line="240" w:lineRule="auto"/>
      </w:pPr>
      <w:r>
        <w:separator/>
      </w:r>
    </w:p>
  </w:footnote>
  <w:footnote w:type="continuationSeparator" w:id="0">
    <w:p w14:paraId="214056FE" w14:textId="77777777" w:rsidR="006A2724" w:rsidRDefault="006A2724" w:rsidP="003776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6CE8"/>
    <w:multiLevelType w:val="hybridMultilevel"/>
    <w:tmpl w:val="427CF3E8"/>
    <w:lvl w:ilvl="0" w:tplc="710C34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964BF7"/>
    <w:multiLevelType w:val="hybridMultilevel"/>
    <w:tmpl w:val="3326AA5E"/>
    <w:lvl w:ilvl="0" w:tplc="61DCB27E">
      <w:start w:val="1"/>
      <w:numFmt w:val="decimal"/>
      <w:lvlText w:val="(%1)"/>
      <w:lvlJc w:val="left"/>
      <w:pPr>
        <w:ind w:left="302"/>
      </w:pPr>
      <w:rPr>
        <w:rFonts w:ascii="Tw Cen MT" w:eastAsia="Tw Cen MT" w:hAnsi="Tw Cen MT" w:cs="Tw Cen MT"/>
        <w:b w:val="0"/>
        <w:i w:val="0"/>
        <w:strike w:val="0"/>
        <w:dstrike w:val="0"/>
        <w:color w:val="000000"/>
        <w:sz w:val="22"/>
        <w:szCs w:val="22"/>
        <w:u w:val="none" w:color="000000"/>
        <w:bdr w:val="none" w:sz="0" w:space="0" w:color="auto"/>
        <w:shd w:val="clear" w:color="auto" w:fill="auto"/>
        <w:vertAlign w:val="baseline"/>
      </w:rPr>
    </w:lvl>
    <w:lvl w:ilvl="1" w:tplc="FD9268D6">
      <w:start w:val="1"/>
      <w:numFmt w:val="decimal"/>
      <w:lvlText w:val="%2)"/>
      <w:lvlJc w:val="left"/>
      <w:pPr>
        <w:ind w:left="720"/>
      </w:pPr>
      <w:rPr>
        <w:rFonts w:ascii="Tw Cen MT" w:eastAsia="Tw Cen MT" w:hAnsi="Tw Cen MT" w:cs="Tw Cen MT"/>
        <w:b w:val="0"/>
        <w:i w:val="0"/>
        <w:strike w:val="0"/>
        <w:dstrike w:val="0"/>
        <w:color w:val="000000"/>
        <w:sz w:val="22"/>
        <w:szCs w:val="22"/>
        <w:u w:val="none" w:color="000000"/>
        <w:bdr w:val="none" w:sz="0" w:space="0" w:color="auto"/>
        <w:shd w:val="clear" w:color="auto" w:fill="auto"/>
        <w:vertAlign w:val="baseline"/>
      </w:rPr>
    </w:lvl>
    <w:lvl w:ilvl="2" w:tplc="60948F54">
      <w:start w:val="1"/>
      <w:numFmt w:val="lowerRoman"/>
      <w:lvlText w:val="%3"/>
      <w:lvlJc w:val="left"/>
      <w:pPr>
        <w:ind w:left="1440"/>
      </w:pPr>
      <w:rPr>
        <w:rFonts w:ascii="Tw Cen MT" w:eastAsia="Tw Cen MT" w:hAnsi="Tw Cen MT" w:cs="Tw Cen MT"/>
        <w:b w:val="0"/>
        <w:i w:val="0"/>
        <w:strike w:val="0"/>
        <w:dstrike w:val="0"/>
        <w:color w:val="000000"/>
        <w:sz w:val="22"/>
        <w:szCs w:val="22"/>
        <w:u w:val="none" w:color="000000"/>
        <w:bdr w:val="none" w:sz="0" w:space="0" w:color="auto"/>
        <w:shd w:val="clear" w:color="auto" w:fill="auto"/>
        <w:vertAlign w:val="baseline"/>
      </w:rPr>
    </w:lvl>
    <w:lvl w:ilvl="3" w:tplc="1DF47454">
      <w:start w:val="1"/>
      <w:numFmt w:val="decimal"/>
      <w:lvlText w:val="%4"/>
      <w:lvlJc w:val="left"/>
      <w:pPr>
        <w:ind w:left="2160"/>
      </w:pPr>
      <w:rPr>
        <w:rFonts w:ascii="Tw Cen MT" w:eastAsia="Tw Cen MT" w:hAnsi="Tw Cen MT" w:cs="Tw Cen MT"/>
        <w:b w:val="0"/>
        <w:i w:val="0"/>
        <w:strike w:val="0"/>
        <w:dstrike w:val="0"/>
        <w:color w:val="000000"/>
        <w:sz w:val="22"/>
        <w:szCs w:val="22"/>
        <w:u w:val="none" w:color="000000"/>
        <w:bdr w:val="none" w:sz="0" w:space="0" w:color="auto"/>
        <w:shd w:val="clear" w:color="auto" w:fill="auto"/>
        <w:vertAlign w:val="baseline"/>
      </w:rPr>
    </w:lvl>
    <w:lvl w:ilvl="4" w:tplc="356241EC">
      <w:start w:val="1"/>
      <w:numFmt w:val="lowerLetter"/>
      <w:lvlText w:val="%5"/>
      <w:lvlJc w:val="left"/>
      <w:pPr>
        <w:ind w:left="2880"/>
      </w:pPr>
      <w:rPr>
        <w:rFonts w:ascii="Tw Cen MT" w:eastAsia="Tw Cen MT" w:hAnsi="Tw Cen MT" w:cs="Tw Cen MT"/>
        <w:b w:val="0"/>
        <w:i w:val="0"/>
        <w:strike w:val="0"/>
        <w:dstrike w:val="0"/>
        <w:color w:val="000000"/>
        <w:sz w:val="22"/>
        <w:szCs w:val="22"/>
        <w:u w:val="none" w:color="000000"/>
        <w:bdr w:val="none" w:sz="0" w:space="0" w:color="auto"/>
        <w:shd w:val="clear" w:color="auto" w:fill="auto"/>
        <w:vertAlign w:val="baseline"/>
      </w:rPr>
    </w:lvl>
    <w:lvl w:ilvl="5" w:tplc="8098E308">
      <w:start w:val="1"/>
      <w:numFmt w:val="lowerRoman"/>
      <w:lvlText w:val="%6"/>
      <w:lvlJc w:val="left"/>
      <w:pPr>
        <w:ind w:left="3600"/>
      </w:pPr>
      <w:rPr>
        <w:rFonts w:ascii="Tw Cen MT" w:eastAsia="Tw Cen MT" w:hAnsi="Tw Cen MT" w:cs="Tw Cen MT"/>
        <w:b w:val="0"/>
        <w:i w:val="0"/>
        <w:strike w:val="0"/>
        <w:dstrike w:val="0"/>
        <w:color w:val="000000"/>
        <w:sz w:val="22"/>
        <w:szCs w:val="22"/>
        <w:u w:val="none" w:color="000000"/>
        <w:bdr w:val="none" w:sz="0" w:space="0" w:color="auto"/>
        <w:shd w:val="clear" w:color="auto" w:fill="auto"/>
        <w:vertAlign w:val="baseline"/>
      </w:rPr>
    </w:lvl>
    <w:lvl w:ilvl="6" w:tplc="5DB67928">
      <w:start w:val="1"/>
      <w:numFmt w:val="decimal"/>
      <w:lvlText w:val="%7"/>
      <w:lvlJc w:val="left"/>
      <w:pPr>
        <w:ind w:left="4320"/>
      </w:pPr>
      <w:rPr>
        <w:rFonts w:ascii="Tw Cen MT" w:eastAsia="Tw Cen MT" w:hAnsi="Tw Cen MT" w:cs="Tw Cen MT"/>
        <w:b w:val="0"/>
        <w:i w:val="0"/>
        <w:strike w:val="0"/>
        <w:dstrike w:val="0"/>
        <w:color w:val="000000"/>
        <w:sz w:val="22"/>
        <w:szCs w:val="22"/>
        <w:u w:val="none" w:color="000000"/>
        <w:bdr w:val="none" w:sz="0" w:space="0" w:color="auto"/>
        <w:shd w:val="clear" w:color="auto" w:fill="auto"/>
        <w:vertAlign w:val="baseline"/>
      </w:rPr>
    </w:lvl>
    <w:lvl w:ilvl="7" w:tplc="70FCEA26">
      <w:start w:val="1"/>
      <w:numFmt w:val="lowerLetter"/>
      <w:lvlText w:val="%8"/>
      <w:lvlJc w:val="left"/>
      <w:pPr>
        <w:ind w:left="5040"/>
      </w:pPr>
      <w:rPr>
        <w:rFonts w:ascii="Tw Cen MT" w:eastAsia="Tw Cen MT" w:hAnsi="Tw Cen MT" w:cs="Tw Cen MT"/>
        <w:b w:val="0"/>
        <w:i w:val="0"/>
        <w:strike w:val="0"/>
        <w:dstrike w:val="0"/>
        <w:color w:val="000000"/>
        <w:sz w:val="22"/>
        <w:szCs w:val="22"/>
        <w:u w:val="none" w:color="000000"/>
        <w:bdr w:val="none" w:sz="0" w:space="0" w:color="auto"/>
        <w:shd w:val="clear" w:color="auto" w:fill="auto"/>
        <w:vertAlign w:val="baseline"/>
      </w:rPr>
    </w:lvl>
    <w:lvl w:ilvl="8" w:tplc="5EA2FCAE">
      <w:start w:val="1"/>
      <w:numFmt w:val="lowerRoman"/>
      <w:lvlText w:val="%9"/>
      <w:lvlJc w:val="left"/>
      <w:pPr>
        <w:ind w:left="5760"/>
      </w:pPr>
      <w:rPr>
        <w:rFonts w:ascii="Tw Cen MT" w:eastAsia="Tw Cen MT" w:hAnsi="Tw Cen MT" w:cs="Tw Cen MT"/>
        <w:b w:val="0"/>
        <w:i w:val="0"/>
        <w:strike w:val="0"/>
        <w:dstrike w:val="0"/>
        <w:color w:val="000000"/>
        <w:sz w:val="22"/>
        <w:szCs w:val="22"/>
        <w:u w:val="none" w:color="000000"/>
        <w:bdr w:val="none" w:sz="0" w:space="0" w:color="auto"/>
        <w:shd w:val="clear" w:color="auto" w:fill="auto"/>
        <w:vertAlign w:val="baseline"/>
      </w:rPr>
    </w:lvl>
  </w:abstractNum>
  <w:num w:numId="1" w16cid:durableId="173736774">
    <w:abstractNumId w:val="1"/>
  </w:num>
  <w:num w:numId="2" w16cid:durableId="1503350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B03"/>
    <w:rsid w:val="0003320A"/>
    <w:rsid w:val="00033F96"/>
    <w:rsid w:val="000867E8"/>
    <w:rsid w:val="000C67CD"/>
    <w:rsid w:val="000C67EB"/>
    <w:rsid w:val="00163998"/>
    <w:rsid w:val="001715A0"/>
    <w:rsid w:val="001B79F9"/>
    <w:rsid w:val="001E44D3"/>
    <w:rsid w:val="002F6DF5"/>
    <w:rsid w:val="0031697E"/>
    <w:rsid w:val="00322B03"/>
    <w:rsid w:val="00325C00"/>
    <w:rsid w:val="00356D19"/>
    <w:rsid w:val="003676DF"/>
    <w:rsid w:val="00377645"/>
    <w:rsid w:val="00386546"/>
    <w:rsid w:val="00416691"/>
    <w:rsid w:val="00431829"/>
    <w:rsid w:val="00437B0C"/>
    <w:rsid w:val="004D05A1"/>
    <w:rsid w:val="004E4A4D"/>
    <w:rsid w:val="005261AD"/>
    <w:rsid w:val="00572DF2"/>
    <w:rsid w:val="005913D6"/>
    <w:rsid w:val="005E2E36"/>
    <w:rsid w:val="00646993"/>
    <w:rsid w:val="006A2724"/>
    <w:rsid w:val="006A7C1F"/>
    <w:rsid w:val="006B33A2"/>
    <w:rsid w:val="006C0CD6"/>
    <w:rsid w:val="00765052"/>
    <w:rsid w:val="0076775C"/>
    <w:rsid w:val="00787B84"/>
    <w:rsid w:val="007C05D4"/>
    <w:rsid w:val="007F2E94"/>
    <w:rsid w:val="00825C15"/>
    <w:rsid w:val="0083327E"/>
    <w:rsid w:val="008B113D"/>
    <w:rsid w:val="008B79A2"/>
    <w:rsid w:val="008E026A"/>
    <w:rsid w:val="008E7144"/>
    <w:rsid w:val="008F2A24"/>
    <w:rsid w:val="00910D43"/>
    <w:rsid w:val="00957D3E"/>
    <w:rsid w:val="009B4DA9"/>
    <w:rsid w:val="00A27B98"/>
    <w:rsid w:val="00AA7F91"/>
    <w:rsid w:val="00AF04B8"/>
    <w:rsid w:val="00AF4B5B"/>
    <w:rsid w:val="00B06ACE"/>
    <w:rsid w:val="00B15EE6"/>
    <w:rsid w:val="00B627F7"/>
    <w:rsid w:val="00B85B51"/>
    <w:rsid w:val="00BA6601"/>
    <w:rsid w:val="00CE3117"/>
    <w:rsid w:val="00DF62FC"/>
    <w:rsid w:val="00E30422"/>
    <w:rsid w:val="00E47C00"/>
    <w:rsid w:val="00EF5A2E"/>
    <w:rsid w:val="00EF6579"/>
    <w:rsid w:val="00F2123F"/>
    <w:rsid w:val="00F30C11"/>
    <w:rsid w:val="00F33D2F"/>
    <w:rsid w:val="00FF0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F5BED"/>
  <w15:docId w15:val="{36F164C9-EDB7-4DB5-9BBF-044D39F9C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6DF"/>
    <w:pPr>
      <w:spacing w:after="162" w:line="255" w:lineRule="auto"/>
      <w:ind w:left="10" w:hanging="10"/>
    </w:pPr>
    <w:rPr>
      <w:rFonts w:ascii="Tw Cen MT" w:eastAsia="Tw Cen MT" w:hAnsi="Tw Cen MT" w:cs="Tw Cen MT"/>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77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45"/>
    <w:rPr>
      <w:rFonts w:ascii="Tw Cen MT" w:eastAsia="Tw Cen MT" w:hAnsi="Tw Cen MT" w:cs="Tw Cen MT"/>
      <w:color w:val="000000"/>
    </w:rPr>
  </w:style>
  <w:style w:type="paragraph" w:styleId="Footer">
    <w:name w:val="footer"/>
    <w:basedOn w:val="Normal"/>
    <w:link w:val="FooterChar"/>
    <w:uiPriority w:val="99"/>
    <w:unhideWhenUsed/>
    <w:rsid w:val="00377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45"/>
    <w:rPr>
      <w:rFonts w:ascii="Tw Cen MT" w:eastAsia="Tw Cen MT" w:hAnsi="Tw Cen MT" w:cs="Tw Cen MT"/>
      <w:color w:val="000000"/>
    </w:rPr>
  </w:style>
  <w:style w:type="character" w:styleId="Hyperlink">
    <w:name w:val="Hyperlink"/>
    <w:basedOn w:val="DefaultParagraphFont"/>
    <w:uiPriority w:val="99"/>
    <w:unhideWhenUsed/>
    <w:rsid w:val="00431829"/>
    <w:rPr>
      <w:color w:val="0563C1" w:themeColor="hyperlink"/>
      <w:u w:val="single"/>
    </w:rPr>
  </w:style>
  <w:style w:type="character" w:styleId="UnresolvedMention">
    <w:name w:val="Unresolved Mention"/>
    <w:basedOn w:val="DefaultParagraphFont"/>
    <w:uiPriority w:val="99"/>
    <w:semiHidden/>
    <w:unhideWhenUsed/>
    <w:rsid w:val="00431829"/>
    <w:rPr>
      <w:color w:val="605E5C"/>
      <w:shd w:val="clear" w:color="auto" w:fill="E1DFDD"/>
    </w:rPr>
  </w:style>
  <w:style w:type="paragraph" w:styleId="ListParagraph">
    <w:name w:val="List Paragraph"/>
    <w:basedOn w:val="Normal"/>
    <w:uiPriority w:val="34"/>
    <w:qFormat/>
    <w:rsid w:val="003676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934124">
      <w:bodyDiv w:val="1"/>
      <w:marLeft w:val="0"/>
      <w:marRight w:val="0"/>
      <w:marTop w:val="0"/>
      <w:marBottom w:val="0"/>
      <w:divBdr>
        <w:top w:val="none" w:sz="0" w:space="0" w:color="auto"/>
        <w:left w:val="none" w:sz="0" w:space="0" w:color="auto"/>
        <w:bottom w:val="none" w:sz="0" w:space="0" w:color="auto"/>
        <w:right w:val="none" w:sz="0" w:space="0" w:color="auto"/>
      </w:divBdr>
    </w:div>
    <w:div w:id="976568775">
      <w:bodyDiv w:val="1"/>
      <w:marLeft w:val="0"/>
      <w:marRight w:val="0"/>
      <w:marTop w:val="0"/>
      <w:marBottom w:val="0"/>
      <w:divBdr>
        <w:top w:val="none" w:sz="0" w:space="0" w:color="auto"/>
        <w:left w:val="none" w:sz="0" w:space="0" w:color="auto"/>
        <w:bottom w:val="none" w:sz="0" w:space="0" w:color="auto"/>
        <w:right w:val="none" w:sz="0" w:space="0" w:color="auto"/>
      </w:divBdr>
    </w:div>
    <w:div w:id="1587808944">
      <w:bodyDiv w:val="1"/>
      <w:marLeft w:val="0"/>
      <w:marRight w:val="0"/>
      <w:marTop w:val="0"/>
      <w:marBottom w:val="0"/>
      <w:divBdr>
        <w:top w:val="none" w:sz="0" w:space="0" w:color="auto"/>
        <w:left w:val="none" w:sz="0" w:space="0" w:color="auto"/>
        <w:bottom w:val="none" w:sz="0" w:space="0" w:color="auto"/>
        <w:right w:val="none" w:sz="0" w:space="0" w:color="auto"/>
      </w:divBdr>
    </w:div>
    <w:div w:id="16744539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aw.githubusercontent.com/Financial-Times/chart-doctor/main/visual-vocabulary/poster.png" TargetMode="External"/><Relationship Id="rId18" Type="http://schemas.openxmlformats.org/officeDocument/2006/relationships/hyperlink" Target="https://raw.githubusercontent.com/Financial-Times/chart-doctor/main/visual-vocabulary/poster.png" TargetMode="External"/><Relationship Id="rId26" Type="http://schemas.openxmlformats.org/officeDocument/2006/relationships/hyperlink" Target="https://www.datylon.com/blog/types-of-charts-graphs-examples-data-visualization" TargetMode="External"/><Relationship Id="rId39" Type="http://schemas.openxmlformats.org/officeDocument/2006/relationships/chart" Target="charts/chart1.xml"/><Relationship Id="rId21" Type="http://schemas.openxmlformats.org/officeDocument/2006/relationships/hyperlink" Target="https://www.datylon.com/blog/types-of-charts-graphs-examples-data-visualization" TargetMode="External"/><Relationship Id="rId34" Type="http://schemas.openxmlformats.org/officeDocument/2006/relationships/hyperlink" Target="https://www.datylon.com/blog/types-of-charts-graphs-examples-data-visualization" TargetMode="External"/><Relationship Id="rId42" Type="http://schemas.openxmlformats.org/officeDocument/2006/relationships/fontTable" Target="fontTable.xml"/><Relationship Id="rId7" Type="http://schemas.openxmlformats.org/officeDocument/2006/relationships/hyperlink" Target="https://datavizproject.com/" TargetMode="External"/><Relationship Id="rId2" Type="http://schemas.openxmlformats.org/officeDocument/2006/relationships/styles" Target="styles.xml"/><Relationship Id="rId16" Type="http://schemas.openxmlformats.org/officeDocument/2006/relationships/hyperlink" Target="https://raw.githubusercontent.com/Financial-Times/chart-doctor/main/visual-vocabulary/poster.png" TargetMode="External"/><Relationship Id="rId20" Type="http://schemas.openxmlformats.org/officeDocument/2006/relationships/hyperlink" Target="https://raw.githubusercontent.com/Financial-Times/chart-doctor/main/visual-vocabulary/poster.png" TargetMode="External"/><Relationship Id="rId29" Type="http://schemas.openxmlformats.org/officeDocument/2006/relationships/hyperlink" Target="https://www.datylon.com/blog/types-of-charts-graphs-examples-data-visualization" TargetMode="External"/><Relationship Id="rId41" Type="http://schemas.openxmlformats.org/officeDocument/2006/relationships/image" Target="media/image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pictdatastudio.com/charts/" TargetMode="External"/><Relationship Id="rId24" Type="http://schemas.openxmlformats.org/officeDocument/2006/relationships/hyperlink" Target="https://www.datylon.com/blog/types-of-charts-graphs-examples-data-visualization" TargetMode="External"/><Relationship Id="rId32" Type="http://schemas.openxmlformats.org/officeDocument/2006/relationships/hyperlink" Target="https://www.datylon.com/blog/types-of-charts-graphs-examples-data-visualization" TargetMode="External"/><Relationship Id="rId37" Type="http://schemas.openxmlformats.org/officeDocument/2006/relationships/hyperlink" Target="https://www.visual-literacy.org/periodic_table/periodic_table.html" TargetMode="External"/><Relationship Id="rId40"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hyperlink" Target="https://raw.githubusercontent.com/Financial-Times/chart-doctor/main/visual-vocabulary/poster.png" TargetMode="External"/><Relationship Id="rId23" Type="http://schemas.openxmlformats.org/officeDocument/2006/relationships/hyperlink" Target="https://www.datylon.com/blog/types-of-charts-graphs-examples-data-visualization" TargetMode="External"/><Relationship Id="rId28" Type="http://schemas.openxmlformats.org/officeDocument/2006/relationships/hyperlink" Target="https://www.datylon.com/blog/types-of-charts-graphs-examples-data-visualization" TargetMode="External"/><Relationship Id="rId36" Type="http://schemas.openxmlformats.org/officeDocument/2006/relationships/hyperlink" Target="https://www.visual-literacy.org/periodic_table/periodic_table.html" TargetMode="External"/><Relationship Id="rId10" Type="http://schemas.openxmlformats.org/officeDocument/2006/relationships/hyperlink" Target="https://datavizcatalogue.com/" TargetMode="External"/><Relationship Id="rId19" Type="http://schemas.openxmlformats.org/officeDocument/2006/relationships/hyperlink" Target="https://raw.githubusercontent.com/Financial-Times/chart-doctor/main/visual-vocabulary/poster.png" TargetMode="External"/><Relationship Id="rId31" Type="http://schemas.openxmlformats.org/officeDocument/2006/relationships/hyperlink" Target="https://www.datylon.com/blog/types-of-charts-graphs-examples-data-visualization" TargetMode="External"/><Relationship Id="rId4" Type="http://schemas.openxmlformats.org/officeDocument/2006/relationships/webSettings" Target="webSettings.xml"/><Relationship Id="rId9" Type="http://schemas.openxmlformats.org/officeDocument/2006/relationships/hyperlink" Target="https://datavizcatalogue.com/" TargetMode="External"/><Relationship Id="rId14" Type="http://schemas.openxmlformats.org/officeDocument/2006/relationships/hyperlink" Target="https://raw.githubusercontent.com/Financial-Times/chart-doctor/main/visual-vocabulary/poster.png" TargetMode="External"/><Relationship Id="rId22" Type="http://schemas.openxmlformats.org/officeDocument/2006/relationships/hyperlink" Target="https://www.datylon.com/blog/types-of-charts-graphs-examples-data-visualization" TargetMode="External"/><Relationship Id="rId27" Type="http://schemas.openxmlformats.org/officeDocument/2006/relationships/hyperlink" Target="https://www.datylon.com/blog/types-of-charts-graphs-examples-data-visualization" TargetMode="External"/><Relationship Id="rId30" Type="http://schemas.openxmlformats.org/officeDocument/2006/relationships/hyperlink" Target="https://www.datylon.com/blog/types-of-charts-graphs-examples-data-visualization" TargetMode="External"/><Relationship Id="rId35" Type="http://schemas.openxmlformats.org/officeDocument/2006/relationships/hyperlink" Target="https://www.visual-literacy.org/periodic_table/periodic_table.html" TargetMode="External"/><Relationship Id="rId43" Type="http://schemas.openxmlformats.org/officeDocument/2006/relationships/theme" Target="theme/theme1.xml"/><Relationship Id="rId8" Type="http://schemas.openxmlformats.org/officeDocument/2006/relationships/hyperlink" Target="https://datavizproject.com/" TargetMode="External"/><Relationship Id="rId3" Type="http://schemas.openxmlformats.org/officeDocument/2006/relationships/settings" Target="settings.xml"/><Relationship Id="rId12" Type="http://schemas.openxmlformats.org/officeDocument/2006/relationships/hyperlink" Target="https://depictdatastudio.com/charts/" TargetMode="External"/><Relationship Id="rId17" Type="http://schemas.openxmlformats.org/officeDocument/2006/relationships/hyperlink" Target="https://raw.githubusercontent.com/Financial-Times/chart-doctor/main/visual-vocabulary/poster.png" TargetMode="External"/><Relationship Id="rId25" Type="http://schemas.openxmlformats.org/officeDocument/2006/relationships/hyperlink" Target="https://www.datylon.com/blog/types-of-charts-graphs-examples-data-visualization" TargetMode="External"/><Relationship Id="rId33" Type="http://schemas.openxmlformats.org/officeDocument/2006/relationships/hyperlink" Target="https://www.datylon.com/blog/types-of-charts-graphs-examples-data-visualization" TargetMode="External"/><Relationship Id="rId38" Type="http://schemas.openxmlformats.org/officeDocument/2006/relationships/hyperlink" Target="https://www.visual-literacy.org/periodic_table/periodic_tabl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Prison Sentences </a:t>
            </a:r>
            <a:r>
              <a:rPr lang="en-US" sz="1050"/>
              <a:t>(black vs. white)</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Black</c:v>
                </c:pt>
              </c:strCache>
            </c:strRef>
          </c:tx>
          <c:spPr>
            <a:solidFill>
              <a:schemeClr val="accent1">
                <a:shade val="76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No Time </c:v>
                </c:pt>
                <c:pt idx="1">
                  <c:v>Up to 1 year </c:v>
                </c:pt>
                <c:pt idx="2">
                  <c:v>1-5 years </c:v>
                </c:pt>
                <c:pt idx="3">
                  <c:v>5-10 years </c:v>
                </c:pt>
                <c:pt idx="4">
                  <c:v>Over 10 years </c:v>
                </c:pt>
              </c:strCache>
            </c:strRef>
          </c:cat>
          <c:val>
            <c:numRef>
              <c:f>Sheet1!$B$2:$B$6</c:f>
              <c:numCache>
                <c:formatCode>0%</c:formatCode>
                <c:ptCount val="5"/>
                <c:pt idx="0">
                  <c:v>0.2</c:v>
                </c:pt>
                <c:pt idx="1">
                  <c:v>0.06</c:v>
                </c:pt>
                <c:pt idx="2">
                  <c:v>0.39</c:v>
                </c:pt>
                <c:pt idx="3">
                  <c:v>0.2</c:v>
                </c:pt>
                <c:pt idx="4">
                  <c:v>0.15</c:v>
                </c:pt>
              </c:numCache>
            </c:numRef>
          </c:val>
          <c:extLst>
            <c:ext xmlns:c16="http://schemas.microsoft.com/office/drawing/2014/chart" uri="{C3380CC4-5D6E-409C-BE32-E72D297353CC}">
              <c16:uniqueId val="{00000000-A988-8144-A186-FD7F1917FB5E}"/>
            </c:ext>
          </c:extLst>
        </c:ser>
        <c:ser>
          <c:idx val="1"/>
          <c:order val="1"/>
          <c:tx>
            <c:strRef>
              <c:f>Sheet1!$C$1</c:f>
              <c:strCache>
                <c:ptCount val="1"/>
                <c:pt idx="0">
                  <c:v>White </c:v>
                </c:pt>
              </c:strCache>
            </c:strRef>
          </c:tx>
          <c:spPr>
            <a:solidFill>
              <a:schemeClr val="accent1">
                <a:tint val="77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No Time </c:v>
                </c:pt>
                <c:pt idx="1">
                  <c:v>Up to 1 year </c:v>
                </c:pt>
                <c:pt idx="2">
                  <c:v>1-5 years </c:v>
                </c:pt>
                <c:pt idx="3">
                  <c:v>5-10 years </c:v>
                </c:pt>
                <c:pt idx="4">
                  <c:v>Over 10 years </c:v>
                </c:pt>
              </c:strCache>
            </c:strRef>
          </c:cat>
          <c:val>
            <c:numRef>
              <c:f>Sheet1!$C$2:$C$6</c:f>
              <c:numCache>
                <c:formatCode>0%</c:formatCode>
                <c:ptCount val="5"/>
                <c:pt idx="0">
                  <c:v>0.32</c:v>
                </c:pt>
                <c:pt idx="1">
                  <c:v>0.08</c:v>
                </c:pt>
                <c:pt idx="2">
                  <c:v>0.41</c:v>
                </c:pt>
                <c:pt idx="3">
                  <c:v>0.12</c:v>
                </c:pt>
                <c:pt idx="4">
                  <c:v>7.0000000000000007E-2</c:v>
                </c:pt>
              </c:numCache>
            </c:numRef>
          </c:val>
          <c:extLst>
            <c:ext xmlns:c16="http://schemas.microsoft.com/office/drawing/2014/chart" uri="{C3380CC4-5D6E-409C-BE32-E72D297353CC}">
              <c16:uniqueId val="{00000001-A988-8144-A186-FD7F1917FB5E}"/>
            </c:ext>
          </c:extLst>
        </c:ser>
        <c:dLbls>
          <c:dLblPos val="outEnd"/>
          <c:showLegendKey val="0"/>
          <c:showVal val="1"/>
          <c:showCatName val="0"/>
          <c:showSerName val="0"/>
          <c:showPercent val="0"/>
          <c:showBubbleSize val="0"/>
        </c:dLbls>
        <c:gapWidth val="444"/>
        <c:overlap val="-90"/>
        <c:axId val="702653328"/>
        <c:axId val="702655056"/>
      </c:barChart>
      <c:catAx>
        <c:axId val="702653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02655056"/>
        <c:crosses val="autoZero"/>
        <c:auto val="1"/>
        <c:lblAlgn val="ctr"/>
        <c:lblOffset val="100"/>
        <c:noMultiLvlLbl val="0"/>
      </c:catAx>
      <c:valAx>
        <c:axId val="702655056"/>
        <c:scaling>
          <c:orientation val="minMax"/>
        </c:scaling>
        <c:delete val="1"/>
        <c:axPos val="l"/>
        <c:numFmt formatCode="0%" sourceLinked="1"/>
        <c:majorTickMark val="none"/>
        <c:minorTickMark val="none"/>
        <c:tickLblPos val="nextTo"/>
        <c:crossAx val="7026533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1" i="0" u="none" strike="noStrike" kern="1200" cap="all" spc="120" normalizeH="0" baseline="0">
                <a:solidFill>
                  <a:sysClr val="windowText" lastClr="000000">
                    <a:lumMod val="65000"/>
                    <a:lumOff val="35000"/>
                  </a:sysClr>
                </a:solidFill>
              </a:rPr>
              <a:t>Prison Sentences </a:t>
            </a:r>
            <a:r>
              <a:rPr lang="en-US" sz="1050" b="1" i="0" u="none" strike="noStrike" kern="1200" cap="all" spc="120" normalizeH="0" baseline="0">
                <a:solidFill>
                  <a:sysClr val="windowText" lastClr="000000">
                    <a:lumMod val="65000"/>
                    <a:lumOff val="35000"/>
                  </a:sysClr>
                </a:solidFill>
              </a:rPr>
              <a:t>(black vs. white)</a:t>
            </a:r>
            <a:endParaRPr lang="en-US" sz="1600" b="1" i="0" u="none" strike="noStrike" kern="1200" cap="all" spc="120" normalizeH="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Black</c:v>
                </c:pt>
              </c:strCache>
            </c:strRef>
          </c:tx>
          <c:spPr>
            <a:ln w="22225" cap="rnd">
              <a:solidFill>
                <a:schemeClr val="accent6">
                  <a:shade val="76000"/>
                </a:schemeClr>
              </a:solidFill>
              <a:round/>
            </a:ln>
            <a:effectLst/>
          </c:spPr>
          <c:marker>
            <c:symbol val="diamond"/>
            <c:size val="6"/>
            <c:spPr>
              <a:solidFill>
                <a:schemeClr val="accent6">
                  <a:shade val="76000"/>
                </a:schemeClr>
              </a:solidFill>
              <a:ln w="9525">
                <a:solidFill>
                  <a:schemeClr val="accent6">
                    <a:shade val="76000"/>
                  </a:schemeClr>
                </a:solidFill>
                <a:round/>
              </a:ln>
              <a:effectLst/>
            </c:spPr>
          </c:marker>
          <c:cat>
            <c:strRef>
              <c:f>Sheet1!$A$2:$A$6</c:f>
              <c:strCache>
                <c:ptCount val="5"/>
                <c:pt idx="0">
                  <c:v>No Time </c:v>
                </c:pt>
                <c:pt idx="1">
                  <c:v>Up to 1 year </c:v>
                </c:pt>
                <c:pt idx="2">
                  <c:v>1-5 years </c:v>
                </c:pt>
                <c:pt idx="3">
                  <c:v>5-10 years </c:v>
                </c:pt>
                <c:pt idx="4">
                  <c:v>Over 10 years </c:v>
                </c:pt>
              </c:strCache>
            </c:strRef>
          </c:cat>
          <c:val>
            <c:numRef>
              <c:f>Sheet1!$B$2:$B$6</c:f>
              <c:numCache>
                <c:formatCode>0%</c:formatCode>
                <c:ptCount val="5"/>
                <c:pt idx="0">
                  <c:v>0.2</c:v>
                </c:pt>
                <c:pt idx="1">
                  <c:v>0.06</c:v>
                </c:pt>
                <c:pt idx="2">
                  <c:v>0.39</c:v>
                </c:pt>
                <c:pt idx="3">
                  <c:v>0.2</c:v>
                </c:pt>
                <c:pt idx="4">
                  <c:v>0.15</c:v>
                </c:pt>
              </c:numCache>
            </c:numRef>
          </c:val>
          <c:smooth val="0"/>
          <c:extLst>
            <c:ext xmlns:c16="http://schemas.microsoft.com/office/drawing/2014/chart" uri="{C3380CC4-5D6E-409C-BE32-E72D297353CC}">
              <c16:uniqueId val="{00000000-E6C0-4941-B8CB-557BA24E17A8}"/>
            </c:ext>
          </c:extLst>
        </c:ser>
        <c:ser>
          <c:idx val="1"/>
          <c:order val="1"/>
          <c:tx>
            <c:strRef>
              <c:f>Sheet1!$C$1</c:f>
              <c:strCache>
                <c:ptCount val="1"/>
                <c:pt idx="0">
                  <c:v>White </c:v>
                </c:pt>
              </c:strCache>
            </c:strRef>
          </c:tx>
          <c:spPr>
            <a:ln w="22225" cap="rnd">
              <a:solidFill>
                <a:schemeClr val="accent6">
                  <a:tint val="77000"/>
                </a:schemeClr>
              </a:solidFill>
              <a:round/>
            </a:ln>
            <a:effectLst/>
          </c:spPr>
          <c:marker>
            <c:symbol val="square"/>
            <c:size val="6"/>
            <c:spPr>
              <a:solidFill>
                <a:schemeClr val="accent6">
                  <a:tint val="77000"/>
                </a:schemeClr>
              </a:solidFill>
              <a:ln w="9525">
                <a:solidFill>
                  <a:schemeClr val="accent6">
                    <a:tint val="77000"/>
                  </a:schemeClr>
                </a:solidFill>
                <a:round/>
              </a:ln>
              <a:effectLst/>
            </c:spPr>
          </c:marker>
          <c:cat>
            <c:strRef>
              <c:f>Sheet1!$A$2:$A$6</c:f>
              <c:strCache>
                <c:ptCount val="5"/>
                <c:pt idx="0">
                  <c:v>No Time </c:v>
                </c:pt>
                <c:pt idx="1">
                  <c:v>Up to 1 year </c:v>
                </c:pt>
                <c:pt idx="2">
                  <c:v>1-5 years </c:v>
                </c:pt>
                <c:pt idx="3">
                  <c:v>5-10 years </c:v>
                </c:pt>
                <c:pt idx="4">
                  <c:v>Over 10 years </c:v>
                </c:pt>
              </c:strCache>
            </c:strRef>
          </c:cat>
          <c:val>
            <c:numRef>
              <c:f>Sheet1!$C$2:$C$6</c:f>
              <c:numCache>
                <c:formatCode>0%</c:formatCode>
                <c:ptCount val="5"/>
                <c:pt idx="0">
                  <c:v>0.32</c:v>
                </c:pt>
                <c:pt idx="1">
                  <c:v>0.08</c:v>
                </c:pt>
                <c:pt idx="2">
                  <c:v>0.41</c:v>
                </c:pt>
                <c:pt idx="3">
                  <c:v>0.12</c:v>
                </c:pt>
                <c:pt idx="4">
                  <c:v>7.0000000000000007E-2</c:v>
                </c:pt>
              </c:numCache>
            </c:numRef>
          </c:val>
          <c:smooth val="0"/>
          <c:extLst>
            <c:ext xmlns:c16="http://schemas.microsoft.com/office/drawing/2014/chart" uri="{C3380CC4-5D6E-409C-BE32-E72D297353CC}">
              <c16:uniqueId val="{00000001-E6C0-4941-B8CB-557BA24E17A8}"/>
            </c:ext>
          </c:extLst>
        </c:ser>
        <c:dLbls>
          <c:showLegendKey val="0"/>
          <c:showVal val="0"/>
          <c:showCatName val="0"/>
          <c:showSerName val="0"/>
          <c:showPercent val="0"/>
          <c:showBubbleSize val="0"/>
        </c:dLbls>
        <c:marker val="1"/>
        <c:smooth val="0"/>
        <c:axId val="702816448"/>
        <c:axId val="702818160"/>
      </c:lineChart>
      <c:catAx>
        <c:axId val="70281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02818160"/>
        <c:crosses val="autoZero"/>
        <c:auto val="1"/>
        <c:lblAlgn val="ctr"/>
        <c:lblOffset val="100"/>
        <c:noMultiLvlLbl val="0"/>
      </c:catAx>
      <c:valAx>
        <c:axId val="702818160"/>
        <c:scaling>
          <c:orientation val="minMax"/>
        </c:scaling>
        <c:delete val="0"/>
        <c:axPos val="l"/>
        <c:numFmt formatCode="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8164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9">
  <a:schemeClr val="accent6"/>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1244</Words>
  <Characters>7092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cma24</dc:creator>
  <cp:keywords/>
  <cp:lastModifiedBy>Dissanayake, Kalani A</cp:lastModifiedBy>
  <cp:revision>4</cp:revision>
  <dcterms:created xsi:type="dcterms:W3CDTF">2024-08-26T19:42:00Z</dcterms:created>
  <dcterms:modified xsi:type="dcterms:W3CDTF">2024-08-27T00:25:00Z</dcterms:modified>
</cp:coreProperties>
</file>