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71F84" w14:textId="77777777" w:rsidR="00A437C8" w:rsidRDefault="00A437C8" w:rsidP="00A437C8">
      <w:pPr>
        <w:rPr>
          <w:b/>
          <w:bCs/>
        </w:rPr>
      </w:pPr>
      <w:r>
        <w:t>Kypton Lantz</w:t>
      </w:r>
      <w:r>
        <w:br/>
        <w:t xml:space="preserve">August </w:t>
      </w:r>
      <w:r>
        <w:t>25</w:t>
      </w:r>
      <w:r>
        <w:t>, 2025</w:t>
      </w:r>
      <w:r>
        <w:br/>
        <w:t>CSD380-0307 DevOps (2261-DD)</w:t>
      </w:r>
      <w:r>
        <w:br/>
        <w:t xml:space="preserve">Module </w:t>
      </w:r>
      <w:r>
        <w:t>3</w:t>
      </w:r>
      <w:r>
        <w:t xml:space="preserve">.2 Assignment: </w:t>
      </w:r>
      <w:r w:rsidRPr="00A437C8">
        <w:rPr>
          <w:b/>
          <w:bCs/>
        </w:rPr>
        <w:t>Version Control Guidelines</w:t>
      </w:r>
    </w:p>
    <w:p w14:paraId="6503D122" w14:textId="0C50EEB0" w:rsidR="00A437C8" w:rsidRDefault="00A437C8" w:rsidP="00A437C8">
      <w:pPr>
        <w:rPr>
          <w:b/>
          <w:bCs/>
        </w:rPr>
      </w:pPr>
      <w:r>
        <w:rPr>
          <w:b/>
          <w:bCs/>
        </w:rPr>
        <w:pict w14:anchorId="17E18EBC">
          <v:rect id="_x0000_i1025" style="width:0;height:1.5pt" o:hralign="center" o:hrstd="t" o:hr="t" fillcolor="#a0a0a0" stroked="f"/>
        </w:pict>
      </w:r>
    </w:p>
    <w:p w14:paraId="01AF8231" w14:textId="77777777" w:rsidR="00DE7AEF" w:rsidRPr="00DE7AEF" w:rsidRDefault="00DE7AEF" w:rsidP="00DE7AEF">
      <w:r w:rsidRPr="00DE7AEF">
        <w:t xml:space="preserve">Version control is a fundamental part of modern software development, allowing teams to track changes, collaborate effectively, and ensure the integrity of projects over time. While version control systems have evolved significantly, the core principles that guide their use remain crucial to project success. Multiple organizations and industry experts have published version control guidelines, highlighting technical practices and workflow considerations. This paper reviews and compares guidelines from Perforce, the Continuous Delivery Foundation, Dell, TechRepublic, and </w:t>
      </w:r>
      <w:proofErr w:type="spellStart"/>
      <w:r w:rsidRPr="00DE7AEF">
        <w:t>ITInsights</w:t>
      </w:r>
      <w:proofErr w:type="spellEnd"/>
      <w:r w:rsidRPr="00DE7AEF">
        <w:t>, evaluates which practices remain relevant today, and proposes a concise set of guidelines that reflect the realities of current software development practices.</w:t>
      </w:r>
    </w:p>
    <w:p w14:paraId="64A56A5D" w14:textId="01F63DC2" w:rsidR="00DE7AEF" w:rsidRPr="00DE7AEF" w:rsidRDefault="00DE7AEF" w:rsidP="00DE7AEF">
      <w:pPr>
        <w:rPr>
          <w:b/>
          <w:bCs/>
        </w:rPr>
      </w:pPr>
      <w:r w:rsidRPr="00DE7AEF">
        <w:rPr>
          <w:b/>
          <w:bCs/>
        </w:rPr>
        <w:t>Commit Practices</w:t>
      </w:r>
      <w:r w:rsidR="00C801AD">
        <w:rPr>
          <w:b/>
          <w:bCs/>
        </w:rPr>
        <w:t xml:space="preserve">: </w:t>
      </w:r>
      <w:r w:rsidRPr="00DE7AEF">
        <w:t>Perforce (n.d.) emphasizes the importance of atomic commits, ensuring each commit contains only one logical change. Commits should not mix features and bug fixes, and each message should clearly explain the intent of the change. Atomicity ensures that developers can roll back specific changes without unintended consequences.</w:t>
      </w:r>
      <w:r w:rsidR="00C801AD">
        <w:rPr>
          <w:b/>
          <w:bCs/>
        </w:rPr>
        <w:t xml:space="preserve"> </w:t>
      </w:r>
      <w:proofErr w:type="spellStart"/>
      <w:r w:rsidRPr="00DE7AEF">
        <w:t>ITInsights</w:t>
      </w:r>
      <w:proofErr w:type="spellEnd"/>
      <w:r w:rsidRPr="00DE7AEF">
        <w:t xml:space="preserve"> (2025) echoes this approach, recommending short, descriptive commit messages linked to tasks or issue IDs. Together, these sources stress the importance of clarity and traceability in commit history.</w:t>
      </w:r>
    </w:p>
    <w:p w14:paraId="2B506E59" w14:textId="6BFB50B3" w:rsidR="00DE7AEF" w:rsidRPr="00DE7AEF" w:rsidRDefault="00DE7AEF" w:rsidP="00DE7AEF">
      <w:r w:rsidRPr="00DE7AEF">
        <w:rPr>
          <w:b/>
          <w:bCs/>
        </w:rPr>
        <w:t>Branching and Workflow</w:t>
      </w:r>
      <w:r w:rsidR="00C801AD">
        <w:rPr>
          <w:b/>
          <w:bCs/>
        </w:rPr>
        <w:t xml:space="preserve">: </w:t>
      </w:r>
      <w:r w:rsidRPr="00DE7AEF">
        <w:t xml:space="preserve">The Continuous Delivery Foundation highlights that version control extends beyond code to any file that needs to be tracked and </w:t>
      </w:r>
      <w:r w:rsidR="00C801AD" w:rsidRPr="00DE7AEF">
        <w:t>reproduced and</w:t>
      </w:r>
      <w:r w:rsidRPr="00DE7AEF">
        <w:t xml:space="preserve"> recommends using branches to isolate work (Continuous Delivery Foundation, n.d.). Dell (2023) adds that baselines should be tagged before release, ensuring that specific versions of the system can be recreated in the future. Similarly, </w:t>
      </w:r>
      <w:proofErr w:type="spellStart"/>
      <w:r w:rsidRPr="00DE7AEF">
        <w:t>ITInsights</w:t>
      </w:r>
      <w:proofErr w:type="spellEnd"/>
      <w:r w:rsidRPr="00DE7AEF">
        <w:t xml:space="preserve"> (2025) advises creating a feature branch for each change and merging only after review and automated testing.</w:t>
      </w:r>
    </w:p>
    <w:p w14:paraId="485EA255" w14:textId="4D83393E" w:rsidR="00DE7AEF" w:rsidRPr="00DE7AEF" w:rsidRDefault="00DE7AEF" w:rsidP="00DE7AEF">
      <w:r w:rsidRPr="00DE7AEF">
        <w:rPr>
          <w:b/>
          <w:bCs/>
        </w:rPr>
        <w:t>Automation and Testing</w:t>
      </w:r>
      <w:r w:rsidR="00C801AD">
        <w:rPr>
          <w:b/>
          <w:bCs/>
        </w:rPr>
        <w:t xml:space="preserve">: </w:t>
      </w:r>
      <w:r w:rsidRPr="00DE7AEF">
        <w:t xml:space="preserve">Automation is a recurring theme. Perforce (n.d.) advises that commits should never break builds, while </w:t>
      </w:r>
      <w:proofErr w:type="spellStart"/>
      <w:r w:rsidRPr="00DE7AEF">
        <w:t>ITInsights</w:t>
      </w:r>
      <w:proofErr w:type="spellEnd"/>
      <w:r w:rsidRPr="00DE7AEF">
        <w:t xml:space="preserve"> (2025) lists continuous integration (CI) as a requirement. The Continuous Delivery Foundation (n.d.) further stresses reproducibility, recommending that every tracked file and configuration be versioned to ensure consistent builds across environments.</w:t>
      </w:r>
    </w:p>
    <w:p w14:paraId="5022F78C" w14:textId="0EEE1EB9" w:rsidR="00DE7AEF" w:rsidRPr="00DE7AEF" w:rsidRDefault="00DE7AEF" w:rsidP="00DE7AEF">
      <w:pPr>
        <w:rPr>
          <w:b/>
          <w:bCs/>
        </w:rPr>
      </w:pPr>
      <w:r w:rsidRPr="00DE7AEF">
        <w:rPr>
          <w:b/>
          <w:bCs/>
        </w:rPr>
        <w:t>Release Management</w:t>
      </w:r>
      <w:r w:rsidR="00C801AD">
        <w:rPr>
          <w:b/>
          <w:bCs/>
        </w:rPr>
        <w:t xml:space="preserve">: </w:t>
      </w:r>
      <w:r w:rsidRPr="00DE7AEF">
        <w:t xml:space="preserve">TechRepublic (2019) focuses on versioning itself, urging organizations to clearly communicate which versioning scheme they use, such as Semantic Versioning. They also recommend maintaining public release logs with dates, </w:t>
      </w:r>
      <w:r w:rsidRPr="00DE7AEF">
        <w:lastRenderedPageBreak/>
        <w:t>end-of-life (EOL) information, and change details. Dell (2023) reinforces the importance of tagging releases and discourages storing binaries in version control repositories.</w:t>
      </w:r>
    </w:p>
    <w:p w14:paraId="00511C5C" w14:textId="77777777" w:rsidR="00DE7AEF" w:rsidRPr="00DE7AEF" w:rsidRDefault="00DE7AEF" w:rsidP="00DE7AEF">
      <w:r w:rsidRPr="00DE7AEF">
        <w:t xml:space="preserve">Across all sources, there is consensus on several practices: commits should be atomic, descriptive, and tested; branches should isolate changes; and mainline code should remain stable. Differences appear in emphasis. Perforce and </w:t>
      </w:r>
      <w:proofErr w:type="spellStart"/>
      <w:r w:rsidRPr="00DE7AEF">
        <w:t>ITInsights</w:t>
      </w:r>
      <w:proofErr w:type="spellEnd"/>
      <w:r w:rsidRPr="00DE7AEF">
        <w:t xml:space="preserve"> concentrate on developer discipline at the commit level, while Dell emphasizes enterprise-scale practices such as baselines and avoiding binary storage. The Continuous Delivery Foundation highlights reproducibility across systems, extending version control guidelines beyond code. TechRepublic adds the end-user perspective, stressing clarity in version numbering and communication.</w:t>
      </w:r>
    </w:p>
    <w:p w14:paraId="42B9A35A" w14:textId="77777777" w:rsidR="00DE7AEF" w:rsidRPr="00DE7AEF" w:rsidRDefault="00DE7AEF" w:rsidP="00DE7AEF">
      <w:r w:rsidRPr="00DE7AEF">
        <w:t xml:space="preserve">Some guidelines, however, appear outdated in today’s environment. Once common, long-lived branching strategies such as </w:t>
      </w:r>
      <w:proofErr w:type="spellStart"/>
      <w:r w:rsidRPr="00DE7AEF">
        <w:t>Gitflow</w:t>
      </w:r>
      <w:proofErr w:type="spellEnd"/>
      <w:r w:rsidRPr="00DE7AEF">
        <w:t xml:space="preserve"> are now considered too rigid for teams practicing continuous delivery. Dell’s advice on avoiding binaries in repositories remains valid but reflects challenges that arise mainly in large enterprises.</w:t>
      </w:r>
    </w:p>
    <w:p w14:paraId="6C8B69EF" w14:textId="77777777" w:rsidR="00DE7AEF" w:rsidRPr="00DE7AEF" w:rsidRDefault="00DE7AEF" w:rsidP="00DE7AEF">
      <w:r w:rsidRPr="00DE7AEF">
        <w:t>Drawing from these sources, I propose the following guidelines as the most important for effective version control today:</w:t>
      </w:r>
    </w:p>
    <w:p w14:paraId="3B6BF042" w14:textId="77777777" w:rsidR="00DE7AEF" w:rsidRPr="00DE7AEF" w:rsidRDefault="00DE7AEF" w:rsidP="00DE7AEF">
      <w:pPr>
        <w:numPr>
          <w:ilvl w:val="0"/>
          <w:numId w:val="1"/>
        </w:numPr>
      </w:pPr>
      <w:r w:rsidRPr="00DE7AEF">
        <w:rPr>
          <w:b/>
          <w:bCs/>
        </w:rPr>
        <w:t xml:space="preserve">Keep </w:t>
      </w:r>
      <w:proofErr w:type="gramStart"/>
      <w:r w:rsidRPr="00DE7AEF">
        <w:rPr>
          <w:b/>
          <w:bCs/>
        </w:rPr>
        <w:t>commits</w:t>
      </w:r>
      <w:proofErr w:type="gramEnd"/>
      <w:r w:rsidRPr="00DE7AEF">
        <w:rPr>
          <w:b/>
          <w:bCs/>
        </w:rPr>
        <w:t xml:space="preserve"> atomic and </w:t>
      </w:r>
      <w:proofErr w:type="gramStart"/>
      <w:r w:rsidRPr="00DE7AEF">
        <w:rPr>
          <w:b/>
          <w:bCs/>
        </w:rPr>
        <w:t>single-purpose</w:t>
      </w:r>
      <w:proofErr w:type="gramEnd"/>
      <w:r w:rsidRPr="00DE7AEF">
        <w:rPr>
          <w:b/>
          <w:bCs/>
        </w:rPr>
        <w:t>.</w:t>
      </w:r>
      <w:r w:rsidRPr="00DE7AEF">
        <w:t xml:space="preserve"> This ensures that changes are easy to review, test, and roll back.</w:t>
      </w:r>
    </w:p>
    <w:p w14:paraId="36ECE653" w14:textId="77777777" w:rsidR="00DE7AEF" w:rsidRPr="00DE7AEF" w:rsidRDefault="00DE7AEF" w:rsidP="00DE7AEF">
      <w:pPr>
        <w:numPr>
          <w:ilvl w:val="0"/>
          <w:numId w:val="1"/>
        </w:numPr>
      </w:pPr>
      <w:r w:rsidRPr="00DE7AEF">
        <w:rPr>
          <w:b/>
          <w:bCs/>
        </w:rPr>
        <w:t>Write descriptive commit messages linked to issues.</w:t>
      </w:r>
      <w:r w:rsidRPr="00DE7AEF">
        <w:t xml:space="preserve"> Clear documentation supports collaboration and auditing.</w:t>
      </w:r>
    </w:p>
    <w:p w14:paraId="394CC988" w14:textId="77777777" w:rsidR="00DE7AEF" w:rsidRPr="00DE7AEF" w:rsidRDefault="00DE7AEF" w:rsidP="00DE7AEF">
      <w:pPr>
        <w:numPr>
          <w:ilvl w:val="0"/>
          <w:numId w:val="1"/>
        </w:numPr>
      </w:pPr>
      <w:r w:rsidRPr="00DE7AEF">
        <w:rPr>
          <w:b/>
          <w:bCs/>
        </w:rPr>
        <w:t>Use short-lived feature branches with code review.</w:t>
      </w:r>
      <w:r w:rsidRPr="00DE7AEF">
        <w:t xml:space="preserve"> This reduces </w:t>
      </w:r>
      <w:proofErr w:type="gramStart"/>
      <w:r w:rsidRPr="00DE7AEF">
        <w:t>merge</w:t>
      </w:r>
      <w:proofErr w:type="gramEnd"/>
      <w:r w:rsidRPr="00DE7AEF">
        <w:t xml:space="preserve"> conflicts and enforces quality standards.</w:t>
      </w:r>
    </w:p>
    <w:p w14:paraId="51DC35E8" w14:textId="77777777" w:rsidR="00DE7AEF" w:rsidRPr="00DE7AEF" w:rsidRDefault="00DE7AEF" w:rsidP="00DE7AEF">
      <w:pPr>
        <w:numPr>
          <w:ilvl w:val="0"/>
          <w:numId w:val="1"/>
        </w:numPr>
      </w:pPr>
      <w:r w:rsidRPr="00DE7AEF">
        <w:rPr>
          <w:b/>
          <w:bCs/>
        </w:rPr>
        <w:t>Automate builds and tests on every commit.</w:t>
      </w:r>
      <w:r w:rsidRPr="00DE7AEF">
        <w:t xml:space="preserve"> Continuous integration ensures that errors are caught early.</w:t>
      </w:r>
    </w:p>
    <w:p w14:paraId="080CD469" w14:textId="77777777" w:rsidR="00DE7AEF" w:rsidRPr="00DE7AEF" w:rsidRDefault="00DE7AEF" w:rsidP="00DE7AEF">
      <w:pPr>
        <w:numPr>
          <w:ilvl w:val="0"/>
          <w:numId w:val="1"/>
        </w:numPr>
      </w:pPr>
      <w:r w:rsidRPr="00DE7AEF">
        <w:rPr>
          <w:b/>
          <w:bCs/>
        </w:rPr>
        <w:t>Tag and baseline all releases.</w:t>
      </w:r>
      <w:r w:rsidRPr="00DE7AEF">
        <w:t xml:space="preserve"> This guarantees reproducibility and maintains project history.</w:t>
      </w:r>
    </w:p>
    <w:p w14:paraId="6F3D6C6D" w14:textId="77777777" w:rsidR="00DE7AEF" w:rsidRPr="00DE7AEF" w:rsidRDefault="00DE7AEF" w:rsidP="00DE7AEF">
      <w:pPr>
        <w:numPr>
          <w:ilvl w:val="0"/>
          <w:numId w:val="1"/>
        </w:numPr>
      </w:pPr>
      <w:r w:rsidRPr="00DE7AEF">
        <w:rPr>
          <w:b/>
          <w:bCs/>
        </w:rPr>
        <w:t>Maintain clear version numbering and changelogs.</w:t>
      </w:r>
      <w:r w:rsidRPr="00DE7AEF">
        <w:t xml:space="preserve"> Transparency improves user trust and coordination.</w:t>
      </w:r>
    </w:p>
    <w:p w14:paraId="227578DA" w14:textId="77777777" w:rsidR="00DE7AEF" w:rsidRPr="00DE7AEF" w:rsidRDefault="00DE7AEF" w:rsidP="00DE7AEF">
      <w:r w:rsidRPr="00DE7AEF">
        <w:t>I selected these guidelines because they balance efficiency, reliability, and collaboration. They protect the stability of the mainline branch, promote accountability, and reduce the friction that often slows development teams.</w:t>
      </w:r>
    </w:p>
    <w:p w14:paraId="0FAA025D" w14:textId="35F2E150" w:rsidR="00DE7AEF" w:rsidRPr="00DE7AEF" w:rsidRDefault="00DE7AEF" w:rsidP="00DE7AEF">
      <w:r w:rsidRPr="00DE7AEF">
        <w:t xml:space="preserve">Version control guidelines remain central to software engineering, shaping how teams </w:t>
      </w:r>
      <w:r w:rsidRPr="00DE7AEF">
        <w:t>collaborate,</w:t>
      </w:r>
      <w:r w:rsidRPr="00DE7AEF">
        <w:t xml:space="preserve"> and systems evolve. While the exact tools and workflows may change, the </w:t>
      </w:r>
      <w:r w:rsidRPr="00DE7AEF">
        <w:lastRenderedPageBreak/>
        <w:t>principles remain: atomic commits, automated testing, branch discipline, reproducibility, and clear communication. By focusing on these core practices, development teams can deliver stable and adaptable software.</w:t>
      </w:r>
    </w:p>
    <w:p w14:paraId="0CA6DEA3" w14:textId="77777777" w:rsidR="00DE7AEF" w:rsidRDefault="00DE7AEF">
      <w:r>
        <w:br w:type="page"/>
      </w:r>
    </w:p>
    <w:p w14:paraId="082961FC" w14:textId="373879D6" w:rsidR="00DE7AEF" w:rsidRPr="00DE7AEF" w:rsidRDefault="00DE7AEF" w:rsidP="00DE7AEF">
      <w:pPr>
        <w:rPr>
          <w:b/>
          <w:bCs/>
        </w:rPr>
      </w:pPr>
      <w:r w:rsidRPr="00DE7AEF">
        <w:rPr>
          <w:b/>
          <w:bCs/>
        </w:rPr>
        <w:lastRenderedPageBreak/>
        <w:t>References</w:t>
      </w:r>
    </w:p>
    <w:p w14:paraId="36A0BCDD" w14:textId="77777777" w:rsidR="00DE7AEF" w:rsidRPr="00DE7AEF" w:rsidRDefault="00DE7AEF" w:rsidP="00DE7AEF">
      <w:r w:rsidRPr="00DE7AEF">
        <w:t xml:space="preserve">Continuous Delivery Foundation. (n.d.). </w:t>
      </w:r>
      <w:r w:rsidRPr="00DE7AEF">
        <w:rPr>
          <w:i/>
          <w:iCs/>
        </w:rPr>
        <w:t>Version control</w:t>
      </w:r>
      <w:r w:rsidRPr="00DE7AEF">
        <w:t xml:space="preserve">. Best Practices. Retrieved from </w:t>
      </w:r>
      <w:hyperlink r:id="rId5" w:tgtFrame="_blank" w:history="1">
        <w:r w:rsidRPr="00DE7AEF">
          <w:rPr>
            <w:rStyle w:val="Hyperlink"/>
          </w:rPr>
          <w:t>https://bestpractices.cd.foundation/learn/version-control/</w:t>
        </w:r>
      </w:hyperlink>
    </w:p>
    <w:p w14:paraId="4F7A4C97" w14:textId="77777777" w:rsidR="00DE7AEF" w:rsidRPr="00DE7AEF" w:rsidRDefault="00DE7AEF" w:rsidP="00DE7AEF">
      <w:r w:rsidRPr="00DE7AEF">
        <w:t xml:space="preserve">Dell. (2023, May 16). </w:t>
      </w:r>
      <w:r w:rsidRPr="00DE7AEF">
        <w:rPr>
          <w:i/>
          <w:iCs/>
        </w:rPr>
        <w:t>Best practices for scaling version control in the large enterprise</w:t>
      </w:r>
      <w:r w:rsidRPr="00DE7AEF">
        <w:t xml:space="preserve">. Dell Technologies. Retrieved from </w:t>
      </w:r>
      <w:hyperlink r:id="rId6" w:tgtFrame="_blank" w:history="1">
        <w:r w:rsidRPr="00DE7AEF">
          <w:rPr>
            <w:rStyle w:val="Hyperlink"/>
          </w:rPr>
          <w:t>https://www.dell.com/en-us/blog/best-practices-for-scaling-version-control-in-the-large-enterprise/</w:t>
        </w:r>
      </w:hyperlink>
    </w:p>
    <w:p w14:paraId="21D922AF" w14:textId="77777777" w:rsidR="00DE7AEF" w:rsidRPr="00DE7AEF" w:rsidRDefault="00DE7AEF" w:rsidP="00DE7AEF">
      <w:proofErr w:type="spellStart"/>
      <w:r w:rsidRPr="00DE7AEF">
        <w:t>ITInsights</w:t>
      </w:r>
      <w:proofErr w:type="spellEnd"/>
      <w:r w:rsidRPr="00DE7AEF">
        <w:t xml:space="preserve">. (2025, June 14). </w:t>
      </w:r>
      <w:r w:rsidRPr="00DE7AEF">
        <w:rPr>
          <w:i/>
          <w:iCs/>
        </w:rPr>
        <w:t>7 best practices for version control in software development</w:t>
      </w:r>
      <w:r w:rsidRPr="00DE7AEF">
        <w:t xml:space="preserve">. </w:t>
      </w:r>
      <w:proofErr w:type="spellStart"/>
      <w:r w:rsidRPr="00DE7AEF">
        <w:t>ITInsights</w:t>
      </w:r>
      <w:proofErr w:type="spellEnd"/>
      <w:r w:rsidRPr="00DE7AEF">
        <w:t xml:space="preserve">. Retrieved from </w:t>
      </w:r>
      <w:hyperlink r:id="rId7" w:tgtFrame="_blank" w:history="1">
        <w:r w:rsidRPr="00DE7AEF">
          <w:rPr>
            <w:rStyle w:val="Hyperlink"/>
          </w:rPr>
          <w:t>https://itinsights.io/qa/7-best-practices-for-version-control-in-software-development/</w:t>
        </w:r>
      </w:hyperlink>
    </w:p>
    <w:p w14:paraId="221467A5" w14:textId="77777777" w:rsidR="00DE7AEF" w:rsidRPr="00DE7AEF" w:rsidRDefault="00DE7AEF" w:rsidP="00DE7AEF">
      <w:r w:rsidRPr="00DE7AEF">
        <w:t xml:space="preserve">Perforce. (n.d.). </w:t>
      </w:r>
      <w:r w:rsidRPr="00DE7AEF">
        <w:rPr>
          <w:i/>
          <w:iCs/>
        </w:rPr>
        <w:t>8 version control best practices</w:t>
      </w:r>
      <w:r w:rsidRPr="00DE7AEF">
        <w:t xml:space="preserve">. Perforce. Retrieved from </w:t>
      </w:r>
      <w:hyperlink r:id="rId8" w:tgtFrame="_blank" w:history="1">
        <w:r w:rsidRPr="00DE7AEF">
          <w:rPr>
            <w:rStyle w:val="Hyperlink"/>
          </w:rPr>
          <w:t>https://www.perforce.com/blog/vcs/8-version-control-best-practices</w:t>
        </w:r>
      </w:hyperlink>
    </w:p>
    <w:p w14:paraId="03D8F724" w14:textId="77777777" w:rsidR="00DE7AEF" w:rsidRPr="00DE7AEF" w:rsidRDefault="00DE7AEF" w:rsidP="00DE7AEF">
      <w:r w:rsidRPr="00DE7AEF">
        <w:t xml:space="preserve">TechRepublic. (2019, January 31). </w:t>
      </w:r>
      <w:r w:rsidRPr="00DE7AEF">
        <w:rPr>
          <w:i/>
          <w:iCs/>
        </w:rPr>
        <w:t>Versioning best practices: Practical tips for tracking your releases</w:t>
      </w:r>
      <w:r w:rsidRPr="00DE7AEF">
        <w:t xml:space="preserve">. TechRepublic. Retrieved from </w:t>
      </w:r>
      <w:hyperlink r:id="rId9" w:tgtFrame="_blank" w:history="1">
        <w:r w:rsidRPr="00DE7AEF">
          <w:rPr>
            <w:rStyle w:val="Hyperlink"/>
          </w:rPr>
          <w:t>https://www.techrepublic.com/article/versioning-best-practices/</w:t>
        </w:r>
      </w:hyperlink>
    </w:p>
    <w:p w14:paraId="56564DA1" w14:textId="77777777" w:rsidR="00586A20" w:rsidRDefault="00586A20"/>
    <w:sectPr w:rsidR="0058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579EB"/>
    <w:multiLevelType w:val="multilevel"/>
    <w:tmpl w:val="D91E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26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C8"/>
    <w:rsid w:val="00272CCF"/>
    <w:rsid w:val="003B17DF"/>
    <w:rsid w:val="004257EF"/>
    <w:rsid w:val="00586A20"/>
    <w:rsid w:val="00874DDF"/>
    <w:rsid w:val="008F2B6C"/>
    <w:rsid w:val="00A437C8"/>
    <w:rsid w:val="00B153E7"/>
    <w:rsid w:val="00C801AD"/>
    <w:rsid w:val="00DE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19CA"/>
  <w15:chartTrackingRefBased/>
  <w15:docId w15:val="{9B89BD47-C21C-463A-B959-07E87524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7C8"/>
  </w:style>
  <w:style w:type="paragraph" w:styleId="Heading1">
    <w:name w:val="heading 1"/>
    <w:basedOn w:val="Normal"/>
    <w:next w:val="Normal"/>
    <w:link w:val="Heading1Char"/>
    <w:uiPriority w:val="9"/>
    <w:qFormat/>
    <w:rsid w:val="00A43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7C8"/>
    <w:rPr>
      <w:rFonts w:eastAsiaTheme="majorEastAsia" w:cstheme="majorBidi"/>
      <w:color w:val="272727" w:themeColor="text1" w:themeTint="D8"/>
    </w:rPr>
  </w:style>
  <w:style w:type="paragraph" w:styleId="Title">
    <w:name w:val="Title"/>
    <w:basedOn w:val="Normal"/>
    <w:next w:val="Normal"/>
    <w:link w:val="TitleChar"/>
    <w:uiPriority w:val="10"/>
    <w:qFormat/>
    <w:rsid w:val="00A43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7C8"/>
    <w:pPr>
      <w:spacing w:before="160"/>
      <w:jc w:val="center"/>
    </w:pPr>
    <w:rPr>
      <w:i/>
      <w:iCs/>
      <w:color w:val="404040" w:themeColor="text1" w:themeTint="BF"/>
    </w:rPr>
  </w:style>
  <w:style w:type="character" w:customStyle="1" w:styleId="QuoteChar">
    <w:name w:val="Quote Char"/>
    <w:basedOn w:val="DefaultParagraphFont"/>
    <w:link w:val="Quote"/>
    <w:uiPriority w:val="29"/>
    <w:rsid w:val="00A437C8"/>
    <w:rPr>
      <w:i/>
      <w:iCs/>
      <w:color w:val="404040" w:themeColor="text1" w:themeTint="BF"/>
    </w:rPr>
  </w:style>
  <w:style w:type="paragraph" w:styleId="ListParagraph">
    <w:name w:val="List Paragraph"/>
    <w:basedOn w:val="Normal"/>
    <w:uiPriority w:val="34"/>
    <w:qFormat/>
    <w:rsid w:val="00A437C8"/>
    <w:pPr>
      <w:ind w:left="720"/>
      <w:contextualSpacing/>
    </w:pPr>
  </w:style>
  <w:style w:type="character" w:styleId="IntenseEmphasis">
    <w:name w:val="Intense Emphasis"/>
    <w:basedOn w:val="DefaultParagraphFont"/>
    <w:uiPriority w:val="21"/>
    <w:qFormat/>
    <w:rsid w:val="00A437C8"/>
    <w:rPr>
      <w:i/>
      <w:iCs/>
      <w:color w:val="0F4761" w:themeColor="accent1" w:themeShade="BF"/>
    </w:rPr>
  </w:style>
  <w:style w:type="paragraph" w:styleId="IntenseQuote">
    <w:name w:val="Intense Quote"/>
    <w:basedOn w:val="Normal"/>
    <w:next w:val="Normal"/>
    <w:link w:val="IntenseQuoteChar"/>
    <w:uiPriority w:val="30"/>
    <w:qFormat/>
    <w:rsid w:val="00A43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7C8"/>
    <w:rPr>
      <w:i/>
      <w:iCs/>
      <w:color w:val="0F4761" w:themeColor="accent1" w:themeShade="BF"/>
    </w:rPr>
  </w:style>
  <w:style w:type="character" w:styleId="IntenseReference">
    <w:name w:val="Intense Reference"/>
    <w:basedOn w:val="DefaultParagraphFont"/>
    <w:uiPriority w:val="32"/>
    <w:qFormat/>
    <w:rsid w:val="00A437C8"/>
    <w:rPr>
      <w:b/>
      <w:bCs/>
      <w:smallCaps/>
      <w:color w:val="0F4761" w:themeColor="accent1" w:themeShade="BF"/>
      <w:spacing w:val="5"/>
    </w:rPr>
  </w:style>
  <w:style w:type="character" w:styleId="Hyperlink">
    <w:name w:val="Hyperlink"/>
    <w:basedOn w:val="DefaultParagraphFont"/>
    <w:uiPriority w:val="99"/>
    <w:unhideWhenUsed/>
    <w:rsid w:val="00DE7AEF"/>
    <w:rPr>
      <w:color w:val="467886" w:themeColor="hyperlink"/>
      <w:u w:val="single"/>
    </w:rPr>
  </w:style>
  <w:style w:type="character" w:styleId="UnresolvedMention">
    <w:name w:val="Unresolved Mention"/>
    <w:basedOn w:val="DefaultParagraphFont"/>
    <w:uiPriority w:val="99"/>
    <w:semiHidden/>
    <w:unhideWhenUsed/>
    <w:rsid w:val="00DE7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vcs/8-version-control-best-practices" TargetMode="External"/><Relationship Id="rId3" Type="http://schemas.openxmlformats.org/officeDocument/2006/relationships/settings" Target="settings.xml"/><Relationship Id="rId7" Type="http://schemas.openxmlformats.org/officeDocument/2006/relationships/hyperlink" Target="https://itinsights.io/qa/7-best-practices-for-version-control-in-softwar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ll.com/en-us/blog/best-practices-for-scaling-version-control-in-the-large-enterprise/" TargetMode="External"/><Relationship Id="rId11" Type="http://schemas.openxmlformats.org/officeDocument/2006/relationships/theme" Target="theme/theme1.xml"/><Relationship Id="rId5" Type="http://schemas.openxmlformats.org/officeDocument/2006/relationships/hyperlink" Target="https://bestpractices.cd.foundation/learn/version-contr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republic.com/article/versioning-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Kypton Lantz</dc:creator>
  <cp:keywords/>
  <dc:description/>
  <cp:lastModifiedBy>Kypton Lantz</cp:lastModifiedBy>
  <cp:revision>2</cp:revision>
  <dcterms:created xsi:type="dcterms:W3CDTF">2025-08-25T22:03:00Z</dcterms:created>
  <dcterms:modified xsi:type="dcterms:W3CDTF">2025-08-25T22:03:00Z</dcterms:modified>
</cp:coreProperties>
</file>