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9C5BF">
      <w:pPr>
        <w:spacing w:before="48" w:line="214" w:lineRule="auto"/>
        <w:ind w:left="3489"/>
        <w:outlineLvl w:val="0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-3"/>
          <w:sz w:val="28"/>
          <w:szCs w:val="28"/>
        </w:rPr>
        <w:t>P</w:t>
      </w:r>
      <w:r>
        <w:rPr>
          <w:rFonts w:hint="default" w:ascii="Times New Roman" w:hAnsi="Times New Roman" w:eastAsia="Calibri" w:cs="Times New Roman"/>
          <w:b/>
          <w:bCs/>
          <w:spacing w:val="-3"/>
          <w:sz w:val="28"/>
          <w:szCs w:val="28"/>
        </w:rPr>
        <w:t>roject</w:t>
      </w:r>
      <w:r>
        <w:rPr>
          <w:rFonts w:hint="default" w:ascii="Times New Roman" w:hAnsi="Times New Roman" w:eastAsia="Calibri" w:cs="Times New Roman"/>
          <w:b/>
          <w:bCs/>
          <w:spacing w:val="19"/>
          <w:sz w:val="28"/>
          <w:szCs w:val="28"/>
        </w:rPr>
        <w:t xml:space="preserve"> </w:t>
      </w:r>
      <w:r>
        <w:rPr>
          <w:rFonts w:hint="default" w:ascii="Times New Roman" w:hAnsi="Times New Roman" w:eastAsia="Calibri" w:cs="Times New Roman"/>
          <w:b/>
          <w:bCs/>
          <w:spacing w:val="-3"/>
          <w:sz w:val="28"/>
          <w:szCs w:val="28"/>
        </w:rPr>
        <w:t>Design</w:t>
      </w:r>
      <w:r>
        <w:rPr>
          <w:rFonts w:hint="default" w:ascii="Times New Roman" w:hAnsi="Times New Roman" w:eastAsia="Calibri" w:cs="Times New Roman"/>
          <w:b/>
          <w:bCs/>
          <w:spacing w:val="17"/>
          <w:w w:val="101"/>
          <w:sz w:val="28"/>
          <w:szCs w:val="28"/>
        </w:rPr>
        <w:t xml:space="preserve"> </w:t>
      </w:r>
      <w:r>
        <w:rPr>
          <w:rFonts w:hint="default" w:ascii="Times New Roman" w:hAnsi="Times New Roman" w:eastAsia="Calibri" w:cs="Times New Roman"/>
          <w:b/>
          <w:bCs/>
          <w:spacing w:val="-3"/>
          <w:sz w:val="28"/>
          <w:szCs w:val="28"/>
        </w:rPr>
        <w:t>Phase</w:t>
      </w:r>
    </w:p>
    <w:p w14:paraId="75F109CC">
      <w:pPr>
        <w:spacing w:before="52" w:line="215" w:lineRule="auto"/>
        <w:ind w:left="3115"/>
        <w:outlineLvl w:val="0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spacing w:val="-1"/>
          <w:sz w:val="28"/>
          <w:szCs w:val="28"/>
        </w:rPr>
        <w:t>Proposed Solution Template</w:t>
      </w:r>
    </w:p>
    <w:p w14:paraId="4EA1A3B1">
      <w:pPr>
        <w:spacing w:before="56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903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97"/>
        <w:gridCol w:w="4340"/>
      </w:tblGrid>
      <w:tr w14:paraId="7BBA88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97" w:type="dxa"/>
            <w:vAlign w:val="top"/>
          </w:tcPr>
          <w:p w14:paraId="5E29B3F0">
            <w:pPr>
              <w:pStyle w:val="5"/>
              <w:spacing w:before="73" w:line="173" w:lineRule="auto"/>
              <w:ind w:left="126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5"/>
                <w:sz w:val="28"/>
                <w:szCs w:val="28"/>
              </w:rPr>
              <w:t>Date</w:t>
            </w:r>
          </w:p>
        </w:tc>
        <w:tc>
          <w:tcPr>
            <w:tcW w:w="4340" w:type="dxa"/>
            <w:vAlign w:val="top"/>
          </w:tcPr>
          <w:p w14:paraId="5AEED2B7">
            <w:pPr>
              <w:pStyle w:val="5"/>
              <w:spacing w:before="47" w:line="196" w:lineRule="auto"/>
              <w:ind w:left="12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15</w:t>
            </w:r>
            <w:r>
              <w:rPr>
                <w:rFonts w:hint="default"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February</w:t>
            </w:r>
            <w:r>
              <w:rPr>
                <w:rFonts w:hint="default" w:ascii="Times New Roman" w:hAnsi="Times New Roman" w:cs="Times New Roman"/>
                <w:spacing w:val="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2025</w:t>
            </w:r>
          </w:p>
        </w:tc>
      </w:tr>
      <w:tr w14:paraId="0C6798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697" w:type="dxa"/>
            <w:vAlign w:val="top"/>
          </w:tcPr>
          <w:p w14:paraId="43CB4487">
            <w:pPr>
              <w:pStyle w:val="5"/>
              <w:spacing w:before="69" w:line="172" w:lineRule="auto"/>
              <w:ind w:left="1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Team</w:t>
            </w:r>
            <w:r>
              <w:rPr>
                <w:rFonts w:hint="default" w:ascii="Times New Roman" w:hAnsi="Times New Roman" w:cs="Times New Roman"/>
                <w:spacing w:val="23"/>
                <w:w w:val="10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ID</w:t>
            </w:r>
          </w:p>
        </w:tc>
        <w:tc>
          <w:tcPr>
            <w:tcW w:w="4340" w:type="dxa"/>
            <w:vAlign w:val="top"/>
          </w:tcPr>
          <w:p w14:paraId="4D8A385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LTVIP2026TMIDS41308</w:t>
            </w:r>
          </w:p>
        </w:tc>
      </w:tr>
      <w:tr w14:paraId="230305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697" w:type="dxa"/>
            <w:vAlign w:val="top"/>
          </w:tcPr>
          <w:p w14:paraId="2A574435">
            <w:pPr>
              <w:pStyle w:val="5"/>
              <w:spacing w:before="46" w:line="193" w:lineRule="auto"/>
              <w:ind w:left="126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Project</w:t>
            </w:r>
            <w:r>
              <w:rPr>
                <w:rFonts w:hint="default" w:ascii="Times New Roman" w:hAnsi="Times New Roman" w:cs="Times New Roman"/>
                <w:spacing w:val="25"/>
                <w:w w:val="10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>Name</w:t>
            </w:r>
          </w:p>
        </w:tc>
        <w:tc>
          <w:tcPr>
            <w:tcW w:w="4340" w:type="dxa"/>
            <w:vAlign w:val="top"/>
          </w:tcPr>
          <w:p w14:paraId="306B0C92">
            <w:pP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Online payment fraud detection with machine learning</w:t>
            </w:r>
          </w:p>
        </w:tc>
      </w:tr>
      <w:tr w14:paraId="6F6D4E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697" w:type="dxa"/>
            <w:vAlign w:val="top"/>
          </w:tcPr>
          <w:p w14:paraId="12C48525">
            <w:pPr>
              <w:pStyle w:val="5"/>
              <w:spacing w:before="62" w:line="183" w:lineRule="auto"/>
              <w:ind w:left="126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>Maximum</w:t>
            </w:r>
            <w:r>
              <w:rPr>
                <w:rFonts w:hint="default" w:ascii="Times New Roman" w:hAnsi="Times New Roman" w:cs="Times New Roman"/>
                <w:spacing w:val="1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>Marks</w:t>
            </w:r>
          </w:p>
        </w:tc>
        <w:tc>
          <w:tcPr>
            <w:tcW w:w="4340" w:type="dxa"/>
            <w:vAlign w:val="top"/>
          </w:tcPr>
          <w:p w14:paraId="64A690FB">
            <w:pPr>
              <w:pStyle w:val="5"/>
              <w:spacing w:before="46" w:line="197" w:lineRule="auto"/>
              <w:ind w:left="11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5"/>
                <w:sz w:val="28"/>
                <w:szCs w:val="28"/>
              </w:rPr>
              <w:t>2</w:t>
            </w:r>
            <w:r>
              <w:rPr>
                <w:rFonts w:hint="default" w:ascii="Times New Roman" w:hAnsi="Times New Roman" w:cs="Times New Roman"/>
                <w:spacing w:val="2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8"/>
                <w:szCs w:val="28"/>
              </w:rPr>
              <w:t>Marks</w:t>
            </w:r>
          </w:p>
        </w:tc>
      </w:tr>
    </w:tbl>
    <w:p w14:paraId="6A772547">
      <w:pPr>
        <w:spacing w:line="424" w:lineRule="auto"/>
        <w:rPr>
          <w:rFonts w:hint="default" w:ascii="Times New Roman" w:hAnsi="Times New Roman" w:cs="Times New Roman"/>
          <w:sz w:val="21"/>
        </w:rPr>
      </w:pPr>
    </w:p>
    <w:p w14:paraId="48FEB078">
      <w:pPr>
        <w:spacing w:before="68" w:line="215" w:lineRule="auto"/>
        <w:ind w:left="1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spacing w:val="-1"/>
          <w:sz w:val="28"/>
          <w:szCs w:val="28"/>
        </w:rPr>
        <w:t>Proposed Solution Template:</w:t>
      </w:r>
    </w:p>
    <w:p w14:paraId="43E4B800">
      <w:pPr>
        <w:spacing w:before="208" w:line="215" w:lineRule="auto"/>
        <w:ind w:left="18"/>
        <w:rPr>
          <w:rFonts w:hint="default" w:ascii="Times New Roman" w:hAnsi="Times New Roman" w:eastAsia="Calibri" w:cs="Times New Roman"/>
          <w:sz w:val="22"/>
          <w:szCs w:val="22"/>
        </w:rPr>
      </w:pPr>
      <w:r>
        <w:rPr>
          <w:rFonts w:hint="default" w:ascii="Times New Roman" w:hAnsi="Times New Roman" w:eastAsia="Calibri" w:cs="Times New Roman"/>
          <w:spacing w:val="-1"/>
          <w:sz w:val="22"/>
          <w:szCs w:val="22"/>
        </w:rPr>
        <w:t>Project team shall fill the following</w:t>
      </w:r>
      <w:r>
        <w:rPr>
          <w:rFonts w:hint="default" w:ascii="Times New Roman" w:hAnsi="Times New Roman" w:eastAsia="Calibri" w:cs="Times New Roman"/>
          <w:spacing w:val="29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Calibri" w:cs="Times New Roman"/>
          <w:spacing w:val="-1"/>
          <w:sz w:val="22"/>
          <w:szCs w:val="22"/>
        </w:rPr>
        <w:t>information</w:t>
      </w:r>
      <w:r>
        <w:rPr>
          <w:rFonts w:hint="default" w:ascii="Times New Roman" w:hAnsi="Times New Roman" w:eastAsia="Calibri" w:cs="Times New Roman"/>
          <w:spacing w:val="13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Calibri" w:cs="Times New Roman"/>
          <w:spacing w:val="-1"/>
          <w:sz w:val="22"/>
          <w:szCs w:val="22"/>
        </w:rPr>
        <w:t>in the</w:t>
      </w:r>
      <w:r>
        <w:rPr>
          <w:rFonts w:hint="default" w:ascii="Times New Roman" w:hAnsi="Times New Roman" w:eastAsia="Calibri" w:cs="Times New Roman"/>
          <w:spacing w:val="15"/>
          <w:sz w:val="22"/>
          <w:szCs w:val="22"/>
        </w:rPr>
        <w:t xml:space="preserve"> </w:t>
      </w:r>
      <w:r>
        <w:rPr>
          <w:rFonts w:hint="default" w:ascii="Times New Roman" w:hAnsi="Times New Roman" w:eastAsia="Calibri" w:cs="Times New Roman"/>
          <w:spacing w:val="-1"/>
          <w:sz w:val="22"/>
          <w:szCs w:val="22"/>
        </w:rPr>
        <w:t>proposed solution template.</w:t>
      </w:r>
      <w:bookmarkStart w:id="0" w:name="_GoBack"/>
      <w:bookmarkEnd w:id="0"/>
    </w:p>
    <w:p w14:paraId="18801BE0">
      <w:pPr>
        <w:spacing w:line="167" w:lineRule="exact"/>
      </w:pPr>
    </w:p>
    <w:tbl>
      <w:tblPr>
        <w:tblStyle w:val="4"/>
        <w:tblW w:w="907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"/>
        <w:gridCol w:w="3656"/>
        <w:gridCol w:w="4510"/>
      </w:tblGrid>
      <w:tr w14:paraId="35445D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907" w:type="dxa"/>
            <w:vAlign w:val="top"/>
          </w:tcPr>
          <w:p w14:paraId="74C48DBC">
            <w:pPr>
              <w:pStyle w:val="5"/>
              <w:spacing w:before="71" w:line="179" w:lineRule="auto"/>
              <w:ind w:left="114"/>
            </w:pPr>
            <w:r>
              <w:rPr>
                <w:b/>
                <w:bCs/>
                <w:spacing w:val="-1"/>
              </w:rPr>
              <w:t>S.No.</w:t>
            </w:r>
          </w:p>
        </w:tc>
        <w:tc>
          <w:tcPr>
            <w:tcW w:w="3656" w:type="dxa"/>
            <w:vAlign w:val="top"/>
          </w:tcPr>
          <w:p w14:paraId="2D49C155">
            <w:pPr>
              <w:pStyle w:val="5"/>
              <w:spacing w:before="74" w:line="177" w:lineRule="auto"/>
              <w:ind w:left="115"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510" w:type="dxa"/>
            <w:vAlign w:val="top"/>
          </w:tcPr>
          <w:p w14:paraId="0CE7B483">
            <w:pPr>
              <w:pStyle w:val="5"/>
              <w:spacing w:before="48" w:line="215" w:lineRule="auto"/>
              <w:ind w:left="120"/>
            </w:pPr>
            <w:r>
              <w:rPr>
                <w:b/>
                <w:bCs/>
                <w:spacing w:val="-2"/>
              </w:rPr>
              <w:t>Description</w:t>
            </w:r>
          </w:p>
        </w:tc>
      </w:tr>
      <w:tr w14:paraId="763140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</w:trPr>
        <w:tc>
          <w:tcPr>
            <w:tcW w:w="907" w:type="dxa"/>
            <w:vAlign w:val="top"/>
          </w:tcPr>
          <w:p w14:paraId="509616BC">
            <w:pPr>
              <w:pStyle w:val="5"/>
              <w:spacing w:before="43" w:line="279" w:lineRule="exact"/>
              <w:ind w:left="40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6"/>
                <w:position w:val="1"/>
                <w:sz w:val="28"/>
                <w:szCs w:val="28"/>
              </w:rPr>
              <w:t>1.</w:t>
            </w:r>
          </w:p>
        </w:tc>
        <w:tc>
          <w:tcPr>
            <w:tcW w:w="3656" w:type="dxa"/>
            <w:vAlign w:val="top"/>
          </w:tcPr>
          <w:p w14:paraId="629CB9DD">
            <w:pPr>
              <w:pStyle w:val="5"/>
              <w:spacing w:before="43" w:line="234" w:lineRule="auto"/>
              <w:ind w:left="109" w:right="415" w:firstLine="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222222"/>
                <w:spacing w:val="-2"/>
                <w:sz w:val="28"/>
                <w:szCs w:val="28"/>
              </w:rPr>
              <w:t>Problem Statement</w:t>
            </w:r>
            <w:r>
              <w:rPr>
                <w:rFonts w:hint="default" w:ascii="Times New Roman" w:hAnsi="Times New Roman" w:cs="Times New Roman"/>
                <w:color w:val="222222"/>
                <w:spacing w:val="2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22222"/>
                <w:spacing w:val="-2"/>
                <w:sz w:val="28"/>
                <w:szCs w:val="28"/>
              </w:rPr>
              <w:t>(Problem to</w:t>
            </w:r>
            <w:r>
              <w:rPr>
                <w:rFonts w:hint="default" w:ascii="Times New Roman" w:hAnsi="Times New Roman" w:cs="Times New Roman"/>
                <w:color w:val="222222"/>
                <w:spacing w:val="17"/>
                <w:w w:val="10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22222"/>
                <w:spacing w:val="-2"/>
                <w:sz w:val="28"/>
                <w:szCs w:val="28"/>
              </w:rPr>
              <w:t>be</w:t>
            </w:r>
            <w:r>
              <w:rPr>
                <w:rFonts w:hint="default" w:ascii="Times New Roman" w:hAnsi="Times New Roman" w:cs="Times New Roman"/>
                <w:color w:val="22222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22222"/>
                <w:spacing w:val="-1"/>
                <w:sz w:val="28"/>
                <w:szCs w:val="28"/>
              </w:rPr>
              <w:t>solved)</w:t>
            </w:r>
          </w:p>
        </w:tc>
        <w:tc>
          <w:tcPr>
            <w:tcW w:w="4510" w:type="dxa"/>
            <w:vAlign w:val="top"/>
          </w:tcPr>
          <w:p w14:paraId="16210F1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Online payment users face the risk of fraudulent transactions, leading to financial loss and reduced trust in digital payment systems.</w:t>
            </w:r>
          </w:p>
        </w:tc>
      </w:tr>
      <w:tr w14:paraId="5D789A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907" w:type="dxa"/>
            <w:vAlign w:val="top"/>
          </w:tcPr>
          <w:p w14:paraId="77A596FD">
            <w:pPr>
              <w:pStyle w:val="5"/>
              <w:spacing w:before="45" w:line="279" w:lineRule="exact"/>
              <w:ind w:left="403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4"/>
                <w:position w:val="1"/>
                <w:sz w:val="28"/>
                <w:szCs w:val="28"/>
              </w:rPr>
              <w:t>2.</w:t>
            </w:r>
          </w:p>
        </w:tc>
        <w:tc>
          <w:tcPr>
            <w:tcW w:w="3656" w:type="dxa"/>
            <w:vAlign w:val="top"/>
          </w:tcPr>
          <w:p w14:paraId="55319FB7">
            <w:pPr>
              <w:pStyle w:val="5"/>
              <w:spacing w:before="43" w:line="215" w:lineRule="auto"/>
              <w:ind w:left="11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222222"/>
                <w:spacing w:val="-1"/>
                <w:sz w:val="28"/>
                <w:szCs w:val="28"/>
              </w:rPr>
              <w:t>Idea / Solution</w:t>
            </w:r>
            <w:r>
              <w:rPr>
                <w:rFonts w:hint="default" w:ascii="Times New Roman" w:hAnsi="Times New Roman" w:cs="Times New Roman"/>
                <w:color w:val="222222"/>
                <w:spacing w:val="1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22222"/>
                <w:spacing w:val="-1"/>
                <w:sz w:val="28"/>
                <w:szCs w:val="28"/>
              </w:rPr>
              <w:t>descripti</w:t>
            </w:r>
            <w:r>
              <w:rPr>
                <w:rFonts w:hint="default" w:ascii="Times New Roman" w:hAnsi="Times New Roman" w:cs="Times New Roman"/>
                <w:color w:val="222222"/>
                <w:spacing w:val="-2"/>
                <w:sz w:val="28"/>
                <w:szCs w:val="28"/>
              </w:rPr>
              <w:t>on</w:t>
            </w:r>
          </w:p>
        </w:tc>
        <w:tc>
          <w:tcPr>
            <w:tcW w:w="4510" w:type="dxa"/>
            <w:vAlign w:val="top"/>
          </w:tcPr>
          <w:p w14:paraId="45B2883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The project proposes a machine learning–based fraud detection system that monitors online transactions in real time and identifies suspicious activities.</w:t>
            </w:r>
          </w:p>
        </w:tc>
      </w:tr>
      <w:tr w14:paraId="4A3C1E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907" w:type="dxa"/>
            <w:vAlign w:val="top"/>
          </w:tcPr>
          <w:p w14:paraId="2C9D33C6">
            <w:pPr>
              <w:pStyle w:val="5"/>
              <w:spacing w:before="44" w:line="278" w:lineRule="exact"/>
              <w:ind w:left="402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4"/>
                <w:position w:val="1"/>
                <w:sz w:val="28"/>
                <w:szCs w:val="28"/>
              </w:rPr>
              <w:t>3.</w:t>
            </w:r>
          </w:p>
        </w:tc>
        <w:tc>
          <w:tcPr>
            <w:tcW w:w="3656" w:type="dxa"/>
            <w:vAlign w:val="top"/>
          </w:tcPr>
          <w:p w14:paraId="06DA7996">
            <w:pPr>
              <w:pStyle w:val="5"/>
              <w:spacing w:before="44" w:line="215" w:lineRule="auto"/>
              <w:ind w:left="11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222222"/>
                <w:spacing w:val="-2"/>
                <w:sz w:val="28"/>
                <w:szCs w:val="28"/>
              </w:rPr>
              <w:t>Novelty /</w:t>
            </w:r>
            <w:r>
              <w:rPr>
                <w:rFonts w:hint="default" w:ascii="Times New Roman" w:hAnsi="Times New Roman" w:cs="Times New Roman"/>
                <w:color w:val="222222"/>
                <w:spacing w:val="1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22222"/>
                <w:spacing w:val="-2"/>
                <w:sz w:val="28"/>
                <w:szCs w:val="28"/>
              </w:rPr>
              <w:t>Uniqueness</w:t>
            </w:r>
          </w:p>
        </w:tc>
        <w:tc>
          <w:tcPr>
            <w:tcW w:w="4510" w:type="dxa"/>
            <w:vAlign w:val="top"/>
          </w:tcPr>
          <w:p w14:paraId="0BD65F45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The system uses data patterns and behavioral analysis to accurately detect fraud while reducing false alerts for genuine users.</w:t>
            </w:r>
          </w:p>
        </w:tc>
      </w:tr>
      <w:tr w14:paraId="55918D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907" w:type="dxa"/>
            <w:vAlign w:val="top"/>
          </w:tcPr>
          <w:p w14:paraId="0A06B53D">
            <w:pPr>
              <w:pStyle w:val="5"/>
              <w:spacing w:before="45" w:line="279" w:lineRule="exact"/>
              <w:ind w:left="396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2"/>
                <w:position w:val="1"/>
                <w:sz w:val="28"/>
                <w:szCs w:val="28"/>
              </w:rPr>
              <w:t>4.</w:t>
            </w:r>
          </w:p>
        </w:tc>
        <w:tc>
          <w:tcPr>
            <w:tcW w:w="3656" w:type="dxa"/>
            <w:vAlign w:val="top"/>
          </w:tcPr>
          <w:p w14:paraId="1C8C231F">
            <w:pPr>
              <w:pStyle w:val="5"/>
              <w:spacing w:before="45" w:line="215" w:lineRule="auto"/>
              <w:ind w:left="10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222222"/>
                <w:spacing w:val="-1"/>
                <w:sz w:val="28"/>
                <w:szCs w:val="28"/>
              </w:rPr>
              <w:t>Social</w:t>
            </w:r>
            <w:r>
              <w:rPr>
                <w:rFonts w:hint="default" w:ascii="Times New Roman" w:hAnsi="Times New Roman" w:cs="Times New Roman"/>
                <w:color w:val="222222"/>
                <w:spacing w:val="2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22222"/>
                <w:spacing w:val="-1"/>
                <w:sz w:val="28"/>
                <w:szCs w:val="28"/>
              </w:rPr>
              <w:t>Impact / Customer Satisfaction</w:t>
            </w:r>
          </w:p>
        </w:tc>
        <w:tc>
          <w:tcPr>
            <w:tcW w:w="4510" w:type="dxa"/>
            <w:vAlign w:val="top"/>
          </w:tcPr>
          <w:p w14:paraId="4D500C2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Improves user safety, builds trust in online payments, and reduces financial losses caused by fraud.</w:t>
            </w:r>
          </w:p>
        </w:tc>
      </w:tr>
      <w:tr w14:paraId="208449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907" w:type="dxa"/>
            <w:vAlign w:val="top"/>
          </w:tcPr>
          <w:p w14:paraId="3ECFE4F0">
            <w:pPr>
              <w:pStyle w:val="5"/>
              <w:spacing w:before="46" w:line="278" w:lineRule="exact"/>
              <w:ind w:left="40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4"/>
                <w:position w:val="1"/>
                <w:sz w:val="28"/>
                <w:szCs w:val="28"/>
              </w:rPr>
              <w:t>5.</w:t>
            </w:r>
          </w:p>
        </w:tc>
        <w:tc>
          <w:tcPr>
            <w:tcW w:w="3656" w:type="dxa"/>
            <w:vAlign w:val="top"/>
          </w:tcPr>
          <w:p w14:paraId="7BD7863C">
            <w:pPr>
              <w:pStyle w:val="5"/>
              <w:spacing w:before="46" w:line="217" w:lineRule="auto"/>
              <w:ind w:left="119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222222"/>
                <w:spacing w:val="-3"/>
                <w:sz w:val="28"/>
                <w:szCs w:val="28"/>
              </w:rPr>
              <w:t>Business</w:t>
            </w:r>
            <w:r>
              <w:rPr>
                <w:rFonts w:hint="default" w:ascii="Times New Roman" w:hAnsi="Times New Roman" w:cs="Times New Roman"/>
                <w:color w:val="222222"/>
                <w:spacing w:val="36"/>
                <w:w w:val="10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22222"/>
                <w:spacing w:val="-3"/>
                <w:sz w:val="28"/>
                <w:szCs w:val="28"/>
              </w:rPr>
              <w:t>Model</w:t>
            </w:r>
            <w:r>
              <w:rPr>
                <w:rFonts w:hint="default" w:ascii="Times New Roman" w:hAnsi="Times New Roman" w:cs="Times New Roman"/>
                <w:color w:val="222222"/>
                <w:spacing w:val="12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22222"/>
                <w:spacing w:val="-3"/>
                <w:sz w:val="28"/>
                <w:szCs w:val="28"/>
              </w:rPr>
              <w:t>(Revenue</w:t>
            </w:r>
            <w:r>
              <w:rPr>
                <w:rFonts w:hint="default" w:ascii="Times New Roman" w:hAnsi="Times New Roman" w:cs="Times New Roman"/>
                <w:color w:val="222222"/>
                <w:spacing w:val="14"/>
                <w:w w:val="101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22222"/>
                <w:spacing w:val="-3"/>
                <w:sz w:val="28"/>
                <w:szCs w:val="28"/>
              </w:rPr>
              <w:t>Model)</w:t>
            </w:r>
          </w:p>
        </w:tc>
        <w:tc>
          <w:tcPr>
            <w:tcW w:w="4510" w:type="dxa"/>
            <w:vAlign w:val="top"/>
          </w:tcPr>
          <w:p w14:paraId="1462404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The solution can be offered to banks and e-commerce platforms as a subscription-based or service-based fraud detection system.</w:t>
            </w:r>
          </w:p>
        </w:tc>
      </w:tr>
      <w:tr w14:paraId="6EDF0F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907" w:type="dxa"/>
            <w:vAlign w:val="top"/>
          </w:tcPr>
          <w:p w14:paraId="7CD170EE">
            <w:pPr>
              <w:pStyle w:val="5"/>
              <w:spacing w:before="47" w:line="278" w:lineRule="exact"/>
              <w:ind w:left="402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4"/>
                <w:position w:val="1"/>
                <w:sz w:val="28"/>
                <w:szCs w:val="28"/>
              </w:rPr>
              <w:t>6.</w:t>
            </w:r>
          </w:p>
        </w:tc>
        <w:tc>
          <w:tcPr>
            <w:tcW w:w="3656" w:type="dxa"/>
            <w:vAlign w:val="top"/>
          </w:tcPr>
          <w:p w14:paraId="5CC03BF9">
            <w:pPr>
              <w:pStyle w:val="5"/>
              <w:spacing w:before="47" w:line="215" w:lineRule="auto"/>
              <w:ind w:left="10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222222"/>
                <w:sz w:val="28"/>
                <w:szCs w:val="28"/>
              </w:rPr>
              <w:t>Scalability of the S</w:t>
            </w:r>
            <w:r>
              <w:rPr>
                <w:rFonts w:hint="default" w:ascii="Times New Roman" w:hAnsi="Times New Roman" w:cs="Times New Roman"/>
                <w:color w:val="222222"/>
                <w:spacing w:val="-1"/>
                <w:sz w:val="28"/>
                <w:szCs w:val="28"/>
              </w:rPr>
              <w:t>olution</w:t>
            </w:r>
          </w:p>
        </w:tc>
        <w:tc>
          <w:tcPr>
            <w:tcW w:w="4510" w:type="dxa"/>
            <w:vAlign w:val="top"/>
          </w:tcPr>
          <w:p w14:paraId="1AAB2FB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The system can be scaled to handle large volumes of transactions and adapted for different payment platforms.</w:t>
            </w:r>
          </w:p>
        </w:tc>
      </w:tr>
    </w:tbl>
    <w:p w14:paraId="36A878B5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7" w:h="16839"/>
      <w:pgMar w:top="851" w:right="1387" w:bottom="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4111A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2025-02-15T10:04:00Z</dcterms:created>
  <dc:creator>Amarender Katkam</dc:creator>
  <cp:lastModifiedBy>kaveri kalasapati</cp:lastModifiedBy>
  <dcterms:modified xsi:type="dcterms:W3CDTF">2026-02-18T17:33:38Z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2026-02-18T23:01:00Z</vt:filetime>
  </property>
  <property fmtid="{D5CDD505-2E9C-101B-9397-08002B2CF9AE}" pid="4" name="KSOProductBuildVer">
    <vt:lpwstr>1033-12.2.0.23196</vt:lpwstr>
  </property>
  <property fmtid="{D5CDD505-2E9C-101B-9397-08002B2CF9AE}" pid="5" name="ICV">
    <vt:lpwstr>D1D6A50868DC4DCD85DB8AE5D641D15C_13</vt:lpwstr>
  </property>
</Properties>
</file>