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477"/>
      </w:tblGrid>
      <w:tr>
        <w:trPr/>
        <w:tc>
          <w:tcPr>
            <w:tcW w:w="1408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72"/>
                      <wp:lineTo x="21803" y="21272"/>
                      <wp:lineTo x="21803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7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  <w:lang w:val="ru-RU"/>
        </w:rPr>
        <w:t>Программное обеспечение эвм и информационные технологии (иу7)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НАПРАВЛЕНИЕ ПОДГОТОВК</w:t>
      </w:r>
      <w:r>
        <w:rPr>
          <w:sz w:val="24"/>
          <w:szCs w:val="24"/>
          <w:lang w:val="ru-RU"/>
        </w:rPr>
        <w:t>И 09.03.04 Программная инженерия</w:t>
      </w:r>
    </w:p>
    <w:p>
      <w:pPr>
        <w:pStyle w:val="11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5723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7"/>
        <w:gridCol w:w="1755"/>
      </w:tblGrid>
      <w:tr>
        <w:trPr/>
        <w:tc>
          <w:tcPr>
            <w:tcW w:w="3967" w:type="dxa"/>
            <w:tcBorders/>
          </w:tcPr>
          <w:p>
            <w:pPr>
              <w:pStyle w:val="11"/>
              <w:widowControl w:val="false"/>
              <w:shd w:val="clear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shd w:fill="auto" w:val="clear"/>
              </w:rPr>
              <w:t>лабораторной работе</w:t>
            </w:r>
            <w:r>
              <w:rPr>
                <w:b/>
                <w:sz w:val="28"/>
              </w:rPr>
              <w:t xml:space="preserve">  </w:t>
            </w:r>
          </w:p>
        </w:tc>
        <w:tc>
          <w:tcPr>
            <w:tcW w:w="1755" w:type="dxa"/>
            <w:tcBorders/>
          </w:tcPr>
          <w:p>
            <w:pPr>
              <w:pStyle w:val="11"/>
              <w:widowControl w:val="false"/>
              <w:jc w:val="center"/>
              <w:rPr>
                <w:color w:val="000000"/>
                <w:spacing w:val="100"/>
                <w:sz w:val="28"/>
                <w:szCs w:val="28"/>
                <w:shd w:fill="auto" w:val="clear"/>
                <w:lang w:val="ru-RU"/>
              </w:rPr>
            </w:pPr>
            <w:r>
              <w:rPr>
                <w:color w:val="000000"/>
                <w:spacing w:val="100"/>
                <w:sz w:val="28"/>
                <w:szCs w:val="28"/>
                <w:shd w:fill="auto" w:val="clear"/>
                <w:lang w:val="ru-RU"/>
              </w:rPr>
              <w:t>№</w:t>
            </w:r>
            <w:r>
              <w:rPr>
                <w:color w:val="000000"/>
                <w:spacing w:val="100"/>
                <w:sz w:val="28"/>
                <w:szCs w:val="28"/>
                <w:shd w:fill="auto" w:val="clear"/>
                <w:lang w:val="en-US"/>
              </w:rPr>
              <w:t>3</w:t>
            </w:r>
          </w:p>
        </w:tc>
      </w:tr>
    </w:tbl>
    <w:p>
      <w:pPr>
        <w:pStyle w:val="11"/>
        <w:numPr>
          <w:ilvl w:val="0"/>
          <w:numId w:val="0"/>
        </w:numPr>
        <w:shd w:val="clear" w:fill="FFFFFF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6010" cy="300355"/>
                <wp:effectExtent l="0" t="0" r="0" b="0"/>
                <wp:wrapSquare wrapText="bothSides"/>
                <wp:docPr id="2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29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numPr>
          <w:ilvl w:val="0"/>
          <w:numId w:val="0"/>
        </w:numPr>
        <w:shd w:val="clear" w:fill="FFFFFF"/>
        <w:spacing w:lineRule="auto" w:line="300"/>
        <w:ind w:left="0" w:right="0" w:hanging="0"/>
        <w:jc w:val="center"/>
        <w:outlineLvl w:val="0"/>
        <w:rPr>
          <w:rFonts w:ascii="Arial" w:hAnsi="Arial" w:eastAsia="Arial" w:cs="Arial"/>
          <w:color w:val="auto"/>
          <w:kern w:val="0"/>
          <w:sz w:val="28"/>
          <w:szCs w:val="28"/>
          <w:u w:val="single"/>
          <w:shd w:fill="auto" w:val="clear"/>
          <w:lang w:val="ru-RU" w:eastAsia="zh-CN" w:bidi="hi-IN"/>
        </w:rPr>
      </w:pPr>
      <w:r>
        <w:rPr>
          <w:rFonts w:eastAsia="Arial" w:cs="Arial"/>
          <w:color w:val="000000"/>
          <w:kern w:val="0"/>
          <w:sz w:val="28"/>
          <w:szCs w:val="28"/>
          <w:u w:val="single"/>
          <w:shd w:fill="auto" w:val="clear"/>
          <w:lang w:val="ru-RU" w:eastAsia="zh-CN" w:bidi="hi-IN"/>
        </w:rPr>
        <w:t>Исследование дешифраторов</w:t>
      </w:r>
    </w:p>
    <w:p>
      <w:pPr>
        <w:pStyle w:val="11"/>
        <w:numPr>
          <w:ilvl w:val="0"/>
          <w:numId w:val="0"/>
        </w:numPr>
        <w:shd w:val="clear" w:fill="FFFFFF"/>
        <w:spacing w:lineRule="auto" w:line="360"/>
        <w:ind w:left="0" w:right="0" w:hanging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right="0" w:hanging="0"/>
        <w:rPr/>
      </w:pPr>
      <w:r>
        <w:rPr>
          <w:b/>
          <w:sz w:val="28"/>
        </w:rPr>
        <w:t>Дисциплина:</w:t>
      </w:r>
      <w:r>
        <w:rPr>
          <w:rFonts w:eastAsia="Arial" w:cs="Arial"/>
          <w:b/>
          <w:color w:val="000000"/>
          <w:kern w:val="0"/>
          <w:sz w:val="28"/>
          <w:szCs w:val="22"/>
          <w:u w:val="single"/>
          <w:shd w:fill="auto" w:val="clear"/>
          <w:lang w:val="ru" w:eastAsia="zh-CN" w:bidi="hi-IN"/>
        </w:rPr>
        <w:t xml:space="preserve"> </w:t>
      </w:r>
      <w:r>
        <w:rPr>
          <w:rFonts w:eastAsia="Arial" w:cs="Arial"/>
          <w:b/>
          <w:color w:val="000000"/>
          <w:kern w:val="0"/>
          <w:sz w:val="28"/>
          <w:szCs w:val="22"/>
          <w:u w:val="single"/>
          <w:shd w:fill="auto" w:val="clear"/>
          <w:lang w:val="ru-RU" w:eastAsia="zh-CN" w:bidi="hi-IN"/>
        </w:rPr>
        <w:t>Архитектура ЭВМ</w:t>
      </w:r>
    </w:p>
    <w:p>
      <w:pPr>
        <w:pStyle w:val="1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17"/>
        <w:gridCol w:w="2213"/>
        <w:gridCol w:w="2156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  <w:t>ИУ7-46Б</w:t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6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  <w:t>П.А. Калашков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6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shd w:fill="auto" w:val="clear"/>
                <w:lang w:val="ru-RU" w:eastAsia="zh-CN" w:bidi="hi-IN"/>
              </w:rPr>
              <w:t>А.Ю. Попов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  <w:szCs w:val="28"/>
        </w:rPr>
        <w:t>Москва, 20</w:t>
      </w:r>
      <w:r>
        <w:rPr>
          <w:rFonts w:eastAsia="Arial" w:cs="Arial"/>
          <w:color w:val="auto"/>
          <w:kern w:val="0"/>
          <w:sz w:val="24"/>
          <w:szCs w:val="28"/>
          <w:lang w:val="ru" w:eastAsia="zh-CN" w:bidi="hi-IN"/>
        </w:rPr>
        <w:t>22</w:t>
      </w:r>
      <w:r>
        <w:br w:type="page"/>
      </w:r>
    </w:p>
    <w:p>
      <w:pPr>
        <w:pStyle w:val="Normal"/>
        <w:jc w:val="left"/>
        <w:rPr/>
      </w:pPr>
      <w:r>
        <w:rPr>
          <w:b/>
          <w:bCs/>
          <w:sz w:val="24"/>
        </w:rPr>
        <w:t>Цель работы</w:t>
      </w:r>
      <w:r>
        <w:rPr>
          <w:sz w:val="24"/>
        </w:rPr>
        <w:t xml:space="preserve"> – 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 </w:t>
      </w:r>
    </w:p>
    <w:p>
      <w:pPr>
        <w:pStyle w:val="Normal"/>
        <w:jc w:val="left"/>
        <w:rPr>
          <w:sz w:val="24"/>
        </w:rPr>
      </w:pPr>
      <w:r>
        <w:rPr>
          <w:sz w:val="24"/>
        </w:rPr>
      </w:r>
    </w:p>
    <w:p>
      <w:pPr>
        <w:pStyle w:val="3"/>
        <w:jc w:val="left"/>
        <w:rPr>
          <w:sz w:val="24"/>
        </w:rPr>
      </w:pPr>
      <w:r>
        <w:rPr>
          <w:sz w:val="24"/>
        </w:rPr>
        <w:t>Задание 1</w:t>
      </w:r>
    </w:p>
    <w:p>
      <w:pPr>
        <w:pStyle w:val="Style9"/>
        <w:jc w:val="left"/>
        <w:rPr/>
      </w:pPr>
      <w:r>
        <w:rPr>
          <w:sz w:val="24"/>
        </w:rPr>
        <w:t xml:space="preserve">Исследование четырёхразрядного синхронного суммирующего счётчика с параллельным переносом на </w:t>
      </w:r>
      <w:r>
        <w:rPr>
          <w:b/>
          <w:bCs/>
          <w:sz w:val="24"/>
        </w:rPr>
        <w:t xml:space="preserve">Т триггерах. </w:t>
      </w:r>
    </w:p>
    <w:p>
      <w:pPr>
        <w:pStyle w:val="Style9"/>
        <w:jc w:val="left"/>
        <w:rPr>
          <w:sz w:val="24"/>
        </w:rPr>
      </w:pPr>
      <w:r>
        <w:rPr>
          <w:sz w:val="24"/>
        </w:rPr>
        <w:t xml:space="preserve">Проверить работу счётчика </w:t>
      </w:r>
    </w:p>
    <w:p>
      <w:pPr>
        <w:pStyle w:val="Style9"/>
        <w:jc w:val="left"/>
        <w:rPr>
          <w:sz w:val="24"/>
        </w:rPr>
      </w:pPr>
      <w:r>
        <w:rPr>
          <w:sz w:val="24"/>
        </w:rPr>
        <w:t>- от одиночных импульсов, подключив к прямым выходам разрядов световые индикаторы,</w:t>
      </w:r>
    </w:p>
    <w:p>
      <w:pPr>
        <w:pStyle w:val="Style9"/>
        <w:jc w:val="left"/>
        <w:rPr>
          <w:sz w:val="24"/>
        </w:rPr>
      </w:pPr>
      <w:r>
        <w:rPr>
          <w:sz w:val="24"/>
        </w:rPr>
        <w:t xml:space="preserve">- от импульсов генератора. </w:t>
      </w:r>
    </w:p>
    <w:p>
      <w:pPr>
        <w:pStyle w:val="Style9"/>
        <w:jc w:val="left"/>
        <w:rPr>
          <w:sz w:val="24"/>
        </w:rPr>
      </w:pPr>
      <w:r>
        <w:rPr>
          <w:sz w:val="24"/>
        </w:rPr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 </w:t>
      </w:r>
    </w:p>
    <w:p>
      <w:pPr>
        <w:pStyle w:val="Style9"/>
        <w:jc w:val="left"/>
        <w:rPr/>
      </w:pPr>
      <w:r>
        <w:rPr>
          <w:sz w:val="24"/>
        </w:rPr>
        <w:t>С</w:t>
      </w:r>
      <w:r>
        <w:rPr>
          <w:sz w:val="24"/>
        </w:rPr>
        <w:t>хема четырёхразрядного счётчика на Т триггерах.</w:t>
      </w:r>
    </w:p>
    <w:p>
      <w:pPr>
        <w:pStyle w:val="Style9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1025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/>
      </w:pPr>
      <w:r>
        <w:rPr>
          <w:sz w:val="24"/>
        </w:rPr>
        <w:t>Активность л</w:t>
      </w:r>
      <w:r>
        <w:rPr>
          <w:sz w:val="24"/>
        </w:rPr>
        <w:t>ампоч</w:t>
      </w:r>
      <w:r>
        <w:rPr>
          <w:sz w:val="24"/>
        </w:rPr>
        <w:t>ек</w:t>
      </w:r>
      <w:r>
        <w:rPr>
          <w:sz w:val="24"/>
        </w:rPr>
        <w:t xml:space="preserve"> эквивалентн</w:t>
      </w:r>
      <w:r>
        <w:rPr>
          <w:sz w:val="24"/>
        </w:rPr>
        <w:t>а</w:t>
      </w:r>
      <w:r>
        <w:rPr>
          <w:sz w:val="24"/>
        </w:rPr>
        <w:t xml:space="preserve"> количеству подсчитанных сигналов в двоичном представлении, после достижени</w:t>
      </w:r>
      <w:r>
        <w:rPr>
          <w:sz w:val="24"/>
          <w:lang w:val="ru-RU"/>
        </w:rPr>
        <w:t xml:space="preserve">я </w:t>
      </w:r>
      <w:r>
        <w:rPr>
          <w:sz w:val="24"/>
          <w:lang w:val="ru-RU"/>
        </w:rPr>
        <w:t>15( 4 единиц ) происходит сброс в 0.  Увеличение счётчика происходит при замыкании триггера.</w:t>
      </w:r>
    </w:p>
    <w:p>
      <w:pPr>
        <w:pStyle w:val="Style9"/>
        <w:jc w:val="left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Style9"/>
        <w:jc w:val="left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Style9"/>
        <w:jc w:val="left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Style9"/>
        <w:jc w:val="left"/>
        <w:rPr>
          <w:sz w:val="24"/>
          <w:lang w:val="ru-RU"/>
        </w:rPr>
      </w:pPr>
      <w:r>
        <w:rPr>
          <w:sz w:val="24"/>
          <w:lang w:val="ru-RU"/>
        </w:rPr>
        <w:t>Схема с импульсным генератором и логическим анализатором.</w:t>
      </w:r>
    </w:p>
    <w:p>
      <w:pPr>
        <w:pStyle w:val="Style9"/>
        <w:jc w:val="left"/>
        <w:rPr>
          <w:sz w:val="24"/>
          <w:lang w:val="ru-RU"/>
        </w:rPr>
      </w:pPr>
      <w:r>
        <w:rPr>
          <w:sz w:val="24"/>
          <w:lang w:val="ru-RU"/>
        </w:rPr>
        <w:drawing>
          <wp:anchor behindDoc="0" distT="0" distB="0" distL="0" distR="0" simplePos="0" locked="0" layoutInCell="0" allowOverlap="1" relativeHeight="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193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>
          <w:sz w:val="24"/>
          <w:lang w:val="ru-RU"/>
        </w:rPr>
      </w:pPr>
      <w:r>
        <w:rPr>
          <w:sz w:val="24"/>
          <w:lang w:val="ru-RU"/>
        </w:rPr>
        <w:t>Собрал четырёхразрядный счётчик, на выходе сигналы — числа от 0 до 15.</w:t>
      </w:r>
    </w:p>
    <w:p>
      <w:pPr>
        <w:pStyle w:val="Style9"/>
        <w:jc w:val="left"/>
        <w:rPr>
          <w:sz w:val="24"/>
          <w:lang w:val="ru-RU"/>
        </w:rPr>
      </w:pPr>
      <w:r>
        <w:rPr>
          <w:sz w:val="24"/>
          <w:lang w:val="ru-RU"/>
        </w:rPr>
        <w:drawing>
          <wp:anchor behindDoc="0" distT="0" distB="0" distL="0" distR="0" simplePos="0" locked="0" layoutInCell="0" allowOverlap="1" relativeHeight="86">
            <wp:simplePos x="0" y="0"/>
            <wp:positionH relativeFrom="column">
              <wp:posOffset>-26670</wp:posOffset>
            </wp:positionH>
            <wp:positionV relativeFrom="paragraph">
              <wp:posOffset>-42545</wp:posOffset>
            </wp:positionV>
            <wp:extent cx="4108450" cy="314706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sz w:val="24"/>
        </w:rPr>
      </w:pPr>
      <w:r>
        <w:rPr>
          <w:sz w:val="24"/>
        </w:rPr>
        <w:t xml:space="preserve">Если начать комбинировать триггеры (по количеству), получатся счётчики, способные принимать больший(меньший) диапазон значений. </w:t>
      </w:r>
    </w:p>
    <w:p>
      <w:pPr>
        <w:pStyle w:val="Style9"/>
        <w:jc w:val="left"/>
        <w:rPr>
          <w:sz w:val="24"/>
        </w:rPr>
      </w:pPr>
      <w:r>
        <w:rPr>
          <w:sz w:val="24"/>
        </w:rPr>
      </w:r>
    </w:p>
    <w:p>
      <w:pPr>
        <w:pStyle w:val="Style9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9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9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9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9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9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Синтезировать двоично-десятичный счётчик с заданной последовательностью состояний. Последовательность состояний счётчика для каждого варианта работы приведена в табл.3; десятичными числами обозначены номера двоичных наборов, изображающие десятичные цифры и определяющие состояние счётчика. 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Начертить схему счётчика на элементах интегрального базиса (И-НЕ; И, ИЛИ, НЕ), синхронных JK-триггерах.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Вариант из таблицы 3.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posOffset>-19050</wp:posOffset>
            </wp:positionH>
            <wp:positionV relativeFrom="paragraph">
              <wp:posOffset>-99060</wp:posOffset>
            </wp:positionV>
            <wp:extent cx="2810510" cy="112077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1.1 </w:t>
      </w:r>
      <w:r>
        <w:rPr>
          <w:b w:val="false"/>
          <w:bCs w:val="false"/>
          <w:sz w:val="24"/>
          <w:szCs w:val="24"/>
          <w:lang w:val="ru-RU"/>
        </w:rPr>
        <w:t>Таблица переходов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88">
            <wp:simplePos x="0" y="0"/>
            <wp:positionH relativeFrom="column">
              <wp:posOffset>33020</wp:posOffset>
            </wp:positionH>
            <wp:positionV relativeFrom="paragraph">
              <wp:posOffset>-5715</wp:posOffset>
            </wp:positionV>
            <wp:extent cx="2200275" cy="1137285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50" t="11955" r="87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1.2 </w:t>
      </w:r>
      <w:r>
        <w:rPr>
          <w:b w:val="false"/>
          <w:bCs w:val="false"/>
          <w:sz w:val="24"/>
          <w:szCs w:val="24"/>
          <w:lang w:val="ru-RU"/>
        </w:rPr>
        <w:t>Т</w:t>
      </w:r>
      <w:r>
        <w:rPr>
          <w:b w:val="false"/>
          <w:bCs w:val="false"/>
          <w:sz w:val="24"/>
          <w:szCs w:val="24"/>
          <w:lang w:val="en-US"/>
        </w:rPr>
        <w:t xml:space="preserve">аблица </w:t>
      </w:r>
      <w:r>
        <w:rPr>
          <w:b w:val="false"/>
          <w:bCs w:val="false"/>
          <w:sz w:val="24"/>
          <w:szCs w:val="24"/>
          <w:lang w:val="ru-RU"/>
        </w:rPr>
        <w:t>значений</w:t>
      </w:r>
    </w:p>
    <w:tbl>
      <w:tblPr>
        <w:tblW w:w="101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8"/>
        <w:gridCol w:w="570"/>
        <w:gridCol w:w="562"/>
        <w:gridCol w:w="570"/>
        <w:gridCol w:w="675"/>
        <w:gridCol w:w="683"/>
        <w:gridCol w:w="735"/>
        <w:gridCol w:w="682"/>
        <w:gridCol w:w="683"/>
        <w:gridCol w:w="562"/>
        <w:gridCol w:w="570"/>
        <w:gridCol w:w="510"/>
        <w:gridCol w:w="623"/>
        <w:gridCol w:w="510"/>
        <w:gridCol w:w="682"/>
        <w:gridCol w:w="510"/>
        <w:gridCol w:w="630"/>
      </w:tblGrid>
      <w:tr>
        <w:trPr/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№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Q_3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Q_3*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Q_2*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Q_1*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Q_0*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J_3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K_3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J_2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K_2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J_1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K_1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J_0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K_0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en-US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en-US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en-US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</w:tr>
    </w:tbl>
    <w:p>
      <w:pPr>
        <w:pStyle w:val="Style9"/>
        <w:jc w:val="left"/>
        <w:rPr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1.3 Минимизация</w:t>
      </w:r>
    </w:p>
    <w:p>
      <w:pPr>
        <w:pStyle w:val="Style16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J3 = </w:t>
      </w:r>
      <w:r>
        <w:rPr>
          <w:b w:val="false"/>
          <w:bCs w:val="false"/>
          <w:sz w:val="24"/>
          <w:szCs w:val="24"/>
          <w:lang w:val="en-US"/>
        </w:rPr>
        <w:t>q1</w:t>
      </w:r>
    </w:p>
    <w:p>
      <w:pPr>
        <w:pStyle w:val="Style16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K</w:t>
      </w:r>
      <w:r>
        <w:rPr>
          <w:b w:val="false"/>
          <w:bCs w:val="false"/>
          <w:sz w:val="24"/>
          <w:szCs w:val="24"/>
          <w:lang w:val="en-US"/>
        </w:rPr>
        <w:t xml:space="preserve">3 = </w:t>
      </w:r>
      <w:r>
        <w:rPr>
          <w:b w:val="false"/>
          <w:bCs w:val="false"/>
          <w:sz w:val="24"/>
          <w:szCs w:val="24"/>
          <w:lang w:val="en-US"/>
        </w:rPr>
        <w:t>q0q3</w:t>
      </w:r>
    </w:p>
    <w:p>
      <w:pPr>
        <w:pStyle w:val="Style16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J</w:t>
      </w:r>
      <w:r>
        <w:rPr>
          <w:b w:val="false"/>
          <w:bCs w:val="false"/>
          <w:sz w:val="24"/>
          <w:szCs w:val="24"/>
          <w:lang w:val="en-US"/>
        </w:rPr>
        <w:t>2</w:t>
      </w:r>
      <w:r>
        <w:rPr>
          <w:b w:val="false"/>
          <w:bCs w:val="false"/>
          <w:sz w:val="24"/>
          <w:szCs w:val="24"/>
          <w:lang w:val="en-US"/>
        </w:rPr>
        <w:t xml:space="preserve"> = </w:t>
      </w:r>
      <w:r>
        <w:rPr>
          <w:b w:val="false"/>
          <w:bCs w:val="false"/>
          <w:sz w:val="24"/>
          <w:szCs w:val="24"/>
          <w:lang w:val="en-US"/>
        </w:rPr>
        <w:t>q0 | q1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K2</w:t>
      </w:r>
      <w:r>
        <w:rPr>
          <w:b w:val="false"/>
          <w:bCs w:val="false"/>
          <w:sz w:val="24"/>
          <w:szCs w:val="24"/>
          <w:lang w:val="en-US"/>
        </w:rPr>
        <w:t xml:space="preserve"> = </w:t>
      </w:r>
      <w:r>
        <w:rPr>
          <w:b w:val="false"/>
          <w:bCs w:val="false"/>
          <w:sz w:val="24"/>
          <w:szCs w:val="24"/>
          <w:lang w:val="en-US"/>
        </w:rPr>
        <w:t>q1q0</w:t>
      </w:r>
    </w:p>
    <w:p>
      <w:pPr>
        <w:pStyle w:val="Style16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J1 = </w:t>
      </w:r>
      <w:r>
        <w:rPr>
          <w:b w:val="false"/>
          <w:bCs w:val="false"/>
          <w:sz w:val="24"/>
          <w:szCs w:val="24"/>
          <w:lang w:val="en-US"/>
        </w:rPr>
        <w:t>q3 | q0q2</w:t>
      </w:r>
    </w:p>
    <w:p>
      <w:pPr>
        <w:pStyle w:val="Style16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K1</w:t>
      </w:r>
      <w:r>
        <w:rPr>
          <w:b w:val="false"/>
          <w:bCs w:val="false"/>
          <w:sz w:val="24"/>
          <w:szCs w:val="24"/>
          <w:lang w:val="en-US"/>
        </w:rPr>
        <w:t xml:space="preserve"> = </w:t>
      </w:r>
      <w:r>
        <w:rPr>
          <w:b w:val="false"/>
          <w:bCs w:val="false"/>
          <w:sz w:val="24"/>
          <w:szCs w:val="24"/>
          <w:lang w:val="en-US"/>
        </w:rPr>
        <w:t>q0 | q3!q2</w:t>
      </w:r>
    </w:p>
    <w:p>
      <w:pPr>
        <w:pStyle w:val="Style16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J</w:t>
      </w:r>
      <w:r>
        <w:rPr>
          <w:b w:val="false"/>
          <w:bCs w:val="false"/>
          <w:sz w:val="24"/>
          <w:szCs w:val="24"/>
          <w:lang w:val="en-US"/>
        </w:rPr>
        <w:t>0</w:t>
      </w:r>
      <w:r>
        <w:rPr>
          <w:b w:val="false"/>
          <w:bCs w:val="false"/>
          <w:sz w:val="24"/>
          <w:szCs w:val="24"/>
          <w:lang w:val="en-US"/>
        </w:rPr>
        <w:t xml:space="preserve"> = !</w:t>
      </w:r>
      <w:r>
        <w:rPr>
          <w:b w:val="false"/>
          <w:bCs w:val="false"/>
          <w:sz w:val="24"/>
          <w:szCs w:val="24"/>
          <w:lang w:val="en-US"/>
        </w:rPr>
        <w:t>q3 | q1q2</w:t>
      </w:r>
    </w:p>
    <w:p>
      <w:pPr>
        <w:pStyle w:val="Style16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K0</w:t>
      </w:r>
      <w:r>
        <w:rPr>
          <w:b w:val="false"/>
          <w:bCs w:val="false"/>
          <w:sz w:val="24"/>
          <w:szCs w:val="24"/>
          <w:lang w:val="en-US"/>
        </w:rPr>
        <w:t xml:space="preserve"> = </w:t>
      </w:r>
      <w:r>
        <w:rPr>
          <w:b w:val="false"/>
          <w:bCs w:val="false"/>
          <w:sz w:val="24"/>
          <w:szCs w:val="24"/>
          <w:lang w:val="en-US"/>
        </w:rPr>
        <w:t>q1q0 | !q3!q2</w:t>
      </w:r>
    </w:p>
    <w:p>
      <w:pPr>
        <w:pStyle w:val="Style1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97">
            <wp:simplePos x="0" y="0"/>
            <wp:positionH relativeFrom="column">
              <wp:posOffset>-115570</wp:posOffset>
            </wp:positionH>
            <wp:positionV relativeFrom="paragraph">
              <wp:posOffset>309880</wp:posOffset>
            </wp:positionV>
            <wp:extent cx="5174615" cy="387477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 xml:space="preserve">Схема, построенная по расчётам. 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en-US"/>
        </w:rPr>
        <w:t>3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Собрать десятичный счётчик, используя элементную базу приложения Multisim или учебного макета. 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Установить счётчик в начальное состояние, подав на установочные входы R соответствующий сигнал. </w:t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1.1 Таблица переходов</w:t>
      </w:r>
    </w:p>
    <w:tbl>
      <w:tblPr>
        <w:tblW w:w="101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8"/>
        <w:gridCol w:w="570"/>
        <w:gridCol w:w="562"/>
        <w:gridCol w:w="570"/>
        <w:gridCol w:w="675"/>
        <w:gridCol w:w="683"/>
        <w:gridCol w:w="735"/>
        <w:gridCol w:w="682"/>
        <w:gridCol w:w="683"/>
        <w:gridCol w:w="562"/>
        <w:gridCol w:w="570"/>
        <w:gridCol w:w="510"/>
        <w:gridCol w:w="623"/>
        <w:gridCol w:w="510"/>
        <w:gridCol w:w="682"/>
        <w:gridCol w:w="510"/>
        <w:gridCol w:w="630"/>
      </w:tblGrid>
      <w:tr>
        <w:trPr/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№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Q_3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Q_3*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Q_2*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Q_1*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Q_0*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J_3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K_3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J_2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K_2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J_1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K_1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J_0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K_0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  <w:lang w:val="ru-RU"/>
              </w:rPr>
              <w:t>1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FFFFF" w:val="clear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0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FDE9A9" w:val="clea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1.2 Минимизация</w:t>
      </w:r>
    </w:p>
    <w:tbl>
      <w:tblPr>
        <w:tblW w:w="4590" w:type="dxa"/>
        <w:jc w:val="left"/>
        <w:tblInd w:w="-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0"/>
        <w:gridCol w:w="788"/>
        <w:gridCol w:w="787"/>
        <w:gridCol w:w="855"/>
        <w:gridCol w:w="960"/>
      </w:tblGrid>
      <w:tr>
        <w:trPr/>
        <w:tc>
          <w:tcPr>
            <w:tcW w:w="45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J3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q0q1q2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q3q2\q1q0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lang w:val="en-GB"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lang w:val="en-GB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>
          <w:trHeight w:val="440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4590" w:type="dxa"/>
        <w:jc w:val="left"/>
        <w:tblInd w:w="-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0"/>
        <w:gridCol w:w="788"/>
        <w:gridCol w:w="787"/>
        <w:gridCol w:w="855"/>
        <w:gridCol w:w="960"/>
      </w:tblGrid>
      <w:tr>
        <w:trPr/>
        <w:tc>
          <w:tcPr>
            <w:tcW w:w="45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K3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q0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q3q2\q1q0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lang w:val="en-GB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>
          <w:trHeight w:val="440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tbl>
      <w:tblPr>
        <w:tblW w:w="4590" w:type="dxa"/>
        <w:jc w:val="left"/>
        <w:tblInd w:w="-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0"/>
        <w:gridCol w:w="788"/>
        <w:gridCol w:w="787"/>
        <w:gridCol w:w="855"/>
        <w:gridCol w:w="960"/>
      </w:tblGrid>
      <w:tr>
        <w:trPr/>
        <w:tc>
          <w:tcPr>
            <w:tcW w:w="45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J2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q0q1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q3q2\q1q0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lang w:val="en-GB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>
          <w:trHeight w:val="440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4590" w:type="dxa"/>
        <w:jc w:val="left"/>
        <w:tblInd w:w="-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0"/>
        <w:gridCol w:w="788"/>
        <w:gridCol w:w="787"/>
        <w:gridCol w:w="855"/>
        <w:gridCol w:w="960"/>
      </w:tblGrid>
      <w:tr>
        <w:trPr/>
        <w:tc>
          <w:tcPr>
            <w:tcW w:w="45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K2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q0q1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q3q2\q1q0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lang w:val="en-GB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>
          <w:trHeight w:val="440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tbl>
      <w:tblPr>
        <w:tblW w:w="4590" w:type="dxa"/>
        <w:jc w:val="left"/>
        <w:tblInd w:w="-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0"/>
        <w:gridCol w:w="788"/>
        <w:gridCol w:w="787"/>
        <w:gridCol w:w="855"/>
        <w:gridCol w:w="960"/>
      </w:tblGrid>
      <w:tr>
        <w:trPr/>
        <w:tc>
          <w:tcPr>
            <w:tcW w:w="45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J1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q0!q3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q3q2\q1q0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lang w:val="en-GB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>
          <w:trHeight w:val="440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4590" w:type="dxa"/>
        <w:jc w:val="left"/>
        <w:tblInd w:w="-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0"/>
        <w:gridCol w:w="788"/>
        <w:gridCol w:w="787"/>
        <w:gridCol w:w="855"/>
        <w:gridCol w:w="960"/>
      </w:tblGrid>
      <w:tr>
        <w:trPr/>
        <w:tc>
          <w:tcPr>
            <w:tcW w:w="45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K1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q0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q3q2\q1q0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lang w:val="en-GB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>
          <w:trHeight w:val="440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tbl>
      <w:tblPr>
        <w:tblW w:w="4590" w:type="dxa"/>
        <w:jc w:val="left"/>
        <w:tblInd w:w="-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0"/>
        <w:gridCol w:w="788"/>
        <w:gridCol w:w="787"/>
        <w:gridCol w:w="855"/>
        <w:gridCol w:w="960"/>
      </w:tblGrid>
      <w:tr>
        <w:trPr/>
        <w:tc>
          <w:tcPr>
            <w:tcW w:w="45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/>
            </w:pPr>
            <w:r>
              <w:rPr>
                <w:sz w:val="24"/>
                <w:szCs w:val="24"/>
                <w:lang w:val="en-US"/>
              </w:rPr>
              <w:t>J0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q3q2\q1q0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lang w:val="en-GB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>
          <w:trHeight w:val="440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4590" w:type="dxa"/>
        <w:jc w:val="left"/>
        <w:tblInd w:w="-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0"/>
        <w:gridCol w:w="788"/>
        <w:gridCol w:w="787"/>
        <w:gridCol w:w="855"/>
        <w:gridCol w:w="960"/>
      </w:tblGrid>
      <w:tr>
        <w:trPr/>
        <w:tc>
          <w:tcPr>
            <w:tcW w:w="459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K0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q3q2\q1q0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</w:tr>
      <w:tr>
        <w:trPr/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lang w:val="en-GB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>
          <w:trHeight w:val="440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α</m:t>
                </m:r>
              </m:oMath>
            </m:oMathPara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Построим схему по полученным расчётам.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89">
            <wp:simplePos x="0" y="0"/>
            <wp:positionH relativeFrom="column">
              <wp:posOffset>81915</wp:posOffset>
            </wp:positionH>
            <wp:positionV relativeFrom="paragraph">
              <wp:posOffset>-41275</wp:posOffset>
            </wp:positionV>
            <wp:extent cx="5318760" cy="400812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Style9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 xml:space="preserve">Задание </w:t>
      </w:r>
      <w:r>
        <w:rPr>
          <w:b/>
          <w:bCs/>
          <w:sz w:val="28"/>
          <w:szCs w:val="28"/>
          <w:lang w:val="ru-RU"/>
        </w:rPr>
        <w:t>4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Исследование четырёхразрядного синхронного суммирующего счётчика с параллельным переносом. 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Проверить работу счётчика: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>- от одиночных импульсов, подключив к прямым выходам разрядов световые индикаторы,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- от импульсов генератора.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 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Построим схему счётчика.  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6030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Подключим анализатор для для просмотра временных диаграмм сигналов на входе и выходе счетчика.  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3090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2">
            <wp:simplePos x="0" y="0"/>
            <wp:positionH relativeFrom="column">
              <wp:posOffset>-8890</wp:posOffset>
            </wp:positionH>
            <wp:positionV relativeFrom="paragraph">
              <wp:posOffset>3172460</wp:posOffset>
            </wp:positionV>
            <wp:extent cx="5695315" cy="4117340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yle9"/>
        <w:jc w:val="left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Style9"/>
        <w:jc w:val="left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Style9"/>
        <w:jc w:val="left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Style9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 xml:space="preserve">Задание </w:t>
      </w:r>
      <w:r>
        <w:rPr>
          <w:b/>
          <w:bCs/>
          <w:sz w:val="28"/>
          <w:szCs w:val="28"/>
          <w:lang w:val="ru-RU"/>
        </w:rPr>
        <w:t>5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Исследование четырёхразрядного синхронного суммирующего счётчика с параллельным переносом ИС К555ИЕ9, аналог ИС 74LS160.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Проверить работу счётчика 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- от одиночных импульсов, подключив к прямым выходам разрядов световые индикаторы,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- от импульсов генератора.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 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Схема от одиночных </w:t>
      </w:r>
      <w:r>
        <w:rPr>
          <w:b w:val="false"/>
          <w:bCs w:val="false"/>
          <w:sz w:val="24"/>
          <w:szCs w:val="24"/>
          <w:lang w:val="en-GB"/>
        </w:rPr>
        <w:t>им</w:t>
      </w:r>
      <w:r>
        <w:rPr>
          <w:b w:val="false"/>
          <w:bCs w:val="false"/>
          <w:sz w:val="24"/>
          <w:szCs w:val="24"/>
          <w:lang w:val="en-GB"/>
        </w:rPr>
        <w:t>п</w:t>
      </w:r>
      <w:r>
        <w:rPr>
          <w:b w:val="false"/>
          <w:bCs w:val="false"/>
          <w:sz w:val="24"/>
          <w:szCs w:val="24"/>
          <w:lang w:val="en-US"/>
        </w:rPr>
        <w:t>ульсов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0760" cy="2987040"/>
            <wp:effectExtent l="0" t="0" r="0" b="0"/>
            <wp:wrapSquare wrapText="largest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Схема от импульсов генератора.</w:t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4">
            <wp:simplePos x="0" y="0"/>
            <wp:positionH relativeFrom="column">
              <wp:posOffset>13970</wp:posOffset>
            </wp:positionH>
            <wp:positionV relativeFrom="paragraph">
              <wp:posOffset>-41910</wp:posOffset>
            </wp:positionV>
            <wp:extent cx="4305300" cy="2895600"/>
            <wp:effectExtent l="0" t="0" r="0" b="0"/>
            <wp:wrapSquare wrapText="largest"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Вывод логического анализатора.</w:t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5">
            <wp:simplePos x="0" y="0"/>
            <wp:positionH relativeFrom="column">
              <wp:posOffset>49530</wp:posOffset>
            </wp:positionH>
            <wp:positionV relativeFrom="paragraph">
              <wp:posOffset>-69215</wp:posOffset>
            </wp:positionV>
            <wp:extent cx="4899660" cy="3634740"/>
            <wp:effectExtent l="0" t="0" r="0" b="0"/>
            <wp:wrapSquare wrapText="largest"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6</w:t>
      </w:r>
    </w:p>
    <w:p>
      <w:pPr>
        <w:pStyle w:val="Style9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Исследование схем наращивания разрядности счетчиков ИЕ9 до четырех секций с последовательным переносом между секциями и по структуре «быстрого» счета. </w:t>
      </w:r>
    </w:p>
    <w:p>
      <w:pPr>
        <w:pStyle w:val="Style9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Схема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2295"/>
            <wp:effectExtent l="0" t="0" r="0" b="0"/>
            <wp:wrapSquare wrapText="largest"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Получили многоразрядный десятичный счётчик, который выдаёт число, читаемое слева направо.  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 xml:space="preserve">Контрольные вопросы 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>8. Что называется счётчиком?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 xml:space="preserve">Счетчик - операционный узел ЭВМ, предназначенный для выполнения счета, кодирования в определенной системе счисления и хранения числа сигналов импульсного типа, поступающих на его счетный вход 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>9. Что называется коэффициентом пересчёта?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 xml:space="preserve">Модуль счета или коэффициент пересчета пересчетной схемы – это число входных сигналов, которое возвращает пересчетную схему в начальное состояние, в качестве которого может быть принято любое ее состояние. 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>10. Перечислить основные классификационные признаки счётчиков.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>По значению модуля счета различают двоичные (М=2n , nколичество двоичных разрядов), двоично-кодированные (например, двоично-десятичные) счетчики, счетчики с одинарным кодированием, когда состояние представлено местом расположения единственной единицы и др. По направлению счета счетчики делят на суммирующие, вычитающие, реверсивные. Суммирующие счетчики выполняют 25 микрооперацию типа СТ : = СТ+1, вычитающие - СТ:= СТ-1. Реверсивные счетчики выполняют обе микрооперации. По способу организации межразрядных связей различают счетчики с последовательным, сквозным, параллельным и групповым переносами. По порядку изменения состояний различают счетчики с естественным порядком счета и с произвольным порядком счета (пересчетные схемы). По способу управления переключением триггеров во время счета сигналов счетчики разделяют на синхронные и асинхронные.  11. Указать основные параметры счётчиков.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>12. Что такое время установки кода счётчика?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>Это интервал времени между входным и выходными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 xml:space="preserve">сигналами при переходе напряжения на выходе счетчика от U0 к </w:t>
      </w:r>
      <w:r>
        <w:rPr>
          <w:b w:val="false"/>
          <w:bCs w:val="false"/>
          <w:sz w:val="28"/>
          <w:szCs w:val="28"/>
          <w:lang w:val="en-US"/>
        </w:rPr>
        <w:t>U1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 xml:space="preserve">(или от </w:t>
      </w:r>
      <w:r>
        <w:rPr>
          <w:rFonts w:eastAsia="Arial" w:cs="Arial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U1</w:t>
      </w:r>
      <w:r>
        <w:rPr>
          <w:b w:val="false"/>
          <w:bCs w:val="false"/>
          <w:sz w:val="28"/>
          <w:szCs w:val="28"/>
          <w:lang w:val="ru-RU"/>
        </w:rPr>
        <w:t xml:space="preserve"> к U</w:t>
      </w:r>
      <w:r>
        <w:rPr>
          <w:b w:val="false"/>
          <w:bCs w:val="false"/>
          <w:sz w:val="28"/>
          <w:szCs w:val="28"/>
          <w:lang w:val="en-US"/>
        </w:rPr>
        <w:t>0</w:t>
      </w:r>
      <w:r>
        <w:rPr>
          <w:b w:val="false"/>
          <w:bCs w:val="false"/>
          <w:sz w:val="28"/>
          <w:szCs w:val="28"/>
          <w:lang w:val="ru-RU"/>
        </w:rPr>
        <w:t xml:space="preserve"> ), измерённый на уровне 0,5 логического перепада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>входного и выходного сигналов.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>13. Объяснить работу синхронного счётчика с параллельным переносом, оценить его быстродействие.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 xml:space="preserve">В синхронных счетчиках триггеры осуществляют переходы из одного состояния в другое в соответствии со значениями сигналов на информационных входах в момент прихода синхронизирующего (тактового) сигнала. Сигналы счета являются синхронизирующими сигналами. Таким образом, при изменении состояния синхронного счётчика переключение триггеров всех разрядов происходит одновременно, последовательно во времени, а в асинхронном счётчике этот процесс протекает во всех разрядах последовательно во времени. </w:t>
      </w:r>
    </w:p>
    <w:p>
      <w:pPr>
        <w:pStyle w:val="Style9"/>
        <w:spacing w:lineRule="auto" w:line="36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>14. Объяснить методику синтеза синхронных счётчиков на двухступенчатых JK- и D-триггерах.</w:t>
      </w:r>
    </w:p>
    <w:p>
      <w:pPr>
        <w:pStyle w:val="Style9"/>
        <w:spacing w:lineRule="auto" w:line="360" w:before="0" w:after="140"/>
        <w:jc w:val="left"/>
        <w:rPr>
          <w:rFonts w:ascii="Arial" w:hAnsi="Arial"/>
        </w:rPr>
      </w:pPr>
      <w:r>
        <w:rPr>
          <w:b w:val="false"/>
          <w:bCs w:val="false"/>
          <w:sz w:val="28"/>
          <w:szCs w:val="28"/>
          <w:lang w:val="ru-RU"/>
        </w:rPr>
        <w:t xml:space="preserve">Для построения счётчиков могут быть использованы интегральные триггеры разных типов: T, D, DV, JK с внутренней задержкой, имеющие двухступенчатую структуру, а также D, DV, JK с прямым или инверсным динамическим управлением. В счётчиках, построенных на триггерах с прямым динамическим управлением, изменение состояний происходит от положительного перепада счётного импульса; если применяются триггеры с инверсным динамическим управлением – от отрицательного перепада.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  <w:jc w:val="center"/>
    </w:pPr>
    <w:rPr>
      <w:b/>
      <w:sz w:val="28"/>
      <w:szCs w:val="2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jc w:val="center"/>
    </w:pPr>
    <w:rPr>
      <w:rFonts w:ascii="Times New Roman" w:hAnsi="Times New Roman" w:eastAsia="Times New Roman" w:cs="Times New Roman"/>
      <w:i/>
      <w:sz w:val="24"/>
      <w:szCs w:val="24"/>
    </w:rPr>
  </w:style>
  <w:style w:type="paragraph" w:styleId="11">
    <w:name w:val="Обычный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" w:cs="Arial"/>
      <w:color w:val="000000"/>
      <w:kern w:val="0"/>
      <w:sz w:val="24"/>
      <w:szCs w:val="22"/>
      <w:lang w:val="ru" w:eastAsia="zh-CN" w:bidi="hi-IN"/>
    </w:rPr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LibreOffice/7.1.2.2$Windows_X86_64 LibreOffice_project/8a45595d069ef5570103caea1b71cc9d82b2aae4</Application>
  <AppVersion>15.0000</AppVersion>
  <Pages>16</Pages>
  <Words>1361</Words>
  <Characters>6979</Characters>
  <CharactersWithSpaces>7817</CharactersWithSpaces>
  <Paragraphs>680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2022-04-23T19:21:36Z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