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C143" w14:textId="5FF5FFA4" w:rsidR="00A17FCE" w:rsidRPr="00153E33" w:rsidRDefault="00D94856" w:rsidP="00D94856">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 xml:space="preserve">                                                                </w:t>
      </w:r>
      <w:r w:rsidR="00DE139C" w:rsidRPr="00153E33">
        <w:rPr>
          <w:rFonts w:ascii="Times New Roman" w:hAnsi="Times New Roman" w:cs="Times New Roman"/>
          <w:bCs/>
          <w:sz w:val="24"/>
          <w:szCs w:val="24"/>
        </w:rPr>
        <w:t xml:space="preserve">                       </w:t>
      </w:r>
      <w:r w:rsidR="00A17FCE" w:rsidRPr="00153E33">
        <w:rPr>
          <w:rFonts w:ascii="Times New Roman" w:hAnsi="Times New Roman" w:cs="Times New Roman"/>
          <w:bCs/>
          <w:sz w:val="24"/>
          <w:szCs w:val="24"/>
        </w:rPr>
        <w:t xml:space="preserve">No.  </w:t>
      </w:r>
      <w:r w:rsidRPr="00153E33">
        <w:rPr>
          <w:rFonts w:ascii="Times New Roman" w:hAnsi="Times New Roman" w:cs="Times New Roman"/>
          <w:bCs/>
          <w:sz w:val="24"/>
          <w:szCs w:val="24"/>
        </w:rPr>
        <w:t xml:space="preserve">                  </w:t>
      </w:r>
    </w:p>
    <w:p w14:paraId="1707586F" w14:textId="4AD5750B" w:rsidR="00A17FCE" w:rsidRPr="00153E33" w:rsidRDefault="005A55EF" w:rsidP="00A17FCE">
      <w:pPr>
        <w:pStyle w:val="ListParagraph"/>
        <w:spacing w:line="360" w:lineRule="auto"/>
        <w:ind w:left="360"/>
        <w:jc w:val="right"/>
        <w:rPr>
          <w:rFonts w:ascii="Times New Roman" w:hAnsi="Times New Roman" w:cs="Times New Roman"/>
          <w:bCs/>
          <w:sz w:val="24"/>
          <w:szCs w:val="24"/>
        </w:rPr>
      </w:pPr>
      <w:r>
        <w:rPr>
          <w:rFonts w:ascii="Times New Roman" w:hAnsi="Times New Roman" w:cs="Times New Roman"/>
          <w:bCs/>
          <w:sz w:val="24"/>
          <w:szCs w:val="24"/>
        </w:rPr>
        <w:t>Vancouver</w:t>
      </w:r>
      <w:r w:rsidR="00A17FCE" w:rsidRPr="00153E33">
        <w:rPr>
          <w:rFonts w:ascii="Times New Roman" w:hAnsi="Times New Roman" w:cs="Times New Roman"/>
          <w:bCs/>
          <w:sz w:val="24"/>
          <w:szCs w:val="24"/>
        </w:rPr>
        <w:t xml:space="preserve"> Registry</w:t>
      </w:r>
    </w:p>
    <w:p w14:paraId="7D3EA50D" w14:textId="77777777" w:rsidR="00FD4AC5" w:rsidRPr="00153E33" w:rsidRDefault="00FD4AC5" w:rsidP="00A17FCE">
      <w:pPr>
        <w:pStyle w:val="ListParagraph"/>
        <w:spacing w:line="360" w:lineRule="auto"/>
        <w:ind w:left="360"/>
        <w:jc w:val="right"/>
        <w:rPr>
          <w:rFonts w:ascii="Times New Roman" w:hAnsi="Times New Roman" w:cs="Times New Roman"/>
          <w:bCs/>
          <w:sz w:val="24"/>
          <w:szCs w:val="24"/>
        </w:rPr>
      </w:pPr>
    </w:p>
    <w:p w14:paraId="0FD84E1A"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IN THE SUPREME COURT OF BRITISH COLUMBIA</w:t>
      </w:r>
    </w:p>
    <w:p w14:paraId="783902A0" w14:textId="77777777" w:rsidR="00A17FCE" w:rsidRPr="00153E33" w:rsidRDefault="00A17FCE" w:rsidP="00A17FCE">
      <w:pPr>
        <w:pStyle w:val="ListParagraph"/>
        <w:spacing w:line="360" w:lineRule="auto"/>
        <w:ind w:left="360"/>
        <w:rPr>
          <w:rFonts w:ascii="Times New Roman" w:hAnsi="Times New Roman" w:cs="Times New Roman"/>
          <w:bCs/>
          <w:sz w:val="24"/>
          <w:szCs w:val="24"/>
        </w:rPr>
      </w:pPr>
    </w:p>
    <w:p w14:paraId="6B57297D" w14:textId="42A45696"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Between</w:t>
      </w:r>
    </w:p>
    <w:p w14:paraId="09DF8B69"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KAL MOHAMED BADELA</w:t>
      </w:r>
    </w:p>
    <w:p w14:paraId="5FF3FD4E" w14:textId="1BCC49F7" w:rsidR="00A17FCE"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PLAINTIFF</w:t>
      </w:r>
    </w:p>
    <w:p w14:paraId="55105D48" w14:textId="216D8CDC"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And</w:t>
      </w:r>
    </w:p>
    <w:p w14:paraId="6FD78472" w14:textId="40A14D81" w:rsidR="00A17FCE" w:rsidRPr="00153E33" w:rsidRDefault="00980E96"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JOEL A. MORRIS, HAPER GREY LLP, DAVID PILLEY, INSURANCE CORPORATION OF BRITISH COLUMBIA, BEATA SIWINSKI, EDWARD LEUNG</w:t>
      </w:r>
      <w:r>
        <w:rPr>
          <w:rFonts w:ascii="Times New Roman" w:hAnsi="Times New Roman" w:cs="Times New Roman"/>
          <w:bCs/>
          <w:sz w:val="24"/>
          <w:szCs w:val="24"/>
        </w:rPr>
        <w:t xml:space="preserve"> and </w:t>
      </w:r>
      <w:r w:rsidRPr="00153E33">
        <w:rPr>
          <w:rFonts w:ascii="Times New Roman" w:hAnsi="Times New Roman" w:cs="Times New Roman"/>
          <w:bCs/>
          <w:sz w:val="24"/>
          <w:szCs w:val="24"/>
        </w:rPr>
        <w:t>RYAN RUGGLES</w:t>
      </w:r>
    </w:p>
    <w:p w14:paraId="01FB3B5D" w14:textId="798A2F92" w:rsidR="00821D50"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DEFENDANTS</w:t>
      </w:r>
    </w:p>
    <w:p w14:paraId="2104A8DC" w14:textId="77777777" w:rsidR="0093115A" w:rsidRPr="00153E33" w:rsidRDefault="0093115A" w:rsidP="00A17FCE">
      <w:pPr>
        <w:pStyle w:val="ListParagraph"/>
        <w:spacing w:line="360" w:lineRule="auto"/>
        <w:ind w:left="360"/>
        <w:jc w:val="right"/>
        <w:rPr>
          <w:rFonts w:ascii="Times New Roman" w:hAnsi="Times New Roman" w:cs="Times New Roman"/>
          <w:bCs/>
          <w:sz w:val="24"/>
          <w:szCs w:val="24"/>
        </w:rPr>
      </w:pPr>
    </w:p>
    <w:p w14:paraId="5828E68F" w14:textId="798CE548" w:rsidR="00B67CA3" w:rsidRPr="003403B7" w:rsidRDefault="00B67CA3" w:rsidP="00B67CA3">
      <w:pPr>
        <w:pStyle w:val="ListParagraph"/>
        <w:spacing w:line="360" w:lineRule="auto"/>
        <w:ind w:left="360"/>
        <w:jc w:val="center"/>
        <w:rPr>
          <w:rFonts w:ascii="Times New Roman" w:hAnsi="Times New Roman" w:cs="Times New Roman"/>
          <w:b/>
          <w:sz w:val="24"/>
          <w:szCs w:val="24"/>
          <w:u w:val="single"/>
        </w:rPr>
      </w:pPr>
      <w:r w:rsidRPr="003403B7">
        <w:rPr>
          <w:rFonts w:ascii="Times New Roman" w:hAnsi="Times New Roman" w:cs="Times New Roman"/>
          <w:b/>
          <w:sz w:val="24"/>
          <w:szCs w:val="24"/>
          <w:u w:val="single"/>
        </w:rPr>
        <w:t>NOTICE OF CIVIL CLAIM</w:t>
      </w:r>
    </w:p>
    <w:p w14:paraId="0A3E6A24" w14:textId="77777777" w:rsidR="00153E33" w:rsidRPr="00153E33" w:rsidRDefault="00153E33" w:rsidP="00CC3202">
      <w:pPr>
        <w:pStyle w:val="ListParagraph"/>
        <w:spacing w:line="360" w:lineRule="auto"/>
        <w:ind w:left="360"/>
        <w:jc w:val="center"/>
        <w:rPr>
          <w:rFonts w:ascii="Times New Roman" w:hAnsi="Times New Roman" w:cs="Times New Roman"/>
          <w:b/>
          <w:sz w:val="24"/>
          <w:szCs w:val="24"/>
        </w:rPr>
      </w:pPr>
    </w:p>
    <w:p w14:paraId="2A48B207" w14:textId="5374A620" w:rsidR="003403B7" w:rsidRPr="006A4A6E" w:rsidRDefault="003403B7" w:rsidP="006A4A6E">
      <w:pPr>
        <w:pStyle w:val="ListParagraph"/>
        <w:spacing w:line="360" w:lineRule="auto"/>
        <w:ind w:left="360"/>
        <w:rPr>
          <w:rFonts w:ascii="Times New Roman" w:hAnsi="Times New Roman" w:cs="Times New Roman"/>
          <w:b/>
          <w:sz w:val="24"/>
          <w:szCs w:val="24"/>
        </w:rPr>
      </w:pPr>
      <w:r w:rsidRPr="003403B7">
        <w:rPr>
          <w:rFonts w:ascii="Times New Roman" w:hAnsi="Times New Roman" w:cs="Times New Roman"/>
          <w:b/>
          <w:sz w:val="24"/>
          <w:szCs w:val="24"/>
        </w:rPr>
        <w:t xml:space="preserve">This action has been started by the plaintiff(s) for the relief set out in Part 2 below. </w:t>
      </w:r>
    </w:p>
    <w:p w14:paraId="41E28119"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respond to this action, you or your lawyer must  </w:t>
      </w:r>
    </w:p>
    <w:p w14:paraId="297F6BA8"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in the above-named registry of this </w:t>
      </w:r>
    </w:p>
    <w:p w14:paraId="1851E220" w14:textId="3777A56E" w:rsidR="003403B7" w:rsidRPr="003403B7" w:rsidRDefault="007928CA"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court within the time for response to civil claim described below, and </w:t>
      </w:r>
    </w:p>
    <w:p w14:paraId="3777FD6E" w14:textId="0936129F" w:rsid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serve a copy of the filed response to civil claim on the plaintiff. </w:t>
      </w:r>
    </w:p>
    <w:p w14:paraId="610C3793" w14:textId="77777777" w:rsidR="006430AD" w:rsidRPr="006A4A6E" w:rsidRDefault="006430AD" w:rsidP="007F7738">
      <w:pPr>
        <w:pStyle w:val="ListParagraph"/>
        <w:spacing w:line="240" w:lineRule="auto"/>
        <w:ind w:left="1440"/>
        <w:rPr>
          <w:rFonts w:ascii="Times New Roman" w:hAnsi="Times New Roman" w:cs="Times New Roman"/>
          <w:bCs/>
          <w:sz w:val="24"/>
          <w:szCs w:val="24"/>
        </w:rPr>
      </w:pPr>
    </w:p>
    <w:p w14:paraId="114246D2"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make a counterclaim, you or your lawyer must  </w:t>
      </w:r>
    </w:p>
    <w:p w14:paraId="36A3A24F"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and a counterclaim in Form 3 in the </w:t>
      </w:r>
    </w:p>
    <w:p w14:paraId="3E967722" w14:textId="41E2884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above-named registry of this court within the time for response to civil claim </w:t>
      </w:r>
    </w:p>
    <w:p w14:paraId="2D65234D" w14:textId="7B79276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described below, and </w:t>
      </w:r>
    </w:p>
    <w:p w14:paraId="1C08138C" w14:textId="7AC2E56E"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w:t>
      </w:r>
      <w:r w:rsidR="00F207ED" w:rsidRPr="003403B7">
        <w:rPr>
          <w:rFonts w:ascii="Times New Roman" w:hAnsi="Times New Roman" w:cs="Times New Roman"/>
          <w:bCs/>
          <w:sz w:val="24"/>
          <w:szCs w:val="24"/>
        </w:rPr>
        <w:t>serve a copy of the filed response to civil claim and counterclaim on the</w:t>
      </w:r>
      <w:r w:rsidRPr="003403B7">
        <w:rPr>
          <w:rFonts w:ascii="Times New Roman" w:hAnsi="Times New Roman" w:cs="Times New Roman"/>
          <w:bCs/>
          <w:sz w:val="24"/>
          <w:szCs w:val="24"/>
        </w:rPr>
        <w:t xml:space="preserve"> </w:t>
      </w:r>
    </w:p>
    <w:p w14:paraId="1C7F0ACB" w14:textId="4B15C705" w:rsid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plaintiff and on any new parties named in the counterclaim. </w:t>
      </w:r>
    </w:p>
    <w:p w14:paraId="3AD03841" w14:textId="77777777" w:rsidR="00BF23D9" w:rsidRPr="006A4A6E" w:rsidRDefault="00BF23D9" w:rsidP="007F7738">
      <w:pPr>
        <w:pStyle w:val="ListParagraph"/>
        <w:spacing w:line="240" w:lineRule="auto"/>
        <w:ind w:left="1440"/>
        <w:rPr>
          <w:rFonts w:ascii="Times New Roman" w:hAnsi="Times New Roman" w:cs="Times New Roman"/>
          <w:bCs/>
          <w:sz w:val="24"/>
          <w:szCs w:val="24"/>
        </w:rPr>
      </w:pPr>
    </w:p>
    <w:p w14:paraId="5F2E2DA4" w14:textId="4F61E168" w:rsidR="003403B7" w:rsidRDefault="003403B7" w:rsidP="00BF23D9">
      <w:pPr>
        <w:pStyle w:val="ListParagraph"/>
        <w:spacing w:line="240" w:lineRule="auto"/>
        <w:ind w:left="360"/>
        <w:rPr>
          <w:rFonts w:ascii="Times New Roman" w:hAnsi="Times New Roman" w:cs="Times New Roman"/>
          <w:bCs/>
          <w:sz w:val="24"/>
          <w:szCs w:val="24"/>
        </w:rPr>
      </w:pPr>
      <w:r w:rsidRPr="003403B7">
        <w:rPr>
          <w:rFonts w:ascii="Times New Roman" w:hAnsi="Times New Roman" w:cs="Times New Roman"/>
          <w:bCs/>
          <w:sz w:val="24"/>
          <w:szCs w:val="24"/>
        </w:rPr>
        <w:t xml:space="preserve">JUDGMENT MAY BE PRONOUNCED AGAINST YOU IF YOU FAIL to file the response to </w:t>
      </w:r>
      <w:r w:rsidRPr="009B5961">
        <w:rPr>
          <w:rFonts w:ascii="Times New Roman" w:hAnsi="Times New Roman" w:cs="Times New Roman"/>
          <w:bCs/>
          <w:sz w:val="24"/>
          <w:szCs w:val="24"/>
        </w:rPr>
        <w:t xml:space="preserve">civil claim within the time for response to civil claim described below. </w:t>
      </w:r>
    </w:p>
    <w:p w14:paraId="633F9431" w14:textId="77777777" w:rsidR="00BF23D9" w:rsidRPr="009B5961" w:rsidRDefault="00BF23D9" w:rsidP="00BF23D9">
      <w:pPr>
        <w:pStyle w:val="ListParagraph"/>
        <w:spacing w:line="240" w:lineRule="auto"/>
        <w:ind w:left="360"/>
        <w:rPr>
          <w:rFonts w:ascii="Times New Roman" w:hAnsi="Times New Roman" w:cs="Times New Roman"/>
          <w:bCs/>
          <w:sz w:val="24"/>
          <w:szCs w:val="24"/>
        </w:rPr>
      </w:pPr>
    </w:p>
    <w:p w14:paraId="6DF00AED" w14:textId="1D68A9E2" w:rsidR="003403B7" w:rsidRPr="006A4A6E" w:rsidRDefault="003403B7" w:rsidP="006A4A6E">
      <w:pPr>
        <w:pStyle w:val="ListParagraph"/>
        <w:spacing w:line="360" w:lineRule="auto"/>
        <w:ind w:left="360"/>
        <w:rPr>
          <w:rFonts w:ascii="Times New Roman" w:hAnsi="Times New Roman" w:cs="Times New Roman"/>
          <w:b/>
          <w:sz w:val="24"/>
          <w:szCs w:val="24"/>
        </w:rPr>
      </w:pPr>
      <w:r w:rsidRPr="007B4BF4">
        <w:rPr>
          <w:rFonts w:ascii="Times New Roman" w:hAnsi="Times New Roman" w:cs="Times New Roman"/>
          <w:b/>
          <w:sz w:val="24"/>
          <w:szCs w:val="24"/>
        </w:rPr>
        <w:t xml:space="preserve">Time for response to civil claim </w:t>
      </w:r>
    </w:p>
    <w:p w14:paraId="2CE00ED9" w14:textId="77777777" w:rsidR="003403B7" w:rsidRPr="00A74818" w:rsidRDefault="003403B7" w:rsidP="00D90C58">
      <w:pPr>
        <w:spacing w:after="0" w:line="240" w:lineRule="auto"/>
        <w:ind w:firstLine="360"/>
        <w:rPr>
          <w:rFonts w:ascii="Times New Roman" w:hAnsi="Times New Roman" w:cs="Times New Roman"/>
          <w:bCs/>
          <w:sz w:val="24"/>
          <w:szCs w:val="24"/>
        </w:rPr>
      </w:pPr>
      <w:r w:rsidRPr="00A74818">
        <w:rPr>
          <w:rFonts w:ascii="Times New Roman" w:hAnsi="Times New Roman" w:cs="Times New Roman"/>
          <w:bCs/>
          <w:sz w:val="24"/>
          <w:szCs w:val="24"/>
        </w:rPr>
        <w:t xml:space="preserve">A response to civil claim must be filed and served on the plaintiff(s), </w:t>
      </w:r>
    </w:p>
    <w:p w14:paraId="7B171F9F" w14:textId="77777777" w:rsidR="00017A67" w:rsidRPr="00A74818" w:rsidRDefault="003403B7" w:rsidP="00D90C58">
      <w:pPr>
        <w:spacing w:after="0" w:line="240" w:lineRule="auto"/>
        <w:ind w:left="1440"/>
        <w:rPr>
          <w:rFonts w:ascii="Times New Roman" w:hAnsi="Times New Roman" w:cs="Times New Roman"/>
          <w:bCs/>
          <w:sz w:val="24"/>
          <w:szCs w:val="24"/>
        </w:rPr>
      </w:pPr>
      <w:r w:rsidRPr="00A74818">
        <w:rPr>
          <w:rFonts w:ascii="Times New Roman" w:hAnsi="Times New Roman" w:cs="Times New Roman"/>
          <w:bCs/>
          <w:sz w:val="24"/>
          <w:szCs w:val="24"/>
        </w:rPr>
        <w:t>(a) if you were served with the notice of civil claim anywhere in Canada</w:t>
      </w:r>
    </w:p>
    <w:p w14:paraId="4E7AC04B" w14:textId="59CA82BE" w:rsidR="003403B7" w:rsidRPr="00A74818" w:rsidRDefault="00A74818"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A74818">
        <w:rPr>
          <w:rFonts w:ascii="Times New Roman" w:hAnsi="Times New Roman" w:cs="Times New Roman"/>
          <w:bCs/>
          <w:sz w:val="24"/>
          <w:szCs w:val="24"/>
        </w:rPr>
        <w:t xml:space="preserve">within 21 days after that service, </w:t>
      </w:r>
    </w:p>
    <w:p w14:paraId="11B071C3" w14:textId="77777777" w:rsidR="00CE7EBB"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(b) if you were served with the notice of civil claim anywhere in the</w:t>
      </w:r>
    </w:p>
    <w:p w14:paraId="06CDDC7A" w14:textId="3001EB8E"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3403B7" w:rsidRPr="00442290">
        <w:rPr>
          <w:rFonts w:ascii="Times New Roman" w:hAnsi="Times New Roman" w:cs="Times New Roman"/>
          <w:bCs/>
          <w:sz w:val="24"/>
          <w:szCs w:val="24"/>
        </w:rPr>
        <w:t xml:space="preserve">United States of America, within 35 days after that service, </w:t>
      </w:r>
    </w:p>
    <w:p w14:paraId="6A131CE2" w14:textId="77777777" w:rsidR="00F30858"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 xml:space="preserve">(c) </w:t>
      </w:r>
      <w:r w:rsidR="00F30858" w:rsidRPr="00442290">
        <w:rPr>
          <w:rFonts w:ascii="Times New Roman" w:hAnsi="Times New Roman" w:cs="Times New Roman"/>
          <w:bCs/>
          <w:sz w:val="24"/>
          <w:szCs w:val="24"/>
        </w:rPr>
        <w:t xml:space="preserve">if you were served with the notice of civil claim anywhere else, within </w:t>
      </w:r>
    </w:p>
    <w:p w14:paraId="0343EB3D" w14:textId="133F2E33"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49</w:t>
      </w:r>
      <w:r w:rsidR="00F30858" w:rsidRPr="00442290">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 xml:space="preserve">days after that service, or </w:t>
      </w:r>
    </w:p>
    <w:p w14:paraId="672B2EB0" w14:textId="77777777" w:rsidR="00667817"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(d) if the time for response to civil claim has been set by order of th</w:t>
      </w:r>
      <w:r w:rsidR="006A4A6E" w:rsidRPr="00442290">
        <w:rPr>
          <w:rFonts w:ascii="Times New Roman" w:hAnsi="Times New Roman" w:cs="Times New Roman"/>
          <w:bCs/>
          <w:sz w:val="24"/>
          <w:szCs w:val="24"/>
        </w:rPr>
        <w:t>e</w:t>
      </w:r>
    </w:p>
    <w:p w14:paraId="3D7F0172" w14:textId="57121E52" w:rsidR="00153E33"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7817" w:rsidRPr="00442290">
        <w:rPr>
          <w:rFonts w:ascii="Times New Roman" w:hAnsi="Times New Roman" w:cs="Times New Roman"/>
          <w:bCs/>
          <w:sz w:val="24"/>
          <w:szCs w:val="24"/>
        </w:rPr>
        <w:t>court within that time.</w:t>
      </w:r>
    </w:p>
    <w:p w14:paraId="2EB8C7DB" w14:textId="77777777" w:rsidR="00144020" w:rsidRDefault="00144020" w:rsidP="006A4A6E">
      <w:pPr>
        <w:pStyle w:val="ListParagraph"/>
        <w:spacing w:line="276" w:lineRule="auto"/>
        <w:ind w:left="2160"/>
        <w:rPr>
          <w:rFonts w:ascii="Times New Roman" w:hAnsi="Times New Roman" w:cs="Times New Roman"/>
          <w:bCs/>
          <w:sz w:val="24"/>
          <w:szCs w:val="24"/>
        </w:rPr>
      </w:pPr>
    </w:p>
    <w:p w14:paraId="7750175B" w14:textId="177AACB0" w:rsidR="003F573A" w:rsidRPr="00153E33" w:rsidRDefault="003F573A" w:rsidP="00CC3202">
      <w:pPr>
        <w:pStyle w:val="ListParagraph"/>
        <w:spacing w:line="360" w:lineRule="auto"/>
        <w:ind w:left="360"/>
        <w:jc w:val="center"/>
        <w:rPr>
          <w:rFonts w:ascii="Times New Roman" w:hAnsi="Times New Roman" w:cs="Times New Roman"/>
          <w:b/>
          <w:sz w:val="24"/>
          <w:szCs w:val="24"/>
        </w:rPr>
      </w:pPr>
      <w:r w:rsidRPr="00153E33">
        <w:rPr>
          <w:rFonts w:ascii="Times New Roman" w:hAnsi="Times New Roman" w:cs="Times New Roman"/>
          <w:b/>
          <w:sz w:val="24"/>
          <w:szCs w:val="24"/>
        </w:rPr>
        <w:t>CLAIM OF THE PLAINTIFF</w:t>
      </w:r>
    </w:p>
    <w:p w14:paraId="60B357FF" w14:textId="1D0E7B95" w:rsidR="003F573A" w:rsidRPr="00144020" w:rsidRDefault="003F573A" w:rsidP="00CC3202">
      <w:pPr>
        <w:spacing w:line="360" w:lineRule="auto"/>
        <w:rPr>
          <w:rFonts w:ascii="Times New Roman" w:hAnsi="Times New Roman" w:cs="Times New Roman"/>
          <w:b/>
          <w:sz w:val="24"/>
          <w:szCs w:val="24"/>
        </w:rPr>
      </w:pPr>
      <w:r w:rsidRPr="00144020">
        <w:rPr>
          <w:rFonts w:ascii="Times New Roman" w:hAnsi="Times New Roman" w:cs="Times New Roman"/>
          <w:b/>
          <w:sz w:val="24"/>
          <w:szCs w:val="24"/>
        </w:rPr>
        <w:t>Part 1: STATEMENT OF FACTS</w:t>
      </w:r>
    </w:p>
    <w:p w14:paraId="5B43C9D2" w14:textId="77777777" w:rsidR="003F573A" w:rsidRPr="00153E33" w:rsidRDefault="003F573A" w:rsidP="00F71441">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THE PARTIES:</w:t>
      </w:r>
    </w:p>
    <w:p w14:paraId="5C634B78" w14:textId="1D3C2A8C"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Plaintiff, Kal Mohamed Badela (Automation Specialist), has an address for service at 169-720 Sixth Street, New Westminster, BC, V3L 3C5.</w:t>
      </w:r>
    </w:p>
    <w:p w14:paraId="68532630" w14:textId="02F29C8A"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Joel A. Morris (“Morris”), was last known by the Plaintiff to be a partner at the law firm Harper Grey LLP, located at 3200 – 650 West Georgia Street, Vancouver, British Columbia, V6B 4P7.</w:t>
      </w:r>
    </w:p>
    <w:p w14:paraId="58ECF958" w14:textId="265C1A58"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 xml:space="preserve">The Defendant Harper Grey LLP </w:t>
      </w:r>
      <w:r w:rsidR="005C5C0A">
        <w:t xml:space="preserve">(“Harper Grey”) </w:t>
      </w:r>
      <w:r w:rsidRPr="00153E33">
        <w:t>was duly registered as a limited liability partnership in the province of British Columbia and has an address for service at 3200 – 650 West Georgia Street, Vancouver, British Columbia, V6B 4P7.</w:t>
      </w:r>
    </w:p>
    <w:p w14:paraId="1626931E"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David Pilley (“Pilley”) was last known by the Plaintiff to be a partner at the law firm Harper Grey LLP (“Harper Grey”), located at 3200 – 650 West Georgia Street, Vancouver, British Columbia, V6B 4P7.</w:t>
      </w:r>
    </w:p>
    <w:p w14:paraId="60E699D2"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Insurance Corporation of British Columbia ("ICBC"), is a company duly incorporated under the laws of British Columbia and has an address for service at 151 Esplanade W, North Vancouver, BC, V7M 3H9.</w:t>
      </w:r>
    </w:p>
    <w:p w14:paraId="09A808C6"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Beata Siwinski (“Siwinski”) was employed by ICBC as a Support &amp; Recovery Specialist and has an address for service at 151 Esplanade W, North Vancouver, BC, V7M 3H9.</w:t>
      </w:r>
    </w:p>
    <w:p w14:paraId="0E655499"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Edward Leung (“Leung”) was employed by ICBC as a Claims Manager and has an address for service at 151 Esplanade W, North Vancouver, BC, V7M 3H9.</w:t>
      </w:r>
    </w:p>
    <w:p w14:paraId="40BDC57B" w14:textId="31A71653" w:rsidR="00B26578" w:rsidRPr="00320EEF" w:rsidRDefault="00B26578" w:rsidP="00F35553">
      <w:pPr>
        <w:pStyle w:val="NormalWeb"/>
        <w:numPr>
          <w:ilvl w:val="0"/>
          <w:numId w:val="1"/>
        </w:numPr>
        <w:spacing w:before="120" w:beforeAutospacing="0" w:after="120" w:afterAutospacing="0" w:line="360" w:lineRule="auto"/>
        <w:ind w:left="357" w:hanging="357"/>
      </w:pPr>
      <w:r w:rsidRPr="00153E33">
        <w:lastRenderedPageBreak/>
        <w:t>At all material times, the Defendant Ryan Ruggles (“Ruggles”) was employed by ICBC as a Senior Information Officer and has an address for service at 151 Esplanade W, North Vancouver, BC, V7M 3H9.</w:t>
      </w:r>
    </w:p>
    <w:p w14:paraId="7EB85FF9" w14:textId="7881565E" w:rsidR="00035288" w:rsidRPr="00153E33" w:rsidRDefault="00CB3054" w:rsidP="00035288">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 xml:space="preserve">The Motor Vehicle Collision </w:t>
      </w:r>
    </w:p>
    <w:p w14:paraId="7163D573" w14:textId="4C7AB707" w:rsidR="00035288"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16, 2019, at approximately 6:00 AM, the CR-V operated by the Plaintiff was rear-ended by a vehicle operated by James Joseph Donald</w:t>
      </w:r>
      <w:r w:rsidR="00F35553">
        <w:rPr>
          <w:rFonts w:ascii="Times New Roman" w:hAnsi="Times New Roman" w:cs="Times New Roman"/>
          <w:sz w:val="24"/>
          <w:szCs w:val="24"/>
        </w:rPr>
        <w:t xml:space="preserve"> (“Donald”)</w:t>
      </w:r>
      <w:r w:rsidRPr="00153E33">
        <w:rPr>
          <w:rFonts w:ascii="Times New Roman" w:hAnsi="Times New Roman" w:cs="Times New Roman"/>
          <w:sz w:val="24"/>
          <w:szCs w:val="24"/>
        </w:rPr>
        <w:t>.</w:t>
      </w:r>
    </w:p>
    <w:p w14:paraId="5E53FBA7" w14:textId="2EC37DD0" w:rsidR="00821D50"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w:t>
      </w:r>
      <w:r w:rsidR="005149A7">
        <w:rPr>
          <w:rFonts w:ascii="Times New Roman" w:hAnsi="Times New Roman" w:cs="Times New Roman"/>
          <w:sz w:val="24"/>
          <w:szCs w:val="24"/>
        </w:rPr>
        <w:t xml:space="preserve"> or about</w:t>
      </w:r>
      <w:r w:rsidRPr="00153E33">
        <w:rPr>
          <w:rFonts w:ascii="Times New Roman" w:hAnsi="Times New Roman" w:cs="Times New Roman"/>
          <w:sz w:val="24"/>
          <w:szCs w:val="24"/>
        </w:rPr>
        <w:t xml:space="preserve"> October 28, 2022, the Plaintiff filed notice of civil claim No. 246736 in British Columbia Supreme Court, New Westminster Registry, against (“Donald”), ICBC, and several ICBC employees (</w:t>
      </w:r>
      <w:r w:rsidR="00BF4311">
        <w:rPr>
          <w:rFonts w:ascii="Times New Roman" w:hAnsi="Times New Roman" w:cs="Times New Roman"/>
          <w:sz w:val="24"/>
          <w:szCs w:val="24"/>
        </w:rPr>
        <w:t xml:space="preserve">the </w:t>
      </w:r>
      <w:r w:rsidRPr="00153E33">
        <w:rPr>
          <w:rFonts w:ascii="Times New Roman" w:hAnsi="Times New Roman" w:cs="Times New Roman"/>
          <w:sz w:val="24"/>
          <w:szCs w:val="24"/>
        </w:rPr>
        <w:t>“ICBC Defendants”)</w:t>
      </w:r>
      <w:r w:rsidR="005149A7">
        <w:rPr>
          <w:rFonts w:ascii="Times New Roman" w:hAnsi="Times New Roman" w:cs="Times New Roman"/>
          <w:sz w:val="24"/>
          <w:szCs w:val="24"/>
        </w:rPr>
        <w:t xml:space="preserve"> including Siwinski, Leung and Ruggles</w:t>
      </w:r>
      <w:r w:rsidRPr="00153E33">
        <w:rPr>
          <w:rFonts w:ascii="Times New Roman" w:hAnsi="Times New Roman" w:cs="Times New Roman"/>
          <w:sz w:val="24"/>
          <w:szCs w:val="24"/>
        </w:rPr>
        <w:t>, alleging torts of negligence and fraud.</w:t>
      </w:r>
      <w:r w:rsidR="00AA4A26" w:rsidRPr="00153E33">
        <w:rPr>
          <w:rFonts w:ascii="Times New Roman" w:hAnsi="Times New Roman" w:cs="Times New Roman"/>
          <w:sz w:val="24"/>
          <w:szCs w:val="24"/>
        </w:rPr>
        <w:t xml:space="preserve"> </w:t>
      </w:r>
    </w:p>
    <w:p w14:paraId="2FA79C09" w14:textId="6D30BA39" w:rsidR="008177B5"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a date unknown to the Plaintiff, the ICBC </w:t>
      </w:r>
      <w:r w:rsidR="008B76B4">
        <w:rPr>
          <w:rFonts w:ascii="Times New Roman" w:hAnsi="Times New Roman" w:cs="Times New Roman"/>
          <w:sz w:val="24"/>
          <w:szCs w:val="24"/>
        </w:rPr>
        <w:t xml:space="preserve">Defendants </w:t>
      </w:r>
      <w:r w:rsidRPr="00153E33">
        <w:rPr>
          <w:rFonts w:ascii="Times New Roman" w:hAnsi="Times New Roman" w:cs="Times New Roman"/>
          <w:sz w:val="24"/>
          <w:szCs w:val="24"/>
        </w:rPr>
        <w:t xml:space="preserve">retained Harper Grey to represent </w:t>
      </w:r>
      <w:r w:rsidR="008B76B4">
        <w:rPr>
          <w:rFonts w:ascii="Times New Roman" w:hAnsi="Times New Roman" w:cs="Times New Roman"/>
          <w:sz w:val="24"/>
          <w:szCs w:val="24"/>
        </w:rPr>
        <w:t>them</w:t>
      </w:r>
      <w:r w:rsidRPr="00153E33">
        <w:rPr>
          <w:rFonts w:ascii="Times New Roman" w:hAnsi="Times New Roman" w:cs="Times New Roman"/>
          <w:sz w:val="24"/>
          <w:szCs w:val="24"/>
        </w:rPr>
        <w:t xml:space="preserve"> in the aforementioned action.</w:t>
      </w:r>
    </w:p>
    <w:p w14:paraId="37F81885" w14:textId="074F6731" w:rsidR="00AA4A26"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November 18, 2022, the Plaintiff received </w:t>
      </w:r>
      <w:r w:rsidR="006E4E87" w:rsidRPr="00153E33">
        <w:rPr>
          <w:rFonts w:ascii="Times New Roman" w:hAnsi="Times New Roman" w:cs="Times New Roman"/>
          <w:sz w:val="24"/>
          <w:szCs w:val="24"/>
        </w:rPr>
        <w:t>email</w:t>
      </w:r>
      <w:r w:rsidRPr="00153E33">
        <w:rPr>
          <w:rFonts w:ascii="Times New Roman" w:hAnsi="Times New Roman" w:cs="Times New Roman"/>
          <w:sz w:val="24"/>
          <w:szCs w:val="24"/>
        </w:rPr>
        <w:t xml:space="preserve"> from the Defendant Morris informing him that Morris and Harper Grey were appointed counsel for the ICBC Defendants in the aforementioned action. </w:t>
      </w:r>
      <w:r w:rsidR="006E4E87" w:rsidRPr="00153E33">
        <w:rPr>
          <w:rFonts w:ascii="Times New Roman" w:hAnsi="Times New Roman" w:cs="Times New Roman"/>
          <w:sz w:val="24"/>
          <w:szCs w:val="24"/>
        </w:rPr>
        <w:t xml:space="preserve">The email included a copy of a response to civil claim filed on behalf of the </w:t>
      </w:r>
      <w:r w:rsidR="00DA6E8D">
        <w:rPr>
          <w:rFonts w:ascii="Times New Roman" w:hAnsi="Times New Roman" w:cs="Times New Roman"/>
          <w:sz w:val="24"/>
          <w:szCs w:val="24"/>
        </w:rPr>
        <w:t xml:space="preserve">Defendant </w:t>
      </w:r>
      <w:r w:rsidR="006E4E87" w:rsidRPr="00153E33">
        <w:rPr>
          <w:rFonts w:ascii="Times New Roman" w:hAnsi="Times New Roman" w:cs="Times New Roman"/>
          <w:sz w:val="24"/>
          <w:szCs w:val="24"/>
        </w:rPr>
        <w:t>ICBC, which was signed by Morris and bore Harper Grey's address for service.</w:t>
      </w:r>
    </w:p>
    <w:p w14:paraId="3F13D9A6" w14:textId="6AA97AFB"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12, 2022, the Plaintiff received a copy of a filed response to civil claim submitted on behalf of several ICBC employees which was signed by Morris and bore Harper Grey's address for service.</w:t>
      </w:r>
    </w:p>
    <w:p w14:paraId="50361FB4" w14:textId="77917E48"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January 12, 2023, and on other dates, the Plaintiff disclosed documents to Defendant Morris in relation to the aforementioned action.</w:t>
      </w:r>
    </w:p>
    <w:p w14:paraId="68385B08" w14:textId="045F5EFF" w:rsidR="00BC176F" w:rsidRPr="00153E33" w:rsidRDefault="00BC176F" w:rsidP="00BC176F">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The application to “Sever and Stay”</w:t>
      </w:r>
    </w:p>
    <w:p w14:paraId="299D488D" w14:textId="1BAF147B"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8, 2023, the ICBC Defendants filed an application to separate themselves, and the facts alleged against them, from the aforementioned action and to stay the claims against them pending the determination of the claim of negligence alleged against Donald (the “Sever and Stay” application).</w:t>
      </w:r>
    </w:p>
    <w:p w14:paraId="015AF080" w14:textId="075928B6" w:rsidR="006B42CC" w:rsidRPr="00153E33" w:rsidRDefault="006B42CC" w:rsidP="006B519B">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On or about April 13, 2023, the ICBC Defendants’ Sever and Stay application was heard by Madam Justice Walkem and was adjourned generally for exceeding the court’s available time.</w:t>
      </w:r>
    </w:p>
    <w:p w14:paraId="621D413D" w14:textId="18C91B32"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    On or about June 19, 2023, the Plaintiff filed a notice of application in the British Columbia Supreme Court to strike the ICBC Defendants’ pleadings (the “Application to Strike”).</w:t>
      </w:r>
    </w:p>
    <w:p w14:paraId="4B01CDE3" w14:textId="3A84DC2E" w:rsidR="000A0B92" w:rsidRPr="00153E33" w:rsidRDefault="000A0B92" w:rsidP="000A0B92">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Misrepresentations by Joel A Morris</w:t>
      </w:r>
    </w:p>
    <w:p w14:paraId="289A3497" w14:textId="796AAC67" w:rsidR="00EF22BD" w:rsidRPr="00153E33" w:rsidRDefault="00EF22BD"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July 12, 2023, ICBC and the ICBC employees filed amendments to their responses to civil claims (“ARTCC</w:t>
      </w:r>
      <w:r w:rsidR="0047362C">
        <w:rPr>
          <w:rFonts w:ascii="Times New Roman" w:hAnsi="Times New Roman" w:cs="Times New Roman"/>
          <w:sz w:val="24"/>
          <w:szCs w:val="24"/>
        </w:rPr>
        <w:t>s</w:t>
      </w:r>
      <w:r w:rsidRPr="00153E33">
        <w:rPr>
          <w:rFonts w:ascii="Times New Roman" w:hAnsi="Times New Roman" w:cs="Times New Roman"/>
          <w:sz w:val="24"/>
          <w:szCs w:val="24"/>
        </w:rPr>
        <w:t>”). Both amended responses were signed by Defendant Morris and had Harper Grey's address for service. The amended responses were served on the Plaintiff.</w:t>
      </w:r>
    </w:p>
    <w:p w14:paraId="22249CAB" w14:textId="62FEA8FF" w:rsidR="00D71C8F" w:rsidRPr="00153E33" w:rsidRDefault="00D71C8F"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two amended responses to civil claims signed by Defendant Morris and filed in court contained </w:t>
      </w:r>
      <w:r w:rsidR="00AD4540">
        <w:rPr>
          <w:rFonts w:ascii="Times New Roman" w:hAnsi="Times New Roman" w:cs="Times New Roman"/>
          <w:sz w:val="24"/>
          <w:szCs w:val="24"/>
        </w:rPr>
        <w:t xml:space="preserve">false </w:t>
      </w:r>
      <w:r w:rsidRPr="00153E33">
        <w:rPr>
          <w:rFonts w:ascii="Times New Roman" w:hAnsi="Times New Roman" w:cs="Times New Roman"/>
          <w:sz w:val="24"/>
          <w:szCs w:val="24"/>
        </w:rPr>
        <w:t>representations, as detailed below:</w:t>
      </w:r>
    </w:p>
    <w:p w14:paraId="53320D34" w14:textId="7820A876"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Defendant Morris received document disclosure from the Plaintiff, which included email communications between the Plaintiff and ICBC employees, including </w:t>
      </w:r>
      <w:r w:rsidR="00555E7C" w:rsidRPr="00153E33">
        <w:rPr>
          <w:rFonts w:ascii="Times New Roman" w:hAnsi="Times New Roman" w:cs="Times New Roman"/>
          <w:sz w:val="24"/>
          <w:szCs w:val="24"/>
        </w:rPr>
        <w:t>the Defendant</w:t>
      </w:r>
      <w:r w:rsidRPr="00153E33">
        <w:rPr>
          <w:rFonts w:ascii="Times New Roman" w:hAnsi="Times New Roman" w:cs="Times New Roman"/>
          <w:sz w:val="24"/>
          <w:szCs w:val="24"/>
        </w:rPr>
        <w:t xml:space="preserve"> Siwinski, who was handling the Plaintiff's insurance claim.</w:t>
      </w:r>
    </w:p>
    <w:p w14:paraId="7E5EBD10" w14:textId="01C1B8BA"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Further, on dates unknown to the Plaintiff, Defendant Morris received document disclosure from the ICBC Defendants in relation to the facts alleged against them by the Plaintiff.</w:t>
      </w:r>
    </w:p>
    <w:p w14:paraId="1550120A" w14:textId="5BCB5602" w:rsidR="00CC076F" w:rsidRDefault="00CC076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CC076F">
        <w:rPr>
          <w:rFonts w:ascii="Times New Roman" w:hAnsi="Times New Roman" w:cs="Times New Roman"/>
          <w:sz w:val="24"/>
          <w:szCs w:val="24"/>
        </w:rPr>
        <w:t>The Defendant, Morris, falsified the content of documents that had been disclosed to him by the Plaintiff and the ICBC Defendants, and submitted them in the amended pleadings. Specifically:</w:t>
      </w:r>
    </w:p>
    <w:p w14:paraId="18FA12E1" w14:textId="2055ED16" w:rsidR="00500F2C" w:rsidRDefault="00500F2C"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500F2C">
        <w:rPr>
          <w:rFonts w:ascii="Times New Roman" w:hAnsi="Times New Roman" w:cs="Times New Roman"/>
          <w:sz w:val="24"/>
          <w:szCs w:val="24"/>
        </w:rPr>
        <w:t>Morris extracted and arranged excerpts from documents disclosed to him and presented them in a manner that altered their original meaning.</w:t>
      </w:r>
    </w:p>
    <w:p w14:paraId="34604255" w14:textId="382FCFF7" w:rsidR="002E3F15" w:rsidRDefault="002E3F15"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2E3F15">
        <w:rPr>
          <w:rFonts w:ascii="Times New Roman" w:hAnsi="Times New Roman" w:cs="Times New Roman"/>
          <w:sz w:val="24"/>
          <w:szCs w:val="24"/>
        </w:rPr>
        <w:t>Morris intended the material he submitted to be deceptive.</w:t>
      </w:r>
    </w:p>
    <w:p w14:paraId="45E0FEC8" w14:textId="14EC6189" w:rsidR="00180ED9" w:rsidRDefault="00180ED9"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180ED9">
        <w:rPr>
          <w:rFonts w:ascii="Times New Roman" w:hAnsi="Times New Roman" w:cs="Times New Roman"/>
          <w:sz w:val="24"/>
          <w:szCs w:val="24"/>
        </w:rPr>
        <w:t>Further, Morris concealed material facts from the pleadings and included irrelevant and misleading material</w:t>
      </w:r>
      <w:r>
        <w:rPr>
          <w:rFonts w:ascii="Times New Roman" w:hAnsi="Times New Roman" w:cs="Times New Roman"/>
          <w:sz w:val="24"/>
          <w:szCs w:val="24"/>
        </w:rPr>
        <w:t>.</w:t>
      </w:r>
    </w:p>
    <w:p w14:paraId="47DEE1F8" w14:textId="5F8A3269" w:rsidR="002A6DB5" w:rsidRDefault="002A6DB5"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2A6DB5">
        <w:rPr>
          <w:rFonts w:ascii="Times New Roman" w:hAnsi="Times New Roman" w:cs="Times New Roman"/>
          <w:sz w:val="24"/>
          <w:szCs w:val="24"/>
        </w:rPr>
        <w:lastRenderedPageBreak/>
        <w:t>Further, in the same aforementioned pleadings, the Defendant, Morris, submitted representations that had been disclosed to him by the ICBC Defendants. These representations were false, and Morris knew them to be false.</w:t>
      </w:r>
    </w:p>
    <w:p w14:paraId="3F0C1D84" w14:textId="23A9B662" w:rsidR="008C495B" w:rsidRPr="00153E33" w:rsidRDefault="008C495B" w:rsidP="00480FBC">
      <w:pPr>
        <w:pStyle w:val="ListParagraph"/>
        <w:numPr>
          <w:ilvl w:val="0"/>
          <w:numId w:val="1"/>
        </w:numPr>
        <w:spacing w:before="120" w:after="120" w:line="360" w:lineRule="auto"/>
        <w:ind w:left="363"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July 12, 2023,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 and the Plaintiff’s </w:t>
      </w:r>
      <w:r w:rsidRPr="00153E33">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were scheduled for hearing but were adjourned generally due to a lack of court time. The presiding judge, Justice Matthew Taylor, agreed to hear the parties’ submissions on the sequencing of their applications to determine whether the Plaintiff’s Application to Strike should proceed before the Defendants’ Sever and Stay application. The judge ordered the parties to file written submissions (the “Sequencing Application”) and to schedule a one-hour hearing.</w:t>
      </w:r>
    </w:p>
    <w:p w14:paraId="548596AA" w14:textId="3E01A432" w:rsidR="00602B14" w:rsidRPr="00153E33" w:rsidRDefault="00602B14"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952279" w:rsidRPr="00153E33">
        <w:rPr>
          <w:rFonts w:ascii="Times New Roman" w:hAnsi="Times New Roman" w:cs="Times New Roman"/>
          <w:sz w:val="24"/>
          <w:szCs w:val="24"/>
        </w:rPr>
        <w:t>Parties</w:t>
      </w:r>
      <w:r w:rsidRPr="00153E33">
        <w:rPr>
          <w:rFonts w:ascii="Times New Roman" w:hAnsi="Times New Roman" w:cs="Times New Roman"/>
          <w:sz w:val="24"/>
          <w:szCs w:val="24"/>
        </w:rPr>
        <w:t xml:space="preserve">’ </w:t>
      </w:r>
      <w:r w:rsidRPr="00153E33">
        <w:rPr>
          <w:rFonts w:ascii="Times New Roman" w:hAnsi="Times New Roman" w:cs="Times New Roman"/>
          <w:i/>
          <w:iCs/>
          <w:sz w:val="24"/>
          <w:szCs w:val="24"/>
        </w:rPr>
        <w:t>Se</w:t>
      </w:r>
      <w:r w:rsidR="00952279" w:rsidRPr="00153E33">
        <w:rPr>
          <w:rFonts w:ascii="Times New Roman" w:hAnsi="Times New Roman" w:cs="Times New Roman"/>
          <w:i/>
          <w:iCs/>
          <w:sz w:val="24"/>
          <w:szCs w:val="24"/>
        </w:rPr>
        <w:t>quencing A</w:t>
      </w:r>
      <w:r w:rsidRPr="00153E33">
        <w:rPr>
          <w:rFonts w:ascii="Times New Roman" w:hAnsi="Times New Roman" w:cs="Times New Roman"/>
          <w:i/>
          <w:iCs/>
          <w:sz w:val="24"/>
          <w:szCs w:val="24"/>
        </w:rPr>
        <w:t>pplication</w:t>
      </w:r>
      <w:r w:rsidRPr="00153E33">
        <w:rPr>
          <w:rFonts w:ascii="Times New Roman" w:hAnsi="Times New Roman" w:cs="Times New Roman"/>
          <w:sz w:val="24"/>
          <w:szCs w:val="24"/>
        </w:rPr>
        <w:t xml:space="preserve"> was scheduled to be heard on September 27, 2023.</w:t>
      </w:r>
    </w:p>
    <w:p w14:paraId="6F515777" w14:textId="0621DBAF" w:rsidR="00543266" w:rsidRDefault="00543266"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543266">
        <w:rPr>
          <w:rFonts w:ascii="Times New Roman" w:hAnsi="Times New Roman" w:cs="Times New Roman"/>
          <w:sz w:val="24"/>
          <w:szCs w:val="24"/>
        </w:rPr>
        <w:t xml:space="preserve">In support of the </w:t>
      </w:r>
      <w:r w:rsidRPr="00543266">
        <w:rPr>
          <w:rFonts w:ascii="Times New Roman" w:hAnsi="Times New Roman" w:cs="Times New Roman"/>
          <w:i/>
          <w:iCs/>
          <w:sz w:val="24"/>
          <w:szCs w:val="24"/>
        </w:rPr>
        <w:t>Sequencing Application</w:t>
      </w:r>
      <w:r w:rsidRPr="00543266">
        <w:rPr>
          <w:rFonts w:ascii="Times New Roman" w:hAnsi="Times New Roman" w:cs="Times New Roman"/>
          <w:sz w:val="24"/>
          <w:szCs w:val="24"/>
        </w:rPr>
        <w:t xml:space="preserve">, Morris filed the ICBC Defendants’ Book of Record, which included the fraudulent </w:t>
      </w:r>
      <w:r w:rsidRPr="008D52F5">
        <w:rPr>
          <w:rFonts w:ascii="Times New Roman" w:hAnsi="Times New Roman" w:cs="Times New Roman"/>
          <w:i/>
          <w:iCs/>
          <w:sz w:val="24"/>
          <w:szCs w:val="24"/>
        </w:rPr>
        <w:t>ARTCCs</w:t>
      </w:r>
      <w:r w:rsidRPr="00543266">
        <w:rPr>
          <w:rFonts w:ascii="Times New Roman" w:hAnsi="Times New Roman" w:cs="Times New Roman"/>
          <w:sz w:val="24"/>
          <w:szCs w:val="24"/>
        </w:rPr>
        <w:t xml:space="preserve"> dated July 12, 2023, with the intent that the Court would rely on them.</w:t>
      </w:r>
    </w:p>
    <w:p w14:paraId="56EB5933" w14:textId="1F7E6455" w:rsidR="00BB073A" w:rsidRPr="00153E33" w:rsidRDefault="00BB073A"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w:t>
      </w:r>
      <w:r w:rsidR="00A00194" w:rsidRPr="00153E33">
        <w:rPr>
          <w:rFonts w:ascii="Times New Roman" w:hAnsi="Times New Roman" w:cs="Times New Roman"/>
          <w:sz w:val="24"/>
          <w:szCs w:val="24"/>
        </w:rPr>
        <w:t>September</w:t>
      </w:r>
      <w:r w:rsidRPr="00153E33">
        <w:rPr>
          <w:rFonts w:ascii="Times New Roman" w:hAnsi="Times New Roman" w:cs="Times New Roman"/>
          <w:sz w:val="24"/>
          <w:szCs w:val="24"/>
        </w:rPr>
        <w:t xml:space="preserve"> 27, 2024, Judge Taylor heard the </w:t>
      </w:r>
      <w:r w:rsidR="00F56F69" w:rsidRPr="00153E33">
        <w:rPr>
          <w:rFonts w:ascii="Times New Roman" w:hAnsi="Times New Roman" w:cs="Times New Roman"/>
          <w:sz w:val="24"/>
          <w:szCs w:val="24"/>
        </w:rPr>
        <w:t>parties’</w:t>
      </w:r>
      <w:r w:rsidR="00A00194" w:rsidRPr="00153E33">
        <w:rPr>
          <w:rFonts w:ascii="Times New Roman" w:hAnsi="Times New Roman" w:cs="Times New Roman"/>
          <w:sz w:val="24"/>
          <w:szCs w:val="24"/>
        </w:rPr>
        <w:t xml:space="preserve"> submissions for the </w:t>
      </w:r>
      <w:r w:rsidR="00A00194" w:rsidRPr="008D52F5">
        <w:rPr>
          <w:rFonts w:ascii="Times New Roman" w:hAnsi="Times New Roman" w:cs="Times New Roman"/>
          <w:i/>
          <w:iCs/>
          <w:sz w:val="24"/>
          <w:szCs w:val="24"/>
        </w:rPr>
        <w:t>Sequencing Application</w:t>
      </w:r>
      <w:r w:rsidR="00A00194" w:rsidRPr="00153E33">
        <w:rPr>
          <w:rFonts w:ascii="Times New Roman" w:hAnsi="Times New Roman" w:cs="Times New Roman"/>
          <w:sz w:val="24"/>
          <w:szCs w:val="24"/>
        </w:rPr>
        <w:t xml:space="preserve">. </w:t>
      </w:r>
      <w:r w:rsidRPr="00153E33">
        <w:rPr>
          <w:rFonts w:ascii="Times New Roman" w:hAnsi="Times New Roman" w:cs="Times New Roman"/>
          <w:sz w:val="24"/>
          <w:szCs w:val="24"/>
        </w:rPr>
        <w:t xml:space="preserve"> </w:t>
      </w:r>
    </w:p>
    <w:p w14:paraId="483752D7" w14:textId="3BC7BD9C"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October 20, 2023, Justice Taylor issued a decision on the </w:t>
      </w:r>
      <w:r w:rsidRPr="008D52F5">
        <w:rPr>
          <w:rFonts w:ascii="Times New Roman" w:hAnsi="Times New Roman" w:cs="Times New Roman"/>
          <w:i/>
          <w:iCs/>
          <w:sz w:val="24"/>
          <w:szCs w:val="24"/>
        </w:rPr>
        <w:t>Sequencing Application</w:t>
      </w:r>
      <w:r w:rsidRPr="00153E33">
        <w:rPr>
          <w:rFonts w:ascii="Times New Roman" w:hAnsi="Times New Roman" w:cs="Times New Roman"/>
          <w:sz w:val="24"/>
          <w:szCs w:val="24"/>
        </w:rPr>
        <w:t xml:space="preserve"> and ordered that the Plaintiff’s </w:t>
      </w:r>
      <w:r w:rsidRPr="008D52F5">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be stayed, with the Defendants’ Sever and Stay application to proceed first in time.</w:t>
      </w:r>
    </w:p>
    <w:p w14:paraId="416188D7" w14:textId="48DC7517"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June 4, 2024, the Plaintiff’s appeal of Justice Taylor’s decision was dismissed.</w:t>
      </w:r>
    </w:p>
    <w:p w14:paraId="66D1174F" w14:textId="73FD870D" w:rsidR="001D32D6" w:rsidRPr="00153E33" w:rsidRDefault="005D5014" w:rsidP="001D32D6">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Unlawful Means </w:t>
      </w:r>
      <w:r w:rsidR="00832800" w:rsidRPr="00153E33">
        <w:rPr>
          <w:rFonts w:ascii="Times New Roman" w:hAnsi="Times New Roman" w:cs="Times New Roman"/>
          <w:b/>
          <w:bCs/>
          <w:sz w:val="24"/>
          <w:szCs w:val="24"/>
        </w:rPr>
        <w:t xml:space="preserve">Conspiracy </w:t>
      </w:r>
    </w:p>
    <w:p w14:paraId="51795762" w14:textId="5D6061B3" w:rsidR="00F90080" w:rsidRDefault="00F90080" w:rsidP="006F1ECE">
      <w:pPr>
        <w:pStyle w:val="ListParagraph"/>
        <w:numPr>
          <w:ilvl w:val="0"/>
          <w:numId w:val="1"/>
        </w:numPr>
        <w:spacing w:line="360" w:lineRule="auto"/>
        <w:rPr>
          <w:rFonts w:ascii="Times New Roman" w:hAnsi="Times New Roman" w:cs="Times New Roman"/>
          <w:sz w:val="24"/>
          <w:szCs w:val="24"/>
        </w:rPr>
      </w:pPr>
      <w:r w:rsidRPr="00F90080">
        <w:rPr>
          <w:rFonts w:ascii="Times New Roman" w:hAnsi="Times New Roman" w:cs="Times New Roman"/>
          <w:sz w:val="24"/>
          <w:szCs w:val="24"/>
        </w:rPr>
        <w:t>On or about August 15, 2024, the Plaintiff sent an email to the Defendants, ICBC and Harper Grey, specifically addressed to the individuals listed below, advising them of the false representations made by the Defendant, Morris. The email further cautioned them about potential legal consequences:</w:t>
      </w:r>
    </w:p>
    <w:p w14:paraId="31715D9C" w14:textId="7FAF2B60"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Beata Siwinski</w:t>
      </w:r>
      <w:r w:rsidR="006F1ECE" w:rsidRPr="00153E33">
        <w:rPr>
          <w:rFonts w:ascii="Times New Roman" w:hAnsi="Times New Roman" w:cs="Times New Roman"/>
          <w:sz w:val="24"/>
          <w:szCs w:val="24"/>
        </w:rPr>
        <w:t>;</w:t>
      </w:r>
    </w:p>
    <w:p w14:paraId="6EDC188B" w14:textId="2B617D6F"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Edward Leung</w:t>
      </w:r>
      <w:r w:rsidR="006F1ECE" w:rsidRPr="00153E33">
        <w:rPr>
          <w:rFonts w:ascii="Times New Roman" w:hAnsi="Times New Roman" w:cs="Times New Roman"/>
          <w:sz w:val="24"/>
          <w:szCs w:val="24"/>
        </w:rPr>
        <w:t>;</w:t>
      </w:r>
    </w:p>
    <w:p w14:paraId="43B7600E" w14:textId="6F1966DF" w:rsidR="0045777B" w:rsidRPr="00153E33" w:rsidRDefault="0045777B" w:rsidP="0045777B">
      <w:pPr>
        <w:pStyle w:val="ListParagraph"/>
        <w:numPr>
          <w:ilvl w:val="1"/>
          <w:numId w:val="1"/>
        </w:numPr>
        <w:spacing w:line="360" w:lineRule="auto"/>
        <w:rPr>
          <w:rFonts w:ascii="Times New Roman" w:hAnsi="Times New Roman" w:cs="Times New Roman"/>
          <w:sz w:val="24"/>
          <w:szCs w:val="24"/>
          <w:lang w:val="en-CA"/>
        </w:rPr>
      </w:pPr>
      <w:r w:rsidRPr="00153E33">
        <w:rPr>
          <w:rFonts w:ascii="Times New Roman" w:hAnsi="Times New Roman" w:cs="Times New Roman"/>
          <w:sz w:val="24"/>
          <w:szCs w:val="24"/>
        </w:rPr>
        <w:t xml:space="preserve">Derek Lising, </w:t>
      </w:r>
      <w:r w:rsidRPr="00153E33">
        <w:rPr>
          <w:rFonts w:ascii="Times New Roman" w:hAnsi="Times New Roman" w:cs="Times New Roman"/>
          <w:sz w:val="24"/>
          <w:szCs w:val="24"/>
          <w:lang w:val="en-CA"/>
        </w:rPr>
        <w:t>Claims Support Assistant-NOCC Handling Dept, Claims Legal Services at ICBC</w:t>
      </w:r>
      <w:r w:rsidR="006F1ECE" w:rsidRPr="00153E33">
        <w:rPr>
          <w:rFonts w:ascii="Times New Roman" w:hAnsi="Times New Roman" w:cs="Times New Roman"/>
          <w:sz w:val="24"/>
          <w:szCs w:val="24"/>
          <w:lang w:val="en-CA"/>
        </w:rPr>
        <w:t>;</w:t>
      </w:r>
    </w:p>
    <w:p w14:paraId="0311717B" w14:textId="72E8122D" w:rsidR="0045777B" w:rsidRPr="00153E33" w:rsidRDefault="0045777B"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Romina Ambrosio, Claim Support Specialist at ICBC</w:t>
      </w:r>
      <w:r w:rsidR="006F1ECE" w:rsidRPr="00153E33">
        <w:rPr>
          <w:rFonts w:ascii="Times New Roman" w:hAnsi="Times New Roman" w:cs="Times New Roman"/>
          <w:sz w:val="24"/>
          <w:szCs w:val="24"/>
        </w:rPr>
        <w:t>;</w:t>
      </w:r>
    </w:p>
    <w:p w14:paraId="4E605B6D" w14:textId="77777777" w:rsidR="006F1ECE" w:rsidRPr="00153E33" w:rsidRDefault="006F1ECE"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Jonathan D. Meadows, partner at Harper Grey LLP.</w:t>
      </w:r>
    </w:p>
    <w:p w14:paraId="318B3AB9" w14:textId="04A8DDF1" w:rsidR="001A7A84" w:rsidRPr="00153E33" w:rsidRDefault="006F1ECE" w:rsidP="0045777B">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Corinne Caldwell, Chief Operating Officer at Harper Grey LLP.</w:t>
      </w:r>
    </w:p>
    <w:p w14:paraId="22855977" w14:textId="728A5E96" w:rsidR="007D4010" w:rsidRDefault="007D4010" w:rsidP="00BC176F">
      <w:pPr>
        <w:pStyle w:val="ListParagraph"/>
        <w:numPr>
          <w:ilvl w:val="0"/>
          <w:numId w:val="1"/>
        </w:numPr>
        <w:spacing w:line="360" w:lineRule="auto"/>
        <w:rPr>
          <w:rFonts w:ascii="Times New Roman" w:hAnsi="Times New Roman" w:cs="Times New Roman"/>
          <w:sz w:val="24"/>
          <w:szCs w:val="24"/>
        </w:rPr>
      </w:pPr>
      <w:r w:rsidRPr="007D4010">
        <w:rPr>
          <w:rFonts w:ascii="Times New Roman" w:hAnsi="Times New Roman" w:cs="Times New Roman"/>
          <w:sz w:val="24"/>
          <w:szCs w:val="24"/>
        </w:rPr>
        <w:t>On a date unknown to the Plaintiff, the ICBC Defendants, and each of them, agreed with the Defendants, Morris and Harper Grey LLP, to continue advancing Morris’s false representations in order to deceive the Court and have them removed from the claim, as follows:</w:t>
      </w:r>
    </w:p>
    <w:p w14:paraId="7244E903" w14:textId="6A988A47" w:rsidR="007D4010" w:rsidRDefault="007D4010" w:rsidP="009E4F82">
      <w:pPr>
        <w:pStyle w:val="ListParagraph"/>
        <w:numPr>
          <w:ilvl w:val="1"/>
          <w:numId w:val="1"/>
        </w:numPr>
        <w:spacing w:line="360" w:lineRule="auto"/>
        <w:rPr>
          <w:rFonts w:ascii="Times New Roman" w:hAnsi="Times New Roman" w:cs="Times New Roman"/>
          <w:sz w:val="24"/>
          <w:szCs w:val="24"/>
        </w:rPr>
      </w:pPr>
      <w:r w:rsidRPr="007D4010">
        <w:rPr>
          <w:rFonts w:ascii="Times New Roman" w:hAnsi="Times New Roman" w:cs="Times New Roman"/>
          <w:sz w:val="24"/>
          <w:szCs w:val="24"/>
        </w:rPr>
        <w:t>he Defendants, and each of them, agreed to continue to appoint Harper Grey and Morris as counsel.</w:t>
      </w:r>
    </w:p>
    <w:p w14:paraId="385453D2" w14:textId="45DE1889" w:rsidR="007D4010" w:rsidRDefault="007D4010" w:rsidP="009E4F82">
      <w:pPr>
        <w:pStyle w:val="ListParagraph"/>
        <w:numPr>
          <w:ilvl w:val="1"/>
          <w:numId w:val="1"/>
        </w:numPr>
        <w:spacing w:line="360" w:lineRule="auto"/>
        <w:rPr>
          <w:rFonts w:ascii="Times New Roman" w:hAnsi="Times New Roman" w:cs="Times New Roman"/>
          <w:sz w:val="24"/>
          <w:szCs w:val="24"/>
        </w:rPr>
      </w:pPr>
      <w:r w:rsidRPr="007D4010">
        <w:rPr>
          <w:rFonts w:ascii="Times New Roman" w:hAnsi="Times New Roman" w:cs="Times New Roman"/>
          <w:sz w:val="24"/>
          <w:szCs w:val="24"/>
        </w:rPr>
        <w:t>The Defendants agreed that Morris continue advancing the pleadings he submitted on their behalf, which they knew contained his false representations and deceitful material.</w:t>
      </w:r>
    </w:p>
    <w:p w14:paraId="1917C9DC" w14:textId="14E350E5" w:rsidR="000B4A30" w:rsidRPr="00153E33" w:rsidRDefault="000B4A30"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September 11, 2024, the Plaintiff filed an application to set aside Justice Taylor’s order of October 20, 2023 (the “Application to Set Aside”), on the basis that it was obtained by deceit. The application was accompanied by affidavit evidence and exhibits, which were served on Morris and the other Defendants.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was scheduled to be heard on December 2, 2024.</w:t>
      </w:r>
    </w:p>
    <w:p w14:paraId="0E080047" w14:textId="2028C627" w:rsidR="00FD0416" w:rsidRPr="00153E33" w:rsidRDefault="00FD0416" w:rsidP="00C862A7">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October 8, 2024, Justice Taylor was assigned to manage the Plaintiff’s claim.</w:t>
      </w:r>
    </w:p>
    <w:p w14:paraId="4AB4A710" w14:textId="3D33150D" w:rsidR="00FD0416" w:rsidRPr="00153E33" w:rsidRDefault="00FD0416" w:rsidP="00C862A7">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On or about November 19, 2024, Justice Taylor set February 6 and 7, 2025, as the dates for hearing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2EC189FC" w14:textId="75B19EFC" w:rsidR="00C5104B" w:rsidRPr="00153E33" w:rsidRDefault="00C5104B"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scheduled for hearing on December 2, 2024, and subsequently on January 13, 2025, was adjourned generally on both occasions due to a lack of court time. On both dates, Harper Grey assigned the Defendant Pilley, a partner in their law firm, as counsel in place of Morris to represent the ICBC Defendants at the hearing.</w:t>
      </w:r>
    </w:p>
    <w:p w14:paraId="77DE7B08" w14:textId="460305B5" w:rsidR="00B46AE1" w:rsidRPr="00153E33" w:rsidRDefault="00B46AE1" w:rsidP="00E64870">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Pilley knew that the Application to Set Aside alleged fraud against Morris and that its purpose was to expose and set aside the fraudulent pleadings. Pilley had knowledge of, and possession of, copies of the supporting affidavit evidence and exhibits.</w:t>
      </w:r>
    </w:p>
    <w:p w14:paraId="468CA054" w14:textId="77777777" w:rsidR="00B6684D" w:rsidRPr="00153E33" w:rsidRDefault="00B6684D"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Pilley, Harper Grey LLP, and Morris, and each of them, agreed to continue advancing Morris’s fraud upon the Court. To that end, Pilley was assigned to defeat the 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w:t>
      </w:r>
    </w:p>
    <w:p w14:paraId="0CE66E51" w14:textId="77777777" w:rsidR="00E24F0C" w:rsidRPr="00153E33" w:rsidRDefault="00E24F0C"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 was unable to reschedule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to a date prior to the hearing of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1461759C" w14:textId="79591B4A" w:rsidR="006864FF" w:rsidRPr="00153E33" w:rsidRDefault="006864FF"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In support of the Defendants’ Sever and Stay application, the Defendant Morris submitted into Court the</w:t>
      </w:r>
      <w:r w:rsidR="00F90AB7" w:rsidRPr="00153E33">
        <w:rPr>
          <w:rFonts w:ascii="Times New Roman" w:hAnsi="Times New Roman" w:cs="Times New Roman"/>
          <w:sz w:val="24"/>
          <w:szCs w:val="24"/>
        </w:rPr>
        <w:t xml:space="preserve"> ICBC</w:t>
      </w:r>
      <w:r w:rsidRPr="00153E33">
        <w:rPr>
          <w:rFonts w:ascii="Times New Roman" w:hAnsi="Times New Roman" w:cs="Times New Roman"/>
          <w:sz w:val="24"/>
          <w:szCs w:val="24"/>
        </w:rPr>
        <w:t xml:space="preserve"> Defendants’ Book of Record, which included the fraudulent ARTCCs. The Defendant </w:t>
      </w:r>
      <w:r w:rsidR="00F90AB7" w:rsidRPr="00153E33">
        <w:rPr>
          <w:rFonts w:ascii="Times New Roman" w:hAnsi="Times New Roman" w:cs="Times New Roman"/>
          <w:sz w:val="24"/>
          <w:szCs w:val="24"/>
        </w:rPr>
        <w:t xml:space="preserve">Morris </w:t>
      </w:r>
      <w:r w:rsidRPr="00153E33">
        <w:rPr>
          <w:rFonts w:ascii="Times New Roman" w:hAnsi="Times New Roman" w:cs="Times New Roman"/>
          <w:sz w:val="24"/>
          <w:szCs w:val="24"/>
        </w:rPr>
        <w:t>intended that the Court rely upon those pleadings, including his false representations.</w:t>
      </w:r>
    </w:p>
    <w:p w14:paraId="71CDA9AD" w14:textId="699EBFF5" w:rsidR="007856EA" w:rsidRPr="00153E33" w:rsidRDefault="007856EA"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February 6 and 7, 2025, Justice Taylor heard the Defendants’ Sever and Stay application.</w:t>
      </w:r>
    </w:p>
    <w:p w14:paraId="7C155608" w14:textId="54DD445E" w:rsidR="007856EA" w:rsidRPr="00153E33" w:rsidRDefault="007856EA" w:rsidP="00BC176F">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19, 2025, Justice Taylor ordered that the Defendants be severed and that the allegations against them be stayed.</w:t>
      </w:r>
    </w:p>
    <w:p w14:paraId="0C21B6F6" w14:textId="1E4A9880" w:rsidR="007856EA" w:rsidRPr="00153E33" w:rsidRDefault="007856EA" w:rsidP="007856EA">
      <w:pPr>
        <w:pStyle w:val="ListParagraph"/>
        <w:numPr>
          <w:ilvl w:val="0"/>
          <w:numId w:val="1"/>
        </w:numPr>
        <w:rPr>
          <w:rFonts w:ascii="Times New Roman" w:hAnsi="Times New Roman" w:cs="Times New Roman"/>
          <w:sz w:val="24"/>
          <w:szCs w:val="24"/>
        </w:rPr>
      </w:pPr>
      <w:r w:rsidRPr="00153E33">
        <w:rPr>
          <w:rFonts w:ascii="Times New Roman" w:hAnsi="Times New Roman" w:cs="Times New Roman"/>
          <w:sz w:val="24"/>
          <w:szCs w:val="24"/>
        </w:rPr>
        <w:t>As a result of the Defendants’ actions, the Plaintiff have suffered, and will continue to suffer, loss and damage, particulars of which include, inter alia, the following:</w:t>
      </w:r>
    </w:p>
    <w:p w14:paraId="18AC5F08" w14:textId="1EB344BE" w:rsidR="003F2025" w:rsidRPr="00153E33" w:rsidRDefault="00010084" w:rsidP="003F2025">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Increased litigation costs and time</w:t>
      </w:r>
      <w:r w:rsidR="006B5F5C" w:rsidRPr="00153E33">
        <w:rPr>
          <w:rFonts w:ascii="Times New Roman" w:hAnsi="Times New Roman" w:cs="Times New Roman"/>
          <w:sz w:val="24"/>
          <w:szCs w:val="24"/>
        </w:rPr>
        <w:t>.</w:t>
      </w:r>
    </w:p>
    <w:p w14:paraId="715F7EF0" w14:textId="4473856C" w:rsidR="006B5F5C" w:rsidRPr="00153E33" w:rsidRDefault="00010084" w:rsidP="003F2025">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Irreversible loss of evidence, without which the Plaintiff could not successfully continue to advance his motor vehicle and fraud action</w:t>
      </w:r>
      <w:r w:rsidR="006B5F5C" w:rsidRPr="00153E33">
        <w:rPr>
          <w:rFonts w:ascii="Times New Roman" w:hAnsi="Times New Roman" w:cs="Times New Roman"/>
          <w:sz w:val="24"/>
          <w:szCs w:val="24"/>
        </w:rPr>
        <w:t>.</w:t>
      </w:r>
    </w:p>
    <w:p w14:paraId="431C552C" w14:textId="78BFCC1A" w:rsidR="006B5F5C" w:rsidRPr="00153E33" w:rsidRDefault="00010084" w:rsidP="006B5F5C">
      <w:pPr>
        <w:pStyle w:val="ListParagraph"/>
        <w:numPr>
          <w:ilvl w:val="1"/>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Such further particulars as may be determined</w:t>
      </w:r>
      <w:r w:rsidR="006B5F5C" w:rsidRPr="00153E33">
        <w:rPr>
          <w:rFonts w:ascii="Times New Roman" w:hAnsi="Times New Roman" w:cs="Times New Roman"/>
          <w:sz w:val="24"/>
          <w:szCs w:val="24"/>
        </w:rPr>
        <w:t>.</w:t>
      </w:r>
    </w:p>
    <w:p w14:paraId="036281EB" w14:textId="69D60A90" w:rsidR="00BC176F" w:rsidRPr="00153E33" w:rsidRDefault="006B5F5C" w:rsidP="006B5F5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2: RELIEF SOUGHT </w:t>
      </w:r>
    </w:p>
    <w:p w14:paraId="6DEAB628" w14:textId="77777777"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general damages.</w:t>
      </w:r>
    </w:p>
    <w:p w14:paraId="311323F9" w14:textId="358553E6"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special damages.</w:t>
      </w:r>
    </w:p>
    <w:p w14:paraId="612AF92A" w14:textId="2E812E34" w:rsidR="006B5F5C" w:rsidRPr="00153E33" w:rsidRDefault="006B5F5C" w:rsidP="00500886">
      <w:pPr>
        <w:pStyle w:val="ListParagraph"/>
        <w:numPr>
          <w:ilvl w:val="0"/>
          <w:numId w:val="30"/>
        </w:numPr>
        <w:spacing w:line="360" w:lineRule="auto"/>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punitive damages</w:t>
      </w:r>
      <w:r w:rsidRPr="00153E33">
        <w:rPr>
          <w:rFonts w:ascii="Times New Roman" w:hAnsi="Times New Roman" w:cs="Times New Roman"/>
          <w:b/>
          <w:bCs/>
          <w:sz w:val="24"/>
          <w:szCs w:val="24"/>
        </w:rPr>
        <w:t>.</w:t>
      </w:r>
    </w:p>
    <w:p w14:paraId="33C00800" w14:textId="50296948"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aggravated damages.</w:t>
      </w:r>
    </w:p>
    <w:p w14:paraId="77BD9785" w14:textId="77777777"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Plaintiffs claim against the Defendants, and each of them, for interest pursuant to the </w:t>
      </w:r>
    </w:p>
    <w:p w14:paraId="4F2BEE7F" w14:textId="3F6AB01E" w:rsidR="006B5F5C" w:rsidRPr="00153E33" w:rsidRDefault="006B5F5C" w:rsidP="006B5F5C">
      <w:pPr>
        <w:pStyle w:val="ListParagraph"/>
        <w:spacing w:line="360" w:lineRule="auto"/>
        <w:ind w:left="360"/>
        <w:rPr>
          <w:rFonts w:ascii="Times New Roman" w:hAnsi="Times New Roman" w:cs="Times New Roman"/>
          <w:sz w:val="24"/>
          <w:szCs w:val="24"/>
        </w:rPr>
      </w:pPr>
      <w:r w:rsidRPr="00153E33">
        <w:rPr>
          <w:rFonts w:ascii="Times New Roman" w:hAnsi="Times New Roman" w:cs="Times New Roman"/>
          <w:sz w:val="24"/>
          <w:szCs w:val="24"/>
        </w:rPr>
        <w:t>Court Order Interest Act, R.S.B.C. 1996, c. 79.</w:t>
      </w:r>
    </w:p>
    <w:p w14:paraId="6E57CA3A" w14:textId="71517223"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costs.</w:t>
      </w:r>
    </w:p>
    <w:p w14:paraId="4E26D0DC" w14:textId="5BCDC036" w:rsidR="006B5F5C" w:rsidRPr="00153E33" w:rsidRDefault="006B5F5C" w:rsidP="00500886">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Plaintiffs claim such further and other relief as this </w:t>
      </w:r>
      <w:r w:rsidR="001477F5" w:rsidRPr="00153E33">
        <w:rPr>
          <w:rFonts w:ascii="Times New Roman" w:hAnsi="Times New Roman" w:cs="Times New Roman"/>
          <w:sz w:val="24"/>
          <w:szCs w:val="24"/>
        </w:rPr>
        <w:t>Honorable</w:t>
      </w:r>
      <w:r w:rsidRPr="00153E33">
        <w:rPr>
          <w:rFonts w:ascii="Times New Roman" w:hAnsi="Times New Roman" w:cs="Times New Roman"/>
          <w:sz w:val="24"/>
          <w:szCs w:val="24"/>
        </w:rPr>
        <w:t xml:space="preserve"> Court deems just.</w:t>
      </w:r>
    </w:p>
    <w:p w14:paraId="510575F7" w14:textId="77777777" w:rsidR="006B1347" w:rsidRPr="00153E33" w:rsidRDefault="006B1347" w:rsidP="006B1347">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The Plaintiff is entitled to damages for mental distress, inconvenience, and damages at large.  </w:t>
      </w:r>
    </w:p>
    <w:p w14:paraId="0263311B" w14:textId="58907C13" w:rsidR="0003258D" w:rsidRPr="00153E33" w:rsidRDefault="0003258D" w:rsidP="006B1347">
      <w:pPr>
        <w:pStyle w:val="ListParagraph"/>
        <w:numPr>
          <w:ilvl w:val="0"/>
          <w:numId w:val="30"/>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have engaged in conduct that is harsh, reprehensible, and calculated to cause harm to the Plaintiff. Their conduct is deserving of condemnation and warrants punishment in the form of an order for punitive damages.</w:t>
      </w:r>
    </w:p>
    <w:p w14:paraId="096C6FB5" w14:textId="577434FA" w:rsidR="001E1AAC" w:rsidRPr="00153E33" w:rsidRDefault="00500886" w:rsidP="001E1AA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3: LEGAL BASIS </w:t>
      </w:r>
    </w:p>
    <w:p w14:paraId="77587111" w14:textId="16F686B9" w:rsidR="0043043A" w:rsidRPr="00153E33" w:rsidRDefault="000C6F29"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False Representations and Conspiracy</w:t>
      </w:r>
    </w:p>
    <w:p w14:paraId="7E9757FF" w14:textId="42CEB6D5" w:rsidR="0043043A" w:rsidRPr="00153E33" w:rsidRDefault="0043043A"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Joel A. Morris</w:t>
      </w:r>
    </w:p>
    <w:p w14:paraId="30B216B3" w14:textId="27565C02" w:rsidR="00E871D9" w:rsidRPr="00153E33" w:rsidRDefault="00E871D9"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The Defendant Morris falsified statements and concealed material facts in order to deceive the Court for the purpose of causing harm to the Plaintiff.</w:t>
      </w:r>
    </w:p>
    <w:p w14:paraId="4C15158E" w14:textId="6F7BDE2B" w:rsidR="009D2C2C" w:rsidRDefault="009D2C2C" w:rsidP="00C876F2">
      <w:pPr>
        <w:pStyle w:val="ListParagraph"/>
        <w:numPr>
          <w:ilvl w:val="0"/>
          <w:numId w:val="31"/>
        </w:numPr>
        <w:spacing w:line="360" w:lineRule="auto"/>
        <w:rPr>
          <w:rFonts w:ascii="Times New Roman" w:hAnsi="Times New Roman" w:cs="Times New Roman"/>
          <w:sz w:val="24"/>
          <w:szCs w:val="24"/>
        </w:rPr>
      </w:pPr>
      <w:r w:rsidRPr="009D2C2C">
        <w:rPr>
          <w:rFonts w:ascii="Times New Roman" w:hAnsi="Times New Roman" w:cs="Times New Roman"/>
          <w:sz w:val="24"/>
          <w:szCs w:val="24"/>
        </w:rPr>
        <w:t>Morris knew the Court would rely on the fraudulent ARTCCs in the hearing of the Sever and Stay application, and, in fact, he intended to deceive the Court with his false and misleading representations.</w:t>
      </w:r>
    </w:p>
    <w:p w14:paraId="73B9659B" w14:textId="65842EF1" w:rsidR="00CE0B39" w:rsidRPr="00153E33" w:rsidRDefault="00CE0B39"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Morris intended to, and did in fact, target the Plaintiff; his fraud was designed to ensure that the Plaintiff’s claims against the ICBC Defendants would not proceed, and he used unlawful means to achieve</w:t>
      </w:r>
      <w:r w:rsidR="00962940">
        <w:rPr>
          <w:rFonts w:ascii="Times New Roman" w:hAnsi="Times New Roman" w:cs="Times New Roman"/>
          <w:sz w:val="24"/>
          <w:szCs w:val="24"/>
        </w:rPr>
        <w:t xml:space="preserve"> that</w:t>
      </w:r>
      <w:r w:rsidRPr="00153E33">
        <w:rPr>
          <w:rFonts w:ascii="Times New Roman" w:hAnsi="Times New Roman" w:cs="Times New Roman"/>
          <w:sz w:val="24"/>
          <w:szCs w:val="24"/>
        </w:rPr>
        <w:t xml:space="preserve"> objective.</w:t>
      </w:r>
    </w:p>
    <w:p w14:paraId="51BEE814" w14:textId="24283B9B" w:rsidR="00F23A0C" w:rsidRPr="00153E33" w:rsidRDefault="00F23A0C"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Morris’s fraud resulted in loss and damage to the Plaintiff.</w:t>
      </w:r>
    </w:p>
    <w:p w14:paraId="6BCF59BE" w14:textId="48346084" w:rsidR="001A6B9D" w:rsidRPr="00153E33" w:rsidRDefault="00A971F0" w:rsidP="001A6B9D">
      <w:pPr>
        <w:pStyle w:val="ListParagraph"/>
        <w:spacing w:line="360" w:lineRule="auto"/>
        <w:ind w:left="360"/>
        <w:jc w:val="right"/>
        <w:rPr>
          <w:rFonts w:ascii="Times New Roman" w:hAnsi="Times New Roman" w:cs="Times New Roman"/>
          <w:i/>
          <w:iCs/>
          <w:sz w:val="24"/>
          <w:szCs w:val="24"/>
        </w:rPr>
      </w:pPr>
      <w:r w:rsidRPr="00153E33">
        <w:rPr>
          <w:rFonts w:ascii="Times New Roman" w:hAnsi="Times New Roman" w:cs="Times New Roman"/>
          <w:i/>
          <w:iCs/>
          <w:sz w:val="24"/>
          <w:szCs w:val="24"/>
        </w:rPr>
        <w:t>Authority: GEC (Richmond) GP Inc. v. Romspen Investment Corporation, 2025 BCCA 332 at para. 99 (Unlawful Means Tort).</w:t>
      </w:r>
      <w:r w:rsidR="001A6B9D" w:rsidRPr="00153E33">
        <w:rPr>
          <w:rFonts w:ascii="Times New Roman" w:hAnsi="Times New Roman" w:cs="Times New Roman"/>
          <w:i/>
          <w:iCs/>
          <w:sz w:val="24"/>
          <w:szCs w:val="24"/>
        </w:rPr>
        <w:t>.</w:t>
      </w:r>
    </w:p>
    <w:p w14:paraId="4AE7EBE6" w14:textId="760B280D" w:rsidR="0043043A" w:rsidRPr="00153E33" w:rsidRDefault="0043043A" w:rsidP="0043043A">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David Pilley and Haper Grey LLP</w:t>
      </w:r>
    </w:p>
    <w:p w14:paraId="23E80AED" w14:textId="51163C34" w:rsidR="004A5078" w:rsidRPr="00153E33" w:rsidRDefault="004A5078"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Pilley and Harper Grey, and each of the, agreed with Morris to advance his false representations. To that end, Pilley was assigned as counsel to the ICBC Defendants in order to defeat the Plaintiff’s Application to Set Aside, which was intended to expose the fraud. Harper Grey, Pilley, and Morris worked together to continue to defraud the Court and to target the Plaintiff.</w:t>
      </w:r>
    </w:p>
    <w:p w14:paraId="75119100" w14:textId="5BC21C58" w:rsidR="00CC5ED4" w:rsidRPr="00153E33" w:rsidRDefault="00CC5ED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 Pilley, Harper Grey, and Morris, and each of them, conspired to deceive the Court and to cause harm to the Plaintiff. As a result, the Plaintiff did in fact suffer, and will continue to suffer, loss and damage.</w:t>
      </w:r>
    </w:p>
    <w:p w14:paraId="6C659FF9" w14:textId="5D8A0F84" w:rsidR="009E1360" w:rsidRPr="00153E33" w:rsidRDefault="009E1360" w:rsidP="009E1360">
      <w:pPr>
        <w:pStyle w:val="ListParagraph"/>
        <w:spacing w:line="360" w:lineRule="auto"/>
        <w:ind w:left="360"/>
        <w:jc w:val="right"/>
        <w:rPr>
          <w:rFonts w:ascii="Times New Roman" w:hAnsi="Times New Roman" w:cs="Times New Roman"/>
          <w:i/>
          <w:iCs/>
          <w:sz w:val="24"/>
          <w:szCs w:val="24"/>
        </w:rPr>
      </w:pPr>
      <w:r w:rsidRPr="00153E33">
        <w:rPr>
          <w:rFonts w:ascii="Times New Roman" w:hAnsi="Times New Roman" w:cs="Times New Roman"/>
          <w:i/>
          <w:iCs/>
          <w:sz w:val="24"/>
          <w:szCs w:val="24"/>
        </w:rPr>
        <w:t>Authority: Alexis v. Drury, 2017 BCSC 674 at para. 77 (Unlawful Means Conspiracy).</w:t>
      </w:r>
    </w:p>
    <w:p w14:paraId="4316ACFA" w14:textId="60BB0AB0" w:rsidR="009A2A35" w:rsidRPr="00153E33" w:rsidRDefault="008051D8"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ICBC</w:t>
      </w:r>
      <w:r w:rsidR="009A2A35" w:rsidRPr="00153E33">
        <w:rPr>
          <w:rFonts w:ascii="Times New Roman" w:hAnsi="Times New Roman" w:cs="Times New Roman"/>
          <w:b/>
          <w:bCs/>
          <w:sz w:val="24"/>
          <w:szCs w:val="24"/>
        </w:rPr>
        <w:t xml:space="preserve"> </w:t>
      </w:r>
      <w:r w:rsidRPr="00153E33">
        <w:rPr>
          <w:rFonts w:ascii="Times New Roman" w:hAnsi="Times New Roman" w:cs="Times New Roman"/>
          <w:b/>
          <w:bCs/>
          <w:sz w:val="24"/>
          <w:szCs w:val="24"/>
        </w:rPr>
        <w:t xml:space="preserve">defendants </w:t>
      </w:r>
    </w:p>
    <w:p w14:paraId="7FA2A549" w14:textId="5B14B455" w:rsidR="008342F4" w:rsidRPr="00153E33" w:rsidRDefault="008342F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Defendants ICBC, Beata Siwinski, Edward Leung, and Ryan Ruggles, and each of them, agreed with Harper Grey LLP and Morris that the latter would advance his false representations in pleadings submitted on their behalf, in order to deceive the Court and have them removed from the claim.</w:t>
      </w:r>
    </w:p>
    <w:p w14:paraId="5919684A" w14:textId="0F8FDAFF" w:rsidR="008342F4" w:rsidRPr="00153E33" w:rsidRDefault="008342F4" w:rsidP="00C876F2">
      <w:pPr>
        <w:pStyle w:val="ListParagraph"/>
        <w:numPr>
          <w:ilvl w:val="0"/>
          <w:numId w:val="31"/>
        </w:numPr>
        <w:spacing w:line="360" w:lineRule="auto"/>
        <w:rPr>
          <w:rFonts w:ascii="Times New Roman" w:hAnsi="Times New Roman" w:cs="Times New Roman"/>
          <w:sz w:val="24"/>
          <w:szCs w:val="24"/>
        </w:rPr>
      </w:pPr>
      <w:r w:rsidRPr="00153E33">
        <w:rPr>
          <w:rFonts w:ascii="Times New Roman" w:hAnsi="Times New Roman" w:cs="Times New Roman"/>
          <w:sz w:val="24"/>
          <w:szCs w:val="24"/>
        </w:rPr>
        <w:t>The ICBC Defendants knew that their agreement with Morris and Harper Grey LLP was unlawful and that it would cause harm to the Plaintiff.</w:t>
      </w:r>
    </w:p>
    <w:p w14:paraId="16200639" w14:textId="1CD12D33" w:rsidR="00500886" w:rsidRDefault="00500886" w:rsidP="008342F4">
      <w:pPr>
        <w:pStyle w:val="ListParagraph"/>
        <w:spacing w:line="360" w:lineRule="auto"/>
        <w:ind w:left="360"/>
        <w:rPr>
          <w:rFonts w:ascii="Times New Roman" w:hAnsi="Times New Roman" w:cs="Times New Roman"/>
          <w:sz w:val="24"/>
          <w:szCs w:val="24"/>
        </w:rPr>
      </w:pPr>
    </w:p>
    <w:p w14:paraId="2B199D7A" w14:textId="77777777" w:rsidR="008228CE" w:rsidRDefault="008228CE" w:rsidP="008342F4">
      <w:pPr>
        <w:pStyle w:val="ListParagraph"/>
        <w:spacing w:line="360" w:lineRule="auto"/>
        <w:ind w:left="360"/>
        <w:rPr>
          <w:rFonts w:ascii="Times New Roman" w:hAnsi="Times New Roman" w:cs="Times New Roman"/>
          <w:sz w:val="24"/>
          <w:szCs w:val="24"/>
        </w:rPr>
      </w:pPr>
    </w:p>
    <w:p w14:paraId="7246712F" w14:textId="77777777" w:rsidR="008228CE" w:rsidRDefault="008228CE" w:rsidP="008342F4">
      <w:pPr>
        <w:pStyle w:val="ListParagraph"/>
        <w:spacing w:line="360" w:lineRule="auto"/>
        <w:ind w:left="360"/>
        <w:rPr>
          <w:rFonts w:ascii="Times New Roman" w:hAnsi="Times New Roman" w:cs="Times New Roman"/>
          <w:sz w:val="24"/>
          <w:szCs w:val="24"/>
        </w:rPr>
      </w:pPr>
    </w:p>
    <w:p w14:paraId="0426F729" w14:textId="05175231" w:rsidR="002A220E" w:rsidRDefault="008228CE" w:rsidP="002A220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Plaintiffs’ address for service: </w:t>
      </w:r>
      <w:r w:rsidR="002A220E">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sidR="002A220E">
        <w:rPr>
          <w:rFonts w:ascii="Times New Roman" w:hAnsi="Times New Roman" w:cs="Times New Roman"/>
          <w:sz w:val="24"/>
          <w:szCs w:val="24"/>
        </w:rPr>
        <w:t>Kal Mohamed Badela</w:t>
      </w:r>
    </w:p>
    <w:p w14:paraId="06EC486E" w14:textId="76B8CB1F" w:rsidR="002A220E" w:rsidRDefault="002A220E" w:rsidP="002A22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Pr>
          <w:rFonts w:ascii="Times New Roman" w:hAnsi="Times New Roman" w:cs="Times New Roman"/>
          <w:sz w:val="24"/>
          <w:szCs w:val="24"/>
        </w:rPr>
        <w:t>169-720 Sixth Street</w:t>
      </w:r>
    </w:p>
    <w:p w14:paraId="5228A1BF" w14:textId="726AD229" w:rsidR="008228CE" w:rsidRPr="008228CE" w:rsidRDefault="00870EA2" w:rsidP="002A220E">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002A220E">
        <w:rPr>
          <w:rFonts w:ascii="Times New Roman" w:hAnsi="Times New Roman" w:cs="Times New Roman"/>
          <w:sz w:val="24"/>
          <w:szCs w:val="24"/>
        </w:rPr>
        <w:t>New Westminster, BC V3L3C5</w:t>
      </w:r>
    </w:p>
    <w:p w14:paraId="1DE0BE94" w14:textId="77777777" w:rsidR="002A220E" w:rsidRDefault="002A220E" w:rsidP="008228CE">
      <w:pPr>
        <w:pStyle w:val="ListParagraph"/>
        <w:spacing w:line="360" w:lineRule="auto"/>
        <w:ind w:left="360"/>
        <w:rPr>
          <w:rFonts w:ascii="Times New Roman" w:hAnsi="Times New Roman" w:cs="Times New Roman"/>
          <w:sz w:val="24"/>
          <w:szCs w:val="24"/>
        </w:rPr>
      </w:pPr>
    </w:p>
    <w:p w14:paraId="120E7E95" w14:textId="291B3ABE"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Fax number address for service (if any):  </w:t>
      </w:r>
      <w:r w:rsidR="00792428">
        <w:rPr>
          <w:rFonts w:ascii="Times New Roman" w:hAnsi="Times New Roman" w:cs="Times New Roman"/>
          <w:sz w:val="24"/>
          <w:szCs w:val="24"/>
        </w:rPr>
        <w:t xml:space="preserve">                               N/A</w:t>
      </w:r>
    </w:p>
    <w:p w14:paraId="0C20870E" w14:textId="7423C493"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E-mail address for service (if any):    </w:t>
      </w:r>
      <w:r w:rsidR="00870EA2">
        <w:rPr>
          <w:rFonts w:ascii="Times New Roman" w:hAnsi="Times New Roman" w:cs="Times New Roman"/>
          <w:sz w:val="24"/>
          <w:szCs w:val="24"/>
        </w:rPr>
        <w:t xml:space="preserve">                                      </w:t>
      </w:r>
      <w:r w:rsidR="008131ED">
        <w:rPr>
          <w:rFonts w:ascii="Times New Roman" w:hAnsi="Times New Roman" w:cs="Times New Roman"/>
          <w:sz w:val="24"/>
          <w:szCs w:val="24"/>
        </w:rPr>
        <w:t>kalbadela@protonmail.com</w:t>
      </w:r>
      <w:r w:rsidRPr="008228CE">
        <w:rPr>
          <w:rFonts w:ascii="Times New Roman" w:hAnsi="Times New Roman" w:cs="Times New Roman"/>
          <w:sz w:val="24"/>
          <w:szCs w:val="24"/>
        </w:rPr>
        <w:t xml:space="preserve"> </w:t>
      </w:r>
    </w:p>
    <w:p w14:paraId="62505462" w14:textId="5677DECF" w:rsidR="008228CE" w:rsidRPr="00870EA2" w:rsidRDefault="008228CE" w:rsidP="00870EA2">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Place of trial:  </w:t>
      </w:r>
      <w:r w:rsidR="00870EA2">
        <w:rPr>
          <w:rFonts w:ascii="Times New Roman" w:hAnsi="Times New Roman" w:cs="Times New Roman"/>
          <w:sz w:val="24"/>
          <w:szCs w:val="24"/>
        </w:rPr>
        <w:t xml:space="preserve">                                                                          </w:t>
      </w:r>
      <w:r w:rsidRPr="008228CE">
        <w:rPr>
          <w:rFonts w:ascii="Times New Roman" w:hAnsi="Times New Roman" w:cs="Times New Roman"/>
          <w:sz w:val="24"/>
          <w:szCs w:val="24"/>
        </w:rPr>
        <w:t>V</w:t>
      </w:r>
      <w:r w:rsidR="008131ED">
        <w:rPr>
          <w:rFonts w:ascii="Times New Roman" w:hAnsi="Times New Roman" w:cs="Times New Roman"/>
          <w:sz w:val="24"/>
          <w:szCs w:val="24"/>
        </w:rPr>
        <w:t>ancouver</w:t>
      </w:r>
      <w:r w:rsidRPr="008228CE">
        <w:rPr>
          <w:rFonts w:ascii="Times New Roman" w:hAnsi="Times New Roman" w:cs="Times New Roman"/>
          <w:sz w:val="24"/>
          <w:szCs w:val="24"/>
        </w:rPr>
        <w:t xml:space="preserve">, British Columbia </w:t>
      </w:r>
    </w:p>
    <w:p w14:paraId="04A907F1" w14:textId="27092699" w:rsidR="00067115" w:rsidRPr="00067115" w:rsidRDefault="008228CE" w:rsidP="00067115">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The address of the registry is:       </w:t>
      </w:r>
      <w:r w:rsidR="00067115">
        <w:rPr>
          <w:rFonts w:ascii="Times New Roman" w:hAnsi="Times New Roman" w:cs="Times New Roman"/>
          <w:sz w:val="24"/>
          <w:szCs w:val="24"/>
        </w:rPr>
        <w:t xml:space="preserve">                                            </w:t>
      </w:r>
      <w:r w:rsidR="00067115" w:rsidRPr="00067115">
        <w:rPr>
          <w:rFonts w:ascii="Times New Roman" w:hAnsi="Times New Roman" w:cs="Times New Roman"/>
          <w:sz w:val="24"/>
          <w:szCs w:val="24"/>
        </w:rPr>
        <w:t>800 Smithe Street</w:t>
      </w:r>
    </w:p>
    <w:p w14:paraId="63A25787" w14:textId="3FCFEFB1" w:rsidR="00067115" w:rsidRPr="00067115"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Vancouver, BC</w:t>
      </w:r>
    </w:p>
    <w:p w14:paraId="3EC21156" w14:textId="676D9BB4" w:rsidR="008228CE" w:rsidRPr="008228CE"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V6Z 2E1</w:t>
      </w:r>
    </w:p>
    <w:p w14:paraId="361FF300"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2BA09EA"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310A89D" w14:textId="16E0DC35" w:rsidR="008228CE" w:rsidRPr="008131ED" w:rsidRDefault="008228CE" w:rsidP="008131ED">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Date:  </w:t>
      </w:r>
      <w:r w:rsidR="00067115">
        <w:rPr>
          <w:rFonts w:ascii="Times New Roman" w:hAnsi="Times New Roman" w:cs="Times New Roman"/>
          <w:sz w:val="24"/>
          <w:szCs w:val="24"/>
        </w:rPr>
        <w:t>13</w:t>
      </w:r>
      <w:r w:rsidRPr="008228CE">
        <w:rPr>
          <w:rFonts w:ascii="Times New Roman" w:hAnsi="Times New Roman" w:cs="Times New Roman"/>
          <w:sz w:val="24"/>
          <w:szCs w:val="24"/>
        </w:rPr>
        <w:t>/Oct/20</w:t>
      </w:r>
      <w:r w:rsidR="00067115">
        <w:rPr>
          <w:rFonts w:ascii="Times New Roman" w:hAnsi="Times New Roman" w:cs="Times New Roman"/>
          <w:sz w:val="24"/>
          <w:szCs w:val="24"/>
        </w:rPr>
        <w:t>25</w:t>
      </w:r>
      <w:r w:rsidRPr="008228CE">
        <w:rPr>
          <w:rFonts w:ascii="Times New Roman" w:hAnsi="Times New Roman" w:cs="Times New Roman"/>
          <w:sz w:val="24"/>
          <w:szCs w:val="24"/>
        </w:rPr>
        <w:t xml:space="preserve"> </w:t>
      </w:r>
    </w:p>
    <w:p w14:paraId="3121431D" w14:textId="1662CD64" w:rsidR="008228CE" w:rsidRPr="008228CE" w:rsidRDefault="008228CE" w:rsidP="008131ED">
      <w:pPr>
        <w:pStyle w:val="ListParagraph"/>
        <w:spacing w:line="360" w:lineRule="auto"/>
        <w:ind w:left="360"/>
        <w:jc w:val="right"/>
        <w:rPr>
          <w:rFonts w:ascii="Times New Roman" w:hAnsi="Times New Roman" w:cs="Times New Roman"/>
          <w:sz w:val="24"/>
          <w:szCs w:val="24"/>
        </w:rPr>
      </w:pPr>
      <w:r w:rsidRPr="008228CE">
        <w:rPr>
          <w:rFonts w:ascii="Times New Roman" w:hAnsi="Times New Roman" w:cs="Times New Roman"/>
          <w:sz w:val="24"/>
          <w:szCs w:val="24"/>
        </w:rPr>
        <w:t xml:space="preserve">Signature of </w:t>
      </w:r>
      <w:r w:rsidR="003E7684">
        <w:rPr>
          <w:rFonts w:ascii="Times New Roman" w:hAnsi="Times New Roman" w:cs="Times New Roman"/>
          <w:sz w:val="24"/>
          <w:szCs w:val="24"/>
        </w:rPr>
        <w:t>the P</w:t>
      </w:r>
      <w:r w:rsidRPr="008228CE">
        <w:rPr>
          <w:rFonts w:ascii="Times New Roman" w:hAnsi="Times New Roman" w:cs="Times New Roman"/>
          <w:sz w:val="24"/>
          <w:szCs w:val="24"/>
        </w:rPr>
        <w:t xml:space="preserve">laintiffs </w:t>
      </w:r>
    </w:p>
    <w:p w14:paraId="3DB79676" w14:textId="77777777" w:rsidR="008152E9" w:rsidRDefault="008228CE" w:rsidP="008152E9">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77477FA9" w14:textId="77777777" w:rsidR="00870EA2" w:rsidRDefault="00870EA2" w:rsidP="008152E9">
      <w:pPr>
        <w:pStyle w:val="ListParagraph"/>
        <w:spacing w:line="360" w:lineRule="auto"/>
        <w:ind w:left="360"/>
        <w:rPr>
          <w:rFonts w:ascii="Times New Roman" w:hAnsi="Times New Roman" w:cs="Times New Roman"/>
          <w:sz w:val="24"/>
          <w:szCs w:val="24"/>
        </w:rPr>
      </w:pPr>
    </w:p>
    <w:p w14:paraId="7D9D87E6" w14:textId="754A4976" w:rsidR="008228CE" w:rsidRDefault="008228CE" w:rsidP="00A65BE6">
      <w:pPr>
        <w:pStyle w:val="ListParagraph"/>
        <w:spacing w:after="0" w:line="240" w:lineRule="auto"/>
        <w:ind w:left="360"/>
        <w:rPr>
          <w:rFonts w:ascii="Times New Roman" w:hAnsi="Times New Roman" w:cs="Times New Roman"/>
          <w:sz w:val="24"/>
          <w:szCs w:val="24"/>
        </w:rPr>
      </w:pPr>
      <w:r w:rsidRPr="008152E9">
        <w:rPr>
          <w:rFonts w:ascii="Times New Roman" w:hAnsi="Times New Roman" w:cs="Times New Roman"/>
          <w:sz w:val="24"/>
          <w:szCs w:val="24"/>
        </w:rPr>
        <w:t xml:space="preserve">Rule 7-1(1) of the Supreme Court Civil Rules states: </w:t>
      </w:r>
    </w:p>
    <w:p w14:paraId="22D9329F" w14:textId="77777777" w:rsidR="002E2CD6" w:rsidRPr="00CA659E" w:rsidRDefault="002E2CD6" w:rsidP="00A65BE6">
      <w:pPr>
        <w:pStyle w:val="ListParagraph"/>
        <w:spacing w:after="0" w:line="240" w:lineRule="auto"/>
        <w:ind w:left="360"/>
        <w:rPr>
          <w:rFonts w:ascii="Times New Roman" w:hAnsi="Times New Roman" w:cs="Times New Roman"/>
          <w:sz w:val="24"/>
          <w:szCs w:val="24"/>
        </w:rPr>
      </w:pPr>
    </w:p>
    <w:p w14:paraId="2AA33E4C" w14:textId="70E040D5" w:rsidR="008228CE" w:rsidRPr="00E03D63" w:rsidRDefault="008228CE" w:rsidP="00A65BE6">
      <w:pPr>
        <w:pStyle w:val="ListParagraph"/>
        <w:numPr>
          <w:ilvl w:val="3"/>
          <w:numId w:val="31"/>
        </w:numPr>
        <w:spacing w:after="0" w:line="240" w:lineRule="auto"/>
        <w:ind w:left="1080"/>
        <w:rPr>
          <w:rFonts w:ascii="Times New Roman" w:hAnsi="Times New Roman" w:cs="Times New Roman"/>
          <w:sz w:val="24"/>
          <w:szCs w:val="24"/>
        </w:rPr>
      </w:pPr>
      <w:r w:rsidRPr="008228CE">
        <w:rPr>
          <w:rFonts w:ascii="Times New Roman" w:hAnsi="Times New Roman" w:cs="Times New Roman"/>
          <w:sz w:val="24"/>
          <w:szCs w:val="24"/>
        </w:rPr>
        <w:t>Unless all parties of record consent or the court otherwise orders, each party of record</w:t>
      </w:r>
      <w:r w:rsidRPr="00E03D63">
        <w:rPr>
          <w:rFonts w:ascii="Times New Roman" w:hAnsi="Times New Roman" w:cs="Times New Roman"/>
          <w:sz w:val="24"/>
          <w:szCs w:val="24"/>
        </w:rPr>
        <w:t xml:space="preserve"> to an action must, within 35 days after the end of the pleading period, </w:t>
      </w:r>
    </w:p>
    <w:p w14:paraId="5399BC2E" w14:textId="77777777" w:rsidR="008228CE" w:rsidRPr="00CA659E" w:rsidRDefault="008228CE" w:rsidP="00A65BE6">
      <w:pPr>
        <w:spacing w:after="0" w:line="240" w:lineRule="auto"/>
        <w:ind w:left="1440"/>
        <w:contextualSpacing/>
        <w:rPr>
          <w:rFonts w:ascii="Times New Roman" w:hAnsi="Times New Roman" w:cs="Times New Roman"/>
          <w:sz w:val="24"/>
          <w:szCs w:val="24"/>
        </w:rPr>
      </w:pPr>
      <w:r w:rsidRPr="00CA659E">
        <w:rPr>
          <w:rFonts w:ascii="Times New Roman" w:hAnsi="Times New Roman" w:cs="Times New Roman"/>
          <w:sz w:val="24"/>
          <w:szCs w:val="24"/>
        </w:rPr>
        <w:t xml:space="preserve">(a) prepare a list of documents in Form 22 that lists </w:t>
      </w:r>
    </w:p>
    <w:p w14:paraId="4E5A6DC6" w14:textId="77777777" w:rsidR="00A65BE6" w:rsidRDefault="008228CE" w:rsidP="00A65BE6">
      <w:pPr>
        <w:spacing w:after="0" w:line="240" w:lineRule="auto"/>
        <w:ind w:left="2160"/>
        <w:contextualSpacing/>
        <w:rPr>
          <w:rFonts w:ascii="Times New Roman" w:hAnsi="Times New Roman" w:cs="Times New Roman"/>
          <w:sz w:val="24"/>
          <w:szCs w:val="24"/>
        </w:rPr>
      </w:pPr>
      <w:r w:rsidRPr="00CA659E">
        <w:rPr>
          <w:rFonts w:ascii="Times New Roman" w:hAnsi="Times New Roman" w:cs="Times New Roman"/>
          <w:sz w:val="24"/>
          <w:szCs w:val="24"/>
        </w:rPr>
        <w:t xml:space="preserve">(i)  all documents that are or have been in the party’s possession </w:t>
      </w:r>
      <w:r w:rsidR="00CA659E" w:rsidRPr="00CA659E">
        <w:rPr>
          <w:rFonts w:ascii="Times New Roman" w:hAnsi="Times New Roman" w:cs="Times New Roman"/>
          <w:sz w:val="24"/>
          <w:szCs w:val="24"/>
        </w:rPr>
        <w:t>or control</w:t>
      </w:r>
    </w:p>
    <w:p w14:paraId="1339FD93" w14:textId="09AC0C98"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and that could, if available, be used </w:t>
      </w:r>
      <w:r w:rsidR="00E03D63" w:rsidRPr="00CA659E">
        <w:rPr>
          <w:rFonts w:ascii="Times New Roman" w:hAnsi="Times New Roman" w:cs="Times New Roman"/>
          <w:sz w:val="24"/>
          <w:szCs w:val="24"/>
        </w:rPr>
        <w:t>by any party at trial to prov</w:t>
      </w:r>
      <w:r>
        <w:rPr>
          <w:rFonts w:ascii="Times New Roman" w:hAnsi="Times New Roman" w:cs="Times New Roman"/>
          <w:sz w:val="24"/>
          <w:szCs w:val="24"/>
        </w:rPr>
        <w:t xml:space="preserve">e </w:t>
      </w:r>
      <w:r w:rsidR="00E03D63" w:rsidRPr="00CA659E">
        <w:rPr>
          <w:rFonts w:ascii="Times New Roman" w:hAnsi="Times New Roman" w:cs="Times New Roman"/>
          <w:sz w:val="24"/>
          <w:szCs w:val="24"/>
        </w:rPr>
        <w:t>o</w:t>
      </w:r>
      <w:r>
        <w:rPr>
          <w:rFonts w:ascii="Times New Roman" w:hAnsi="Times New Roman" w:cs="Times New Roman"/>
          <w:sz w:val="24"/>
          <w:szCs w:val="24"/>
        </w:rPr>
        <w:t>r</w:t>
      </w:r>
    </w:p>
    <w:p w14:paraId="4AD64AD2" w14:textId="1278C912"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disprove a material fact, and</w:t>
      </w:r>
    </w:p>
    <w:p w14:paraId="2B6E89CB" w14:textId="682C0B50" w:rsidR="008228CE" w:rsidRP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(ii) </w:t>
      </w:r>
      <w:r w:rsidR="008228CE" w:rsidRPr="00A65BE6">
        <w:rPr>
          <w:rFonts w:ascii="Times New Roman" w:hAnsi="Times New Roman" w:cs="Times New Roman"/>
          <w:sz w:val="24"/>
          <w:szCs w:val="24"/>
        </w:rPr>
        <w:t xml:space="preserve">all other documents to which the party intends to refer at trial, and </w:t>
      </w:r>
    </w:p>
    <w:p w14:paraId="2D07D4AD" w14:textId="4AA9008B" w:rsidR="008228CE" w:rsidRDefault="008228CE" w:rsidP="00A65BE6">
      <w:pPr>
        <w:spacing w:after="0" w:line="240" w:lineRule="auto"/>
        <w:ind w:left="1440"/>
        <w:contextualSpacing/>
        <w:rPr>
          <w:rFonts w:ascii="Times New Roman" w:hAnsi="Times New Roman" w:cs="Times New Roman"/>
          <w:sz w:val="24"/>
          <w:szCs w:val="24"/>
        </w:rPr>
      </w:pPr>
      <w:r w:rsidRPr="006A74B9">
        <w:rPr>
          <w:rFonts w:ascii="Times New Roman" w:hAnsi="Times New Roman" w:cs="Times New Roman"/>
          <w:sz w:val="24"/>
          <w:szCs w:val="24"/>
        </w:rPr>
        <w:t>(b) serve the list on all parties of record.</w:t>
      </w:r>
    </w:p>
    <w:p w14:paraId="06875F23" w14:textId="77777777" w:rsidR="001757F0" w:rsidRDefault="001757F0" w:rsidP="00A65BE6">
      <w:pPr>
        <w:spacing w:after="0" w:line="240" w:lineRule="auto"/>
        <w:ind w:left="1440"/>
        <w:contextualSpacing/>
        <w:rPr>
          <w:rFonts w:ascii="Times New Roman" w:hAnsi="Times New Roman" w:cs="Times New Roman"/>
          <w:sz w:val="24"/>
          <w:szCs w:val="24"/>
        </w:rPr>
      </w:pPr>
    </w:p>
    <w:p w14:paraId="0D8A039F" w14:textId="09091186" w:rsidR="001757F0" w:rsidRPr="002F68BA" w:rsidRDefault="002F68BA" w:rsidP="002F68BA">
      <w:r w:rsidRPr="002F68BA">
        <w:rPr>
          <w:noProof/>
          <w:color w:val="000000"/>
        </w:rPr>
        <mc:AlternateContent>
          <mc:Choice Requires="wps">
            <w:drawing>
              <wp:anchor distT="0" distB="0" distL="114300" distR="114300" simplePos="0" relativeHeight="251659264" behindDoc="0" locked="0" layoutInCell="1" allowOverlap="1" wp14:anchorId="780E237B" wp14:editId="0F47F259">
                <wp:simplePos x="0" y="0"/>
                <wp:positionH relativeFrom="column">
                  <wp:posOffset>2146300</wp:posOffset>
                </wp:positionH>
                <wp:positionV relativeFrom="paragraph">
                  <wp:posOffset>139065</wp:posOffset>
                </wp:positionV>
                <wp:extent cx="1625600" cy="0"/>
                <wp:effectExtent l="0" t="0" r="0" b="0"/>
                <wp:wrapNone/>
                <wp:docPr id="1726391635" name="Straight Connector 1"/>
                <wp:cNvGraphicFramePr/>
                <a:graphic xmlns:a="http://schemas.openxmlformats.org/drawingml/2006/main">
                  <a:graphicData uri="http://schemas.microsoft.com/office/word/2010/wordprocessingShape">
                    <wps:wsp>
                      <wps:cNvCnPr/>
                      <wps:spPr>
                        <a:xfrm>
                          <a:off x="0" y="0"/>
                          <a:ext cx="162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BAE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10.95pt" to="29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BsmAEAAIg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bblmurrW3MjRkr5HaAXZdNLZ0PxoTp1fJ8yB2PoFcKHW+i6yycH&#10;BezCJzDCDiVYZdepgHtH4qi4n8O3dekfa1VkoRjr3EJq/0y6YAsN6qT8LXFB14gY8kL0NiD9Lmqe&#10;r6maM/7q+uy12H7C4VQbUcvB7a7OLqNZ5unnc6XffqD9DwAAAP//AwBQSwMEFAAGAAgAAAAhAFpv&#10;R4/eAAAACQEAAA8AAABkcnMvZG93bnJldi54bWxMj8FOwzAQRO9I/IO1SNyo0xSqNsSpqkoIcUE0&#10;hbsbb52AvY5sJw1/jxGHctzZ0cybcjNZw0b0oXMkYD7LgCE1TnWkBbwfnu5WwEKUpKRxhAK+McCm&#10;ur4qZaHcmfY41lGzFEKhkALaGPuC89C0aGWYuR4p/U7OWxnT6TVXXp5TuDU8z7Ilt7Kj1NDKHnct&#10;Nl/1YAWYFz9+6J3ehuF5v6w/307562EU4vZm2j4CizjFixl+8RM6VInp6AZSgRkBi8UqbYkC8vka&#10;WDI8rO+TcPwTeFXy/wuqHwAAAP//AwBQSwECLQAUAAYACAAAACEAtoM4kv4AAADhAQAAEwAAAAAA&#10;AAAAAAAAAAAAAAAAW0NvbnRlbnRfVHlwZXNdLnhtbFBLAQItABQABgAIAAAAIQA4/SH/1gAAAJQB&#10;AAALAAAAAAAAAAAAAAAAAC8BAABfcmVscy8ucmVsc1BLAQItABQABgAIAAAAIQBCedBsmAEAAIgD&#10;AAAOAAAAAAAAAAAAAAAAAC4CAABkcnMvZTJvRG9jLnhtbFBLAQItABQABgAIAAAAIQBab0eP3gAA&#10;AAkBAAAPAAAAAAAAAAAAAAAAAPIDAABkcnMvZG93bnJldi54bWxQSwUGAAAAAAQABADzAAAA/QQA&#10;AAAA&#10;" strokecolor="black [3200]" strokeweight=".5pt">
                <v:stroke joinstyle="miter"/>
              </v:line>
            </w:pict>
          </mc:Fallback>
        </mc:AlternateContent>
      </w:r>
    </w:p>
    <w:p w14:paraId="7260E185" w14:textId="77777777" w:rsidR="00762D78" w:rsidRDefault="00762D78" w:rsidP="002F68BA">
      <w:pPr>
        <w:jc w:val="center"/>
        <w:rPr>
          <w:rFonts w:ascii="Times New Roman" w:hAnsi="Times New Roman" w:cs="Times New Roman"/>
          <w:b/>
          <w:bCs/>
          <w:sz w:val="24"/>
          <w:szCs w:val="24"/>
        </w:rPr>
      </w:pPr>
    </w:p>
    <w:p w14:paraId="781B6163" w14:textId="4E92D777" w:rsidR="002F68BA" w:rsidRPr="00A618F0" w:rsidRDefault="002F68BA" w:rsidP="002F68BA">
      <w:pPr>
        <w:jc w:val="center"/>
        <w:rPr>
          <w:rFonts w:ascii="Times New Roman" w:hAnsi="Times New Roman" w:cs="Times New Roman"/>
          <w:b/>
          <w:bCs/>
          <w:sz w:val="24"/>
          <w:szCs w:val="24"/>
        </w:rPr>
      </w:pPr>
      <w:r w:rsidRPr="00A618F0">
        <w:rPr>
          <w:rFonts w:ascii="Times New Roman" w:hAnsi="Times New Roman" w:cs="Times New Roman"/>
          <w:b/>
          <w:bCs/>
          <w:sz w:val="24"/>
          <w:szCs w:val="24"/>
        </w:rPr>
        <w:t>APPENDIX</w:t>
      </w:r>
    </w:p>
    <w:p w14:paraId="4D7400E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61194B2F" w14:textId="0FE6B196" w:rsidR="002F68BA" w:rsidRPr="00B23C01" w:rsidRDefault="002F68BA" w:rsidP="002F68BA">
      <w:pPr>
        <w:rPr>
          <w:rFonts w:ascii="Times New Roman" w:hAnsi="Times New Roman" w:cs="Times New Roman"/>
          <w:b/>
          <w:bCs/>
          <w:sz w:val="24"/>
          <w:szCs w:val="24"/>
        </w:rPr>
      </w:pPr>
      <w:r w:rsidRPr="00957DF9">
        <w:rPr>
          <w:rFonts w:ascii="Times New Roman" w:hAnsi="Times New Roman" w:cs="Times New Roman"/>
          <w:b/>
          <w:bCs/>
          <w:sz w:val="24"/>
          <w:szCs w:val="24"/>
        </w:rPr>
        <w:t xml:space="preserve">Part 1:  CONCISE SUMMARY OF NATURE OF CLAIM: </w:t>
      </w:r>
    </w:p>
    <w:p w14:paraId="23D52DCB" w14:textId="383DFFB4" w:rsidR="002F68BA" w:rsidRDefault="002F68BA" w:rsidP="002F68BA">
      <w:pPr>
        <w:rPr>
          <w:rFonts w:ascii="Times New Roman" w:hAnsi="Times New Roman" w:cs="Times New Roman"/>
          <w:sz w:val="24"/>
          <w:szCs w:val="24"/>
        </w:rPr>
      </w:pPr>
      <w:r w:rsidRPr="00957DF9">
        <w:rPr>
          <w:rFonts w:ascii="Times New Roman" w:hAnsi="Times New Roman" w:cs="Times New Roman"/>
          <w:sz w:val="24"/>
          <w:szCs w:val="24"/>
        </w:rPr>
        <w:lastRenderedPageBreak/>
        <w:t>The Plaintiffs claim against the Defendants for misrepresentation</w:t>
      </w:r>
      <w:r w:rsidR="001742D9">
        <w:rPr>
          <w:rFonts w:ascii="Times New Roman" w:hAnsi="Times New Roman" w:cs="Times New Roman"/>
          <w:sz w:val="24"/>
          <w:szCs w:val="24"/>
        </w:rPr>
        <w:t xml:space="preserve">, unlawful means tort and unlawful conspiracy for agreeing together to make false representations in order to cause harm to the defendant. </w:t>
      </w:r>
    </w:p>
    <w:p w14:paraId="26D65F0C" w14:textId="77777777" w:rsidR="00762D78" w:rsidRPr="00957DF9" w:rsidRDefault="00762D78" w:rsidP="002F68BA">
      <w:pPr>
        <w:rPr>
          <w:rFonts w:ascii="Times New Roman" w:hAnsi="Times New Roman" w:cs="Times New Roman"/>
          <w:sz w:val="24"/>
          <w:szCs w:val="24"/>
        </w:rPr>
      </w:pPr>
    </w:p>
    <w:p w14:paraId="7C45A296" w14:textId="09AC4255" w:rsidR="002F68BA" w:rsidRPr="00B23C01" w:rsidRDefault="002F68BA" w:rsidP="002F68BA">
      <w:pPr>
        <w:rPr>
          <w:rFonts w:ascii="Times New Roman" w:hAnsi="Times New Roman" w:cs="Times New Roman"/>
          <w:b/>
          <w:bCs/>
          <w:sz w:val="24"/>
          <w:szCs w:val="24"/>
        </w:rPr>
      </w:pPr>
      <w:r w:rsidRPr="001742D9">
        <w:rPr>
          <w:rFonts w:ascii="Times New Roman" w:hAnsi="Times New Roman" w:cs="Times New Roman"/>
          <w:b/>
          <w:bCs/>
          <w:sz w:val="24"/>
          <w:szCs w:val="24"/>
        </w:rPr>
        <w:t xml:space="preserve">Part 2:  THIS CLAIM ARISES FROM THE FOLLOWING: </w:t>
      </w:r>
    </w:p>
    <w:p w14:paraId="124DBAEE" w14:textId="3699DF67" w:rsidR="002F68BA" w:rsidRPr="00957DF9" w:rsidRDefault="002F68BA" w:rsidP="00B23C01">
      <w:pPr>
        <w:spacing w:line="240" w:lineRule="auto"/>
        <w:rPr>
          <w:rFonts w:ascii="Times New Roman" w:hAnsi="Times New Roman" w:cs="Times New Roman"/>
          <w:sz w:val="24"/>
          <w:szCs w:val="24"/>
        </w:rPr>
      </w:pPr>
      <w:r w:rsidRPr="00957DF9">
        <w:rPr>
          <w:rFonts w:ascii="Times New Roman" w:hAnsi="Times New Roman" w:cs="Times New Roman"/>
          <w:sz w:val="24"/>
          <w:szCs w:val="24"/>
        </w:rPr>
        <w:t xml:space="preserve">A personal injury arising out of: </w:t>
      </w:r>
    </w:p>
    <w:p w14:paraId="4B09090A" w14:textId="6EB67715" w:rsidR="002F68BA" w:rsidRPr="00296F7D" w:rsidRDefault="00905748" w:rsidP="00575417">
      <w:pPr>
        <w:pStyle w:val="ListParagraph"/>
        <w:numPr>
          <w:ilvl w:val="0"/>
          <w:numId w:val="36"/>
        </w:numPr>
      </w:pPr>
      <w:r>
        <w:t xml:space="preserve">             </w:t>
      </w:r>
      <w:r w:rsidR="002F68BA" w:rsidRPr="00296F7D">
        <w:t xml:space="preserve">a motor vehicle accident </w:t>
      </w:r>
    </w:p>
    <w:p w14:paraId="34AC9089" w14:textId="626A4CA6" w:rsidR="002F68BA" w:rsidRPr="00296F7D" w:rsidRDefault="00905748" w:rsidP="00575417">
      <w:pPr>
        <w:pStyle w:val="ListParagraph"/>
        <w:numPr>
          <w:ilvl w:val="0"/>
          <w:numId w:val="36"/>
        </w:numPr>
      </w:pPr>
      <w:r>
        <w:t xml:space="preserve">            </w:t>
      </w:r>
      <w:r w:rsidR="002F68BA" w:rsidRPr="00296F7D">
        <w:t xml:space="preserve">medical malpractice </w:t>
      </w:r>
    </w:p>
    <w:p w14:paraId="1C7A5F38" w14:textId="106D8B6C" w:rsidR="002F68BA" w:rsidRDefault="00905748" w:rsidP="00575417">
      <w:pPr>
        <w:pStyle w:val="ListParagraph"/>
        <w:numPr>
          <w:ilvl w:val="0"/>
          <w:numId w:val="36"/>
        </w:numPr>
      </w:pPr>
      <w:r>
        <w:t xml:space="preserve">            </w:t>
      </w:r>
      <w:r w:rsidR="002F68BA" w:rsidRPr="00296F7D">
        <w:t xml:space="preserve">another cause </w:t>
      </w:r>
    </w:p>
    <w:p w14:paraId="0E6B6560" w14:textId="77777777" w:rsidR="00575417" w:rsidRPr="00296F7D" w:rsidRDefault="00575417" w:rsidP="00575417">
      <w:pPr>
        <w:pStyle w:val="ListParagraph"/>
      </w:pPr>
    </w:p>
    <w:p w14:paraId="28471789" w14:textId="77777777" w:rsidR="00296F7D" w:rsidRDefault="002F68BA" w:rsidP="00296F7D">
      <w:pPr>
        <w:rPr>
          <w:rFonts w:ascii="Times New Roman" w:hAnsi="Times New Roman" w:cs="Times New Roman"/>
          <w:sz w:val="24"/>
          <w:szCs w:val="24"/>
        </w:rPr>
      </w:pPr>
      <w:r w:rsidRPr="003D79C2">
        <w:rPr>
          <w:rFonts w:ascii="Times New Roman" w:hAnsi="Times New Roman" w:cs="Times New Roman"/>
          <w:sz w:val="24"/>
          <w:szCs w:val="24"/>
        </w:rPr>
        <w:t>A dispute concerning:</w:t>
      </w:r>
    </w:p>
    <w:p w14:paraId="336EEB32" w14:textId="42664E52"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96F7D" w:rsidRPr="00296F7D">
        <w:t>c</w:t>
      </w:r>
      <w:r w:rsidR="002F68BA" w:rsidRPr="00296F7D">
        <w:t xml:space="preserve">ontaminated sites </w:t>
      </w:r>
    </w:p>
    <w:p w14:paraId="06DDC6D3" w14:textId="70323976"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co</w:t>
      </w:r>
      <w:r w:rsidR="00296F7D">
        <w:t>n</w:t>
      </w:r>
      <w:r w:rsidR="002F68BA" w:rsidRPr="00296F7D">
        <w:t xml:space="preserve">struction defects </w:t>
      </w:r>
    </w:p>
    <w:p w14:paraId="051CE0A3" w14:textId="69D767F1" w:rsidR="002F68BA"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 xml:space="preserve">real property (real estate) </w:t>
      </w:r>
    </w:p>
    <w:p w14:paraId="3FE29020" w14:textId="37F54129" w:rsidR="002F68BA" w:rsidRPr="00296F7D" w:rsidRDefault="004B5549" w:rsidP="00575417">
      <w:pPr>
        <w:pStyle w:val="ListParagraph"/>
        <w:numPr>
          <w:ilvl w:val="0"/>
          <w:numId w:val="37"/>
        </w:numPr>
      </w:pPr>
      <w:r>
        <w:t xml:space="preserve">            </w:t>
      </w:r>
      <w:r w:rsidR="002F68BA" w:rsidRPr="00296F7D">
        <w:t xml:space="preserve">personal property </w:t>
      </w:r>
    </w:p>
    <w:p w14:paraId="71BFFD54" w14:textId="4B218C28" w:rsidR="002F68BA" w:rsidRPr="00296F7D" w:rsidRDefault="004B5549" w:rsidP="00575417">
      <w:pPr>
        <w:pStyle w:val="ListParagraph"/>
        <w:numPr>
          <w:ilvl w:val="0"/>
          <w:numId w:val="37"/>
        </w:numPr>
      </w:pPr>
      <w:r>
        <w:t xml:space="preserve">            </w:t>
      </w:r>
      <w:r w:rsidR="002F68BA" w:rsidRPr="00296F7D">
        <w:t xml:space="preserve">the provision of goods or services or other general commercial matters </w:t>
      </w:r>
    </w:p>
    <w:p w14:paraId="6D667A52" w14:textId="532ED8EE" w:rsidR="002F68BA" w:rsidRPr="00296F7D" w:rsidRDefault="004B5549" w:rsidP="00575417">
      <w:pPr>
        <w:pStyle w:val="ListParagraph"/>
        <w:numPr>
          <w:ilvl w:val="0"/>
          <w:numId w:val="37"/>
        </w:numPr>
      </w:pPr>
      <w:r>
        <w:t xml:space="preserve">            </w:t>
      </w:r>
      <w:r w:rsidR="002F68BA" w:rsidRPr="00296F7D">
        <w:t xml:space="preserve">investment losses </w:t>
      </w:r>
    </w:p>
    <w:p w14:paraId="0F6F90E8" w14:textId="21C9B8EE" w:rsidR="002F68BA" w:rsidRPr="00296F7D" w:rsidRDefault="004B5549" w:rsidP="00575417">
      <w:pPr>
        <w:pStyle w:val="ListParagraph"/>
        <w:numPr>
          <w:ilvl w:val="0"/>
          <w:numId w:val="37"/>
        </w:numPr>
      </w:pPr>
      <w:r>
        <w:t xml:space="preserve">           </w:t>
      </w:r>
      <w:r w:rsidR="002F68BA" w:rsidRPr="00296F7D">
        <w:t xml:space="preserve">the lending of money </w:t>
      </w:r>
    </w:p>
    <w:p w14:paraId="4616C429" w14:textId="7DD1ED0F" w:rsidR="002F68BA" w:rsidRPr="00296F7D" w:rsidRDefault="004B5549" w:rsidP="00575417">
      <w:pPr>
        <w:pStyle w:val="ListParagraph"/>
        <w:numPr>
          <w:ilvl w:val="0"/>
          <w:numId w:val="37"/>
        </w:numPr>
      </w:pPr>
      <w:r>
        <w:t xml:space="preserve">           </w:t>
      </w:r>
      <w:r w:rsidR="002F68BA" w:rsidRPr="00296F7D">
        <w:t xml:space="preserve">an employment relationship </w:t>
      </w:r>
    </w:p>
    <w:p w14:paraId="63C98078" w14:textId="01D6E778" w:rsidR="00296F7D" w:rsidRDefault="004B5549" w:rsidP="00575417">
      <w:pPr>
        <w:pStyle w:val="ListParagraph"/>
        <w:numPr>
          <w:ilvl w:val="0"/>
          <w:numId w:val="37"/>
        </w:numPr>
      </w:pPr>
      <w:r>
        <w:t xml:space="preserve">           </w:t>
      </w:r>
      <w:r w:rsidR="002F68BA" w:rsidRPr="00296F7D">
        <w:t xml:space="preserve">a will or other issues concerning the probate of an estate </w:t>
      </w:r>
    </w:p>
    <w:p w14:paraId="55BBC371" w14:textId="1D7D84F2" w:rsidR="002F68BA" w:rsidRPr="00296F7D" w:rsidRDefault="004B5549" w:rsidP="00575417">
      <w:pPr>
        <w:pStyle w:val="ListParagraph"/>
        <w:numPr>
          <w:ilvl w:val="0"/>
          <w:numId w:val="37"/>
        </w:numPr>
      </w:pPr>
      <w:r>
        <w:t xml:space="preserve">           </w:t>
      </w:r>
      <w:r w:rsidR="002F68BA" w:rsidRPr="00296F7D">
        <w:t xml:space="preserve">a matter not listed here </w:t>
      </w:r>
    </w:p>
    <w:p w14:paraId="1F45A8BC" w14:textId="77777777" w:rsidR="002F68BA" w:rsidRPr="003D79C2"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 xml:space="preserve"> </w:t>
      </w:r>
    </w:p>
    <w:p w14:paraId="07E55817" w14:textId="2E15A48A" w:rsidR="00677164"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Part 3:  THIS CLAIM INVOLVES:</w:t>
      </w:r>
    </w:p>
    <w:p w14:paraId="5E1B39FC" w14:textId="17C8A006"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constitutional law </w:t>
      </w:r>
    </w:p>
    <w:p w14:paraId="558C72FB" w14:textId="7CA86384"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conflict of laws </w:t>
      </w:r>
    </w:p>
    <w:p w14:paraId="0823D962" w14:textId="1324C5A0"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none of the above </w:t>
      </w:r>
    </w:p>
    <w:p w14:paraId="6257420A" w14:textId="0CF2AB5E"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do not know </w:t>
      </w:r>
    </w:p>
    <w:p w14:paraId="488D77B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76375C08" w14:textId="695C459E" w:rsidR="002F68BA" w:rsidRPr="001C4B1B" w:rsidRDefault="002F68BA" w:rsidP="002F68BA">
      <w:pPr>
        <w:rPr>
          <w:rFonts w:ascii="Times New Roman" w:hAnsi="Times New Roman" w:cs="Times New Roman"/>
          <w:b/>
          <w:bCs/>
          <w:sz w:val="24"/>
          <w:szCs w:val="24"/>
        </w:rPr>
      </w:pPr>
      <w:r w:rsidRPr="001C4B1B">
        <w:rPr>
          <w:rFonts w:ascii="Times New Roman" w:hAnsi="Times New Roman" w:cs="Times New Roman"/>
          <w:b/>
          <w:bCs/>
          <w:sz w:val="24"/>
          <w:szCs w:val="24"/>
        </w:rPr>
        <w:t xml:space="preserve">Part 4: </w:t>
      </w:r>
      <w:r w:rsidR="001C4B1B" w:rsidRPr="001C4B1B">
        <w:rPr>
          <w:rFonts w:ascii="Times New Roman" w:hAnsi="Times New Roman" w:cs="Times New Roman"/>
          <w:b/>
          <w:bCs/>
          <w:sz w:val="24"/>
          <w:szCs w:val="24"/>
        </w:rPr>
        <w:t>ENACTMENTS RELIED ON:</w:t>
      </w:r>
    </w:p>
    <w:p w14:paraId="30C777CB" w14:textId="55DC8BB2" w:rsidR="001742D9" w:rsidRDefault="006903B3" w:rsidP="00BD0DE3">
      <w:pPr>
        <w:pStyle w:val="ListParagraph"/>
        <w:numPr>
          <w:ilvl w:val="0"/>
          <w:numId w:val="39"/>
        </w:numPr>
        <w:rPr>
          <w:rFonts w:ascii="Times New Roman" w:hAnsi="Times New Roman" w:cs="Times New Roman"/>
          <w:sz w:val="24"/>
          <w:szCs w:val="24"/>
        </w:rPr>
      </w:pPr>
      <w:r w:rsidRPr="006903B3">
        <w:rPr>
          <w:rFonts w:ascii="Times New Roman" w:hAnsi="Times New Roman" w:cs="Times New Roman"/>
          <w:sz w:val="24"/>
          <w:szCs w:val="24"/>
        </w:rPr>
        <w:lastRenderedPageBreak/>
        <w:t>Court Order Interest Act, R.S.B.C. 1996, c. 79</w:t>
      </w:r>
    </w:p>
    <w:p w14:paraId="27AA684E" w14:textId="2B372C9C" w:rsidR="001757F0" w:rsidRPr="0015239C" w:rsidRDefault="006903B3" w:rsidP="00BD0DE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Such other enactments which will be </w:t>
      </w:r>
      <w:r w:rsidR="0084622E">
        <w:rPr>
          <w:rFonts w:ascii="Times New Roman" w:hAnsi="Times New Roman" w:cs="Times New Roman"/>
          <w:sz w:val="24"/>
          <w:szCs w:val="24"/>
        </w:rPr>
        <w:t>made known</w:t>
      </w:r>
      <w:r>
        <w:rPr>
          <w:rFonts w:ascii="Times New Roman" w:hAnsi="Times New Roman" w:cs="Times New Roman"/>
          <w:sz w:val="24"/>
          <w:szCs w:val="24"/>
        </w:rPr>
        <w:t xml:space="preserve"> to the Defendants during the course of the proceedings. </w:t>
      </w:r>
    </w:p>
    <w:sectPr w:rsidR="001757F0" w:rsidRPr="0015239C" w:rsidSect="009B59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37000" w14:textId="77777777" w:rsidR="00A24D49" w:rsidRDefault="00A24D49" w:rsidP="00821D50">
      <w:pPr>
        <w:spacing w:after="0" w:line="240" w:lineRule="auto"/>
      </w:pPr>
      <w:r>
        <w:separator/>
      </w:r>
    </w:p>
  </w:endnote>
  <w:endnote w:type="continuationSeparator" w:id="0">
    <w:p w14:paraId="7866ADE0" w14:textId="77777777" w:rsidR="00A24D49" w:rsidRDefault="00A24D49"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31D7" w14:textId="77777777" w:rsidR="00A24D49" w:rsidRDefault="00A24D49" w:rsidP="00821D50">
      <w:pPr>
        <w:spacing w:after="0" w:line="240" w:lineRule="auto"/>
      </w:pPr>
      <w:r>
        <w:separator/>
      </w:r>
    </w:p>
  </w:footnote>
  <w:footnote w:type="continuationSeparator" w:id="0">
    <w:p w14:paraId="78FC7406" w14:textId="77777777" w:rsidR="00A24D49" w:rsidRDefault="00A24D49" w:rsidP="0082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2049482780"/>
      <w:docPartObj>
        <w:docPartGallery w:val="Page Numbers (Top of Page)"/>
        <w:docPartUnique/>
      </w:docPartObj>
    </w:sdtPr>
    <w:sdtContent>
      <w:p w14:paraId="779DF4EA" w14:textId="799120BD" w:rsidR="00C95753" w:rsidRDefault="00F61AF8">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C95753" w:rsidRPr="001C4BC8">
          <w:rPr>
            <w:rFonts w:ascii="Times New Roman" w:eastAsiaTheme="minorEastAsia" w:hAnsi="Times New Roman" w:cs="Times New Roman"/>
            <w:sz w:val="24"/>
            <w:szCs w:val="24"/>
          </w:rPr>
          <w:fldChar w:fldCharType="begin"/>
        </w:r>
        <w:r w:rsidR="00C95753" w:rsidRPr="001C4BC8">
          <w:rPr>
            <w:rFonts w:ascii="Times New Roman" w:hAnsi="Times New Roman" w:cs="Times New Roman"/>
            <w:sz w:val="24"/>
            <w:szCs w:val="24"/>
          </w:rPr>
          <w:instrText xml:space="preserve"> PAGE    \* MERGEFORMAT </w:instrText>
        </w:r>
        <w:r w:rsidR="00C95753" w:rsidRPr="001C4BC8">
          <w:rPr>
            <w:rFonts w:ascii="Times New Roman" w:eastAsiaTheme="minorEastAsia" w:hAnsi="Times New Roman" w:cs="Times New Roman"/>
            <w:sz w:val="24"/>
            <w:szCs w:val="24"/>
          </w:rPr>
          <w:fldChar w:fldCharType="separate"/>
        </w:r>
        <w:r w:rsidR="00C95753" w:rsidRPr="001C4BC8">
          <w:rPr>
            <w:rFonts w:ascii="Times New Roman" w:eastAsiaTheme="majorEastAsia" w:hAnsi="Times New Roman" w:cs="Times New Roman"/>
            <w:noProof/>
            <w:sz w:val="24"/>
            <w:szCs w:val="24"/>
          </w:rPr>
          <w:t>2</w:t>
        </w:r>
        <w:r w:rsidR="00C95753" w:rsidRPr="001C4BC8">
          <w:rPr>
            <w:rFonts w:ascii="Times New Roman" w:eastAsiaTheme="majorEastAsia" w:hAnsi="Times New Roman" w:cs="Times New Roman"/>
            <w:noProof/>
            <w:sz w:val="24"/>
            <w:szCs w:val="24"/>
          </w:rPr>
          <w:fldChar w:fldCharType="end"/>
        </w:r>
        <w:r>
          <w:rPr>
            <w:rFonts w:asciiTheme="majorHAnsi" w:eastAsiaTheme="majorEastAsia" w:hAnsiTheme="majorHAnsi" w:cstheme="majorBidi"/>
            <w:sz w:val="28"/>
            <w:szCs w:val="28"/>
          </w:rPr>
          <w:t>-</w:t>
        </w:r>
      </w:p>
    </w:sdtContent>
  </w:sdt>
  <w:p w14:paraId="7F4C7BFB" w14:textId="77777777" w:rsidR="00C95753" w:rsidRDefault="00C95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06F2267D"/>
    <w:multiLevelType w:val="hybridMultilevel"/>
    <w:tmpl w:val="3F5643E2"/>
    <w:lvl w:ilvl="0" w:tplc="9D7413E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5917F2"/>
    <w:multiLevelType w:val="multilevel"/>
    <w:tmpl w:val="8CF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B71343"/>
    <w:multiLevelType w:val="hybridMultilevel"/>
    <w:tmpl w:val="B8CE33A6"/>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8B740B"/>
    <w:multiLevelType w:val="hybridMultilevel"/>
    <w:tmpl w:val="52C6C878"/>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240736"/>
    <w:multiLevelType w:val="hybridMultilevel"/>
    <w:tmpl w:val="A1747FD4"/>
    <w:lvl w:ilvl="0" w:tplc="2E1AF09A">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C0DC0"/>
    <w:multiLevelType w:val="hybridMultilevel"/>
    <w:tmpl w:val="24948448"/>
    <w:lvl w:ilvl="0" w:tplc="2E1AF09A">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804461"/>
    <w:multiLevelType w:val="multilevel"/>
    <w:tmpl w:val="306C124A"/>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6"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D475A2"/>
    <w:multiLevelType w:val="multilevel"/>
    <w:tmpl w:val="B27CCE40"/>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8"/>
  </w:num>
  <w:num w:numId="2" w16cid:durableId="190386940">
    <w:abstractNumId w:val="33"/>
  </w:num>
  <w:num w:numId="3" w16cid:durableId="1356152985">
    <w:abstractNumId w:val="6"/>
  </w:num>
  <w:num w:numId="4" w16cid:durableId="605776905">
    <w:abstractNumId w:val="19"/>
  </w:num>
  <w:num w:numId="5" w16cid:durableId="1031958945">
    <w:abstractNumId w:val="25"/>
  </w:num>
  <w:num w:numId="6" w16cid:durableId="1428037299">
    <w:abstractNumId w:val="36"/>
  </w:num>
  <w:num w:numId="7" w16cid:durableId="282275280">
    <w:abstractNumId w:val="15"/>
  </w:num>
  <w:num w:numId="8" w16cid:durableId="160629798">
    <w:abstractNumId w:val="11"/>
  </w:num>
  <w:num w:numId="9" w16cid:durableId="2044286995">
    <w:abstractNumId w:val="8"/>
  </w:num>
  <w:num w:numId="10" w16cid:durableId="43605825">
    <w:abstractNumId w:val="24"/>
  </w:num>
  <w:num w:numId="11" w16cid:durableId="1978219920">
    <w:abstractNumId w:val="10"/>
  </w:num>
  <w:num w:numId="12" w16cid:durableId="95104398">
    <w:abstractNumId w:val="31"/>
  </w:num>
  <w:num w:numId="13" w16cid:durableId="760491135">
    <w:abstractNumId w:val="27"/>
  </w:num>
  <w:num w:numId="14" w16cid:durableId="1201548054">
    <w:abstractNumId w:val="18"/>
  </w:num>
  <w:num w:numId="15" w16cid:durableId="859123376">
    <w:abstractNumId w:val="0"/>
  </w:num>
  <w:num w:numId="16" w16cid:durableId="1746537438">
    <w:abstractNumId w:val="22"/>
  </w:num>
  <w:num w:numId="17" w16cid:durableId="209150833">
    <w:abstractNumId w:val="14"/>
  </w:num>
  <w:num w:numId="18" w16cid:durableId="115610998">
    <w:abstractNumId w:val="29"/>
  </w:num>
  <w:num w:numId="19" w16cid:durableId="728530526">
    <w:abstractNumId w:val="28"/>
  </w:num>
  <w:num w:numId="20" w16cid:durableId="947078284">
    <w:abstractNumId w:val="26"/>
  </w:num>
  <w:num w:numId="21" w16cid:durableId="861625043">
    <w:abstractNumId w:val="32"/>
  </w:num>
  <w:num w:numId="22" w16cid:durableId="1101726351">
    <w:abstractNumId w:val="7"/>
  </w:num>
  <w:num w:numId="23" w16cid:durableId="1297955550">
    <w:abstractNumId w:val="21"/>
  </w:num>
  <w:num w:numId="24" w16cid:durableId="615219106">
    <w:abstractNumId w:val="17"/>
  </w:num>
  <w:num w:numId="25" w16cid:durableId="1034305748">
    <w:abstractNumId w:val="30"/>
  </w:num>
  <w:num w:numId="26" w16cid:durableId="1081412527">
    <w:abstractNumId w:val="5"/>
  </w:num>
  <w:num w:numId="27" w16cid:durableId="2075008113">
    <w:abstractNumId w:val="35"/>
  </w:num>
  <w:num w:numId="28" w16cid:durableId="156583170">
    <w:abstractNumId w:val="2"/>
  </w:num>
  <w:num w:numId="29" w16cid:durableId="1985574430">
    <w:abstractNumId w:val="23"/>
  </w:num>
  <w:num w:numId="30" w16cid:durableId="438598231">
    <w:abstractNumId w:val="4"/>
  </w:num>
  <w:num w:numId="31" w16cid:durableId="1487281929">
    <w:abstractNumId w:val="16"/>
  </w:num>
  <w:num w:numId="32" w16cid:durableId="1741631866">
    <w:abstractNumId w:val="3"/>
  </w:num>
  <w:num w:numId="33" w16cid:durableId="484056425">
    <w:abstractNumId w:val="37"/>
  </w:num>
  <w:num w:numId="34" w16cid:durableId="98570432">
    <w:abstractNumId w:val="13"/>
  </w:num>
  <w:num w:numId="35" w16cid:durableId="1183590252">
    <w:abstractNumId w:val="1"/>
  </w:num>
  <w:num w:numId="36" w16cid:durableId="1198005481">
    <w:abstractNumId w:val="20"/>
  </w:num>
  <w:num w:numId="37" w16cid:durableId="642580774">
    <w:abstractNumId w:val="9"/>
  </w:num>
  <w:num w:numId="38" w16cid:durableId="1640650902">
    <w:abstractNumId w:val="12"/>
  </w:num>
  <w:num w:numId="39" w16cid:durableId="20866091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0084"/>
    <w:rsid w:val="00012D60"/>
    <w:rsid w:val="000147B6"/>
    <w:rsid w:val="0001595E"/>
    <w:rsid w:val="000168A9"/>
    <w:rsid w:val="0001715F"/>
    <w:rsid w:val="00017346"/>
    <w:rsid w:val="00017516"/>
    <w:rsid w:val="000175FD"/>
    <w:rsid w:val="000176A2"/>
    <w:rsid w:val="00017A67"/>
    <w:rsid w:val="00020B8F"/>
    <w:rsid w:val="00021714"/>
    <w:rsid w:val="00022D7F"/>
    <w:rsid w:val="00023AF6"/>
    <w:rsid w:val="00023BD2"/>
    <w:rsid w:val="000242A3"/>
    <w:rsid w:val="00026104"/>
    <w:rsid w:val="000302D8"/>
    <w:rsid w:val="00031A28"/>
    <w:rsid w:val="0003258D"/>
    <w:rsid w:val="0003340E"/>
    <w:rsid w:val="000338D4"/>
    <w:rsid w:val="00034ABF"/>
    <w:rsid w:val="00035288"/>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67115"/>
    <w:rsid w:val="000706E5"/>
    <w:rsid w:val="00070F65"/>
    <w:rsid w:val="000713BA"/>
    <w:rsid w:val="00073532"/>
    <w:rsid w:val="00073808"/>
    <w:rsid w:val="00074FFC"/>
    <w:rsid w:val="000751D4"/>
    <w:rsid w:val="00075581"/>
    <w:rsid w:val="00075BF7"/>
    <w:rsid w:val="00076612"/>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A30"/>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67DB"/>
    <w:rsid w:val="00137F25"/>
    <w:rsid w:val="0014041F"/>
    <w:rsid w:val="00140724"/>
    <w:rsid w:val="00144020"/>
    <w:rsid w:val="00145093"/>
    <w:rsid w:val="00145573"/>
    <w:rsid w:val="00146CC1"/>
    <w:rsid w:val="001477F5"/>
    <w:rsid w:val="0015081F"/>
    <w:rsid w:val="0015239C"/>
    <w:rsid w:val="00152DEE"/>
    <w:rsid w:val="001530C4"/>
    <w:rsid w:val="001538BF"/>
    <w:rsid w:val="00153E33"/>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42D9"/>
    <w:rsid w:val="001757F0"/>
    <w:rsid w:val="00175E0C"/>
    <w:rsid w:val="001800CB"/>
    <w:rsid w:val="00180ED9"/>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4B1B"/>
    <w:rsid w:val="001C4BC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2F54"/>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377F6"/>
    <w:rsid w:val="00240880"/>
    <w:rsid w:val="002425D4"/>
    <w:rsid w:val="00244860"/>
    <w:rsid w:val="002465CE"/>
    <w:rsid w:val="0025028C"/>
    <w:rsid w:val="00251886"/>
    <w:rsid w:val="002550C1"/>
    <w:rsid w:val="0025584A"/>
    <w:rsid w:val="00255DED"/>
    <w:rsid w:val="00255F36"/>
    <w:rsid w:val="00257ADC"/>
    <w:rsid w:val="00260654"/>
    <w:rsid w:val="00262A7B"/>
    <w:rsid w:val="00263059"/>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1DB"/>
    <w:rsid w:val="0029471F"/>
    <w:rsid w:val="0029513F"/>
    <w:rsid w:val="00295EB8"/>
    <w:rsid w:val="00296F7D"/>
    <w:rsid w:val="00297A73"/>
    <w:rsid w:val="002A0B1E"/>
    <w:rsid w:val="002A220E"/>
    <w:rsid w:val="002A36A5"/>
    <w:rsid w:val="002A3C3F"/>
    <w:rsid w:val="002A4701"/>
    <w:rsid w:val="002A5741"/>
    <w:rsid w:val="002A6DB5"/>
    <w:rsid w:val="002B009B"/>
    <w:rsid w:val="002B0BD8"/>
    <w:rsid w:val="002B18F3"/>
    <w:rsid w:val="002B1AC1"/>
    <w:rsid w:val="002B2840"/>
    <w:rsid w:val="002B39D0"/>
    <w:rsid w:val="002B4E1A"/>
    <w:rsid w:val="002B56B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2CD6"/>
    <w:rsid w:val="002E3F15"/>
    <w:rsid w:val="002E40C0"/>
    <w:rsid w:val="002E6C41"/>
    <w:rsid w:val="002F10B9"/>
    <w:rsid w:val="002F3276"/>
    <w:rsid w:val="002F3FF9"/>
    <w:rsid w:val="002F473F"/>
    <w:rsid w:val="002F48C3"/>
    <w:rsid w:val="002F4BEA"/>
    <w:rsid w:val="002F4C0C"/>
    <w:rsid w:val="002F4DBC"/>
    <w:rsid w:val="002F57E5"/>
    <w:rsid w:val="002F581D"/>
    <w:rsid w:val="002F5951"/>
    <w:rsid w:val="002F68BA"/>
    <w:rsid w:val="002F68DE"/>
    <w:rsid w:val="003038C3"/>
    <w:rsid w:val="0030473F"/>
    <w:rsid w:val="00305CCC"/>
    <w:rsid w:val="00305D14"/>
    <w:rsid w:val="00305E2E"/>
    <w:rsid w:val="00307650"/>
    <w:rsid w:val="00310E5F"/>
    <w:rsid w:val="00310EFD"/>
    <w:rsid w:val="0031151C"/>
    <w:rsid w:val="003116A4"/>
    <w:rsid w:val="003116CE"/>
    <w:rsid w:val="00313786"/>
    <w:rsid w:val="00315E13"/>
    <w:rsid w:val="003161A1"/>
    <w:rsid w:val="00316285"/>
    <w:rsid w:val="00317180"/>
    <w:rsid w:val="00320EEF"/>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03B7"/>
    <w:rsid w:val="00342467"/>
    <w:rsid w:val="003425C9"/>
    <w:rsid w:val="00342D41"/>
    <w:rsid w:val="00343099"/>
    <w:rsid w:val="00343C4B"/>
    <w:rsid w:val="0034566C"/>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67DAC"/>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4306"/>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D79C2"/>
    <w:rsid w:val="003D7C86"/>
    <w:rsid w:val="003E07F1"/>
    <w:rsid w:val="003E3967"/>
    <w:rsid w:val="003E4A64"/>
    <w:rsid w:val="003E5368"/>
    <w:rsid w:val="003E5625"/>
    <w:rsid w:val="003E64B7"/>
    <w:rsid w:val="003E7413"/>
    <w:rsid w:val="003E7684"/>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939"/>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2290"/>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62C"/>
    <w:rsid w:val="00473C20"/>
    <w:rsid w:val="00473E64"/>
    <w:rsid w:val="00475935"/>
    <w:rsid w:val="00475D6D"/>
    <w:rsid w:val="00476AFA"/>
    <w:rsid w:val="004807A5"/>
    <w:rsid w:val="004809B7"/>
    <w:rsid w:val="00480BD4"/>
    <w:rsid w:val="00480FBC"/>
    <w:rsid w:val="004813C6"/>
    <w:rsid w:val="00483507"/>
    <w:rsid w:val="004839C3"/>
    <w:rsid w:val="00487BBB"/>
    <w:rsid w:val="00487E86"/>
    <w:rsid w:val="0049011A"/>
    <w:rsid w:val="00491DC0"/>
    <w:rsid w:val="0049200C"/>
    <w:rsid w:val="00492BD0"/>
    <w:rsid w:val="00496411"/>
    <w:rsid w:val="004A0684"/>
    <w:rsid w:val="004A096E"/>
    <w:rsid w:val="004A0F10"/>
    <w:rsid w:val="004A0F48"/>
    <w:rsid w:val="004A16E8"/>
    <w:rsid w:val="004A2966"/>
    <w:rsid w:val="004A3022"/>
    <w:rsid w:val="004A373C"/>
    <w:rsid w:val="004A5078"/>
    <w:rsid w:val="004A54FD"/>
    <w:rsid w:val="004A6C7A"/>
    <w:rsid w:val="004A7176"/>
    <w:rsid w:val="004B0D56"/>
    <w:rsid w:val="004B1D0D"/>
    <w:rsid w:val="004B3049"/>
    <w:rsid w:val="004B3A68"/>
    <w:rsid w:val="004B3D1F"/>
    <w:rsid w:val="004B44D6"/>
    <w:rsid w:val="004B51E1"/>
    <w:rsid w:val="004B5549"/>
    <w:rsid w:val="004C00FF"/>
    <w:rsid w:val="004C05BB"/>
    <w:rsid w:val="004C400A"/>
    <w:rsid w:val="004C413A"/>
    <w:rsid w:val="004C6DD8"/>
    <w:rsid w:val="004D0838"/>
    <w:rsid w:val="004D1DA9"/>
    <w:rsid w:val="004D1F9C"/>
    <w:rsid w:val="004D206B"/>
    <w:rsid w:val="004D226F"/>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0F2C"/>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49A7"/>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66"/>
    <w:rsid w:val="005432C7"/>
    <w:rsid w:val="005446E1"/>
    <w:rsid w:val="00545D4F"/>
    <w:rsid w:val="0054638F"/>
    <w:rsid w:val="00547DA5"/>
    <w:rsid w:val="00547EE2"/>
    <w:rsid w:val="00552823"/>
    <w:rsid w:val="00553961"/>
    <w:rsid w:val="00553E83"/>
    <w:rsid w:val="00554C3E"/>
    <w:rsid w:val="00555E7C"/>
    <w:rsid w:val="00556002"/>
    <w:rsid w:val="005566E7"/>
    <w:rsid w:val="00560969"/>
    <w:rsid w:val="00561B19"/>
    <w:rsid w:val="005635EB"/>
    <w:rsid w:val="00563A44"/>
    <w:rsid w:val="00563B3E"/>
    <w:rsid w:val="005664B5"/>
    <w:rsid w:val="00566C98"/>
    <w:rsid w:val="0056767B"/>
    <w:rsid w:val="00570D12"/>
    <w:rsid w:val="00571CE0"/>
    <w:rsid w:val="0057362C"/>
    <w:rsid w:val="00575417"/>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5EF"/>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C0A"/>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2B14"/>
    <w:rsid w:val="00603C41"/>
    <w:rsid w:val="00605EC3"/>
    <w:rsid w:val="00606A06"/>
    <w:rsid w:val="0060737B"/>
    <w:rsid w:val="0060785A"/>
    <w:rsid w:val="00607B55"/>
    <w:rsid w:val="00610F32"/>
    <w:rsid w:val="0061170E"/>
    <w:rsid w:val="00611927"/>
    <w:rsid w:val="0061236A"/>
    <w:rsid w:val="006127FE"/>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30AD"/>
    <w:rsid w:val="00644E8C"/>
    <w:rsid w:val="00645E39"/>
    <w:rsid w:val="006472E4"/>
    <w:rsid w:val="00650B06"/>
    <w:rsid w:val="00652181"/>
    <w:rsid w:val="006525BF"/>
    <w:rsid w:val="00652651"/>
    <w:rsid w:val="00654E73"/>
    <w:rsid w:val="00655B76"/>
    <w:rsid w:val="006574EF"/>
    <w:rsid w:val="00660B10"/>
    <w:rsid w:val="00661156"/>
    <w:rsid w:val="0066125A"/>
    <w:rsid w:val="00661DF6"/>
    <w:rsid w:val="006634B4"/>
    <w:rsid w:val="00663976"/>
    <w:rsid w:val="00664764"/>
    <w:rsid w:val="0066650D"/>
    <w:rsid w:val="0066752E"/>
    <w:rsid w:val="00667817"/>
    <w:rsid w:val="00667FD9"/>
    <w:rsid w:val="006720AB"/>
    <w:rsid w:val="006727BE"/>
    <w:rsid w:val="00674C32"/>
    <w:rsid w:val="006755C3"/>
    <w:rsid w:val="00675F29"/>
    <w:rsid w:val="00677164"/>
    <w:rsid w:val="006775BD"/>
    <w:rsid w:val="006815F8"/>
    <w:rsid w:val="00682E40"/>
    <w:rsid w:val="00683830"/>
    <w:rsid w:val="00683FB8"/>
    <w:rsid w:val="006850EA"/>
    <w:rsid w:val="00685323"/>
    <w:rsid w:val="006864FF"/>
    <w:rsid w:val="00686D40"/>
    <w:rsid w:val="00686ECB"/>
    <w:rsid w:val="0068763C"/>
    <w:rsid w:val="00687C01"/>
    <w:rsid w:val="006903B3"/>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4A6E"/>
    <w:rsid w:val="006A5231"/>
    <w:rsid w:val="006A5DF7"/>
    <w:rsid w:val="006A6F79"/>
    <w:rsid w:val="006A71FA"/>
    <w:rsid w:val="006A74B9"/>
    <w:rsid w:val="006A76C4"/>
    <w:rsid w:val="006A7D27"/>
    <w:rsid w:val="006B01A1"/>
    <w:rsid w:val="006B1347"/>
    <w:rsid w:val="006B1A89"/>
    <w:rsid w:val="006B2387"/>
    <w:rsid w:val="006B2396"/>
    <w:rsid w:val="006B395E"/>
    <w:rsid w:val="006B42CC"/>
    <w:rsid w:val="006B4A74"/>
    <w:rsid w:val="006B519B"/>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4E87"/>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AB4"/>
    <w:rsid w:val="00700E9F"/>
    <w:rsid w:val="00701C23"/>
    <w:rsid w:val="00703531"/>
    <w:rsid w:val="0070440A"/>
    <w:rsid w:val="00704542"/>
    <w:rsid w:val="00704B38"/>
    <w:rsid w:val="00704D98"/>
    <w:rsid w:val="00705A23"/>
    <w:rsid w:val="00706D05"/>
    <w:rsid w:val="007070BD"/>
    <w:rsid w:val="007078D5"/>
    <w:rsid w:val="00707C98"/>
    <w:rsid w:val="00710A6D"/>
    <w:rsid w:val="00710D20"/>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55A"/>
    <w:rsid w:val="0073276E"/>
    <w:rsid w:val="0073393D"/>
    <w:rsid w:val="0073430A"/>
    <w:rsid w:val="00734A1F"/>
    <w:rsid w:val="00735244"/>
    <w:rsid w:val="007366AC"/>
    <w:rsid w:val="00736830"/>
    <w:rsid w:val="007372E7"/>
    <w:rsid w:val="0073770B"/>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0034"/>
    <w:rsid w:val="0076183C"/>
    <w:rsid w:val="00762174"/>
    <w:rsid w:val="0076267E"/>
    <w:rsid w:val="00762D78"/>
    <w:rsid w:val="00762E81"/>
    <w:rsid w:val="0076315D"/>
    <w:rsid w:val="00763793"/>
    <w:rsid w:val="0076410A"/>
    <w:rsid w:val="00764244"/>
    <w:rsid w:val="007645D8"/>
    <w:rsid w:val="00766324"/>
    <w:rsid w:val="007665B5"/>
    <w:rsid w:val="0076698C"/>
    <w:rsid w:val="00767050"/>
    <w:rsid w:val="00767A2B"/>
    <w:rsid w:val="0077102E"/>
    <w:rsid w:val="0077265C"/>
    <w:rsid w:val="00774404"/>
    <w:rsid w:val="00774736"/>
    <w:rsid w:val="00774ED7"/>
    <w:rsid w:val="00775854"/>
    <w:rsid w:val="0077682E"/>
    <w:rsid w:val="00776920"/>
    <w:rsid w:val="00780A36"/>
    <w:rsid w:val="007819BB"/>
    <w:rsid w:val="00781C1B"/>
    <w:rsid w:val="00783E66"/>
    <w:rsid w:val="007852BE"/>
    <w:rsid w:val="007856EA"/>
    <w:rsid w:val="00786368"/>
    <w:rsid w:val="00786456"/>
    <w:rsid w:val="00786F1D"/>
    <w:rsid w:val="00787A4F"/>
    <w:rsid w:val="00790C2D"/>
    <w:rsid w:val="00792428"/>
    <w:rsid w:val="007928CA"/>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4BF4"/>
    <w:rsid w:val="007B64FD"/>
    <w:rsid w:val="007B6F0F"/>
    <w:rsid w:val="007B7524"/>
    <w:rsid w:val="007C085E"/>
    <w:rsid w:val="007C173D"/>
    <w:rsid w:val="007C1B4D"/>
    <w:rsid w:val="007C2EDB"/>
    <w:rsid w:val="007C3F32"/>
    <w:rsid w:val="007C4E8F"/>
    <w:rsid w:val="007C7F61"/>
    <w:rsid w:val="007D00E9"/>
    <w:rsid w:val="007D02D0"/>
    <w:rsid w:val="007D2634"/>
    <w:rsid w:val="007D4010"/>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7F7738"/>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AE3"/>
    <w:rsid w:val="00807B2D"/>
    <w:rsid w:val="00807DDE"/>
    <w:rsid w:val="00810071"/>
    <w:rsid w:val="00811430"/>
    <w:rsid w:val="00811E88"/>
    <w:rsid w:val="00812C57"/>
    <w:rsid w:val="008131ED"/>
    <w:rsid w:val="008152E9"/>
    <w:rsid w:val="008161C2"/>
    <w:rsid w:val="00816DBB"/>
    <w:rsid w:val="00817512"/>
    <w:rsid w:val="008177B5"/>
    <w:rsid w:val="00820586"/>
    <w:rsid w:val="008206C8"/>
    <w:rsid w:val="00820D07"/>
    <w:rsid w:val="00821D50"/>
    <w:rsid w:val="008228CE"/>
    <w:rsid w:val="00822C0E"/>
    <w:rsid w:val="00822FD9"/>
    <w:rsid w:val="00823488"/>
    <w:rsid w:val="00823FE8"/>
    <w:rsid w:val="00824B4F"/>
    <w:rsid w:val="00825B4E"/>
    <w:rsid w:val="00826868"/>
    <w:rsid w:val="00826A65"/>
    <w:rsid w:val="00832800"/>
    <w:rsid w:val="00832841"/>
    <w:rsid w:val="008342F4"/>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22E"/>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0EA2"/>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B76B4"/>
    <w:rsid w:val="008C00B1"/>
    <w:rsid w:val="008C02B7"/>
    <w:rsid w:val="008C29A1"/>
    <w:rsid w:val="008C3181"/>
    <w:rsid w:val="008C328E"/>
    <w:rsid w:val="008C36CF"/>
    <w:rsid w:val="008C377E"/>
    <w:rsid w:val="008C495B"/>
    <w:rsid w:val="008C587C"/>
    <w:rsid w:val="008C75AF"/>
    <w:rsid w:val="008C7F9E"/>
    <w:rsid w:val="008D04C1"/>
    <w:rsid w:val="008D08EA"/>
    <w:rsid w:val="008D217B"/>
    <w:rsid w:val="008D3653"/>
    <w:rsid w:val="008D39BE"/>
    <w:rsid w:val="008D4F02"/>
    <w:rsid w:val="008D52F5"/>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1AC"/>
    <w:rsid w:val="008F6301"/>
    <w:rsid w:val="008F6844"/>
    <w:rsid w:val="008F7AC7"/>
    <w:rsid w:val="008F7B5E"/>
    <w:rsid w:val="0090093C"/>
    <w:rsid w:val="00901838"/>
    <w:rsid w:val="00901894"/>
    <w:rsid w:val="0090337A"/>
    <w:rsid w:val="00903F6C"/>
    <w:rsid w:val="00904B1B"/>
    <w:rsid w:val="009055BF"/>
    <w:rsid w:val="00905748"/>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15A"/>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279"/>
    <w:rsid w:val="0095259D"/>
    <w:rsid w:val="00953D48"/>
    <w:rsid w:val="00954053"/>
    <w:rsid w:val="009540CC"/>
    <w:rsid w:val="009544BB"/>
    <w:rsid w:val="00954D4B"/>
    <w:rsid w:val="00954EF9"/>
    <w:rsid w:val="009563D5"/>
    <w:rsid w:val="00957BF0"/>
    <w:rsid w:val="00957DF9"/>
    <w:rsid w:val="00957F9E"/>
    <w:rsid w:val="0096041F"/>
    <w:rsid w:val="00960CE5"/>
    <w:rsid w:val="00961F6C"/>
    <w:rsid w:val="00962940"/>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0E96"/>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5961"/>
    <w:rsid w:val="009B72D9"/>
    <w:rsid w:val="009B7576"/>
    <w:rsid w:val="009C0E48"/>
    <w:rsid w:val="009C0E7C"/>
    <w:rsid w:val="009C3ED4"/>
    <w:rsid w:val="009C45C0"/>
    <w:rsid w:val="009C49D7"/>
    <w:rsid w:val="009C4DC9"/>
    <w:rsid w:val="009C562E"/>
    <w:rsid w:val="009C6CA0"/>
    <w:rsid w:val="009C7B0A"/>
    <w:rsid w:val="009C7CFE"/>
    <w:rsid w:val="009D225F"/>
    <w:rsid w:val="009D276F"/>
    <w:rsid w:val="009D2C2C"/>
    <w:rsid w:val="009D3A61"/>
    <w:rsid w:val="009D547C"/>
    <w:rsid w:val="009E116A"/>
    <w:rsid w:val="009E1360"/>
    <w:rsid w:val="009E1D55"/>
    <w:rsid w:val="009E2907"/>
    <w:rsid w:val="009E2D0F"/>
    <w:rsid w:val="009E2DBD"/>
    <w:rsid w:val="009E372D"/>
    <w:rsid w:val="009E3C9F"/>
    <w:rsid w:val="009E4073"/>
    <w:rsid w:val="009E451B"/>
    <w:rsid w:val="009E4687"/>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17FCE"/>
    <w:rsid w:val="00A20CB1"/>
    <w:rsid w:val="00A23E7C"/>
    <w:rsid w:val="00A243E4"/>
    <w:rsid w:val="00A24D49"/>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18F0"/>
    <w:rsid w:val="00A63B14"/>
    <w:rsid w:val="00A646FA"/>
    <w:rsid w:val="00A64997"/>
    <w:rsid w:val="00A64D01"/>
    <w:rsid w:val="00A65290"/>
    <w:rsid w:val="00A6539F"/>
    <w:rsid w:val="00A65A69"/>
    <w:rsid w:val="00A65BE6"/>
    <w:rsid w:val="00A66675"/>
    <w:rsid w:val="00A66FE7"/>
    <w:rsid w:val="00A673CC"/>
    <w:rsid w:val="00A6745E"/>
    <w:rsid w:val="00A704D5"/>
    <w:rsid w:val="00A70F1B"/>
    <w:rsid w:val="00A71CC8"/>
    <w:rsid w:val="00A733FD"/>
    <w:rsid w:val="00A734CA"/>
    <w:rsid w:val="00A734CD"/>
    <w:rsid w:val="00A743EC"/>
    <w:rsid w:val="00A74818"/>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1F0"/>
    <w:rsid w:val="00A9789F"/>
    <w:rsid w:val="00A97D01"/>
    <w:rsid w:val="00AA1895"/>
    <w:rsid w:val="00AA26B0"/>
    <w:rsid w:val="00AA26F7"/>
    <w:rsid w:val="00AA2B30"/>
    <w:rsid w:val="00AA2E1B"/>
    <w:rsid w:val="00AA4660"/>
    <w:rsid w:val="00AA4A26"/>
    <w:rsid w:val="00AA584D"/>
    <w:rsid w:val="00AA6563"/>
    <w:rsid w:val="00AA6AD5"/>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6E52"/>
    <w:rsid w:val="00AC7616"/>
    <w:rsid w:val="00AD03D1"/>
    <w:rsid w:val="00AD041B"/>
    <w:rsid w:val="00AD0683"/>
    <w:rsid w:val="00AD08EE"/>
    <w:rsid w:val="00AD0F2D"/>
    <w:rsid w:val="00AD12AB"/>
    <w:rsid w:val="00AD2B2F"/>
    <w:rsid w:val="00AD4540"/>
    <w:rsid w:val="00AD4FD5"/>
    <w:rsid w:val="00AD6676"/>
    <w:rsid w:val="00AD7391"/>
    <w:rsid w:val="00AD7580"/>
    <w:rsid w:val="00AE0DEC"/>
    <w:rsid w:val="00AE26A6"/>
    <w:rsid w:val="00AE300F"/>
    <w:rsid w:val="00AE321B"/>
    <w:rsid w:val="00AE381D"/>
    <w:rsid w:val="00AE3AC9"/>
    <w:rsid w:val="00AE3BC4"/>
    <w:rsid w:val="00AE5DC3"/>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3C01"/>
    <w:rsid w:val="00B250FF"/>
    <w:rsid w:val="00B26509"/>
    <w:rsid w:val="00B26578"/>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46AE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6684D"/>
    <w:rsid w:val="00B67CA3"/>
    <w:rsid w:val="00B70112"/>
    <w:rsid w:val="00B71BB8"/>
    <w:rsid w:val="00B7336A"/>
    <w:rsid w:val="00B74467"/>
    <w:rsid w:val="00B80BE1"/>
    <w:rsid w:val="00B81E32"/>
    <w:rsid w:val="00B82AE1"/>
    <w:rsid w:val="00B859A8"/>
    <w:rsid w:val="00B91869"/>
    <w:rsid w:val="00B92D95"/>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0DE3"/>
    <w:rsid w:val="00BD370B"/>
    <w:rsid w:val="00BD4871"/>
    <w:rsid w:val="00BD5CD4"/>
    <w:rsid w:val="00BD64CF"/>
    <w:rsid w:val="00BD7117"/>
    <w:rsid w:val="00BD7464"/>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23D9"/>
    <w:rsid w:val="00BF253E"/>
    <w:rsid w:val="00BF3534"/>
    <w:rsid w:val="00BF4311"/>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04B"/>
    <w:rsid w:val="00C5140D"/>
    <w:rsid w:val="00C51D75"/>
    <w:rsid w:val="00C51E1D"/>
    <w:rsid w:val="00C51F8D"/>
    <w:rsid w:val="00C52F7C"/>
    <w:rsid w:val="00C55461"/>
    <w:rsid w:val="00C566EE"/>
    <w:rsid w:val="00C56870"/>
    <w:rsid w:val="00C574A1"/>
    <w:rsid w:val="00C60C5C"/>
    <w:rsid w:val="00C60FC9"/>
    <w:rsid w:val="00C6285B"/>
    <w:rsid w:val="00C62A60"/>
    <w:rsid w:val="00C62DCC"/>
    <w:rsid w:val="00C6452A"/>
    <w:rsid w:val="00C65B7C"/>
    <w:rsid w:val="00C66705"/>
    <w:rsid w:val="00C6727B"/>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5753"/>
    <w:rsid w:val="00C965EC"/>
    <w:rsid w:val="00CA017A"/>
    <w:rsid w:val="00CA05BB"/>
    <w:rsid w:val="00CA3FBA"/>
    <w:rsid w:val="00CA44CB"/>
    <w:rsid w:val="00CA4832"/>
    <w:rsid w:val="00CA60D0"/>
    <w:rsid w:val="00CA659E"/>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076F"/>
    <w:rsid w:val="00CC1425"/>
    <w:rsid w:val="00CC1616"/>
    <w:rsid w:val="00CC1AC3"/>
    <w:rsid w:val="00CC2306"/>
    <w:rsid w:val="00CC3202"/>
    <w:rsid w:val="00CC35FF"/>
    <w:rsid w:val="00CC3E29"/>
    <w:rsid w:val="00CC5ED4"/>
    <w:rsid w:val="00CC6955"/>
    <w:rsid w:val="00CC6FC6"/>
    <w:rsid w:val="00CC74D4"/>
    <w:rsid w:val="00CC770E"/>
    <w:rsid w:val="00CD055D"/>
    <w:rsid w:val="00CD0A53"/>
    <w:rsid w:val="00CD0B25"/>
    <w:rsid w:val="00CD1890"/>
    <w:rsid w:val="00CD19CD"/>
    <w:rsid w:val="00CD2BBC"/>
    <w:rsid w:val="00CD31CB"/>
    <w:rsid w:val="00CD57CA"/>
    <w:rsid w:val="00CD621B"/>
    <w:rsid w:val="00CD74FD"/>
    <w:rsid w:val="00CE0B39"/>
    <w:rsid w:val="00CE16DA"/>
    <w:rsid w:val="00CE1EA0"/>
    <w:rsid w:val="00CE2F48"/>
    <w:rsid w:val="00CE3AB0"/>
    <w:rsid w:val="00CE4226"/>
    <w:rsid w:val="00CE56BC"/>
    <w:rsid w:val="00CE5AF7"/>
    <w:rsid w:val="00CE64EB"/>
    <w:rsid w:val="00CE781D"/>
    <w:rsid w:val="00CE7EBB"/>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AEB"/>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06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C8F"/>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C58"/>
    <w:rsid w:val="00D90EB1"/>
    <w:rsid w:val="00D912B4"/>
    <w:rsid w:val="00D919A3"/>
    <w:rsid w:val="00D92E70"/>
    <w:rsid w:val="00D933BC"/>
    <w:rsid w:val="00D9413A"/>
    <w:rsid w:val="00D94856"/>
    <w:rsid w:val="00D96507"/>
    <w:rsid w:val="00D965DB"/>
    <w:rsid w:val="00D96DBE"/>
    <w:rsid w:val="00DA0400"/>
    <w:rsid w:val="00DA116F"/>
    <w:rsid w:val="00DA2183"/>
    <w:rsid w:val="00DA272A"/>
    <w:rsid w:val="00DA2CEF"/>
    <w:rsid w:val="00DA3227"/>
    <w:rsid w:val="00DA32AA"/>
    <w:rsid w:val="00DA3740"/>
    <w:rsid w:val="00DA37A4"/>
    <w:rsid w:val="00DA4ECB"/>
    <w:rsid w:val="00DA6E8D"/>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39C"/>
    <w:rsid w:val="00DE1A07"/>
    <w:rsid w:val="00DE3287"/>
    <w:rsid w:val="00DE331C"/>
    <w:rsid w:val="00DE3478"/>
    <w:rsid w:val="00DE362E"/>
    <w:rsid w:val="00DE47DC"/>
    <w:rsid w:val="00DE4925"/>
    <w:rsid w:val="00DE6547"/>
    <w:rsid w:val="00DE6834"/>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3D63"/>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4F0C"/>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47C0B"/>
    <w:rsid w:val="00E5104E"/>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1D9"/>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2BD"/>
    <w:rsid w:val="00EF23E9"/>
    <w:rsid w:val="00EF2CF8"/>
    <w:rsid w:val="00EF48FE"/>
    <w:rsid w:val="00EF59C4"/>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07ED"/>
    <w:rsid w:val="00F2114E"/>
    <w:rsid w:val="00F21C2A"/>
    <w:rsid w:val="00F21F21"/>
    <w:rsid w:val="00F21FBB"/>
    <w:rsid w:val="00F2269E"/>
    <w:rsid w:val="00F22EE9"/>
    <w:rsid w:val="00F23A0C"/>
    <w:rsid w:val="00F257F5"/>
    <w:rsid w:val="00F25808"/>
    <w:rsid w:val="00F25883"/>
    <w:rsid w:val="00F2672E"/>
    <w:rsid w:val="00F26A7B"/>
    <w:rsid w:val="00F26E34"/>
    <w:rsid w:val="00F3026A"/>
    <w:rsid w:val="00F3033B"/>
    <w:rsid w:val="00F307C6"/>
    <w:rsid w:val="00F30858"/>
    <w:rsid w:val="00F30B23"/>
    <w:rsid w:val="00F30E03"/>
    <w:rsid w:val="00F3176B"/>
    <w:rsid w:val="00F320E6"/>
    <w:rsid w:val="00F33925"/>
    <w:rsid w:val="00F3415F"/>
    <w:rsid w:val="00F35553"/>
    <w:rsid w:val="00F3689F"/>
    <w:rsid w:val="00F41A08"/>
    <w:rsid w:val="00F41CE1"/>
    <w:rsid w:val="00F43120"/>
    <w:rsid w:val="00F431FE"/>
    <w:rsid w:val="00F43353"/>
    <w:rsid w:val="00F43977"/>
    <w:rsid w:val="00F43C83"/>
    <w:rsid w:val="00F4432D"/>
    <w:rsid w:val="00F46844"/>
    <w:rsid w:val="00F46DC5"/>
    <w:rsid w:val="00F46F9C"/>
    <w:rsid w:val="00F51201"/>
    <w:rsid w:val="00F51A24"/>
    <w:rsid w:val="00F537AD"/>
    <w:rsid w:val="00F53F45"/>
    <w:rsid w:val="00F55BBE"/>
    <w:rsid w:val="00F563C2"/>
    <w:rsid w:val="00F56BF7"/>
    <w:rsid w:val="00F56F69"/>
    <w:rsid w:val="00F5716A"/>
    <w:rsid w:val="00F5729B"/>
    <w:rsid w:val="00F572F7"/>
    <w:rsid w:val="00F573AA"/>
    <w:rsid w:val="00F57AE8"/>
    <w:rsid w:val="00F57AFE"/>
    <w:rsid w:val="00F57CC0"/>
    <w:rsid w:val="00F60851"/>
    <w:rsid w:val="00F616F9"/>
    <w:rsid w:val="00F61AF8"/>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B4F"/>
    <w:rsid w:val="00F86D49"/>
    <w:rsid w:val="00F90080"/>
    <w:rsid w:val="00F90135"/>
    <w:rsid w:val="00F908B9"/>
    <w:rsid w:val="00F90AB7"/>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4FE"/>
    <w:rsid w:val="00FA5F25"/>
    <w:rsid w:val="00FA5FB1"/>
    <w:rsid w:val="00FA6B1B"/>
    <w:rsid w:val="00FA6DD9"/>
    <w:rsid w:val="00FA769A"/>
    <w:rsid w:val="00FB00BB"/>
    <w:rsid w:val="00FB152B"/>
    <w:rsid w:val="00FB1819"/>
    <w:rsid w:val="00FB1845"/>
    <w:rsid w:val="00FB38CD"/>
    <w:rsid w:val="00FB407C"/>
    <w:rsid w:val="00FB40A5"/>
    <w:rsid w:val="00FB4496"/>
    <w:rsid w:val="00FB5559"/>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0416"/>
    <w:rsid w:val="00FD2199"/>
    <w:rsid w:val="00FD2383"/>
    <w:rsid w:val="00FD344A"/>
    <w:rsid w:val="00FD35D3"/>
    <w:rsid w:val="00FD4962"/>
    <w:rsid w:val="00FD4AC5"/>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 w:type="character" w:customStyle="1" w:styleId="Heading1Char">
    <w:name w:val="Heading 1 Char"/>
    <w:basedOn w:val="DefaultParagraphFont"/>
    <w:link w:val="Heading1"/>
    <w:uiPriority w:val="9"/>
    <w:rsid w:val="002630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11</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347</cp:revision>
  <cp:lastPrinted>2022-10-24T02:43:00Z</cp:lastPrinted>
  <dcterms:created xsi:type="dcterms:W3CDTF">2025-09-30T20:28:00Z</dcterms:created>
  <dcterms:modified xsi:type="dcterms:W3CDTF">2025-10-13T23:15:00Z</dcterms:modified>
</cp:coreProperties>
</file>