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of these solutions will meet the goals.  Even though you have a possibility of solving the problems with less socks, these solutions guarantee the problem is solved because it looks at the worst case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The first solution goes like this: to guarantee a pair of one color every time, 4 socks are necessary because two socks picked could be of different colors.  Also, 3 socks picked could still be one of each color and the absence of a pair because there are three colors of socks to be possibly chosen.  A fourth sock will guarantee solution because the fourth sock must be one of the three colors already picked.  The second solution uses the same ideology to come up with another guaranteed solution.  This time, the worst case scenario would be that you pick 17 socks up and they are 10 black, 6 brown, and only one white sock.  The next pick would have to be another white sock and would solve the problem.  Thus, 18 socks must be picked to guarantee a pair of each color is picked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3:  Predicting Fingers</w:t>
      </w:r>
    </w:p>
    <w:p w:rsidP="00000000" w:rsidRPr="00000000" w:rsidR="00000000" w:rsidDel="00000000" w:rsidRDefault="00000000">
      <w:pPr>
        <w:contextualSpacing w:val="0"/>
      </w:pPr>
      <w:r w:rsidRPr="00000000" w:rsidR="00000000" w:rsidDel="00000000">
        <w:rPr>
          <w:rtl w:val="0"/>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