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0B5FFF"/>
          <w:sz w:val="72"/>
          <w:szCs w:val="72"/>
        </w:rPr>
        <w:t xml:space="preserve">BlinkOne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36"/>
          <w:szCs w:val="36"/>
        </w:rPr>
        <w:t xml:space="preserve">TRD Gap Analysis &amp; Cursor.ai Build Prompt</w:t>
      </w:r>
    </w:p>
    <w:p>
      <w:pPr>
        <w:spacing w:before="200"/>
        <w:jc w:val="center"/>
      </w:pPr>
      <w:r>
        <w:rPr>
          <w:rFonts w:ascii="Arial" w:cs="Arial" w:eastAsia="Arial" w:hAnsi="Arial"/>
          <w:color w:val="0B5FFF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Client: LABBIK Telecom S.P.C  ·  Muscat, Oman  ·  May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against TRD — AI-Powered Omnichannel Contact Center &amp; CRM Platform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A0F1C"/>
          <w:sz w:val="32"/>
          <w:szCs w:val="32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28A7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1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C"/>
                <w:sz w:val="20"/>
                <w:szCs w:val="20"/>
              </w:rPr>
              <w:t xml:space="preserve">Fully implemented, tested, and production-ready in the codebase</w:t>
            </w:r>
          </w:p>
        </w:tc>
      </w:tr>
      <w:tr>
        <w:tc>
          <w:tcPr>
            <w:tcW w:type="dxa" w:w="120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C10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81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C"/>
                <w:sz w:val="20"/>
                <w:szCs w:val="20"/>
              </w:rPr>
              <w:t xml:space="preserve">Service scaffolded / core logic present but missing critical sub-features or tests</w:t>
            </w:r>
          </w:p>
        </w:tc>
      </w:tr>
      <w:tr>
        <w:tc>
          <w:tcPr>
            <w:tcW w:type="dxa" w:w="1200"/>
            <w:tcBorders>
              <w:top w:val="single" w:color="6C757D" w:sz="1"/>
              <w:left w:val="single" w:color="6C757D" w:sz="1"/>
              <w:bottom w:val="single" w:color="6C757D" w:sz="1"/>
              <w:right w:val="single" w:color="6C757D" w:sz="1"/>
            </w:tcBorders>
            <w:shd w:fill="6C75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STUB</w:t>
            </w:r>
          </w:p>
        </w:tc>
        <w:tc>
          <w:tcPr>
            <w:tcW w:type="dxa" w:w="8160"/>
            <w:tcBorders>
              <w:top w:val="single" w:color="6C757D" w:sz="1"/>
              <w:left w:val="single" w:color="6C757D" w:sz="1"/>
              <w:bottom w:val="single" w:color="6C757D" w:sz="1"/>
              <w:right w:val="single" w:color="6C757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C"/>
                <w:sz w:val="20"/>
                <w:szCs w:val="20"/>
              </w:rPr>
              <w:t xml:space="preserve">File/route exists, returns placeholder data, real logic not wired (e.g. STT with GOOGLE_STT_STUB=1)</w:t>
            </w:r>
          </w:p>
        </w:tc>
      </w:tr>
      <w:tr>
        <w:tc>
          <w:tcPr>
            <w:tcW w:type="dxa" w:w="120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DC3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816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C"/>
                <w:sz w:val="20"/>
                <w:szCs w:val="20"/>
              </w:rPr>
              <w:t xml:space="preserve">Not yet started — no meaningful code exists for this TRD requirement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A0F1C"/>
          <w:sz w:val="32"/>
          <w:szCs w:val="32"/>
        </w:rPr>
        <w:t xml:space="preserve">TRD Requirements Gap Analysis — All 73 Requirements</w:t>
      </w:r>
    </w:p>
    <w:p>
      <w:pPr>
        <w:spacing w:after="80" w:before="60"/>
      </w:pPr>
      <w:r>
        <w:rPr>
          <w:rFonts w:ascii="Arial" w:cs="Arial" w:eastAsia="Arial" w:hAnsi="Arial"/>
          <w:color w:val="0A0F1C"/>
          <w:sz w:val="20"/>
          <w:szCs w:val="20"/>
        </w:rPr>
        <w:t xml:space="preserve">Every TRD requirement mapped against the current BlinkOne codebase (inspected May 2026). Status is based on actual file/code inspection, not documentation claims.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200"/>
        <w:gridCol w:w="1200"/>
        <w:gridCol w:w="2760"/>
      </w:tblGrid>
      <w:tr>
        <w:tc>
          <w:tcPr>
            <w:tcW w:type="dxa" w:w="7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TR-ID</w:t>
            </w:r>
          </w:p>
        </w:tc>
        <w:tc>
          <w:tcPr>
            <w:tcW w:type="dxa" w:w="25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12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Pending / Notes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PLATFORM OWNERSHIP (TR-01 to TR-05)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Full source code ownership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git repo, MIT sidecar license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Source delivered; THIRD_PARTY_LICENSES.md present.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LABBIK rights to modify &amp; deploy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docker-compose.yml + all services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On-prem compose stack ready.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No vendor lock-in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Open stack: Asterisk, Postgres, Redis, MinIO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All open-source infra.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Independent deployment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docker-compose.blinkone.yml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Self-contained boot confirmed.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Full admin control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gateway + admin-panels + Vue overlay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Admin UI + RBAC gate in place. ✓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OMNICHANNEL COMMUNICATION (TR-06 to TR-11)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Voice (Inbound &amp; Outbound)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services/calls, services/ivr, services/routing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IVR/ACD logic built. Missing: SBC (Kamailio) production config, WebRTC PhonePanel JsSIP, outbound dialler. PENDING: blinkone.telephony.enabled flag, CI SIPp tests.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CE inbox (BSP config)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handles WA via BSP. Missing: per-tenant BSP key injection at runtime via tenant-service.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Email channel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CE email inbox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Native Chatwoot email. Configure SMTP per tenant.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TR-09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Web chat / widget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CE widget + BlinkOne rebrand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Widget rebranded (Waves A-D in progress). Missing: full RTL QA pass.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Social media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CE (Facebook, Instagram, Twitter)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supports social inboxes. Missing: per-tenant social credential vault in integration-service.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Unified agent interface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inbox + PhonePanel.vue overlay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 unified. PhonePanel.vue scaffolded. Missing: floating JsSIP softphone, screen-pop on call connect, WebSocket realtime push to agent UI.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CONTACT CENTER CORE (TR-12 to TR-20)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IVR (Interactive Voice Response)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services/ivr: flow-executor, ari-app.js, graph.js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ARI app connects to Asterisk, flow executor runs DB graphs, per-tenant audio assets. Missing: full DTMF barge-in in ari-app, IVR flow builder UI fully wired, tenant audio upload to MinIO.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ACD (Automatic Call Distribution)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services/routing: queue-worker, route-assign, selection.js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Skill-based + longest-idle selection done. Missing: NestJS migration (JS only currently), WebSocket realtime queue push, blinkone.telephony.enabled feature flag.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Skill-based routing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services/routing/lib/selection.js + agent_skills 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Skill vector matching + test coverage present.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Queue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services/routing/lib/overflow.js + queue-repo.js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max_depth, max_wait_sec overflow rules.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Call recording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services/recording + services/calls CDR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Recording metadata + signed URL endpoints done. Missing: MinIO actual file write worker (NOTIFY_RECORDING exists but write not wired), per-tenant encryption keys at rest.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Live monitoring (whisper/barge-in)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services/routing/lib/supervise.js + ivr/src/supervise.js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supervise mode logic + tenant 403 guard done. Missing: WebSocket /v1/supervise/session live stream to supervisor browser, Asterisk mixmonitor bridge command.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Agent performance tracking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services/routing/lib/reports.js + dashboards.js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AHT + abandonment rate reports present. Missing: per-agent historical report API, export to Excel/PDF.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Real-time dashboards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services/routing/lib/dashboards.js + Vue realtime/Index.vue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Dashboard endpoint scaffolded. Missing: WebSocket push (currently HTTP poll), Grafana/Prometheus integration for ops team.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Historical reporting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services/routing/lib/reports.js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Basic CDR reports. Missing: full KPI (SLA, AHT, FCR), PDF/Excel export, custom report builder.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CRM &amp; TICKETING (TR-21 to TR-28)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Customer profile management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CE contacts + services/tickets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Chatwoot holds contacts. Ticket-service links via chatwootConversationId. Missing: bi-directional sync service, custom fields on contacts.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Ticket creation &amp; tracking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services/tickets/src/server.js (full CRUD)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Full CRUD + timeline + custom fields. BUT: using flat-file store (store.js), not Postgres. CRITICAL: must migrate to Postgres schema before production.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SLA management engine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services/sla (policies, instances, worker, working-time)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SLA policies, breach detection, working-time calendar, RLS.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Escalation workflows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services/escalation (engine, json-logic-safe, rulesets)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Rule engine with safe JSON Logic, DB-backed rulesets, event bus consumer.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Multi-department routing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 + ticket department field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Department field on tickets. Missing: department → queue auto-routing rule config UI.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Custom fields &amp; forms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services/tickets custom_fields logic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Custom fields on tickets done. Missing: custom fields UI form builder in Chatwoot overlay, field definitions API.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Automation rules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services/escalation rule engine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Escalation rules cover ticket events. Missing: automation rules for digital channel messages (Chatwoot macros not fully extended).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Full audit trail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services/integration/lib/audit.js + 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Audit table + event logging in integration-service. Missing: audit viewer UI, immutable append-only enforcement, export.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AI &amp; AUTOMATION (TR-29 to TR-36)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TR-29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AI Voice Bot (Arabic mandatory)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services/ai/lib/voicebot/fsm.js + tts/piper.js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75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FSM + session model done. STT adapter stubs Google Cloud (GOOGLE_STT_STUB=1). Missing: production Google Cloud STT v2 wiring, Piper Arabic TTS hosted binary, barge-in signal from Asterisk ARI to voice session, live call test.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AI Chatbot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 + Chatwoot agent-bot webhook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agent-bot endpoint posts LLM replies as private notes. Missing: full conversation handoff FSM (bot → agent), fallback escalation trigger.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Generative AI responses &amp; summaries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services/ai/lib/assist/service.js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suggestReply, summarizeConversation, classifyTicket, analyzeSentiment all implemented with OpenAI.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 POST /v1/sentiment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Live endpoint + Chatwoot event hook on message_created.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Auto ticket classification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 POST /v1/classify/ticket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Classification on conversation_created event.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AI-assisted agent suggestions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 + AgentAssistPanel.vue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API done. AgentAssistPanel.vue scaffolded. Missing: real-time panel wired into Chatwoot conversation sidebar.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Speech-to-text &amp; analytics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 STT jobs + worker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75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Job queue + worker present. Google STT stubbed. Missing: production credentials, post-call STT pipeline triggered by call-session-service, word-level analytics.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AI Knowledge Base (RAG)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services/ai/lib/rag/service.js + pgvector 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RAG collections, index, query endpoints all done with pgvector. Missing: document ingestion UI (knowledge-base/Index.vue wired to API), admin bulk-upload, Arabic chunking strategy.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MULTI-TENANT &amp; WHITE-LABEL (TR-37 to TR-41)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Multi-client environment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services/tenant + services/platform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Tenant registry, Chatwoot account mapping, RLS on most services. Missing: NestJS migration of tenant-service, full feature-flag API.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Data isolation between clients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Postgres RLS (003_rls.sql on all services)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RLS files present on all services. Missing: cross-tenant RLS penetration test suite, Redis prefix isolation enforcement audit.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TR-39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White-label branding per client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_blinkone-tokens.scss + branding/Index.vue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Token system + brand API scaffolded. Missing: runtime per-tenant CSS variable injection, logo/favicon swap pipeline.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Separate workflows per client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tenant_id on all sidecar rows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tenant_id enforced in routing/sla/escalation. Missing: per-tenant IVR flow isolation verified in load test.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Role-based access per tenant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gateway auth + bearerAuth middleware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Bearer token auth on all services. Missing: full RBAC roles[] in JWT claims enforced at each route (admin vs agent vs supervisor).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SUBSCRIPTION &amp; BILLING (TR-42 to TR-45)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Manage customer subscriptions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services/billing/lib/billing-repo.js + Prisma schema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Subscription plans, billing-repo scaffolded. Missing: full Stripe (or regional PSP) webhook handler, dunning jobs.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Pricing models (per agent / usage)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services/billing/lib/workers.js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Usage aggregate worker started. Missing: per-agent seat count billing, per-minute voice billing connected to CDR bus.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Usage tracking (AI, voice, channels)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services/ai/lib/metering.js + event bus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AI token metering present. Missing: voice minutes CDR → billing bus event, WhatsApp message count metering.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Billing integration (PSP)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services/billing/lib/vat.js + openapi.yaml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75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VAT calc + invoice schema done. Missing: actual PSP (Stripe / Thawani) integration, invoice PDF generation, payment webhooks.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INTEGRATION &amp; API (TR-46 to TR-50)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REST API support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gateway + per-service openapi.yaml files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OpenAPI specs on tenant, billing, integration, ai, routing. Missing: aggregated API portal at /blinkone/api/docs, versioning strategy.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Webhooks support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services/integration/lib/workers.js + webhook-sign.js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Signed outbound webhooks + retry queue scaffolded. Missing: delivery UI, event catalog published, tenant self-service endpoint registration.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ERP &amp; government systems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services/integration/lib/integration-repo.js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75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Connector schema exists. Missing: actual ERP adapter (SAP/Oracle stub), government API connector template.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TR-49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SSO / Active Directory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services/integration/lib/keycloak.js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Keycloak bridge scaffolded. Missing: full OIDC flow tested with AD FS, SSO realm mapping UI, MFA enforcement.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API documentation portal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services/integration/lib/docs-portal.js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75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docs-portal.js stub. Missing: hosted Redoc/Swagger UI wired to aggregated openapi.yaml.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DEPLOYMENT &amp; HOSTING (TR-51 to TR-54)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On-premises deployment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docker-compose.yml + docker-compose.blinkone.yml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Full on-prem compose stack.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Private cloud support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compose + infra/ configs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Portable containers, no cloud vendor deps.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Full infrastructure control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All open-source components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No SaaS dependencies in critical path.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Data residency compliance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MinIO local + Postgres local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Storage is local. Missing: AI provider (OpenAI) data residency config — must use Azure OpenAI Gulf region or equivalent.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SECURITY &amp; COMPLIANCE (TR-55 to TR-60)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Encryption at rest &amp; in transit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MinIO config + per-tenant key plan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3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MinIO TLS config present. MISSING: per-tenant recording encryption keys wired, Postgres encryption-at-rest documented.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gateway bearerAuth + tenant-guard middleware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Auth enforced. Missing: granular roles[] array in JWT claims; role checks at route level.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services/integration/lib/audit.js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Audit table present. Missing: immutable append-only enforcement, audit UI, export to PDF/CSV.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MFA support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Keycloak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3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Keycloak supports MFA. Missing: MFA policy enforced per tenant, tested.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TR-59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Backup &amp; disaster recovery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scripts/blinkone/ stubs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3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backup-production.sh stub. Missing: tested restore procedure, Postgres PITR, MinIO versioning.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ISO 27001 / SOC2 (preferred)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SECURITY_REVIEW.md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3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Security review doc exists. Formal certification not in scope of current build.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SCALABILITY &amp; PERFORMANCE (TR-61 to TR-64)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High concurrent agent support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Redis agent state + routing 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Redis hot state designed for concurrency. Missing: load test results (tests/load/ scaffolded but not executed).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High interaction volume handling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Horizontal compose replicas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Stateless services support horizontal scale. Missing: Kubernetes / Swarm manifests, load test under 500 concurrent calls.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Horizontal scalability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Docker Compose scale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Compose-scale supported. Missing: K8s Helm chart, session affinity for WebSocket supervisors.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Multi-project scalability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tenant_id partitioning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Tenant isolation designed. Missing: Postgres table partitioning by tenant_id on high-volume tables (CDR, stt_jobs).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REPORTING &amp; ANALYTICS (TR-65 to TR-69)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Real-time dashboards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 dashboards.js + Vue telephony/realtime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API endpoint done. Missing: WebSocket live push, Grafana dashboards for ops.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Historical reports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services/routing/lib/reports.js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CDR reports. Missing: full report catalog (SLA compliance, agent scorecards), date range filters.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KPI tracking (SLA, AHT, etc.)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routing reports + sla-service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AHT + abandonment from routing; SLA breach from sla-service. Missing: unified KPI API joining both, FCR metric.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Export to Excel/PDF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Not yet implemented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3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No export functionality built. Needs ExcelJS + PDFKit in a report-service or within routing service.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TR-69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Custom report builder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Not yet implemented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3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No custom report builder. Needs drag-and-drop metric selector UI + dynamic query backend.</w:t>
            </w:r>
          </w:p>
        </w:tc>
      </w:tr>
      <w:tr>
        <w:tc>
          <w:tcPr>
            <w:tcW w:type="dxa" w:w="9360"/>
            <w:gridSpan w:val="5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D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FFF"/>
                <w:sz w:val="20"/>
                <w:szCs w:val="20"/>
              </w:rPr>
              <w:t xml:space="preserve">TEAM ENABLEMENT &amp; HANDOVER (TR-70 to TR-73)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TR-70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Full technical documentation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docs/blinkone/ + mkdocs.yml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Architecture, runbooks, ADRs, deploy guides present. Missing: API reference auto-generated, training videos.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TR-71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Developer training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docs/blinkone/training/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KT plan done. Missing: hands-on workshop materials, recorded walkthroughs.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TR-72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Knowledge transfer sessions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docs/blinkone/KT_PLAN.md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4-week KT plan written. ✓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8"/>
                <w:szCs w:val="18"/>
              </w:rPr>
              <w:t xml:space="preserve">TR-73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System handover 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BlinkOne-Deliverables-v1.0/README.md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F1C"/>
                <w:sz w:val="18"/>
                <w:szCs w:val="18"/>
              </w:rPr>
              <w:t xml:space="preserve">Handover package structure defined. Missing: acceptance test report generated, commercial proposal amounts filled.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A0F1C"/>
          <w:sz w:val="32"/>
          <w:szCs w:val="32"/>
        </w:rPr>
        <w:t xml:space="preserve">respond.io Voice/Calling — Feature Comparison</w:t>
      </w:r>
    </w:p>
    <w:p>
      <w:pPr>
        <w:spacing w:after="80" w:before="60"/>
      </w:pPr>
      <w:r>
        <w:rPr>
          <w:rFonts w:ascii="Arial" w:cs="Arial" w:eastAsia="Arial" w:hAnsi="Arial"/>
          <w:color w:val="0A0F1C"/>
          <w:sz w:val="20"/>
          <w:szCs w:val="20"/>
        </w:rPr>
        <w:t xml:space="preserve">respond.io provides VoIP calling through a Telnyx-powered integration. The table below maps respond.io calling features against what BlinkOne must deliver per the TRD. This analysis is important because LABBIK needs to own its telephony stack — respond.io is a SaaS platform that violates TR-01 to TR-04 (source ownership, no vendor lock-in).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Available?</w:t>
            </w:r>
          </w:p>
        </w:tc>
        <w:tc>
          <w:tcPr>
            <w:tcW w:type="dxa" w:w="516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 &amp; Limitations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Inbound Voice Calls (PSTN)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Supported globally via Telnyx VoIP numbers. Works on web and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Outbound Voice Calls (PSTN)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Outbound calls available but limited to US &amp; Canada without Level 2 identity verification. Not suitable for Oman/GCC out-of-box.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WhatsApp Voice 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Via WhatsApp Business Calling API. Both inbound and outbound. Meta restricts to 1 call request/day initially.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Call Recording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 recording for QA and compliance available on Telnyx VoIP channel.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AI Call Summaries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Voice AI Agents produce call summaries. Included in Advanced plan and above.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Call Transfer (Agent-to-Agent)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Supported within the Workspace for active Telnyx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IVR / Call 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IVR integration and call queuing are on the feature request roadmap only (not released as of 2026). Telnyx itself supports IVR via its API but respond.io does not expose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ACD / Skill-Based Routing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ACD or skill-based routing in respond.io. Basic agent assignment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Call Queue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queue management. This is an open feature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Supervisor Whisper / Barge-in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available in respond.io. Telnyx API supports it but respond.io does not expose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Live Realtime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real-time contact center wallboard in respond.io.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Arabic Voice AI Bot (IVR)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Voice AI Agents available but Arabic language support and Arabic-specific IVR scripting are not confirmed for Oman numbers.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Mobile Calling (iOS/Android)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Mobile app supports inbound/outbound calling. Not supported on iOS in China.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SIP Trunk / SBC Ownership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telephony runs through Telnyx (vendor-owned). No SIP trunk export or SBC control.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Source Code / Self-Host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respond.io is closed-source SaaS. Violates TR-01, TR-02, TR-03, TR-04.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Multi-Tenant White-Label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respond.io is not a white-label platform for reselling to multiple LABBIK clients.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Per-Tenant Billing / Metering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ability for LABBIK to bill their own clients through respond.io.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19"/>
                <w:szCs w:val="19"/>
              </w:rPr>
              <w:t xml:space="preserve">On-Premises / Private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SaaS only. Cannot be hosted in Oman or GCC data center.</w:t>
            </w:r>
          </w:p>
        </w:tc>
      </w:tr>
    </w:tbl>
    <w:p>
      <w:pPr>
        <w:spacing w:before="160"/>
      </w:pPr>
    </w:p>
    <w:p>
      <w:pPr>
        <w:pBdr>
          <w:left w:val="single" w:color="DC3545" w:sz="12"/>
        </w:pBdr>
        <w:shd w:fill="FFE8E8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VERDICT: respond.io fails TR-01, TR-02, TR-03, TR-04 (ownership), TR-37-41 (multi-tenant), TR-42-45 (billing), TR-51-54 (on-prem/data residency) and critical contact center requirements (IVR, ACD, supervisor). It cannot be used as the primary platform for LABBIK. BlinkOne (Chatwoot + custom sidecars) is the correct architecture as defined in the TRD.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A0F1C"/>
          <w:sz w:val="32"/>
          <w:szCs w:val="32"/>
        </w:rPr>
        <w:t xml:space="preserve">Pending Work Summary</w:t>
      </w:r>
    </w:p>
    <w:p>
      <w:pPr>
        <w:spacing w:after="80" w:before="60"/>
      </w:pPr>
      <w:r>
        <w:rPr>
          <w:rFonts w:ascii="Arial" w:cs="Arial" w:eastAsia="Arial" w:hAnsi="Arial"/>
          <w:color w:val="0A0F1C"/>
          <w:sz w:val="20"/>
          <w:szCs w:val="20"/>
        </w:rPr>
        <w:t xml:space="preserve">Based on full codebase inspection (May 2026):</w:t>
      </w:r>
    </w:p>
    <w:p>
      <w:pPr>
        <w:spacing w:before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</w:tblGrid>
      <w:tr>
        <w:tc>
          <w:tcPr>
            <w:tcW w:type="dxa" w:w="20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 (of 73)</w:t>
            </w:r>
          </w:p>
        </w:tc>
        <w:tc>
          <w:tcPr>
            <w:tcW w:type="dxa" w:w="250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TRD</w:t>
            </w:r>
          </w:p>
        </w:tc>
      </w:tr>
      <w:tr>
        <w:tc>
          <w:tcPr>
            <w:tcW w:type="dxa" w:w="200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19"/>
                <w:szCs w:val="19"/>
              </w:rPr>
              <w:t xml:space="preserve">✓ DONE</w:t>
            </w:r>
          </w:p>
        </w:tc>
        <w:tc>
          <w:tcPr>
            <w:tcW w:type="dxa" w:w="150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8A745"/>
                <w:sz w:val="19"/>
                <w:szCs w:val="19"/>
              </w:rPr>
              <w:t xml:space="preserve">19% — Foundation solid</w:t>
            </w:r>
          </w:p>
        </w:tc>
      </w:tr>
      <w:tr>
        <w:tc>
          <w:tcPr>
            <w:tcW w:type="dxa" w:w="200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⚠ PARTIAL</w:t>
            </w:r>
          </w:p>
        </w:tc>
        <w:tc>
          <w:tcPr>
            <w:tcW w:type="dxa" w:w="150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40</w:t>
            </w:r>
          </w:p>
        </w:tc>
        <w:tc>
          <w:tcPr>
            <w:tcW w:type="dxa" w:w="250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8860B"/>
                <w:sz w:val="19"/>
                <w:szCs w:val="19"/>
              </w:rPr>
              <w:t xml:space="preserve">55% — Needs completion</w:t>
            </w:r>
          </w:p>
        </w:tc>
      </w:tr>
      <w:tr>
        <w:tc>
          <w:tcPr>
            <w:tcW w:type="dxa" w:w="2000"/>
            <w:tcBorders>
              <w:top w:val="single" w:color="6C757D" w:sz="1"/>
              <w:left w:val="single" w:color="6C757D" w:sz="1"/>
              <w:bottom w:val="single" w:color="6C757D" w:sz="1"/>
              <w:right w:val="single" w:color="6C757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19"/>
                <w:szCs w:val="19"/>
              </w:rPr>
              <w:t xml:space="preserve">○ STUB</w:t>
            </w:r>
          </w:p>
        </w:tc>
        <w:tc>
          <w:tcPr>
            <w:tcW w:type="dxa" w:w="1500"/>
            <w:tcBorders>
              <w:top w:val="single" w:color="6C757D" w:sz="1"/>
              <w:left w:val="single" w:color="6C757D" w:sz="1"/>
              <w:bottom w:val="single" w:color="6C757D" w:sz="1"/>
              <w:right w:val="single" w:color="6C757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6C757D" w:sz="1"/>
              <w:left w:val="single" w:color="6C757D" w:sz="1"/>
              <w:bottom w:val="single" w:color="6C757D" w:sz="1"/>
              <w:right w:val="single" w:color="6C757D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C757D"/>
                <w:sz w:val="19"/>
                <w:szCs w:val="19"/>
              </w:rPr>
              <w:t xml:space="preserve">10% — Stubbed only</w:t>
            </w:r>
          </w:p>
        </w:tc>
      </w:tr>
      <w:tr>
        <w:tc>
          <w:tcPr>
            <w:tcW w:type="dxa" w:w="200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✗ PENDING</w:t>
            </w:r>
          </w:p>
        </w:tc>
        <w:tc>
          <w:tcPr>
            <w:tcW w:type="dxa" w:w="150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C3545"/>
                <w:sz w:val="19"/>
                <w:szCs w:val="19"/>
              </w:rPr>
              <w:t xml:space="preserve">16% — Not started</w:t>
            </w:r>
          </w:p>
        </w:tc>
      </w:tr>
    </w:tbl>
    <w:p>
      <w:pPr>
        <w:spacing w:before="3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5FFF"/>
          <w:sz w:val="26"/>
          <w:szCs w:val="26"/>
        </w:rPr>
        <w:t xml:space="preserve">Top 10 Critical Pending Items (Blockers for LABBIK Handover)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ticket-service Postgres migration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[TR-22]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Currently using flat-file JSON store. MUST migrate to Postgres before production — data loss risk on restart.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JsSIP WebRTC PhonePanel + screen-pop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[TR-06, TR-11]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Agents cannot take/make calls from the UI. The PhonePanel.vue exists but JsSIP is not wired. This is the core agent experience.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Google Cloud STT v2 production wiring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[TR-29, TR-35]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Arabic STT is stubbed. Voice bot cannot function in production without real Google STT credentials + tested Arabic pipeline.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MinIO recording file write worker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[TR-16, TR-55]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 recordings are tracked in metadata but audio files are never actually written to object storage. NOTIFY_RECORDING=1 fires but no write occurs.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WebSocket realtime push (routing + supervisor)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[TR-19, TR-17]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and supervisor monitor currently use HTTP polling. For production contact center, real-time push via WebSocket is required.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RBAC roles[] enforcement at route level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[TR-41, TR-56]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 auth is present but fine-grained roles (agent vs supervisor vs admin vs tenant-admin) are not enforced per route.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Excel/PDF report export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[TR-68]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export function exists anywhere in the stack. Required for compliance reporting and client deliverables.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Stripe / Thawani PSP integration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[TR-45]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 service has VAT calc and schema but no payment processor wired. LABBIK cannot collect from clients.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Azure OpenAI Gulf region / data residency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[TR-54]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config uses global OpenAI. For Oman data residency compliance, must route to Azure OpenAI UAE North region.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0B5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880"/>
            <w:tcBorders>
              <w:top w:val="single" w:color="0B5FFF" w:sz="1"/>
              <w:left w:val="single" w:color="0B5FFF" w:sz="1"/>
              <w:bottom w:val="single" w:color="0B5FFF" w:sz="1"/>
              <w:right w:val="single" w:color="0B5FFF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C"/>
                <w:sz w:val="20"/>
                <w:szCs w:val="20"/>
              </w:rPr>
              <w:t xml:space="preserve">Backup &amp; DR tested procedure  </w:t>
            </w:r>
            <w:r>
              <w:rPr>
                <w:rFonts w:ascii="Arial" w:cs="Arial" w:eastAsia="Arial" w:hAnsi="Arial"/>
                <w:color w:val="0B5FFF"/>
                <w:sz w:val="18"/>
                <w:szCs w:val="18"/>
              </w:rPr>
              <w:t xml:space="preserve">[TR-59]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backup-production.sh is a stub. No tested Postgres PITR or MinIO versioning. Risk of unrecoverable data loss.</w:t>
            </w:r>
          </w:p>
        </w:tc>
      </w:tr>
    </w:tbl>
    <w:p>
      <w:pPr>
        <w:spacing w:before="6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A0F1C"/>
          <w:sz w:val="32"/>
          <w:szCs w:val="32"/>
        </w:rPr>
        <w:t xml:space="preserve">Cursor.ai System Prompt — BlinkOne Project</w:t>
      </w:r>
    </w:p>
    <w:p>
      <w:pPr>
        <w:pBdr>
          <w:left w:val="single" w:color="FFC107" w:sz="12"/>
        </w:pBdr>
        <w:shd w:fill="FFF3CD" w:val="clear"/>
        <w:spacing w:after="60" w:before="100"/>
        <w:ind w:left="240"/>
      </w:pPr>
      <w:r>
        <w:rPr>
          <w:rFonts w:ascii="Arial" w:cs="Arial" w:eastAsia="Arial" w:hAnsi="Arial"/>
          <w:b/>
          <w:bCs/>
          <w:color w:val="7B5800"/>
          <w:sz w:val="19"/>
          <w:szCs w:val="19"/>
        </w:rPr>
        <w:t xml:space="preserve">HOW TO USE: Open Cursor.ai → Settings → Rules for AI (or .cursorrules file) → paste the prompt below. This replaces the existing .cursorrules file in BlinkOne with an updated, prioritized version based on the TRD gap analysis above.</w:t>
      </w:r>
    </w:p>
    <w:p>
      <w:pPr>
        <w:spacing w:before="160"/>
      </w:pPr>
    </w:p>
    <w:p>
      <w:pPr>
        <w:pBdr>
          <w:top w:val="single" w:color="0B5FFF" w:sz="6"/>
          <w:bottom w:val="single" w:color="0B5FFF" w:sz="6"/>
          <w:left w:val="single" w:color="0B5FFF" w:sz="6"/>
          <w:right w:val="single" w:color="0B5FFF" w:sz="6"/>
        </w:pBdr>
        <w:shd w:fill="F5F6FA" w:val="clear"/>
        <w:spacing w:after="100" w:before="100"/>
        <w:ind w:left="180" w:right="180"/>
      </w:pPr>
      <w:r>
        <w:rPr>
          <w:rFonts w:ascii="Courier New" w:cs="Courier New" w:eastAsia="Courier New" w:hAnsi="Courier New"/>
          <w:b/>
          <w:bCs/>
          <w:color w:val="0B5FFF"/>
          <w:sz w:val="18"/>
          <w:szCs w:val="18"/>
        </w:rPr>
        <w:t xml:space="preserve">─── BEGIN .cursorrules CONTENT ───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You are a senior staff engineer working on BlinkOne — a fully-owned, on-premises, AI-powered Omnichannel Contact Center &amp; CRM platform for LABBIK Telecom S.P.C (Muscat, Oman). BlinkOne is built on Chatwoot Community Edition (containerized, NOT forked source) extended with custom Node.js microservices.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== WORKSPACE LAYOUT ==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Chatwoot CE: runs from official Docker image in docker-compose.yml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Custom sidecars: services/ (ai, billing, calls, escalation, gateway, integration, ivr, platform, recording, routing, sla, tenant, tickets)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API Gateway: services/gateway/ (NestJS + TypeScript)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Vue overlay: chatwoot-fork-overlay/app/javascript/dashboard/blinkone_components/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Event bus: Redis Streams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Database: PostgreSQL 16 with pgvector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Object storage: MinIO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Telephony: Asterisk 20 behind Kamailio SBC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Identity: Keycloak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== HARD RULES (NEVER VIOLATE) ==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1. NEVER touch enterprise/ directory in Chatwoot — it is licensed code. Build fresh instead.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2. NEVER write destructive SQL (DROP TABLE, DROP COLUMN, DELETE without WHERE).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3. ALL BlinkOne code uses blinkone_ prefix: blinkone_components/, blinkone_migrations, Blinkone* class names.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4. EVERY sidecar row has tenant_id NOT NULL. EVERY query filters by tenant_id. Tenant A must NEVER see Tenant B data.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5. EVERY event bus message uses this envelope: { event_id, event_type, event_version, tenant_id, correlation_id, causation_id, idempotency_key, occurred_at, producer, data }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6. NEVER log secrets, JWTs, or unredacted PII.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7. NEVER use SaaS dependencies (no respond.io, no Twilio, no external platforms) — all infra must be self-hosted.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8. Sidecar target stack: NestJS + TypeScript + Fastify adapter (migrate existing Express/JS services incrementally).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9. ALWAYS expose /healthz, /readyz, /metrics (Prometheus) on every sidecar.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10. NEVER write // TODO for security-critical code (auth, payments, recording encryption, PII).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== CURRENT STATUS (what IS done) ==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Platform ownership, licensing, Docker compose: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SLA service (policies, breach detection, working-time calendar):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Escalation service (JSON Logic rule engine):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AI text services (suggest reply, summarize, classify, sentiment): DONE (OpenAI wired)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IVR service (ARI app connects to Asterisk, flow executor, DB graph):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ACD / routing core (skill-based selection, overflow, Redis agent state):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Call session CDR + recording metadata: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Tenant service (registry, RLS, Chatwoot account mapping):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KT plan and documentation structure: DONE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== WHAT IS PENDING (build in this priority order) ==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PRIORITY 1 — CRITICAL BLOCKERS: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P1-A: Migrate services/tickets from flat-file store (store.js) to PostgreSQL.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services/tickets/db/001_tickets.sql (cases, case_custom_field_defs, case_field_values, case_links, case_timeline_events tables with tenant_id NOT NULL and RLS)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Replace lib/store.js usage in src/server.js with a pg-based repo (lib/ticket-repo.js)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Emit case.created, case.updated events to Redis Streams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P1-B: Wire JsSIP WebRTC PhonePanel into the Chatwoot agent UI.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chatwoot-fork-overlay/app/javascript/dashboard/blinkone_components/PhonePanel/PhonePanel.vue: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  - Integrate JsSIP UA (import from jssip npm package)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  - Connect to Asterisk WebSocket WSS endpoint (env: ASTERISK_WS_URL)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  - Implement: answer, hangup, hold, transfer buttons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  - Emit screen-pop event to conversation store on call connect (match by customerPhone)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blinkone.telephony.enabled feature flag check before rendering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P1-C: Wire production Google Cloud STT v2 in services/ai/lib/stt/adapter.js.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Remove the GOOGLE_STT_STUB branch path (keep only for test env with GOOGLE_STT_STUB=1)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Implement real @google-cloud/speech v2 RecognizeRequest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Support ar-OM (Arabic Oman) and en-US language hints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Wire diarization when diarize=true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After completion: trigger ai-service to send transcript to ticket-service timeline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P1-D: Implement MinIO recording file write in services/recording.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MinIO client (minio npm package) to services/recording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On POST /v1/recordings: upload audio file to MinIO bucket blinkone-recordings/{tenant_id}/{year}/{month}/{recording_id}.wav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Encrypt with per-tenant AES-256 key (key reference stored in tenant-service)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Update storageKey field on the recording object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Expose signed S3-compatible presigned URL on GET /v1/recordings/:id/url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PRIORITY 2 — AGENT EXPERIENCE: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P2-A: Add WebSocket realtime push to services/routing.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ws npm package to routing service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Broadcast queue depth, agent state changes, and active call updates to subscribed supervisors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Endpoint: WS /v1/realtime (JWT auth required, tenant-scoped)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Update chatwoot-fork-overlay/.../telephony/realtime/Index.vue to subscribe to WS instead of polling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P2-B: Wire supervisor whisper/barge to Asterisk.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services/routing/lib/supervise.js: after superviseSetMode(), issue AMI ConfbridgeKick/ConfbridgeJoin commands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Use Asterisk AMI client (asterisk npm package or raw TCP to AMI port 5038)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WS endpoint /v1/supervise/session for live supervisor audio monitoring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P2-C: Complete AgentAssistPanel.vue real-time integration.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chatwoot-fork-overlay/.../AgentAssist/AgentAssistPanel.vue: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  - Poll or subscribe to ai-service /v1/suggest/reply on new incoming message event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  - Display top 3 AI suggestions with one-click insert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  - Show sentiment badge (positive/neutral/negative) from /v1/sentiment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PRIORITY 3 — MULTI-TENANT &amp; SECURITY: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P3-A: Enforce RBAC roles[] at route level across all sidecars.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each service's JWT middleware: parse roles[] from JWT claims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Roles: platform_admin, tenant_admin, supervisor, agent, billing_admin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Protect routes: admin routes require tenant_admin+, supervisor routes require supervisor+, etc.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role guard helper to services/_shared/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P3-B: Implement per-tenant white-label CSS injection.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tenant-service: add branding table (logo_url, primary_color, company_name, favicon_url)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Expose GET /v1/tenants/:id/branding endpoint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Chatwoot overlay: load branding from tenant API on app boot and inject CSS variables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P3-C: Fix data residency — route AI through Azure OpenAI UAE North.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services/ai/lib/llm/gateway.js: add provider=azure support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When AZURE_OPENAI_ENDPOINT and AZURE_OPENAI_API_KEY are set, use Azure client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Default endpoint should point to UAE North (https://{resource}.openai.azure.com/)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Document in .env.example with UAE North endpoint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PRIORITY 4 — BILLING &amp; INTEGRATIONS: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P4-A: Wire Stripe or Thawani PSP in services/billing.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stripe npm package (or Thawani sandbox API client for Oman)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Implement POST /v1/webhooks/stripe (verify signature, process payment_intent.succeeded)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On successful payment: update subscription status in DB, emit billing.paid event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invoice PDF generation using pdfkit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P4-B: Wire export to Excel/PDF in services/routing (reports).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exceljs npm package to routing service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Implement GET /v1/reports/cdr/export?format=xlsx&amp;from=&amp;to=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GET /v1/reports/cdr/export?format=pdf using pdfkit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Apply tenant_id filter always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P4-C: Complete outbound webhook delivery in services/integration.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lib/workers.js: implement retry loop with exponential backoff (max 5 retries)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HMAC-SHA256 sign each delivery (X-BlinkOne-Signature header)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Add GET /blinkone/api/v1/webhooks/endpoints and POST for tenant self-service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PRIORITY 5 — OBSERVABILITY &amp; HARDENING: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P5-A: Add OpenTelemetry tracing to all sidecars.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Install @opentelemetry/sdk-node and @opentelemetry/exporter-otlp-http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Auto-instrument Express/Fastify and Postgres queries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Export to OTLP endpoint (env: OTEL_EXPORTER_OTLP_ENDPOINT)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P5-B: Implement tested backup &amp; DR procedure.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Write scripts/blinkone/backup-production.sh (pg_dump all DBs, MinIO mc mirror to backup bucket)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Write scripts/blinkone/restore-production.sh with step-by-step restore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Enable Postgres PITR (WAL archiving) in docker/postgres/postgresql.conf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Document in docs/blinkone/deploy/dr.md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P5-C: Cross-tenant RLS penetration test.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In services/tenant/test/cross-tenant-rls.test.js: add tests for all services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 - Verify tenant A JWT cannot read/write tenant B rows in tickets, sla, routing, calls, recording, ai, billing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== CODING STANDARDS ==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TypeScript for NestJS gateway; ES Modules (import/export) for Node.js sidecars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Pino structured JSON logging with tenant_id and correlation_id in every log line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Postgres queries: always parameterized ($1, $2...), never string concatenation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Redis keys: always prefixed with tenant:{tenantId}: namespace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Error responses: { error: { code: 'SNAKE_CASE', message: 'human readable' } }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HTTP success: { data: {...} } wrapper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All dates: ISO 8601 UTC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Phone numbers: E.164 format (+968...)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Arabic text: UTF-8, RTL support required in UI components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== WHEN I ASK YOU TO BUILD SOMETHING ==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1. First show me the OpenAPI 3.1 spec OR Prisma schema for any new data contracts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2. Wait for my confirmation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3. Then write the implementation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4. Never touch more than 8 files per response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5. If a requirement maps to Chatwoot Enterprise features, build it FRESH in a sidecar — never port from enterprise/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 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== BRAND ==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Product: "BlinkOne" (capital B, capital O)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Company: "LABBIK Telecom S.P.C"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Primary: #0B5FFF  |  Ink: #0A0F1C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Arabic + English, RTL must render correctly</w:t>
      </w:r>
    </w:p>
    <w:p>
      <w:pPr>
        <w:shd w:fill="F5F6FA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0A0F1C"/>
          <w:sz w:val="17"/>
          <w:szCs w:val="17"/>
        </w:rPr>
        <w:t xml:space="preserve">- Always use BlinkOne::Branding.product_name (Ruby) / useBrand().productName (Vue) — never hardcode</w:t>
      </w:r>
    </w:p>
    <w:p>
      <w:pPr>
        <w:pBdr>
          <w:top w:val="single" w:color="0B5FFF" w:sz="6"/>
          <w:bottom w:val="single" w:color="0B5FFF" w:sz="6"/>
          <w:left w:val="single" w:color="0B5FFF" w:sz="6"/>
          <w:right w:val="single" w:color="0B5FFF" w:sz="6"/>
        </w:pBdr>
        <w:shd w:fill="F5F6FA" w:val="clear"/>
        <w:spacing w:after="200" w:before="100"/>
        <w:ind w:left="180" w:right="180"/>
      </w:pPr>
      <w:r>
        <w:rPr>
          <w:rFonts w:ascii="Courier New" w:cs="Courier New" w:eastAsia="Courier New" w:hAnsi="Courier New"/>
          <w:b/>
          <w:bCs/>
          <w:color w:val="0B5FFF"/>
          <w:sz w:val="18"/>
          <w:szCs w:val="18"/>
        </w:rPr>
        <w:t xml:space="preserve">─── END .cursorrules CONTENT ───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5FFF" w:sz="4" w:space="1"/>
      </w:pBdr>
      <w:tabs>
        <w:tab w:val="right" w:pos="1440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BlinkOne / LABBIK Telecom S.P.C — All rights reserved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FFF" w:sz="4" w:space="1"/>
      </w:pBdr>
      <w:tabs>
        <w:tab w:val="right" w:pos="14400"/>
      </w:tabs>
    </w:pPr>
    <w:r>
      <w:rPr>
        <w:rFonts w:ascii="Arial" w:cs="Arial" w:eastAsia="Arial" w:hAnsi="Arial"/>
        <w:color w:val="666666"/>
        <w:sz w:val="18"/>
        <w:szCs w:val="18"/>
      </w:rPr>
      <w:t xml:space="preserve">BlinkOne — TRD Gap Analysis  ·  LABBIK Telecom S.P.C  ·  May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C354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A0F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B5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0F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2026-05-20T18:49:30.094Z</dcterms:created>
  <dcterms:modified xsi:type="dcterms:W3CDTF">2026-05-20T18:49:30.094Z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