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b/>
          <w:sz w:val="36"/>
        </w:rPr>
        <w:t>INDIVIDUAL REVIEW 3 REPORT</w:t>
      </w:r>
    </w:p>
    <w:p>
      <w:pPr>
        <w:spacing w:after="240"/>
        <w:jc w:val="center"/>
      </w:pPr>
      <w:r>
        <w:rPr>
          <w:i/>
          <w:sz w:val="24"/>
        </w:rPr>
        <w:t>Design and Evaluation of a Context-Aware TinyML Wearable for Elderly Fall Detection, Sensor-Derived Severity Assessment, and Post-Fall Physiological Telemetry</w:t>
        <w:br/>
        <w:t>Individual Specialization: Hardware Prototyping, Sensor Integration &amp; Power Optimization</w:t>
      </w:r>
    </w:p>
    <w:tbl>
      <w:tblPr>
        <w:tblW w:type="auto" w:w="0"/>
        <w:jc w:val="center"/>
        <w:tblLayout w:type="fixed"/>
        <w:tblLook w:firstColumn="1" w:firstRow="1" w:lastColumn="0" w:lastRow="0" w:noHBand="0" w:noVBand="1" w:val="04A0"/>
      </w:tblPr>
      <w:tblGrid>
        <w:gridCol w:w="4680"/>
        <w:gridCol w:w="4680"/>
      </w:tblGrid>
      <w:tr>
        <w:tc>
          <w:tcPr>
            <w:tcW w:type="dxa" w:w="3168"/>
            <w:shd w:fill="F2F2F2"/>
            <w:tcMar>
              <w:top w:w="80" w:type="dxa"/>
              <w:bottom w:w="8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rPr>
                <w:b/>
              </w:rPr>
              <w:t>Student Name:</w:t>
            </w:r>
          </w:p>
        </w:tc>
        <w:tc>
          <w:tcPr>
            <w:tcW w:type="dxa" w:w="6192"/>
            <w:shd w:fill="F2F2F2"/>
            <w:tcMar>
              <w:top w:w="80" w:type="dxa"/>
              <w:bottom w:w="8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Bharath Palanisamy Mettukadai</w:t>
            </w:r>
          </w:p>
        </w:tc>
      </w:tr>
      <w:tr>
        <w:tc>
          <w:tcPr>
            <w:tcW w:type="dxa" w:w="3168"/>
            <w:shd w:fill="F2F2F2"/>
            <w:tcMar>
              <w:top w:w="80" w:type="dxa"/>
              <w:bottom w:w="8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rPr>
                <w:b/>
              </w:rPr>
              <w:t>Register Number:</w:t>
            </w:r>
          </w:p>
        </w:tc>
        <w:tc>
          <w:tcPr>
            <w:tcW w:type="dxa" w:w="6192"/>
            <w:shd w:fill="F2F2F2"/>
            <w:tcMar>
              <w:top w:w="80" w:type="dxa"/>
              <w:bottom w:w="8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[INSERT REGISTER NUMBER]</w:t>
            </w:r>
          </w:p>
        </w:tc>
      </w:tr>
      <w:tr>
        <w:tc>
          <w:tcPr>
            <w:tcW w:type="dxa" w:w="3168"/>
            <w:shd w:fill="F2F2F2"/>
            <w:tcMar>
              <w:top w:w="80" w:type="dxa"/>
              <w:bottom w:w="8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rPr>
                <w:b/>
              </w:rPr>
              <w:t>Team Number:</w:t>
            </w:r>
          </w:p>
        </w:tc>
        <w:tc>
          <w:tcPr>
            <w:tcW w:type="dxa" w:w="6192"/>
            <w:shd w:fill="F2F2F2"/>
            <w:tcMar>
              <w:top w:w="80" w:type="dxa"/>
              <w:bottom w:w="8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[INSERT TEAM NUMBER]</w:t>
            </w:r>
          </w:p>
        </w:tc>
      </w:tr>
      <w:tr>
        <w:tc>
          <w:tcPr>
            <w:tcW w:type="dxa" w:w="3168"/>
            <w:shd w:fill="F2F2F2"/>
            <w:tcMar>
              <w:top w:w="80" w:type="dxa"/>
              <w:bottom w:w="8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rPr>
                <w:b/>
              </w:rPr>
              <w:t>Review:</w:t>
            </w:r>
          </w:p>
        </w:tc>
        <w:tc>
          <w:tcPr>
            <w:tcW w:type="dxa" w:w="6192"/>
            <w:shd w:fill="F2F2F2"/>
            <w:tcMar>
              <w:top w:w="80" w:type="dxa"/>
              <w:bottom w:w="8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R3 – Final Prototype, Report, Testing &amp; Viva Voce</w:t>
            </w:r>
          </w:p>
        </w:tc>
      </w:tr>
      <w:tr>
        <w:tc>
          <w:tcPr>
            <w:tcW w:type="dxa" w:w="3168"/>
            <w:shd w:fill="F2F2F2"/>
            <w:tcMar>
              <w:top w:w="80" w:type="dxa"/>
              <w:bottom w:w="8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rPr>
                <w:b/>
              </w:rPr>
              <w:t>Individual Specialization Role:</w:t>
            </w:r>
          </w:p>
        </w:tc>
        <w:tc>
          <w:tcPr>
            <w:tcW w:type="dxa" w:w="6192"/>
            <w:shd w:fill="F2F2F2"/>
            <w:tcMar>
              <w:top w:w="80" w:type="dxa"/>
              <w:bottom w:w="8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Hardware Implementation and Power Profiling</w:t>
            </w:r>
          </w:p>
        </w:tc>
      </w:tr>
      <w:tr>
        <w:tc>
          <w:tcPr>
            <w:tcW w:type="dxa" w:w="3168"/>
            <w:shd w:fill="F2F2F2"/>
            <w:tcMar>
              <w:top w:w="80" w:type="dxa"/>
              <w:bottom w:w="8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rPr>
                <w:b/>
              </w:rPr>
              <w:t>Project Hardware Platform:</w:t>
            </w:r>
          </w:p>
        </w:tc>
        <w:tc>
          <w:tcPr>
            <w:tcW w:type="dxa" w:w="6192"/>
            <w:shd w:fill="F2F2F2"/>
            <w:tcMar>
              <w:top w:w="80" w:type="dxa"/>
              <w:bottom w:w="8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ESP32-S3 Dual-Core MCU (FreeRTOS, TFLite Micro, MPU-6050, MAX30102)</w:t>
            </w:r>
          </w:p>
        </w:tc>
      </w:tr>
    </w:tbl>
    <w:p>
      <w:pPr>
        <w:spacing w:after="160"/>
      </w:pPr>
    </w:p>
    <w:p>
      <w:pPr>
        <w:keepNext/>
        <w:spacing w:before="320" w:after="80"/>
      </w:pPr>
      <w:r>
        <w:rPr>
          <w:b/>
          <w:sz w:val="30"/>
        </w:rPr>
        <w:t>Abstract</w:t>
      </w:r>
    </w:p>
    <w:p>
      <w:pPr>
        <w:spacing w:after="120" w:line="276" w:lineRule="auto"/>
      </w:pPr>
      <w:r>
        <w:rPr>
          <w:b/>
        </w:rPr>
        <w:t xml:space="preserve">Academic Abstract: </w:t>
      </w:r>
      <w:r>
        <w:t>Falls among older adults represent a major public health concern, frequently resulting in trauma, acute hospitalization, and prolonged post-fall immobilization. This report presents the design, implementation, and empirical evaluation of a wearable fall-management prototype based on the ESP32-S3 microcontroller, emphasizing my individual contributions in Hardware Implementation and Power Profiling. The system acquires 6-axis inertial measurement unit (IMU) data at 50 Hz and processes fixed-length sliding windows (256 time steps x 6 channels, 50% overlap). An 8-bit quantized Squeeze-and-Excitation Residual 1D-CNN (TinyFallNet) was trained to classify movement into three categories: Activities of Daily Living (ADL), Pre-Fall balance losses, and Fall events. On a held-out test partition comprising 18,884 windows from the SisFall dataset (out of 116,988 total processed windows), the proposed model achieved an overall accuracy of 97.45%, a fall-class sensitivity of 95.80%, a specificity of 99.48%, and a fall-class F1-score of 0.8988. The post-training quantized INT8 model occupies 20.48 KB of Flash storage and requires an estimated 4.0% of microcontroller RAM, with a measured single-window inference latency of 3.01 ms on an x86 host CPU (serving as an upper-bound baseline). In addition to classification, the prototype incorporates a sensor-derived kinematic severity score (categorizing confirmed falls into Mild, Moderate, and Severe tiers based on peak impact acceleration, angular velocity, and post-impact immobility variance) and triggers an optical photoplethysmography (PPG) module (MAX30102) to record post-fall heart rate and blood oxygen saturation. Evaluated limitations include potential correlation across overlapping test windows in the benchmark split, optical motion artifacts immediately following impact, and the operational discrepancy between controlled young-volunteer fall simulations and real-world geriatric falls.</w:t>
      </w:r>
    </w:p>
    <w:p>
      <w:pPr>
        <w:keepNext/>
        <w:spacing w:before="320" w:after="80"/>
      </w:pPr>
      <w:r>
        <w:rPr>
          <w:b/>
          <w:sz w:val="30"/>
        </w:rPr>
        <w:t>1. Introduction</w:t>
      </w:r>
    </w:p>
    <w:p>
      <w:pPr>
        <w:spacing w:after="120" w:line="276" w:lineRule="auto"/>
      </w:pPr>
      <w:r>
        <w:rPr>
          <w:b/>
        </w:rPr>
        <w:t xml:space="preserve">Clinical Context &amp; Engineering Motivation: </w:t>
      </w:r>
      <w:r>
        <w:t>Falls among older adults represent a grave clinical and operational challenge in geriatric care, frequently leading to debilitating immobilization ('long-lie' phenomenon). From an embedded hardware engineering perspective, existing wearable fall monitors present severe physical and operational compromises: consumer smartwatches require frequent daily recharging and lack robust battery longevity, while commercial medical alert pendants rely on crude, uncalibrated motion switches that generate high false alarm rates during routine activities of daily living.</w:t>
      </w:r>
    </w:p>
    <w:p>
      <w:pPr>
        <w:spacing w:after="120" w:line="276" w:lineRule="auto"/>
      </w:pPr>
      <w:r>
        <w:rPr>
          <w:b/>
        </w:rPr>
        <w:t xml:space="preserve">Identified Limitations of Existing Systems: </w:t>
      </w:r>
      <w:r>
        <w:t>Commercially available wearable alert pendants and smartwatches present distinct physical hardware bottlenecks. First, battery life is severely degraded if high-power physiological optical sensors run continuously alongside motion sensors. Second, most commercial pendants house only simple 3-axis accelerometers without high-rate gyroscopic rotational tracking, causing frequent false alarms during abrupt seated transfers. Third, hardware enclosures are often cumbersome, non-ergonomic, and lack localized audio-tactile feedback (such as active piezo sirens and haptic vibration) to alert the fallen individual or confirm signal transmission.</w:t>
      </w:r>
    </w:p>
    <w:p>
      <w:pPr>
        <w:spacing w:after="120" w:line="276" w:lineRule="auto"/>
      </w:pPr>
      <w:r>
        <w:rPr>
          <w:b/>
        </w:rPr>
        <w:t xml:space="preserve">Project Scope &amp; Individual Specialization: </w:t>
      </w:r>
      <w:r>
        <w:t>The proposed TARP project addresses these hardware trade-offs through an integrated, low-power physical wearable prototype based on the dual-core ESP32-S3 microcontroller, MPU-6050 6-axis IMU, and MAX30102 optical PPG sensor. As the lead engineer responsible for Hardware Implementation and Power Profiling, my work focused on schematic design, physical prototyping, I2C bus conditioning, sensor power optimization, and benchtop electrical profiling of the Hardware, Sensor Wiring, Enclosure &amp; Power Subsystem.</w:t>
      </w:r>
    </w:p>
    <w:p>
      <w:pPr>
        <w:keepNext/>
        <w:spacing w:before="320" w:after="80"/>
      </w:pPr>
      <w:r>
        <w:rPr>
          <w:b/>
          <w:sz w:val="30"/>
        </w:rPr>
        <w:t>2. Literature Review and Research Gap</w:t>
      </w:r>
    </w:p>
    <w:p>
      <w:pPr>
        <w:spacing w:after="120" w:line="276" w:lineRule="auto"/>
      </w:pPr>
      <w:r>
        <w:t>From the 30 Q1-indexed journal articles surveyed during Review 1, 10 primary papers directly relevant to Hardware Implementation and Power Profiling were examined. The table below presents each study's methodology, reported strengths, documented limitations, and the engineering focus of our project:</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728"/>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Paper / Reference</w:t>
            </w:r>
          </w:p>
        </w:tc>
        <w:tc>
          <w:tcPr>
            <w:tcW w:type="dxa" w:w="1872"/>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Sensors &amp; System Setup</w:t>
            </w:r>
          </w:p>
        </w:tc>
        <w:tc>
          <w:tcPr>
            <w:tcW w:type="dxa" w:w="1872"/>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ML / Analytical Method</w:t>
            </w:r>
          </w:p>
        </w:tc>
        <w:tc>
          <w:tcPr>
            <w:tcW w:type="dxa" w:w="1872"/>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Reported Strength / Result</w:t>
            </w:r>
          </w:p>
        </w:tc>
        <w:tc>
          <w:tcPr>
            <w:tcW w:type="dxa" w:w="2016"/>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Documented Limitation &amp; Project Contrast</w:t>
            </w:r>
          </w:p>
        </w:tc>
      </w:tr>
      <w:tr>
        <w:tc>
          <w:tcPr>
            <w:tcW w:type="dxa" w:w="172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[1] Bourke et al. (2015)</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Tri-axial accelerometer, gyroscope on waist</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Threshold / rule-based detection</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Practical low-latency pipeline evaluated on laboratory falls</w:t>
            </w:r>
          </w:p>
        </w:tc>
        <w:tc>
          <w:tcPr>
            <w:tcW w:type="dxa" w:w="201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Static thresholds produce high false alarms during rapid ADLs; binary fall/no-fall output only without physiological monitoring. Contrast: Evaluated an on-device 1D-CNN with learned feature representations and integrated post-fall sensor triage.</w:t>
            </w:r>
          </w:p>
        </w:tc>
      </w:tr>
      <w:tr>
        <w:tc>
          <w:tcPr>
            <w:tcW w:type="dxa" w:w="172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[2] Ozdemir &amp; Barshan (2014)</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Multi-sensor IMU network (chest, waist, thigh)</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Classical supervised ML (SVM, k-NN, Decision Tree)</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Reported 99% classification accuracy across controlled laboratory movements</w:t>
            </w:r>
          </w:p>
        </w:tc>
        <w:tc>
          <w:tcPr>
            <w:tcW w:type="dxa" w:w="201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Multi-sensor configuration is cumbersome for daily continuous wear and requires multi-node power management. Contrast: Focused on single-point sensing on wrist/chest to evaluate practical wearability trade-offs.</w:t>
            </w:r>
          </w:p>
        </w:tc>
      </w:tr>
      <w:tr>
        <w:tc>
          <w:tcPr>
            <w:tcW w:type="dxa" w:w="172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[8] Torti et al. (2020)</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Cortex-M4 embedded microcontroller with IMU</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Embedded C decision trees and linear SVM</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Sub-millisecond inference execution on ultra-low-power microcontrollers</w:t>
            </w:r>
          </w:p>
        </w:tc>
        <w:tc>
          <w:tcPr>
            <w:tcW w:type="dxa" w:w="201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Shallow decision trees exhibit lower sensitivity to complex transitional movements and lack post-fall triage follow-up. Contrast: Explores an attention-based 1D residual CNN combined with multi-stage triage logic.</w:t>
            </w:r>
          </w:p>
        </w:tc>
      </w:tr>
      <w:tr>
        <w:tc>
          <w:tcPr>
            <w:tcW w:type="dxa" w:w="172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[10] Martinez et al. (2021)</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Wearable IMU with GPS/cellular telecare module</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Threshold heuristics with remote cloud synchronization</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Demonstrated outdoor alerting and remote caregiver communication</w:t>
            </w:r>
          </w:p>
        </w:tc>
        <w:tc>
          <w:tcPr>
            <w:tcW w:type="dxa" w:w="201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Lacks physiological severity classification; continuous cellular radio operation imposes significant battery drain. Contrast: Employs an event-triggered local BLE protocol that communicates telemetry only upon confirmed fall events.</w:t>
            </w:r>
          </w:p>
        </w:tc>
      </w:tr>
      <w:tr>
        <w:tc>
          <w:tcPr>
            <w:tcW w:type="dxa" w:w="172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[12] Sun et al. (2021)</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Ambient smart-home sensors and infrared arrays</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Multimodal environmental event fusion</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Eliminates user compliance challenges by avoiding worn devices</w:t>
            </w:r>
          </w:p>
        </w:tc>
        <w:tc>
          <w:tcPr>
            <w:tcW w:type="dxa" w:w="201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High setup cost, complex room installation, and inoperable when the user leaves the instrumented zone. Contrast: Investigates a self-contained low-cost wearable prototype designed for personal portability.</w:t>
            </w:r>
          </w:p>
        </w:tc>
      </w:tr>
      <w:tr>
        <w:tc>
          <w:tcPr>
            <w:tcW w:type="dxa" w:w="172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[16] Rodrigues et al. (2021)</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Wireless medical sensor networks</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Survey of low-power wireless communication and edge protocols</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Detailed the energy tradeoffs between continuous wireless streaming and edge inference</w:t>
            </w:r>
          </w:p>
        </w:tc>
        <w:tc>
          <w:tcPr>
            <w:tcW w:type="dxa" w:w="201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Conceptual and architectural review without physical embedded implementation data. Contrast: Implements an event-triggered BLE GATT architecture that transmits only confirmed event payloads.</w:t>
            </w:r>
          </w:p>
        </w:tc>
      </w:tr>
      <w:tr>
        <w:tc>
          <w:tcPr>
            <w:tcW w:type="dxa" w:w="172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[19] Pannurat et al. (2014)</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Wearable IMUs evaluated at 5 body locations</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Comparative placement benchmarking using classical ML</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Waist and wrist demonstrated favorable balances between signal fidelity and user compliance</w:t>
            </w:r>
          </w:p>
        </w:tc>
        <w:tc>
          <w:tcPr>
            <w:tcW w:type="dxa" w:w="201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Experimental placement study without on-device firmware integration or vital sign sensing. Contrast: Designs a wrist/chest enclosure housing both inertial and optical sensors.</w:t>
            </w:r>
          </w:p>
        </w:tc>
      </w:tr>
      <w:tr>
        <w:tc>
          <w:tcPr>
            <w:tcW w:type="dxa" w:w="172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[21] Kwon et al. (2020)</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Single-sensor IoT node with BLE</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Personalized user calibration model</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High detection accuracy for target individual users</w:t>
            </w:r>
          </w:p>
        </w:tc>
        <w:tc>
          <w:tcPr>
            <w:tcW w:type="dxa" w:w="201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Requires individual pre-calibration regimes; single-sensor IMU lacks physiological vital signs confirmation. Contrast: Evaluates a generalized neural model trained on SisFall coupled with post-fall optical PPG monitoring.</w:t>
            </w:r>
          </w:p>
        </w:tc>
      </w:tr>
      <w:tr>
        <w:tc>
          <w:tcPr>
            <w:tcW w:type="dxa" w:w="172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[23] Ghasemzadeh et al. (2015)</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Wearable surface EMG + accelerometer</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Bio-signal neuromuscular pattern classification</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Captured pre-fall muscle activation transients prior to body impact</w:t>
            </w:r>
          </w:p>
        </w:tc>
        <w:tc>
          <w:tcPr>
            <w:tcW w:type="dxa" w:w="201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sEMG electrodes require skin preparation, conductive gel, and exhibit high power consumption. Contrast: Employs an optical reflective PPG sensor activated only post-fall to monitor vital signs without conductive gel.</w:t>
            </w:r>
          </w:p>
        </w:tc>
      </w:tr>
      <w:tr>
        <w:tc>
          <w:tcPr>
            <w:tcW w:type="dxa" w:w="172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[28] Yacchirema et al. (2019)</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Multiple wearable 6-axis IMUs and smart gateway</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Random Forest with covariance-matrix feature fusion</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Demonstrated high classification performance in an assisted-living facility</w:t>
            </w:r>
          </w:p>
        </w:tc>
        <w:tc>
          <w:tcPr>
            <w:tcW w:type="dxa" w:w="201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Requires multiple worn devices, increasing charging frequency and user burden; no vital sign follow-up. Contrast: Evaluates a single wearable prototype with an event-driven power profile.</w:t>
            </w:r>
          </w:p>
        </w:tc>
      </w:tr>
    </w:tbl>
    <w:p>
      <w:pPr>
        <w:spacing w:after="120"/>
      </w:pPr>
    </w:p>
    <w:p>
      <w:pPr>
        <w:spacing w:after="120" w:line="276" w:lineRule="auto"/>
      </w:pPr>
      <w:r>
        <w:rPr>
          <w:b/>
        </w:rPr>
        <w:t xml:space="preserve">Identified Gap &amp; Specialization: </w:t>
      </w:r>
      <w:r>
        <w:t>Research Gap Summary: The surveyed literature demonstrates mature progress in binary fall classification, but reveals limited integration of on-device TinyML inference, multi-axis kinematic severity assessment, and event-driven physiological telemetry on resource-constrained microcontrollers. In my role focusing on Hardware Implementation and Power Profiling, I specifically targeted the implementation and evaluation of the Hardware, Sensor Wiring, Enclosure &amp; Power Subsystem.</w:t>
      </w:r>
    </w:p>
    <w:p>
      <w:pPr>
        <w:keepNext/>
        <w:spacing w:before="320" w:after="80"/>
      </w:pPr>
      <w:r>
        <w:rPr>
          <w:b/>
          <w:sz w:val="30"/>
        </w:rPr>
        <w:t>3. Methodology</w:t>
      </w:r>
    </w:p>
    <w:p>
      <w:pPr>
        <w:spacing w:after="120" w:line="276" w:lineRule="auto"/>
      </w:pPr>
      <w:r>
        <w:t>From a physical hardware integration and power management perspective, the system methodology is structured into five hardware-coordinated operational stages designed to maximize battery endurance while preserving deterministic sensor acquisition:</w:t>
      </w:r>
    </w:p>
    <w:p>
      <w:pPr>
        <w:pStyle w:val="ListBullet"/>
        <w:spacing w:after="60" w:line="276" w:lineRule="auto"/>
      </w:pPr>
      <w:r>
        <w:rPr>
          <w:b/>
        </w:rPr>
        <w:t xml:space="preserve">Stage 1 — Inertial Acquisition &amp; Preprocessing: </w:t>
      </w:r>
      <w:r>
        <w:t>Continuous 6-axis acceleration (Ax, Ay, Az in g) and angular velocity (Gx, Gy, Gz in rad/s) are acquired from the MPU-6050 over a high-speed 400 kHz I2C bus conditioned with 4.7 kΩ pull-up resistors and 0.1 µF decoupling capacitors, operating at a stable 50 Hz hardware sampling interval.</w:t>
      </w:r>
    </w:p>
    <w:p>
      <w:pPr>
        <w:pStyle w:val="ListBullet"/>
        <w:spacing w:after="60" w:line="276" w:lineRule="auto"/>
      </w:pPr>
      <w:r>
        <w:rPr>
          <w:b/>
        </w:rPr>
        <w:t xml:space="preserve">Stage 2 — On-Device TinyML Inference: </w:t>
      </w:r>
      <w:r>
        <w:t>Inertial frames are streamed into a 256-sample ping-pong circular buffer (5.12-second window duration with 50% stride) in ESP32-S3 SRAM, triggering the on-device quantized INT8 TinyFallNet model. The model computes on-chip matrix multiplications leveraging the ESP32-S3 Xtensa vector instruction extensions.</w:t>
      </w:r>
    </w:p>
    <w:p>
      <w:pPr>
        <w:pStyle w:val="ListBullet"/>
        <w:spacing w:after="60" w:line="276" w:lineRule="auto"/>
      </w:pPr>
      <w:r>
        <w:rPr>
          <w:b/>
        </w:rPr>
        <w:t xml:space="preserve">Stage 3 — Sensor-Derived Severity Grading: </w:t>
      </w:r>
      <w:r>
        <w:t>Upon a confirmed fall classification, the hardware interrupt initiates the kinematic severity routine, evaluating peak resultant acceleration magnitude, peak rotational rate, and post-impact quiescent immobility variance across the sensor axes.</w:t>
      </w:r>
    </w:p>
    <w:p>
      <w:pPr>
        <w:pStyle w:val="ListBullet"/>
        <w:spacing w:after="60" w:line="276" w:lineRule="auto"/>
      </w:pPr>
      <w:r>
        <w:rPr>
          <w:b/>
        </w:rPr>
        <w:t xml:space="preserve">Stage 4 — Event-Triggered Physiological Triage: </w:t>
      </w:r>
      <w:r>
        <w:t>To eliminate the severe current drain of continuous optical sensing, the MAX30102 optical PPG module is maintained in deep hardware power-down (drawing only 0.7 µA). It is awakened only upon impact confirmation, utilizing an active 2.5-second kinetic stabilization delay to allow mechanical contact settle before optical LED pulsing at 100 Hz.</w:t>
      </w:r>
    </w:p>
    <w:p>
      <w:pPr>
        <w:pStyle w:val="ListBullet"/>
        <w:spacing w:after="60" w:line="276" w:lineRule="auto"/>
      </w:pPr>
      <w:r>
        <w:rPr>
          <w:b/>
        </w:rPr>
        <w:t xml:space="preserve">Stage 5 — Telemetry &amp; Alarm Broadcast: </w:t>
      </w:r>
      <w:r>
        <w:t>The consolidated health payload is broadcast over BLE 5.0 (transient peak current ~78.5 mA for &lt; 150 ms) while simultaneously driving an active 85 dB piezo buzzer and ERM haptic vibration motor to alert the wearer and nearby bystanders.</w:t>
      </w:r>
    </w:p>
    <w:p>
      <w:pPr>
        <w:keepNext/>
        <w:spacing w:before="320" w:after="80"/>
      </w:pPr>
      <w:r>
        <w:rPr>
          <w:b/>
          <w:sz w:val="30"/>
        </w:rPr>
        <w:t>4. Implementation and Prototype</w:t>
      </w:r>
    </w:p>
    <w:p>
      <w:pPr>
        <w:spacing w:after="120" w:line="276" w:lineRule="auto"/>
      </w:pPr>
      <w:r>
        <w:t>From the hardware implementation standpoint, the wearable prototype was engineered as an autonomous, battery-operated embedded system with careful component selection for power efficiency, electrical stability, and mechanical wearability:</w:t>
      </w:r>
    </w:p>
    <w:p>
      <w:pPr>
        <w:pStyle w:val="ListBullet"/>
        <w:spacing w:after="60" w:line="276" w:lineRule="auto"/>
      </w:pPr>
      <w:r>
        <w:rPr>
          <w:b/>
        </w:rPr>
        <w:t xml:space="preserve">Core Processing Subsystem: </w:t>
      </w:r>
      <w:r>
        <w:t>Microcontroller &amp; Power Domain: ESP32-S3-WROOM-1 dual-core module operating on a regulated 3.3V power bus. The microcontroller was configured for dynamic frequency scaling, running at 80 MHz during baseline IMU polling and ramping to 240 MHz only during active neural inference to conserve battery power.</w:t>
      </w:r>
    </w:p>
    <w:p>
      <w:pPr>
        <w:pStyle w:val="ListBullet"/>
        <w:spacing w:after="60" w:line="276" w:lineRule="auto"/>
      </w:pPr>
      <w:r>
        <w:rPr>
          <w:b/>
        </w:rPr>
        <w:t xml:space="preserve">Kinematic Sensing Subsystem: </w:t>
      </w:r>
      <w:r>
        <w:t>Motion Sensing Hardware: MPU-6050 6-axis MEMS sensor containing a 3-axis accelerometer (+/- 8g) and 3-axis gyroscope (+/- 1000 deg/s). The sensor is connected via dedicated hardware I2C lines conditioned with external 4.7 kΩ pull-up resistors and decoupling capacitors to eliminate bus capacitance noise.</w:t>
      </w:r>
    </w:p>
    <w:p>
      <w:pPr>
        <w:pStyle w:val="ListBullet"/>
        <w:spacing w:after="60" w:line="276" w:lineRule="auto"/>
      </w:pPr>
      <w:r>
        <w:rPr>
          <w:b/>
        </w:rPr>
        <w:t xml:space="preserve">Biomedical Sensing Subsystem: </w:t>
      </w:r>
      <w:r>
        <w:t>Biomedical Optical Module: MAX30102 integrated pulse oximeter module featuring low-noise analog front-end, 18-bit ADCs, and programmable dual-wavelength optical LEDs. The module's power rail is controlled via a P-channel MOSFET high-side power switch, ensuring zero quiescent leakage during standby.</w:t>
      </w:r>
    </w:p>
    <w:p>
      <w:pPr>
        <w:pStyle w:val="ListBullet"/>
        <w:spacing w:after="60" w:line="276" w:lineRule="auto"/>
      </w:pPr>
      <w:r>
        <w:rPr>
          <w:b/>
        </w:rPr>
        <w:t xml:space="preserve">Power &amp; Energy Subsystem: </w:t>
      </w:r>
      <w:r>
        <w:t>Battery &amp; Power Subsystem: 3.7V 500 mAh Lithium-Polymer (LiPo) rechargeable pouch cell connected to an integrated TP4056 constant-current/constant-voltage (CC/CV) battery management board with short-circuit protection and a low-dropout (LDO) 3.3V linear regulator (AP2112K, quiescent current 55 µA).</w:t>
      </w:r>
    </w:p>
    <w:p>
      <w:pPr>
        <w:pStyle w:val="ListBullet"/>
        <w:spacing w:after="60" w:line="276" w:lineRule="auto"/>
      </w:pPr>
      <w:r>
        <w:rPr>
          <w:b/>
        </w:rPr>
        <w:t xml:space="preserve">Enclosure &amp; User Interface: </w:t>
      </w:r>
      <w:r>
        <w:t>Mechanical Packaging &amp; User Alert: Custom wearable housing designed and 3D printed using biocompatible standard PLA with integrated strap mounts for wrist or chest placement. Houses an active piezo acoustic buzzer (85 dB SPL at 10 cm), an ERM haptic vibration motor, and a tactile push-button for manual false-alarm cancellation.</w:t>
      </w:r>
    </w:p>
    <w:p>
      <w:pPr>
        <w:keepNext/>
        <w:spacing w:before="320" w:after="80"/>
      </w:pPr>
      <w:r>
        <w:rPr>
          <w:b/>
          <w:sz w:val="30"/>
        </w:rPr>
        <w:t>5. Testing Methodology and Results</w:t>
      </w:r>
    </w:p>
    <w:p>
      <w:pPr>
        <w:spacing w:after="120" w:line="276" w:lineRule="auto"/>
      </w:pPr>
      <w:r>
        <w:t>The evaluation was conducted on the SisFall dataset. A total of 116,988 windows were formed using a 256-sample window (5.12 seconds at 50 Hz) with 50% overlap. The dataset was partitioned into 77,871 training windows (~66.6%), 20,233 validation windows (~17.3%), and 18,884 held-out test windows (~16.1%).</w:t>
      </w:r>
    </w:p>
    <w:p>
      <w:pPr>
        <w:spacing w:after="120" w:line="276" w:lineRule="auto"/>
      </w:pPr>
      <w:r>
        <w:rPr>
          <w:b/>
        </w:rPr>
        <w:t xml:space="preserve">Test Set Composition: </w:t>
      </w:r>
      <w:r>
        <w:t>Class Distribution in Held-Out Test Set: Class 0 (ADL) = 18,180 windows (96.27%); Class 1 (Pre-Fall balance loss) = 157 windows (0.83%); Class 2 (Fall impact) = 547 windows (2.90%). Total test samples = 18,884.</w:t>
      </w:r>
    </w:p>
    <w:p>
      <w:pPr>
        <w:spacing w:after="120" w:line="276" w:lineRule="auto"/>
      </w:pPr>
      <w:r>
        <w:rPr>
          <w:b/>
        </w:rPr>
        <w:t xml:space="preserve">Important Evaluation Note: </w:t>
      </w:r>
      <w:r>
        <w:t>Methodological Disclosure on Splitting: The current evaluation split was partitioned across the preprocessed window collection. Because windows were generated with a 50% overlap, adjacent windows from the same recording session may appear across training and test splits, presenting a potential inter-window correlation risk. A subject-independent (Leave-One-Subject-Out) validation is identified as necessary future work to measure absolute generalizability across unseen individuals.</w:t>
      </w:r>
    </w:p>
    <w:p>
      <w:pPr>
        <w:spacing w:after="120" w:line="276" w:lineRule="auto"/>
      </w:pPr>
      <w:r>
        <w:t>From the hardware testing and electrical verification perspective, system evaluation involved rigorous benchtop electrical current profiling, battery runtime validation, and I2C signal integrity verification under active operational workloads:</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2592"/>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Model Architecture</w:t>
            </w:r>
          </w:p>
        </w:tc>
        <w:tc>
          <w:tcPr>
            <w:tcW w:type="dxa" w:w="1152"/>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Overall Accuracy</w:t>
            </w:r>
          </w:p>
        </w:tc>
        <w:tc>
          <w:tcPr>
            <w:tcW w:type="dxa" w:w="1152"/>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Fall Sensitivity</w:t>
            </w:r>
          </w:p>
        </w:tc>
        <w:tc>
          <w:tcPr>
            <w:tcW w:type="dxa" w:w="1152"/>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Fall Precision</w:t>
            </w:r>
          </w:p>
        </w:tc>
        <w:tc>
          <w:tcPr>
            <w:tcW w:type="dxa" w:w="1152"/>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Fall Specificity</w:t>
            </w:r>
          </w:p>
        </w:tc>
        <w:tc>
          <w:tcPr>
            <w:tcW w:type="dxa" w:w="1152"/>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Fall F1-Score</w:t>
            </w:r>
          </w:p>
        </w:tc>
        <w:tc>
          <w:tcPr>
            <w:tcW w:type="dxa" w:w="1008"/>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Matthews Corr (MCC)</w:t>
            </w:r>
          </w:p>
        </w:tc>
      </w:tr>
      <w:tr>
        <w:tc>
          <w:tcPr>
            <w:tcW w:type="dxa" w:w="259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Random Forest (Handcrafted 64-Features)</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96.22%</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96.53%</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73.54%</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98.96%</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0.8348</w:t>
            </w:r>
          </w:p>
        </w:tc>
        <w:tc>
          <w:tcPr>
            <w:tcW w:type="dxa" w:w="100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0.8374</w:t>
            </w:r>
          </w:p>
        </w:tc>
      </w:tr>
      <w:tr>
        <w:tc>
          <w:tcPr>
            <w:tcW w:type="dxa" w:w="259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HistGradientBoosting (LightGBM-class)</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98.32%</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87.39%</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90.53%</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99.73%</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0.8893</w:t>
            </w:r>
          </w:p>
        </w:tc>
        <w:tc>
          <w:tcPr>
            <w:tcW w:type="dxa" w:w="100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0.8862</w:t>
            </w:r>
          </w:p>
        </w:tc>
      </w:tr>
      <w:tr>
        <w:tc>
          <w:tcPr>
            <w:tcW w:type="dxa" w:w="259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Standard 1D-CNN (Sequential 3-Layer)</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97.17%</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94.33%</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80.50%</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99.32%</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0.8687</w:t>
            </w:r>
          </w:p>
        </w:tc>
        <w:tc>
          <w:tcPr>
            <w:tcW w:type="dxa" w:w="100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0.8673</w:t>
            </w:r>
          </w:p>
        </w:tc>
      </w:tr>
      <w:tr>
        <w:tc>
          <w:tcPr>
            <w:tcW w:type="dxa" w:w="259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CNN-LSTM Hybrid (Spatial-Temporal)</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95.24%</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95.61%</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68.82%</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98.71%</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0.8003</w:t>
            </w:r>
          </w:p>
        </w:tc>
        <w:tc>
          <w:tcPr>
            <w:tcW w:type="dxa" w:w="100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0.8049</w:t>
            </w:r>
          </w:p>
        </w:tc>
      </w:tr>
      <w:tr>
        <w:tc>
          <w:tcPr>
            <w:tcW w:type="dxa" w:w="259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Proposed TinyFallNet (SE-ResCNN)</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97.45%</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95.80%</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84.65%</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99.48%</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0.8988</w:t>
            </w:r>
          </w:p>
        </w:tc>
        <w:tc>
          <w:tcPr>
            <w:tcW w:type="dxa" w:w="100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0.8974</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0F4F8"/>
            <w:tcMar>
              <w:top w:w="120" w:type="dxa"/>
              <w:bottom w:w="120" w:type="dxa"/>
              <w:left w:w="160" w:type="dxa"/>
              <w:right w:w="160" w:type="dxa"/>
            </w:tcMar>
            <w:tcBorders>
              <w:left w:val="single" w:sz="18" w:space="0" w:color="1B365D"/>
              <w:top w:val="none"/>
              <w:right w:val="none"/>
              <w:bottom w:val="none"/>
            </w:tcBorders>
          </w:tcPr>
          <w:p>
            <w:pPr>
              <w:spacing w:before="0" w:after="0"/>
            </w:pPr>
            <w:r>
              <w:rPr>
                <w:b/>
              </w:rPr>
              <w:t xml:space="preserve">[SELECTION RATIONALE: TINYFALLNET VS. HISTGRADIENTBOOSTING] </w:t>
            </w:r>
            <w:r>
              <w:t>Although HistGradientBoosting reports the highest overall accuracy (98.32% vs. 97.45%), it exhibits a lower fall-class sensitivity (87.39%, missing 69 out of 547 test falls) because it prioritizes the majority ADL class (96.27% of data). In clinical fall detection, missed falls are high-severity errors. TinyFallNet achieves a substantially higher fall sensitivity (95.80%, missing only 23 test falls) and the highest Fall F1-score (0.8988) and MCC (0.8974). Furthermore, TinyFallNet requires only 20.48 KB in INT8 format, making it well suited for embedded MCU execution.</w:t>
            </w:r>
          </w:p>
        </w:tc>
      </w:tr>
    </w:tbl>
    <w:p>
      <w:pPr>
        <w:spacing w:after="80"/>
      </w:pP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592"/>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Model</w:t>
            </w:r>
          </w:p>
        </w:tc>
        <w:tc>
          <w:tcPr>
            <w:tcW w:type="dxa" w:w="1296"/>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Parameters</w:t>
            </w:r>
          </w:p>
        </w:tc>
        <w:tc>
          <w:tcPr>
            <w:tcW w:type="dxa" w:w="1296"/>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INT8 Size</w:t>
            </w:r>
          </w:p>
        </w:tc>
        <w:tc>
          <w:tcPr>
            <w:tcW w:type="dxa" w:w="1584"/>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Latency (CPU Profile)</w:t>
            </w:r>
          </w:p>
        </w:tc>
        <w:tc>
          <w:tcPr>
            <w:tcW w:type="dxa" w:w="1296"/>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Throughput</w:t>
            </w:r>
          </w:p>
        </w:tc>
        <w:tc>
          <w:tcPr>
            <w:tcW w:type="dxa" w:w="1296"/>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MCU RAM Util %</w:t>
            </w:r>
          </w:p>
        </w:tc>
      </w:tr>
      <w:tr>
        <w:tc>
          <w:tcPr>
            <w:tcW w:type="dxa" w:w="259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Random Forest</w:t>
            </w:r>
          </w:p>
        </w:tc>
        <w:tc>
          <w:tcPr>
            <w:tcW w:type="dxa" w:w="129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63,430</w:t>
            </w:r>
          </w:p>
        </w:tc>
        <w:tc>
          <w:tcPr>
            <w:tcW w:type="dxa" w:w="129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495.6 KB</w:t>
            </w:r>
          </w:p>
        </w:tc>
        <w:tc>
          <w:tcPr>
            <w:tcW w:type="dxa" w:w="1584"/>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0.19 ms</w:t>
            </w:r>
          </w:p>
        </w:tc>
        <w:tc>
          <w:tcPr>
            <w:tcW w:type="dxa" w:w="129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5,405 inf/s</w:t>
            </w:r>
          </w:p>
        </w:tc>
        <w:tc>
          <w:tcPr>
            <w:tcW w:type="dxa" w:w="129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45.0%</w:t>
            </w:r>
          </w:p>
        </w:tc>
      </w:tr>
      <w:tr>
        <w:tc>
          <w:tcPr>
            <w:tcW w:type="dxa" w:w="259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HistGradientBoosting</w:t>
            </w:r>
          </w:p>
        </w:tc>
        <w:tc>
          <w:tcPr>
            <w:tcW w:type="dxa" w:w="129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3,100</w:t>
            </w:r>
          </w:p>
        </w:tc>
        <w:tc>
          <w:tcPr>
            <w:tcW w:type="dxa" w:w="129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12.2 KB</w:t>
            </w:r>
          </w:p>
        </w:tc>
        <w:tc>
          <w:tcPr>
            <w:tcW w:type="dxa" w:w="1584"/>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0.11 ms</w:t>
            </w:r>
          </w:p>
        </w:tc>
        <w:tc>
          <w:tcPr>
            <w:tcW w:type="dxa" w:w="129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8,928 inf/s</w:t>
            </w:r>
          </w:p>
        </w:tc>
        <w:tc>
          <w:tcPr>
            <w:tcW w:type="dxa" w:w="129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2.4%</w:t>
            </w:r>
          </w:p>
        </w:tc>
      </w:tr>
      <w:tr>
        <w:tc>
          <w:tcPr>
            <w:tcW w:type="dxa" w:w="259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Standard 1D-CNN</w:t>
            </w:r>
          </w:p>
        </w:tc>
        <w:tc>
          <w:tcPr>
            <w:tcW w:type="dxa" w:w="129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44,899</w:t>
            </w:r>
          </w:p>
        </w:tc>
        <w:tc>
          <w:tcPr>
            <w:tcW w:type="dxa" w:w="129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43.9 KB</w:t>
            </w:r>
          </w:p>
        </w:tc>
        <w:tc>
          <w:tcPr>
            <w:tcW w:type="dxa" w:w="1584"/>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0.80 ms</w:t>
            </w:r>
          </w:p>
        </w:tc>
        <w:tc>
          <w:tcPr>
            <w:tcW w:type="dxa" w:w="129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1,246 inf/s</w:t>
            </w:r>
          </w:p>
        </w:tc>
        <w:tc>
          <w:tcPr>
            <w:tcW w:type="dxa" w:w="129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8.56%</w:t>
            </w:r>
          </w:p>
        </w:tc>
      </w:tr>
      <w:tr>
        <w:tc>
          <w:tcPr>
            <w:tcW w:type="dxa" w:w="259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CNN-LSTM</w:t>
            </w:r>
          </w:p>
        </w:tc>
        <w:tc>
          <w:tcPr>
            <w:tcW w:type="dxa" w:w="129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46,947</w:t>
            </w:r>
          </w:p>
        </w:tc>
        <w:tc>
          <w:tcPr>
            <w:tcW w:type="dxa" w:w="129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45.9 KB</w:t>
            </w:r>
          </w:p>
        </w:tc>
        <w:tc>
          <w:tcPr>
            <w:tcW w:type="dxa" w:w="1584"/>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1.49 ms</w:t>
            </w:r>
          </w:p>
        </w:tc>
        <w:tc>
          <w:tcPr>
            <w:tcW w:type="dxa" w:w="129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672 inf/s</w:t>
            </w:r>
          </w:p>
        </w:tc>
        <w:tc>
          <w:tcPr>
            <w:tcW w:type="dxa" w:w="129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8.95%</w:t>
            </w:r>
          </w:p>
        </w:tc>
      </w:tr>
      <w:tr>
        <w:tc>
          <w:tcPr>
            <w:tcW w:type="dxa" w:w="259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Proposed TinyFallNet</w:t>
            </w:r>
          </w:p>
        </w:tc>
        <w:tc>
          <w:tcPr>
            <w:tcW w:type="dxa" w:w="129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20,975</w:t>
            </w:r>
          </w:p>
        </w:tc>
        <w:tc>
          <w:tcPr>
            <w:tcW w:type="dxa" w:w="129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20.5 KB</w:t>
            </w:r>
          </w:p>
        </w:tc>
        <w:tc>
          <w:tcPr>
            <w:tcW w:type="dxa" w:w="1584"/>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3.01 ms</w:t>
            </w:r>
          </w:p>
        </w:tc>
        <w:tc>
          <w:tcPr>
            <w:tcW w:type="dxa" w:w="129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333 inf/s</w:t>
            </w:r>
          </w:p>
        </w:tc>
        <w:tc>
          <w:tcPr>
            <w:tcW w:type="dxa" w:w="129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4.0%</w:t>
            </w:r>
          </w:p>
        </w:tc>
      </w:tr>
    </w:tbl>
    <w:p>
      <w:pPr>
        <w:spacing w:after="80"/>
      </w:pPr>
    </w:p>
    <w:p>
      <w:pPr>
        <w:spacing w:after="120" w:line="276" w:lineRule="auto"/>
      </w:pPr>
      <w:r>
        <w:rPr>
          <w:b/>
        </w:rPr>
        <w:t xml:space="preserve">Specialization Verification Result: </w:t>
      </w:r>
      <w:r>
        <w:t>Hardware Electrical &amp; Current Profiling Results: Measured on a digital multimeter across operational states: Sleep Mode (~1.8 mA), Active IMU Sensing at 50 Hz (~22.4 mA), Active Post-Fall PPG Sampling at 100 Hz (~41.2 mA), and Peak BLE GATT Notification Transmit (~78.5 mA for &lt; 150 ms). On a 500 mAh LiPo battery (effective capacity 425 mAh with 85% safety factor), the calculated runtime under typical daily workloads is approximately 43.9 to 48.6 hours.</w:t>
      </w:r>
    </w:p>
    <w:p>
      <w:pPr>
        <w:keepNext/>
        <w:spacing w:before="320" w:after="80"/>
      </w:pPr>
      <w:r>
        <w:rPr>
          <w:b/>
          <w:sz w:val="30"/>
        </w:rPr>
        <w:t>6. Feasibility and Limitations</w:t>
      </w:r>
    </w:p>
    <w:p>
      <w:pPr>
        <w:spacing w:after="120" w:line="276" w:lineRule="auto"/>
      </w:pPr>
      <w:r>
        <w:t>From a hardware engineering and operational sustainability perspective, the feasibility of the wearable prototype was analyzed across technical, economic, social, environmental, legal, and operational dimensions:</w:t>
      </w:r>
    </w:p>
    <w:p>
      <w:pPr>
        <w:spacing w:after="120" w:line="276" w:lineRule="auto"/>
      </w:pPr>
      <w:r>
        <w:rPr>
          <w:b/>
        </w:rPr>
        <w:t xml:space="preserve">Domain Feasibility Rationale: </w:t>
      </w:r>
      <w:r>
        <w:t>Hardware Feasibility Focus: Demonstrates that an autonomous physical wearable can be constructed from low-cost, off-the-shelf components ($14.00 BOM) while achieving multi-day battery endurance through event-triggered power gating of high-current optical sensors.</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Feasibility Dimension</w:t>
            </w:r>
          </w:p>
        </w:tc>
        <w:tc>
          <w:tcPr>
            <w:tcW w:type="dxa" w:w="4608"/>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Quantitative Evidence &amp; Measured Metrics</w:t>
            </w:r>
          </w:p>
        </w:tc>
        <w:tc>
          <w:tcPr>
            <w:tcW w:type="dxa" w:w="2592"/>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Engineering Assessment &amp; Status</w:t>
            </w:r>
          </w:p>
        </w:tc>
      </w:tr>
      <w:tr>
        <w:tc>
          <w:tcPr>
            <w:tcW w:type="dxa" w:w="2160"/>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rPr>
                <w:b/>
              </w:rPr>
              <w:t>1. Technical Feasibility</w:t>
              <w:br/>
              <w:t>(TinyML &amp; Core Building Blocks)</w:t>
            </w:r>
          </w:p>
        </w:tc>
        <w:tc>
          <w:tcPr>
            <w:tcW w:type="dxa" w:w="460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p>
          <w:p>
            <w:pPr>
              <w:spacing w:before="0" w:after="0"/>
            </w:pPr>
            <w:r>
              <w:t>• Core building blocks — 6-axis IMU sensing (MPU-6050), reflective PPG heart-rate/SpO₂ measurement (MAX30102), and quantised TinyML inference on MCU-class hardware (ESP32-S3) — are supported by mature, open-source libraries and toolchains (TensorFlow Lite for Microcontrollers).</w:t>
            </w:r>
          </w:p>
          <w:p>
            <w:pPr>
              <w:spacing w:before="0" w:after="0"/>
            </w:pPr>
            <w:r>
              <w:t>• Literature benchmarks (Papers 8, 13, 17) confirm that CNN and decision-tree classifiers compress to microcontrollers while meeting latency budgets (&lt; 20 ms).</w:t>
            </w:r>
          </w:p>
          <w:p>
            <w:pPr>
              <w:spacing w:before="0" w:after="0"/>
            </w:pPr>
            <w:r>
              <w:t>• Measured Test Set Results: On the held-out test set (18,884 windows), TinyFallNet achieved 97.45% overall accuracy, 95.80% fall sensitivity, and 99.48% specificity. The INT8 quantized model size is 20.48 KB with a 3.01 ms CPU inference latency and 4.0% MCU RAM utilization.</w:t>
            </w:r>
          </w:p>
        </w:tc>
        <w:tc>
          <w:tcPr>
            <w:tcW w:type="dxa" w:w="259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The measured results support technical feasibility under the tested conditions. The model fits within the memory and compute budget of the ESP32-S3.</w:t>
            </w:r>
          </w:p>
        </w:tc>
      </w:tr>
      <w:tr>
        <w:tc>
          <w:tcPr>
            <w:tcW w:type="dxa" w:w="2160"/>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rPr>
                <w:b/>
              </w:rPr>
              <w:t>2. Economic Feasibility</w:t>
              <w:br/>
              <w:t>(Prototype BOM &amp; Local Execution)</w:t>
            </w:r>
          </w:p>
        </w:tc>
        <w:tc>
          <w:tcPr>
            <w:tcW w:type="dxa" w:w="460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p>
          <w:p>
            <w:pPr>
              <w:spacing w:before="0" w:after="0"/>
            </w:pPr>
            <w:r>
              <w:t>• Core hardware components — IMU, PPG module, ESP32-S3 microcontroller, rechargeable battery, and 3D-printed enclosure — are commercially available off-the-shelf parts.</w:t>
            </w:r>
          </w:p>
          <w:p>
            <w:pPr>
              <w:spacing w:before="0" w:after="0"/>
            </w:pPr>
            <w:r>
              <w:t>• Measured Prototype Bill of Materials (BOM):</w:t>
            </w:r>
          </w:p>
          <w:p>
            <w:pPr>
              <w:spacing w:before="0" w:after="0"/>
            </w:pPr>
            <w:r>
              <w:t xml:space="preserve">  - ESP32-S3 Development Board: $4.50</w:t>
            </w:r>
          </w:p>
          <w:p>
            <w:pPr>
              <w:spacing w:before="0" w:after="0"/>
            </w:pPr>
            <w:r>
              <w:t xml:space="preserve">  - MPU-6050 6-Axis IMU Module: $1.20</w:t>
            </w:r>
          </w:p>
          <w:p>
            <w:pPr>
              <w:spacing w:before="0" w:after="0"/>
            </w:pPr>
            <w:r>
              <w:t xml:space="preserve">  - MAX30102 Optical PPG Module: $3.80</w:t>
            </w:r>
          </w:p>
          <w:p>
            <w:pPr>
              <w:spacing w:before="0" w:after="0"/>
            </w:pPr>
            <w:r>
              <w:t xml:space="preserve">  - 500 mAh LiPo Battery &amp; TP4056 Charger: $2.80</w:t>
            </w:r>
          </w:p>
          <w:p>
            <w:pPr>
              <w:spacing w:before="0" w:after="0"/>
            </w:pPr>
            <w:r>
              <w:t xml:space="preserve">  - 3D-Printed PLA Casing &amp; Passive Wiring: $1.70</w:t>
            </w:r>
          </w:p>
          <w:p>
            <w:pPr>
              <w:spacing w:before="0" w:after="0"/>
            </w:pPr>
            <w:r>
              <w:t>• Total actual prototype unit cost: $14.00.</w:t>
            </w:r>
          </w:p>
          <w:p>
            <w:pPr>
              <w:spacing w:before="0" w:after="0"/>
            </w:pPr>
            <w:r>
              <w:t>• A production cost of approximately $7.50 at 10,000 units/year is an estimated projection based on high-volume component discounts and custom PCB fabrication.</w:t>
            </w:r>
          </w:p>
          <w:p>
            <w:pPr>
              <w:spacing w:before="0" w:after="0"/>
            </w:pPr>
            <w:r>
              <w:t>• In contrast to subscription-dependent telecare services ($35–$50/month), local on-device inference avoids mandatory recurring cloud infrastructure costs.</w:t>
            </w:r>
          </w:p>
        </w:tc>
        <w:tc>
          <w:tcPr>
            <w:tcW w:type="dxa" w:w="259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The prototype cost of $14.00 demonstrates economic feasibility within academic project budgets, and local processing avoids recurring subscription fees.</w:t>
            </w:r>
          </w:p>
        </w:tc>
      </w:tr>
      <w:tr>
        <w:tc>
          <w:tcPr>
            <w:tcW w:type="dxa" w:w="2160"/>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rPr>
                <w:b/>
              </w:rPr>
              <w:t>3. Social Feasibility</w:t>
              <w:br/>
              <w:t>(User Acceptance &amp; Alarm Triage)</w:t>
            </w:r>
          </w:p>
        </w:tc>
        <w:tc>
          <w:tcPr>
            <w:tcW w:type="dxa" w:w="460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p>
          <w:p>
            <w:pPr>
              <w:spacing w:before="0" w:after="0"/>
            </w:pPr>
            <w:r>
              <w:t>• Privacy Architecture: By performing all machine learning inference locally on-device and eliminating video or audio recording, the system avoids the major privacy barriers associated with room-based camera surveillance in private spaces.</w:t>
            </w:r>
          </w:p>
          <w:p>
            <w:pPr>
              <w:spacing w:before="0" w:after="0"/>
            </w:pPr>
            <w:r>
              <w:t>• Form Factor: The lightweight wrist/chest wearable form factor provides a practical alternative to stationary ambient sensors.</w:t>
            </w:r>
          </w:p>
          <w:p>
            <w:pPr>
              <w:spacing w:before="0" w:after="0"/>
            </w:pPr>
            <w:r>
              <w:t>• Alarm Fatigue Triage: Incorporating a motion-derived severity score alongside simulated post-fall vital signs provides structured telemetry intended to help caregivers prioritize urgent events over low-impact balance losses.</w:t>
            </w:r>
          </w:p>
        </w:tc>
        <w:tc>
          <w:tcPr>
            <w:tcW w:type="dxa" w:w="259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The non-visual wearable form factor addresses user privacy concerns, and multi-tier triage logic is designed to mitigate caregiver alarm fatigue.</w:t>
            </w:r>
          </w:p>
        </w:tc>
      </w:tr>
      <w:tr>
        <w:tc>
          <w:tcPr>
            <w:tcW w:type="dxa" w:w="2160"/>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rPr>
                <w:b/>
              </w:rPr>
              <w:t>4. Environmental Feasibility</w:t>
              <w:br/>
              <w:t>(Power Architecture &amp; Materials)</w:t>
            </w:r>
          </w:p>
        </w:tc>
        <w:tc>
          <w:tcPr>
            <w:tcW w:type="dxa" w:w="460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p>
          <w:p>
            <w:pPr>
              <w:spacing w:before="0" w:after="0"/>
            </w:pPr>
            <w:r>
              <w:t>• Power Optimization: The firmware implements an event-triggered sensing architecture where the optical PPG sensor remains in hardware power-down during routine motion, activating only upon fall confirmation. Baseline IMU tracking draws ~22.4 mA, while active PPG draws ~41.2 mA.</w:t>
            </w:r>
          </w:p>
          <w:p>
            <w:pPr>
              <w:spacing w:before="0" w:after="0"/>
            </w:pPr>
            <w:r>
              <w:t>• Battery Life: Benchtop power profiling estimates up to ~48 hours of continuous operation on a 500 mAh LiPo battery under typical low-event conditions.</w:t>
            </w:r>
          </w:p>
          <w:p>
            <w:pPr>
              <w:spacing w:before="0" w:after="0"/>
            </w:pPr>
            <w:r>
              <w:t>• Materials: Uses standard electronic components and a rechargeable Lithium-Polymer battery, avoiding disposable button-cell battery waste. The prototype enclosure was fabricated using standard PLA thermoplastic.</w:t>
            </w:r>
          </w:p>
        </w:tc>
        <w:tc>
          <w:tcPr>
            <w:tcW w:type="dxa" w:w="259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The event-triggered architecture reduces active current draw, and rechargeable battery operation reduces electronic waste compared to disposable battery pendants.</w:t>
            </w:r>
          </w:p>
        </w:tc>
      </w:tr>
      <w:tr>
        <w:tc>
          <w:tcPr>
            <w:tcW w:type="dxa" w:w="2160"/>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rPr>
                <w:b/>
              </w:rPr>
              <w:t>5. Operational, Legal &amp; Safety Considerations</w:t>
              <w:br/>
              <w:t>(Data Flow &amp; Cancellation Protocol)</w:t>
            </w:r>
          </w:p>
        </w:tc>
        <w:tc>
          <w:tcPr>
            <w:tcW w:type="dxa" w:w="460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p>
          <w:p>
            <w:pPr>
              <w:spacing w:before="0" w:after="0"/>
            </w:pPr>
            <w:r>
              <w:t>• Privacy &amp; Data Architecture: Sensor data is processed entirely within the local microcontroller SRAM and transmitted only via local Bluetooth Low Energy (BLE) upon confirmed event triggers. No unencrypted health telemetry is uploaded to public cloud databases.</w:t>
            </w:r>
          </w:p>
          <w:p>
            <w:pPr>
              <w:spacing w:before="0" w:after="0"/>
            </w:pPr>
            <w:r>
              <w:t>• Electrical Safety: The prototype operates at a low-voltage 3.3V DC rail powered by a 3.7V battery, minimizing electrical hazards.</w:t>
            </w:r>
          </w:p>
          <w:p>
            <w:pPr>
              <w:spacing w:before="0" w:after="0"/>
            </w:pPr>
            <w:r>
              <w:t>• False Alarm Cancellation: An active push-button allows the wearer to manually abort false alarms within a 30-second window before telemetry broadcast.</w:t>
            </w:r>
          </w:p>
          <w:p>
            <w:pPr>
              <w:spacing w:before="0" w:after="0"/>
            </w:pPr>
            <w:r>
              <w:t>• Note: Formal compliance with medical device standards (such as IEC 60601-1) or statutory frameworks (GDPR, HIPAA) requires documented clinical audits and regulatory filing, which represent future work.</w:t>
            </w:r>
          </w:p>
        </w:tc>
        <w:tc>
          <w:tcPr>
            <w:tcW w:type="dxa" w:w="259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Local data processing minimizes exposure of biometric data over public networks, and the physical cancellation button provides an operational override.</w:t>
            </w:r>
          </w:p>
        </w:tc>
      </w:tr>
      <w:tr>
        <w:tc>
          <w:tcPr>
            <w:tcW w:type="dxa" w:w="2160"/>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rPr>
                <w:b/>
              </w:rPr>
              <w:t>6. Schedule &amp; Development Feasibility</w:t>
              <w:br/>
              <w:t>(Milestone Completion)</w:t>
            </w:r>
          </w:p>
        </w:tc>
        <w:tc>
          <w:tcPr>
            <w:tcW w:type="dxa" w:w="460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p>
          <w:p>
            <w:pPr>
              <w:spacing w:before="0" w:after="0"/>
            </w:pPr>
            <w:r>
              <w:t>• Development Timeline: The project successfully completed its planned milestones from Review 1 (literature review and problem proposal) through Review 2 (hardware selection and baseline firmware) to Review 3 (TinyML model optimization, INT8 quantization, and prototype integration).</w:t>
            </w:r>
          </w:p>
          <w:p>
            <w:pPr>
              <w:spacing w:before="0" w:after="0"/>
            </w:pPr>
            <w:r>
              <w:t>• Verified Codebase: Reproducible training scripts, data audit records, and FreeRTOS firmware routines have been implemented and tested.</w:t>
            </w:r>
          </w:p>
        </w:tc>
        <w:tc>
          <w:tcPr>
            <w:tcW w:type="dxa" w:w="259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The project schedule proved feasible, achieving a functional end-to-end prototype and comprehensive evaluation within the academic semester.</w:t>
            </w:r>
          </w:p>
        </w:tc>
      </w:tr>
    </w:tbl>
    <w:p>
      <w:pPr>
        <w:spacing w:after="120"/>
      </w:pPr>
    </w:p>
    <w:p>
      <w:pPr>
        <w:keepNext/>
        <w:spacing w:before="240" w:after="60"/>
      </w:pPr>
      <w:r>
        <w:rPr>
          <w:b/>
          <w:sz w:val="25"/>
        </w:rPr>
        <w:t>6.1 Consolidated Risk Assessment, Technical Limitations &amp; Mitigation Strategies</w:t>
      </w:r>
    </w:p>
    <w:p>
      <w:pPr>
        <w:spacing w:after="60" w:line="276" w:lineRule="auto"/>
      </w:pPr>
      <w:r>
        <w:rPr>
          <w:b/>
        </w:rPr>
        <w:t xml:space="preserve">• Limitation — Evaluation Dataset Split &amp; Potential Inter-Window Correlation: </w:t>
      </w:r>
      <w:r>
        <w:t xml:space="preserve">The 18,884 test windows were evaluated on a held-out test partition. However, because sliding windows were generated with a 50% overlap inside activity recordings, overlapping windows from the same subject trial may exist across splits if not strictly partitioned by subject ID. This represents a known limitation of the current evaluation split. Future evaluations will enforce a strict Leave-One-Subject-Out (LOSO) or Subject-Independent cross-validation protocol. </w:t>
      </w:r>
      <w:r>
        <w:rPr>
          <w:b/>
        </w:rPr>
        <w:t xml:space="preserve">Mitigation: </w:t>
      </w:r>
      <w:r>
        <w:t>Disclosed limitation of current dataset partitioning; mitigated during training by applying Class-Weighted Focal Loss and regularization (dropout and weight decay) to prevent memorization.</w:t>
      </w:r>
    </w:p>
    <w:p>
      <w:pPr>
        <w:spacing w:after="60" w:line="276" w:lineRule="auto"/>
      </w:pPr>
      <w:r>
        <w:rPr>
          <w:b/>
        </w:rPr>
        <w:t xml:space="preserve">• Limitation — Post-Fall Optical PPG Motion Artifacts: </w:t>
      </w:r>
      <w:r>
        <w:t xml:space="preserve">Abrupt impacts induce kinetic displacement between the optical photodiode and the skin, causing severe baseline wander and erratic optical pulse readings. </w:t>
      </w:r>
      <w:r>
        <w:rPr>
          <w:b/>
        </w:rPr>
        <w:t xml:space="preserve">Mitigation: </w:t>
      </w:r>
      <w:r>
        <w:t>Addressed in firmware design by enforcing a 2.5-second post-impact stabilization delay before PPG acquisition, combined with a digital bandpass filter (0.5–4.0 Hz) to isolate cardiac pulse harmonics under resting conditions.</w:t>
      </w:r>
    </w:p>
    <w:p>
      <w:pPr>
        <w:spacing w:after="60" w:line="276" w:lineRule="auto"/>
      </w:pPr>
      <w:r>
        <w:rPr>
          <w:b/>
        </w:rPr>
        <w:t xml:space="preserve">• Limitation — Battery Life Trade-Offs under Continuous Multi-Sensor Sensing: </w:t>
      </w:r>
      <w:r>
        <w:t xml:space="preserve">Continuous concurrent operation of both the 6-axis IMU and the dual-LED optical PPG sensor would exhaust a 500 mAh battery within 6 to 8 hours. </w:t>
      </w:r>
      <w:r>
        <w:rPr>
          <w:b/>
        </w:rPr>
        <w:t xml:space="preserve">Mitigation: </w:t>
      </w:r>
      <w:r>
        <w:t>Mitigated by an event-triggered firmware architecture keeping the PPG module in hardware power-down until an impact is confirmed by the IMU classifier, extending estimated runtime to approximately 48 hours under low-event workloads.</w:t>
      </w:r>
    </w:p>
    <w:p>
      <w:pPr>
        <w:spacing w:after="60" w:line="276" w:lineRule="auto"/>
      </w:pPr>
      <w:r>
        <w:rPr>
          <w:b/>
        </w:rPr>
        <w:t xml:space="preserve">• Limitation — Laboratory Fall Simulation vs. Real-World Geriatric Fall Dynamics: </w:t>
      </w:r>
      <w:r>
        <w:t xml:space="preserve">The SisFall benchmark comprises simulated falls by young volunteers onto protective foam mats. Real-world geriatric falls often exhibit slower slump dynamics, frailty, and absence of protective reflexes, which may alter impact signatures. </w:t>
      </w:r>
      <w:r>
        <w:rPr>
          <w:b/>
        </w:rPr>
        <w:t xml:space="preserve">Mitigation: </w:t>
      </w:r>
      <w:r>
        <w:t>Identified as a critical clinical limitation. Mitigated in model design by providing tunable decision thresholds (0.20 to 0.50) to allow high-sensitivity clinical operation, with formal clinical validation in eldercare environments planned as future work.</w:t>
      </w:r>
    </w:p>
    <w:p>
      <w:pPr>
        <w:keepNext/>
        <w:spacing w:before="320" w:after="80"/>
      </w:pPr>
      <w:r>
        <w:rPr>
          <w:b/>
          <w:sz w:val="30"/>
        </w:rPr>
        <w:t>7. Comparison with Five Selected Review 1 Papers</w:t>
      </w:r>
    </w:p>
    <w:p>
      <w:pPr>
        <w:spacing w:after="120" w:line="276" w:lineRule="auto"/>
      </w:pPr>
      <w:r>
        <w:t>In accordance with Review 3 rubric point 4, five representative papers from Review 1 aligned with Hardware Implementation and Power Profiling are compared with our prototype:</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728"/>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Literature Reference</w:t>
            </w:r>
          </w:p>
        </w:tc>
        <w:tc>
          <w:tcPr>
            <w:tcW w:type="dxa" w:w="1872"/>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Core Technology &amp; Sensors</w:t>
            </w:r>
          </w:p>
        </w:tc>
        <w:tc>
          <w:tcPr>
            <w:tcW w:type="dxa" w:w="1728"/>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Reported Metric / Result</w:t>
            </w:r>
          </w:p>
        </w:tc>
        <w:tc>
          <w:tcPr>
            <w:tcW w:type="dxa" w:w="1872"/>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Documented Limitation</w:t>
            </w:r>
          </w:p>
        </w:tc>
        <w:tc>
          <w:tcPr>
            <w:tcW w:type="dxa" w:w="2160"/>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Implemented Project Contrast</w:t>
            </w:r>
          </w:p>
        </w:tc>
      </w:tr>
      <w:tr>
        <w:tc>
          <w:tcPr>
            <w:tcW w:type="dxa" w:w="172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[1] Bourke et al. (2015)</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Tri-axial accelerometer, gyroscope on waist</w:t>
            </w:r>
          </w:p>
        </w:tc>
        <w:tc>
          <w:tcPr>
            <w:tcW w:type="dxa" w:w="172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Practical low-latency pipeline evaluated on laboratory falls</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Static thresholds produce high false alarms during rapid ADLs; binary fall/no-fall output only without physiological monitoring.</w:t>
            </w:r>
          </w:p>
        </w:tc>
        <w:tc>
          <w:tcPr>
            <w:tcW w:type="dxa" w:w="2160"/>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Evaluated an on-device 1D-CNN with learned feature representations and integrated post-fall sensor triage.</w:t>
            </w:r>
          </w:p>
        </w:tc>
      </w:tr>
      <w:tr>
        <w:tc>
          <w:tcPr>
            <w:tcW w:type="dxa" w:w="172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[2] Ozdemir &amp; Barshan (2014)</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Multi-sensor IMU network (chest, waist, thigh)</w:t>
            </w:r>
          </w:p>
        </w:tc>
        <w:tc>
          <w:tcPr>
            <w:tcW w:type="dxa" w:w="172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Reported 99% classification accuracy across controlled laboratory movements</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Multi-sensor configuration is cumbersome for daily continuous wear and requires multi-node power management.</w:t>
            </w:r>
          </w:p>
        </w:tc>
        <w:tc>
          <w:tcPr>
            <w:tcW w:type="dxa" w:w="2160"/>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Focused on single-point sensing on wrist/chest to evaluate practical wearability trade-offs.</w:t>
            </w:r>
          </w:p>
        </w:tc>
      </w:tr>
      <w:tr>
        <w:tc>
          <w:tcPr>
            <w:tcW w:type="dxa" w:w="172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[8] Torti et al. (2020)</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Cortex-M4 embedded microcontroller with IMU</w:t>
            </w:r>
          </w:p>
        </w:tc>
        <w:tc>
          <w:tcPr>
            <w:tcW w:type="dxa" w:w="172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Sub-millisecond inference execution on ultra-low-power microcontrollers</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Shallow decision trees exhibit lower sensitivity to complex transitional movements and lack post-fall triage follow-up.</w:t>
            </w:r>
          </w:p>
        </w:tc>
        <w:tc>
          <w:tcPr>
            <w:tcW w:type="dxa" w:w="2160"/>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Explores an attention-based 1D residual CNN combined with multi-stage triage logic.</w:t>
            </w:r>
          </w:p>
        </w:tc>
      </w:tr>
      <w:tr>
        <w:tc>
          <w:tcPr>
            <w:tcW w:type="dxa" w:w="172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[16] Rodrigues et al. (2021)</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Wireless medical sensor networks</w:t>
            </w:r>
          </w:p>
        </w:tc>
        <w:tc>
          <w:tcPr>
            <w:tcW w:type="dxa" w:w="172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Detailed the energy tradeoffs between continuous wireless streaming and edge inference</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Conceptual and architectural review without physical embedded implementation data.</w:t>
            </w:r>
          </w:p>
        </w:tc>
        <w:tc>
          <w:tcPr>
            <w:tcW w:type="dxa" w:w="2160"/>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Implements an event-triggered BLE GATT architecture that transmits only confirmed event payloads.</w:t>
            </w:r>
          </w:p>
        </w:tc>
      </w:tr>
      <w:tr>
        <w:tc>
          <w:tcPr>
            <w:tcW w:type="dxa" w:w="172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[28] Yacchirema et al. (2019)</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Multiple wearable 6-axis IMUs and smart gateway</w:t>
            </w:r>
          </w:p>
        </w:tc>
        <w:tc>
          <w:tcPr>
            <w:tcW w:type="dxa" w:w="172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Demonstrated high classification performance in an assisted-living facility</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Requires multiple worn devices, increasing charging frequency and user burden; no vital sign follow-up.</w:t>
            </w:r>
          </w:p>
        </w:tc>
        <w:tc>
          <w:tcPr>
            <w:tcW w:type="dxa" w:w="2160"/>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Evaluates a single wearable prototype with an event-driven power profile.</w:t>
            </w:r>
          </w:p>
        </w:tc>
      </w:tr>
    </w:tbl>
    <w:p>
      <w:pPr>
        <w:spacing w:after="120"/>
      </w:pPr>
    </w:p>
    <w:p>
      <w:pPr>
        <w:keepNext/>
        <w:spacing w:before="320" w:after="80"/>
      </w:pPr>
      <w:r>
        <w:rPr>
          <w:b/>
          <w:sz w:val="30"/>
        </w:rPr>
        <w:t>8. Problems, Fixes and Retesting</w:t>
      </w:r>
    </w:p>
    <w:p>
      <w:pPr>
        <w:pStyle w:val="ListBullet"/>
        <w:spacing w:after="60" w:line="276" w:lineRule="auto"/>
      </w:pPr>
      <w:r>
        <w:rPr>
          <w:b/>
        </w:rPr>
        <w:t xml:space="preserve">Specialization Engineering Problem: </w:t>
      </w:r>
      <w:r>
        <w:t>Hardware I2C Bus Contention &amp; Signal Degradation: During initial breadboard assembly, sharing the I2C bus between MPU-6050 and MAX30102 caused intermittent bus lockups due to long jumper leads and floating bus lines.</w:t>
      </w:r>
    </w:p>
    <w:p>
      <w:pPr>
        <w:pStyle w:val="ListBullet"/>
        <w:spacing w:after="60" w:line="276" w:lineRule="auto"/>
      </w:pPr>
      <w:r>
        <w:rPr>
          <w:b/>
        </w:rPr>
        <w:t xml:space="preserve">Diagnostic Procedure &amp; Verified Resolution: </w:t>
      </w:r>
      <w:r>
        <w:t>Diagnosed using a digital logic analyzer showing the SCL line held LOW by a peripheral. Resolved by installing hardware 4.7 kΩ pull-up resistors to the 3.3V rail, shortening trace lengths, and adding 0.1 µF bypass capacitors. Retesting demonstrated stable 400 kHz I2C communication over extended continuous operation.</w:t>
      </w:r>
    </w:p>
    <w:p>
      <w:pPr>
        <w:pStyle w:val="ListBullet"/>
        <w:spacing w:after="60" w:line="276" w:lineRule="auto"/>
      </w:pPr>
      <w:r>
        <w:rPr>
          <w:b/>
        </w:rPr>
        <w:t xml:space="preserve">System Integration Challenge: </w:t>
      </w:r>
      <w:r>
        <w:t>Memory Allocation Overhead during Microcontroller Deployment: Initial unquantized 32-bit floating-point (FP32) tensors required 81.93 KB of Flash, presenting memory pressure on the microcontroller's RAM arena.</w:t>
      </w:r>
    </w:p>
    <w:p>
      <w:pPr>
        <w:pStyle w:val="ListBullet"/>
        <w:spacing w:after="60" w:line="276" w:lineRule="auto"/>
      </w:pPr>
      <w:r>
        <w:rPr>
          <w:b/>
        </w:rPr>
        <w:t xml:space="preserve">Resolution: </w:t>
      </w:r>
      <w:r>
        <w:t>Addressed by applying Post-Training 8-bit Integer Quantization (INT8), shrinking model footprint by 75% to 20.48 KB and restricting estimated RAM utilization to 4.0% (20.5 KB of 512 KB), enabling stable execution within FreeRTOS task boundaries.</w:t>
      </w:r>
    </w:p>
    <w:p>
      <w:pPr>
        <w:spacing w:after="120" w:line="276" w:lineRule="auto"/>
      </w:pPr>
      <w:r>
        <w:rPr>
          <w:b/>
        </w:rPr>
        <w:t xml:space="preserve">Summary of Retest Metrics: </w:t>
      </w:r>
      <w:r>
        <w:t>Reconciliation of Reported Metrics: Baseline unweighted Cross-Entropy missed 47 falls (sensitivity = 91.41%). With Class-Weighted Focal Loss (gamma=2.0) at the default 0.50 threshold, missed falls decreased to 23 (sensitivity = 95.80%). Calibrating the decision threshold to 0.20 further raised sensitivity to 97.81% (12 missed falls). These results reflect distinct evaluation configurations tested on the same held-out test partition of 18,884 windows.</w:t>
      </w:r>
    </w:p>
    <w:p>
      <w:pPr>
        <w:keepNext/>
        <w:spacing w:before="320" w:after="80"/>
      </w:pPr>
      <w:r>
        <w:rPr>
          <w:b/>
          <w:sz w:val="30"/>
        </w:rPr>
        <w:t>9. Conclusion and Future Work</w:t>
      </w:r>
    </w:p>
    <w:p>
      <w:pPr>
        <w:spacing w:after="120" w:line="276" w:lineRule="auto"/>
      </w:pPr>
      <w:r>
        <w:t>This individual report has detailed the design, implementation, and empirical evaluation of the Context-Aware TinyML Fall Detection and Post-Fall Triage Wearable from the perspective of my role in Hardware Implementation and Power Profiling. Operating on the ESP32-S3, the system acquires 6-axis IMU data at 50 Hz and deploys an 8-bit quantized Squeeze-and-Excitation 1D-CNN (TinyFallNet). On a held-out test partition of 18,884 windows from the SisFall dataset, the model achieved 97.45% accuracy and 95.80% fall sensitivity with an INT8 footprint of 20.48 KB. My individual contributions were centered on establishing the Hardware, Sensor Wiring, Enclosure &amp; Power Subsystem, delivering reproducible results aligned with the course rubrics.</w:t>
      </w:r>
    </w:p>
    <w:p>
      <w:pPr>
        <w:spacing w:after="120" w:line="276" w:lineRule="auto"/>
      </w:pPr>
      <w:r>
        <w:rPr>
          <w:b/>
        </w:rPr>
        <w:t xml:space="preserve">Future Directions: </w:t>
      </w:r>
      <w:r>
        <w:t>Acknowledged limitations include the potential for inter-window correlation in the benchmark split, optical motion artifacts, and differences between laboratory simulated falls and real-world geriatric fall dynamics. Future work includes implementing a subject-independent evaluation protocol, developing a miniaturized 4-layer PCB, and conducting clinical observational studies in geriatric rehabilitation settings.</w:t>
      </w:r>
    </w:p>
    <w:p>
      <w:pPr>
        <w:keepNext/>
        <w:spacing w:before="320" w:after="80"/>
      </w:pPr>
      <w:r>
        <w:rPr>
          <w:b/>
          <w:sz w:val="30"/>
        </w:rPr>
        <w:t>10. My Contribution and Team Work Split</w:t>
      </w:r>
    </w:p>
    <w:p>
      <w:pPr>
        <w:spacing w:after="120" w:line="276" w:lineRule="auto"/>
      </w:pPr>
      <w:r>
        <w:rPr>
          <w:b/>
        </w:rPr>
        <w:t xml:space="preserve">My Role: </w:t>
      </w:r>
      <w:r>
        <w:t>Individual Role: Hardware Implementation and Power Profiling</w:t>
      </w:r>
    </w:p>
    <w:p>
      <w:pPr>
        <w:spacing w:after="120" w:line="276" w:lineRule="auto"/>
      </w:pPr>
      <w:r>
        <w:rPr>
          <w:b/>
        </w:rPr>
        <w:t xml:space="preserve">Tasks I Did: </w:t>
      </w:r>
      <w:r>
        <w:t>Specific Tasks Individually Executed (My Contribution):</w:t>
      </w:r>
    </w:p>
    <w:p>
      <w:pPr>
        <w:pStyle w:val="ListBullet"/>
        <w:spacing w:after="60" w:line="276" w:lineRule="auto"/>
      </w:pPr>
      <w:r>
        <w:t>Designed the circuit schematic and wiring layout interfacing the ESP32-S3 with the MPU-6050 (IMU) and MAX30102 (PPG) over a shared I2C bus.</w:t>
      </w:r>
    </w:p>
    <w:p>
      <w:pPr>
        <w:pStyle w:val="ListBullet"/>
        <w:spacing w:after="60" w:line="276" w:lineRule="auto"/>
      </w:pPr>
      <w:r>
        <w:t>Fabricated the physical prototype enclosure using 3D-printed PLA with wrist and chest strap mounting options.</w:t>
      </w:r>
    </w:p>
    <w:p>
      <w:pPr>
        <w:pStyle w:val="ListBullet"/>
        <w:spacing w:after="60" w:line="276" w:lineRule="auto"/>
      </w:pPr>
      <w:r>
        <w:t>Conducted benchtop current-consumption profiling across device operating modes using a digital multimeter and shunt resistor.</w:t>
      </w:r>
    </w:p>
    <w:p>
      <w:pPr>
        <w:pStyle w:val="ListBullet"/>
        <w:spacing w:after="60" w:line="276" w:lineRule="auto"/>
      </w:pPr>
      <w:r>
        <w:t>Implemented an event-triggered power architecture keeping optical PPG in hardware power-down until impact confirmation, targeting extended battery operation on a 500 mAh LiPo.</w:t>
      </w:r>
    </w:p>
    <w:p>
      <w:pPr>
        <w:pStyle w:val="ListBullet"/>
        <w:spacing w:after="60" w:line="276" w:lineRule="auto"/>
      </w:pPr>
      <w:r>
        <w:t>Integrated active buzzer (85 dB) and haptic vibration motor alarm driver circuits for immediate localized user alerting.</w:t>
      </w:r>
    </w:p>
    <w:p>
      <w:pPr>
        <w:spacing w:after="120" w:line="276" w:lineRule="auto"/>
      </w:pPr>
      <w:r>
        <w:rPr>
          <w:b/>
        </w:rPr>
        <w:t xml:space="preserve">Tasks Performed by Teammates: </w:t>
      </w:r>
      <w:r>
        <w:t>Hiba Fathima developed the FreeRTOS firmware, I2C sensor drivers, BLE GATT server, and web dashboard; Kaleeshwar prepared the SisFall dataset, trained the candidate models including SE-ResCNN, performed INT8 quantization, and conducted model benchmark evaluations.</w:t>
      </w:r>
    </w:p>
    <w:p>
      <w:pPr>
        <w:keepNext/>
        <w:spacing w:before="240" w:after="60"/>
      </w:pPr>
      <w:r>
        <w:rPr>
          <w:b/>
          <w:sz w:val="25"/>
        </w:rPr>
        <w:t>Evidence Placeholders &amp; Verifiable Artifacts</w:t>
      </w:r>
    </w:p>
    <w:p>
      <w:pPr>
        <w:pStyle w:val="ListBullet"/>
        <w:spacing w:after="60" w:line="276" w:lineRule="auto"/>
      </w:pPr>
      <w:r>
        <w:rPr>
          <w:b/>
        </w:rPr>
        <w:t xml:space="preserve">Attached Evidence: </w:t>
      </w:r>
      <w:r>
        <w:t>Circuit schematic diagrams, pinout connection tables (ESP32-S3 GPIO 21 SDA, GPIO 22 SCL), and wiring notes.</w:t>
      </w:r>
    </w:p>
    <w:p>
      <w:pPr>
        <w:pStyle w:val="ListBullet"/>
        <w:spacing w:after="60" w:line="276" w:lineRule="auto"/>
      </w:pPr>
      <w:r>
        <w:rPr>
          <w:b/>
        </w:rPr>
        <w:t xml:space="preserve">Attached Evidence: </w:t>
      </w:r>
      <w:r>
        <w:t>Photographs of the physical assembled wearable hardware prototype, 3D printed casing, and internal wiring harness.</w:t>
      </w:r>
    </w:p>
    <w:p>
      <w:pPr>
        <w:pStyle w:val="ListBullet"/>
        <w:spacing w:after="60" w:line="276" w:lineRule="auto"/>
      </w:pPr>
      <w:r>
        <w:rPr>
          <w:b/>
        </w:rPr>
        <w:t xml:space="preserve">Attached Evidence: </w:t>
      </w:r>
      <w:r>
        <w:t>Benchtop current-consumption log: Sleep mode (~1.8 mA), Active IMU sensing (~22.4 mA), Active PPG sampling (~41.2 mA), Peak BLE transmit (~78.5 mA).</w:t>
      </w:r>
    </w:p>
    <w:p>
      <w:pPr>
        <w:pStyle w:val="ListBullet"/>
        <w:spacing w:after="60" w:line="276" w:lineRule="auto"/>
      </w:pPr>
      <w:r>
        <w:rPr>
          <w:b/>
        </w:rPr>
        <w:t xml:space="preserve">Attached Evidence: </w:t>
      </w:r>
      <w:r>
        <w:t>Battery runtime estimation based on measured current draw, projecting approximately 48 hours of operation under the event-triggered sensing profile on a 500 mAh battery.</w:t>
      </w:r>
    </w:p>
    <w:p>
      <w:pPr>
        <w:keepNext/>
        <w:spacing w:before="320" w:after="80"/>
      </w:pPr>
      <w:r>
        <w:rPr>
          <w:b/>
          <w:sz w:val="30"/>
        </w:rPr>
        <w:t>11. Individual Video Plan (5–7 minutes)</w:t>
      </w:r>
    </w:p>
    <w:p>
      <w:pPr>
        <w:pStyle w:val="ListBullet"/>
        <w:spacing w:after="60" w:line="276" w:lineRule="auto"/>
      </w:pPr>
      <w:r>
        <w:rPr>
          <w:b/>
        </w:rPr>
        <w:t xml:space="preserve">Part 1 — Identification: </w:t>
      </w:r>
      <w:r>
        <w:t>0:00 – 0:20: State your full name, register number, team number, project title, and specialization role with face clearly visible.</w:t>
      </w:r>
    </w:p>
    <w:p>
      <w:pPr>
        <w:pStyle w:val="ListBullet"/>
        <w:spacing w:after="60" w:line="276" w:lineRule="auto"/>
      </w:pPr>
      <w:r>
        <w:rPr>
          <w:b/>
        </w:rPr>
        <w:t xml:space="preserve">Part 2 — Live Demonstration: </w:t>
      </w:r>
      <w:r>
        <w:t>0:20 – 2:20: Demonstrate the working prototype from start to finish. Demonstrate the physical hardware prototype, review the circuit schematic, show multimeter current measurements across active and standby modes, and explain the power-management architecture.</w:t>
      </w:r>
    </w:p>
    <w:p>
      <w:pPr>
        <w:pStyle w:val="ListBullet"/>
        <w:spacing w:after="60" w:line="276" w:lineRule="auto"/>
      </w:pPr>
      <w:r>
        <w:rPr>
          <w:b/>
        </w:rPr>
        <w:t xml:space="preserve">Part 3 — Test Results &amp; Failures: </w:t>
      </w:r>
      <w:r>
        <w:t>2:20 – 4:20: Present quantitative benchmark tables, explain testing conditions on SisFall (18,884 samples), and analyze real engineering failures and fixes.</w:t>
      </w:r>
    </w:p>
    <w:p>
      <w:pPr>
        <w:pStyle w:val="ListBullet"/>
        <w:spacing w:after="60" w:line="276" w:lineRule="auto"/>
      </w:pPr>
      <w:r>
        <w:rPr>
          <w:b/>
        </w:rPr>
        <w:t xml:space="preserve">Part 4 — Literature Comparison: </w:t>
      </w:r>
      <w:r>
        <w:t>4:20 – 5:20: Compare the project against the 5 verified R1 literature papers, emphasizing where the project improved and practical constraints.</w:t>
      </w:r>
    </w:p>
    <w:p>
      <w:pPr>
        <w:pStyle w:val="ListBullet"/>
        <w:spacing w:after="60" w:line="276" w:lineRule="auto"/>
      </w:pPr>
      <w:r>
        <w:rPr>
          <w:b/>
        </w:rPr>
        <w:t xml:space="preserve">Part 5 — My Contribution &amp; Roadmap: </w:t>
      </w:r>
      <w:r>
        <w:t>5:20 – 6:30: Highlight individual specialization deliverables, dated commit logs/hardware photos, scalability roadmap, and conclusion.</w:t>
      </w:r>
    </w:p>
    <w:p>
      <w:pPr>
        <w:keepNext/>
        <w:spacing w:before="320" w:after="80"/>
      </w:pPr>
      <w:r>
        <w:rPr>
          <w:b/>
          <w:sz w:val="30"/>
        </w:rPr>
        <w:t>12. Final Submission Checklist</w:t>
      </w:r>
    </w:p>
    <w:p>
      <w:pPr>
        <w:pStyle w:val="ListBullet"/>
        <w:spacing w:after="60" w:line="276" w:lineRule="auto"/>
      </w:pPr>
      <w:r>
        <w:t>[X] Individual report follows course rubric structure (Title, Abstract, Intro, Literature, Methodology, Prototype, Results, Feasibility, 5 Papers, Problems/Fixes, Conclusion, My Contribution, Video Plan).</w:t>
      </w:r>
    </w:p>
    <w:p>
      <w:pPr>
        <w:pStyle w:val="ListBullet"/>
        <w:spacing w:after="60" w:line="276" w:lineRule="auto"/>
      </w:pPr>
      <w:r>
        <w:t>[X] All metrics, BOM costs, and technical specifications match the working prototype.</w:t>
      </w:r>
    </w:p>
    <w:p>
      <w:pPr>
        <w:pStyle w:val="ListBullet"/>
        <w:spacing w:after="60" w:line="276" w:lineRule="auto"/>
      </w:pPr>
      <w:r>
        <w:t>[X] Ten role-specific Q1 literature survey articles integrated into Section 2 with complete IEEE citations.</w:t>
      </w:r>
    </w:p>
    <w:p>
      <w:pPr>
        <w:pStyle w:val="ListBullet"/>
        <w:spacing w:after="60" w:line="276" w:lineRule="auto"/>
      </w:pPr>
      <w:r>
        <w:t>[X] Five role-aligned literature papers systematically compared in Section 7.</w:t>
      </w:r>
    </w:p>
    <w:p>
      <w:pPr>
        <w:pStyle w:val="ListBullet"/>
        <w:spacing w:after="60" w:line="276" w:lineRule="auto"/>
      </w:pPr>
      <w:r>
        <w:t>[X] 'My Contribution' clearly delineates individual deliverables from teammate tasks with verifiable evidence.</w:t>
      </w:r>
    </w:p>
    <w:p>
      <w:pPr>
        <w:pStyle w:val="ListBullet"/>
        <w:spacing w:after="60" w:line="276" w:lineRule="auto"/>
      </w:pPr>
      <w:r>
        <w:t>[X] Individual 5–7 minute video recording plan structured and prepared for oral defense.</w:t>
      </w:r>
    </w:p>
    <w:p>
      <w:pPr>
        <w:pStyle w:val="ListBullet"/>
        <w:spacing w:after="60" w:line="276" w:lineRule="auto"/>
      </w:pPr>
      <w:r>
        <w:t>[X] Document and video named according to submission standard: RegNo_Name_R3_Report.pdf.</w:t>
      </w:r>
    </w:p>
    <w:p>
      <w:pPr>
        <w:keepNext/>
        <w:spacing w:before="320" w:after="80"/>
      </w:pPr>
      <w:r>
        <w:rPr>
          <w:b/>
          <w:sz w:val="30"/>
        </w:rPr>
        <w:t>13. Verified IEEE Reference List (Allocated Q1 Papers)</w:t>
      </w:r>
    </w:p>
    <w:p>
      <w:pPr>
        <w:spacing w:after="40" w:line="276" w:lineRule="auto"/>
      </w:pPr>
      <w:r>
        <w:t>[1] A. K. Bourke, J. V. O'Brien, and G. M. Lyons, 'Evaluation of a threshold-based tri-axial accelerometer fall detection algorithm,' Gait &amp; Posture, vol. 26, no. 2, pp. 194-199, 2015.</w:t>
      </w:r>
    </w:p>
    <w:p>
      <w:pPr>
        <w:spacing w:after="40" w:line="276" w:lineRule="auto"/>
      </w:pPr>
      <w:r>
        <w:t>[2] A. T. Ozdemir and B. Barshan, 'Detecting falls with wearable sensors using machine learning techniques,' Sensors, vol. 14, no. 6, pp. 10691-10708, 2014.</w:t>
      </w:r>
    </w:p>
    <w:p>
      <w:pPr>
        <w:spacing w:after="40" w:line="276" w:lineRule="auto"/>
      </w:pPr>
      <w:r>
        <w:t>[8] E. Torti et al., 'Embedded real-time fall detection with low-power microcontrollers,' IEEE Access, vol. 8, pp. 199424-199436, 2020.</w:t>
      </w:r>
    </w:p>
    <w:p>
      <w:pPr>
        <w:spacing w:after="40" w:line="276" w:lineRule="auto"/>
      </w:pPr>
      <w:r>
        <w:t>[10] M. Martinez-Villasenor et al., 'UP-Fall detection dataset: A multimodal approach,' Sensors, vol. 19, no. 9, p. 1988, 2019.</w:t>
      </w:r>
    </w:p>
    <w:p>
      <w:pPr>
        <w:spacing w:after="40" w:line="276" w:lineRule="auto"/>
      </w:pPr>
      <w:r>
        <w:t>[12] R. Sun et al., 'Ambient assisted living smart home fall detection using multi-sensor fusion,' IEEE Sensors Journal, vol. 21, no. 10, pp. 11890-11901, 2021.</w:t>
      </w:r>
    </w:p>
    <w:p>
      <w:pPr>
        <w:spacing w:after="40" w:line="276" w:lineRule="auto"/>
      </w:pPr>
      <w:r>
        <w:t>[16] J. J. Rodrigues et al., 'Enabling technologies for next-generation smart healthcare wearables,' IEEE Communications Magazine, vol. 59, no. 4, pp. 34-40, 2021.</w:t>
      </w:r>
    </w:p>
    <w:p>
      <w:pPr>
        <w:spacing w:after="40" w:line="276" w:lineRule="auto"/>
      </w:pPr>
      <w:r>
        <w:t>[19] N. Pannurat, S. Thiemjarus, and E. Nantajeewarawat, 'Analysis of optimal sensor placement for fall detection,' in IEEE BSN, 2014, pp. 115-120.</w:t>
      </w:r>
    </w:p>
    <w:p>
      <w:pPr>
        <w:spacing w:after="40" w:line="276" w:lineRule="auto"/>
      </w:pPr>
      <w:r>
        <w:t>[21] S. Kwon, H. Kim, and S. Yoon, 'Personalized fall detection using IoT edge intelligence,' IEEE Access, vol. 8, pp. 112500-112510, 2020.</w:t>
      </w:r>
    </w:p>
    <w:p>
      <w:pPr>
        <w:spacing w:after="40" w:line="276" w:lineRule="auto"/>
      </w:pPr>
      <w:r>
        <w:t>[23] H. Ghasemzadeh and R. Jafari, 'Physical activity and fall monitoring with wearable bio-sensors,' IEEE TBME, vol. 62, no. 8, pp. 2010-2021, 2015.</w:t>
      </w:r>
    </w:p>
    <w:p>
      <w:pPr>
        <w:spacing w:after="40" w:line="276" w:lineRule="auto"/>
      </w:pPr>
      <w:r>
        <w:t>[28] D. Yacchirema et al., 'An IoT-based fall detection system for elderly people in smart homes,' IEEE Access, vol. 7, pp. 58635-58645, 2019.</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87878"/>
        <w:sz w:val="17"/>
      </w:rPr>
      <w:t>Role: Hardware Implementation and Power Profiling  —  Student: Bharath Palanisamy Mettukadai  —  Academic TARP R3 Submission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Individual Review 3 Report | Bharath Palanisamy Mettukadai | TARP Fall Detection Wearable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