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sz w:val="36"/>
        </w:rPr>
        <w:t>INDIVIDUAL REVIEW 3 REPORT</w:t>
      </w:r>
    </w:p>
    <w:p>
      <w:pPr>
        <w:spacing w:after="240"/>
        <w:jc w:val="center"/>
      </w:pPr>
      <w:r>
        <w:rPr>
          <w:i/>
          <w:sz w:val="24"/>
        </w:rPr>
        <w:t>Design and Evaluation of a Context-Aware TinyML Wearable for Elderly Fall Detection, Sensor-Derived Severity Assessment, and Post-Fall Physiological Telemetry</w:t>
        <w:br/>
        <w:t>Individual Specialization: TinyML Deep Learning, SE-ResCNN Optimization &amp; Statistical Evaluation</w:t>
      </w:r>
    </w:p>
    <w:tbl>
      <w:tblPr>
        <w:tblW w:type="auto" w:w="0"/>
        <w:jc w:val="center"/>
        <w:tblLayout w:type="fixed"/>
        <w:tblLook w:firstColumn="1" w:firstRow="1" w:lastColumn="0" w:lastRow="0" w:noHBand="0" w:noVBand="1" w:val="04A0"/>
      </w:tblPr>
      <w:tblGrid>
        <w:gridCol w:w="4680"/>
        <w:gridCol w:w="4680"/>
      </w:tblGrid>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Student Name:</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Kaleeshwar</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Register Number:</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[INSERT REGISTER NUMBER]</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Team Number:</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[INSERT TEAM NUMBER]</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Review:</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R3 – Final Prototype, Report, Testing &amp; Viva Voce</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Individual Specialization Role:</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Machine Learning, TinyML Optimization and Evaluation</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Project Hardware Platform:</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ESP32-S3 Dual-Core MCU (FreeRTOS, TFLite Micro, MPU-6050, MAX30102)</w:t>
            </w:r>
          </w:p>
        </w:tc>
      </w:tr>
    </w:tbl>
    <w:p>
      <w:pPr>
        <w:spacing w:after="160"/>
      </w:pPr>
    </w:p>
    <w:p>
      <w:pPr>
        <w:keepNext/>
        <w:spacing w:before="320" w:after="80"/>
      </w:pPr>
      <w:r>
        <w:rPr>
          <w:b/>
          <w:sz w:val="30"/>
        </w:rPr>
        <w:t>Abstract</w:t>
      </w:r>
    </w:p>
    <w:p>
      <w:pPr>
        <w:spacing w:after="120" w:line="276" w:lineRule="auto"/>
      </w:pPr>
      <w:r>
        <w:rPr>
          <w:b/>
        </w:rPr>
        <w:t xml:space="preserve">Academic Abstract: </w:t>
      </w:r>
      <w:r>
        <w:t>Falls among older adults represent a major public health concern, frequently resulting in trauma, acute hospitalization, and prolonged post-fall immobilization. This report presents the design, implementation, and empirical evaluation of a wearable fall-management prototype based on the ESP32-S3 microcontroller, emphasizing my individual contributions in Machine Learning, TinyML Optimization and Evaluation. The system acquires 6-axis inertial measurement unit (IMU) data at 50 Hz and processes fixed-length sliding windows (256 time steps x 6 channels, 50% overlap). An 8-bit quantized Squeeze-and-Excitation Residual 1D-CNN (TinyFallNet) was trained to classify movement into three categories: Activities of Daily Living (ADL), Pre-Fall balance losses, and Fall events. On a held-out test partition comprising 18,884 windows from the SisFall dataset (out of 116,988 total processed windows), the proposed model achieved an overall accuracy of 97.45%, a fall-class sensitivity of 95.80%, a specificity of 99.48%, and a fall-class F1-score of 0.8988. The post-training quantized INT8 model occupies 20.48 KB of Flash storage and requires an estimated 4.0% of microcontroller RAM, with a measured single-window inference latency of 3.01 ms on an x86 host CPU (serving as an upper-bound baseline). In addition to classification, the prototype incorporates a sensor-derived kinematic severity score (categorizing confirmed falls into Mild, Moderate, and Severe tiers based on peak impact acceleration, angular velocity, and post-impact immobility variance) and triggers an optical photoplethysmography (PPG) module (MAX30102) to record post-fall heart rate and blood oxygen saturation. Evaluated limitations include potential correlation across overlapping test windows in the benchmark split, optical motion artifacts immediately following impact, and the operational discrepancy between controlled young-volunteer fall simulations and real-world geriatric falls.</w:t>
      </w:r>
    </w:p>
    <w:p>
      <w:pPr>
        <w:keepNext/>
        <w:spacing w:before="320" w:after="80"/>
      </w:pPr>
      <w:r>
        <w:rPr>
          <w:b/>
          <w:sz w:val="30"/>
        </w:rPr>
        <w:t>1. Introduction</w:t>
      </w:r>
    </w:p>
    <w:p>
      <w:pPr>
        <w:spacing w:after="120" w:line="276" w:lineRule="auto"/>
      </w:pPr>
      <w:r>
        <w:rPr>
          <w:b/>
        </w:rPr>
        <w:t xml:space="preserve">Clinical Context &amp; Engineering Motivation: </w:t>
      </w:r>
      <w:r>
        <w:t>Accidental falls among older adults constitute one of the primary drivers of injury-related mortality and long-term loss of independence globally. From a data science and edge artificial intelligence perspective, designing an automated fall classification system poses severe statistical challenges: real-world gait data is characterized by extreme class imbalance, where normal daily activities constitute over 96% of movement signatures, while critical fall impacts represent an ultra-minority transient class.</w:t>
      </w:r>
    </w:p>
    <w:p>
      <w:pPr>
        <w:spacing w:after="120" w:line="276" w:lineRule="auto"/>
      </w:pPr>
      <w:r>
        <w:rPr>
          <w:b/>
        </w:rPr>
        <w:t xml:space="preserve">Identified Limitations of Existing Systems: </w:t>
      </w:r>
      <w:r>
        <w:t>Existing algorithmic approaches in fall detection literature exhibit fundamental mathematical and machine learning limitations. First, traditional heuristic threshold models suffer from severe false alarm rates during rapid, non-injurious daily activities (such as sitting down rapidly or dropping onto a bed). Second, modern deep neural networks (such as multi-layer recurrent LSTMs or large vision transformers) require floating-point computational resources far exceeding the memory boundaries of low-cost microcontrollers. Third, conventional models treat fall detection purely as a binary classification problem without extracting multi-axis impact kinematics or modeling post-fall physiological severity.</w:t>
      </w:r>
    </w:p>
    <w:p>
      <w:pPr>
        <w:spacing w:after="120" w:line="276" w:lineRule="auto"/>
      </w:pPr>
      <w:r>
        <w:rPr>
          <w:b/>
        </w:rPr>
        <w:t xml:space="preserve">Project Scope &amp; Individual Specialization: </w:t>
      </w:r>
      <w:r>
        <w:t>The proposed TARP project overcomes these algorithmic limitations by designing TinyFallNet, an ultra-compact 1D Residual Convolutional Neural Network incorporating Squeeze-and-Excitation (SE) channel-attention modules and trained with Class-Weighted Focal Loss (gamma=2.0). As the lead engineer responsible for Machine Learning, TinyML Optimization and Evaluation, my work centered on SisFall dataset preprocessing, neural topology design, loss function formulation, INT8 quantization, and statistical benchmarking across candidate architectures.</w:t>
      </w:r>
    </w:p>
    <w:p>
      <w:pPr>
        <w:keepNext/>
        <w:spacing w:before="320" w:after="80"/>
      </w:pPr>
      <w:r>
        <w:rPr>
          <w:b/>
          <w:sz w:val="30"/>
        </w:rPr>
        <w:t>2. Literature Review and Research Gap</w:t>
      </w:r>
    </w:p>
    <w:p>
      <w:pPr>
        <w:spacing w:after="120" w:line="276" w:lineRule="auto"/>
      </w:pPr>
      <w:r>
        <w:t>From the 30 Q1-indexed journal articles surveyed during Review 1, 10 primary papers directly relevant to Machine Learning, TinyML Optimization and Evaluation were examined. The table below presents each study's methodology, reported strengths, documented limitations, and the engineering focus of our project: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Paper / Reference</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Sensors &amp; System Setup</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ML / Analytical Method</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Reported Strength / Result</w:t>
            </w:r>
          </w:p>
        </w:tc>
        <w:tc>
          <w:tcPr>
            <w:tcW w:type="dxa" w:w="201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Documented Limitation &amp; Project Contrast</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 Ozdemir &amp; Barshan (2014)</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Multi-sensor IMU network (chest, waist, thigh)</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Classical supervised ML (SVM, k-NN, Decision Tree)</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Reported 99% classification accuracy across controlled laboratory movements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Multi-sensor configuration is cumbersome for daily continuous wear and requires multi-node power management. Contrast: Focused on single-point sensing on wrist/chest to evaluate practical wearability trade-offs.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 Guan et al. (2022)</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Various wearable IMU configurations (review)</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Systematic literature survey and meta-synthesis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Categorized clinical biomarkers of postural instability</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Systematic review only; does not provide an open-source real-time embedded prototype implementation. Contrast: Implements and benchmarks an operational TinyML pipeline on embedded microcontroller hardware.</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[5] Casilari et al. (2020)</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Public benchmark datasets (SisFall, UMAFall)</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Heuristic thresholds and cross-dataset validation</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Standardized evaluation protocols across public movement repositories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Highlighted high false alarm rates during vigorous daily activities; lacks post-fall vital sign tracking. Contrast: Applies deep channel attention (SE-ResCNN) and post-fall optical PPG triage.</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[6] Wang et al. (2023)</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IMU smart wristband (survey)</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Review of deep neural network architectures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Demonstrated theoretical accuracy gains of deep models over classical feature engineering</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Most surveyed models have large memory footprints not optimized for integer-only microcontroller deployment. Contrast: Evaluated post-training INT8 quantization to assess on-device memory and latency viability.</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[7] Musci et al. (2021)</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Smartphone tri-axial accelerometer</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Deep Recurrent Neural Networks (LSTM)</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96.5% fall recall on benchmark smartphone recordings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High recurrent state memory and battery drain on mobile OS; subject to orientation shifts in loose pockets. Contrast: Targeted a dedicated low-power microcontroller platform using a 1D residual convolutional topology.</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 Torti et al. (2020)</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Cortex-M4 embedded microcontroller with IMU</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Embedded C decision trees and linear SVM</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Sub-millisecond inference execution on ultra-low-power microcontrollers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Shallow decision trees exhibit lower sensitivity to complex transitional movements and lack post-fall triage follow-up. Contrast: Explores an attention-based 1D residual CNN combined with multi-stage triage logic.</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 Ramachandran et al. (2020)</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Single-point wearable accelerometer</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Random Forest on handcrafted statistical features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Demonstrated effective supervised classification on curated feature sets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Handcrafted feature computation introduces overhead; does not include physiological monitoring post-impact. Contrast: Implements an end-to-end convolutional feature learner and models post-impact severity and vitals.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[13] Cho et al. (2022)</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Microcontroller IMU system</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Compressed 1D convolutional neural network</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On-device inference consuming under 50 KB Flash memory</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Binary classification only; does not assess fall impact severity or integrate physiological vital signs. Contrast: Extends the lightweight classification paradigm with kinematic severity scoring and post-fall triage simulation.</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[17] Li et al. (2023)</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IMU time series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Patch-Transformer self-attention network</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High classification accuracy on complex continuous sequential movements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Self-attention matrix computation incurs substantial memory and latency overhead on MCU hardware. Contrast: Evaluates channel attention via Squeeze-and-Excitation blocks in a 1D-CNN to minimize computation.</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[22] Bagala et al. (2012)</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Lumbar accelerometer in geriatric clinics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Benchmark of 13 published algorithms on real-world fall recordings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Observed significant drops in algorithm sensitivity when applied to unconstrained real-world elderly falls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Demonstrated that laboratory-tuned heuristics fail in unconstrained field settings; no post-fall triage. Contrast: Evaluates Class-Weighted Focal Loss to mitigate sensitivity drops on minority fall events.</w:t>
            </w:r>
          </w:p>
        </w:tc>
      </w:tr>
    </w:tbl>
    <w:p>
      <w:pPr>
        <w:spacing w:after="120"/>
      </w:pPr>
    </w:p>
    <w:p>
      <w:pPr>
        <w:spacing w:after="120" w:line="276" w:lineRule="auto"/>
      </w:pPr>
      <w:r>
        <w:rPr>
          <w:b/>
        </w:rPr>
        <w:t xml:space="preserve">Identified Gap &amp; Specialization: </w:t>
      </w:r>
      <w:r>
        <w:t>Research Gap Summary: The surveyed literature demonstrates mature progress in binary fall classification, but reveals limited integration of on-device TinyML inference, multi-axis kinematic severity assessment, and event-driven physiological telemetry on resource-constrained microcontrollers. In my role focusing on Machine Learning, TinyML Optimization and Evaluation, I specifically targeted the implementation and evaluation of the Machine Learning Core, TinyML Optimization &amp; Evaluation Subsystem.</w:t>
      </w:r>
    </w:p>
    <w:p>
      <w:pPr>
        <w:keepNext/>
        <w:spacing w:before="320" w:after="80"/>
      </w:pPr>
      <w:r>
        <w:rPr>
          <w:b/>
          <w:sz w:val="30"/>
        </w:rPr>
        <w:t>3. Methodology</w:t>
      </w:r>
    </w:p>
    <w:p>
      <w:pPr>
        <w:spacing w:after="120" w:line="276" w:lineRule="auto"/>
      </w:pPr>
      <w:r>
        <w:t>From a machine learning and mathematical signal processing standpoint, the methodology is structured across a multi-stage feature extraction, deep convolutional attention, and statistical classification pipeline:</w:t>
      </w:r>
    </w:p>
    <w:p>
      <w:pPr>
        <w:pStyle w:val="ListBullet"/>
        <w:spacing w:after="60" w:line="276" w:lineRule="auto"/>
      </w:pPr>
      <w:r>
        <w:rPr>
          <w:b/>
        </w:rPr>
        <w:t xml:space="preserve">Stage 1 — Inertial Acquisition &amp; Preprocessing: </w:t>
      </w:r>
      <w:r>
        <w:t>The raw continuous 6-channel IMU time series (Ax, Ay, Az, Gx, Gy, Gz) is segmented into fixed-length sliding windows of 256 time steps (5.12 seconds at 50 Hz) with a 50% overlap (128-sample stride). Each window tensor is standardized via running baseline z-score normalization: x_norm = (x - mu) / sigma.</w:t>
      </w:r>
    </w:p>
    <w:p>
      <w:pPr>
        <w:pStyle w:val="ListBullet"/>
        <w:spacing w:after="60" w:line="276" w:lineRule="auto"/>
      </w:pPr>
      <w:r>
        <w:rPr>
          <w:b/>
        </w:rPr>
        <w:t xml:space="preserve">Stage 2 — On-Device TinyML Inference: </w:t>
      </w:r>
      <w:r>
        <w:t>The standardized window tensor (1, 256, 6) is processed by TinyFallNet, comprising an initial 1D convolutional feature extractor followed by residual blocks augmented with Squeeze-and-Excitation (SE) channel-attention modules. The SE mechanism applies global average pooling and a two-layer MLP to dynamically recalibrate inertial channel weights, emphasizing impact dynamics.</w:t>
      </w:r>
    </w:p>
    <w:p>
      <w:pPr>
        <w:pStyle w:val="ListBullet"/>
        <w:spacing w:after="60" w:line="276" w:lineRule="auto"/>
      </w:pPr>
      <w:r>
        <w:rPr>
          <w:b/>
        </w:rPr>
        <w:t xml:space="preserve">Stage 3 — Sensor-Derived Severity Grading: </w:t>
      </w:r>
      <w:r>
        <w:t>To resolve the extreme class imbalance of the SisFall dataset, the network was trained using a custom Class-Weighted Focal Loss function: FL(p_t) = -alpha_t * (1 - p_t)^gamma * log(p_t), where gamma=2.0 and alpha weights are inversely proportional to class frequencies, forcing gradient updates to focus on hard minority fall transitions.</w:t>
      </w:r>
    </w:p>
    <w:p>
      <w:pPr>
        <w:pStyle w:val="ListBullet"/>
        <w:spacing w:after="60" w:line="276" w:lineRule="auto"/>
      </w:pPr>
      <w:r>
        <w:rPr>
          <w:b/>
        </w:rPr>
        <w:t xml:space="preserve">Stage 4 — Event-Triggered Physiological Triage: </w:t>
      </w:r>
      <w:r>
        <w:t>When a fall impact is classified, a secondary mathematical kinematic severity score is derived from the window's peak resultant acceleration, angular velocity, and post-impact variance, mapping the event into Mild (&lt; 45), Moderate (45–70), or Severe (&gt;= 70) triage tiers.</w:t>
      </w:r>
    </w:p>
    <w:p>
      <w:pPr>
        <w:pStyle w:val="ListBullet"/>
        <w:spacing w:after="60" w:line="276" w:lineRule="auto"/>
      </w:pPr>
      <w:r>
        <w:rPr>
          <w:b/>
        </w:rPr>
        <w:t xml:space="preserve">Stage 5 — Telemetry &amp; Alarm Broadcast: </w:t>
      </w:r>
      <w:r>
        <w:t>The model was converted to an 8-bit integer (INT8) representation using Post-Training Quantization (PTQ) with symmetric per-tensor quantization, reducing the footprint to 20.48 KB for microcontroller execution.</w:t>
      </w:r>
    </w:p>
    <w:p>
      <w:pPr>
        <w:keepNext/>
        <w:spacing w:before="320" w:after="80"/>
      </w:pPr>
      <w:r>
        <w:rPr>
          <w:b/>
          <w:sz w:val="30"/>
        </w:rPr>
        <w:t>4. Implementation and Prototype</w:t>
      </w:r>
    </w:p>
    <w:p>
      <w:pPr>
        <w:spacing w:after="120" w:line="276" w:lineRule="auto"/>
      </w:pPr>
      <w:r>
        <w:t>From the machine learning and embedded AI implementation perspective, the system was engineered through a complete deep learning workflow encompassing dataset restructuring, model design, loss engineering, and integer quantization:</w:t>
      </w:r>
    </w:p>
    <w:p>
      <w:pPr>
        <w:pStyle w:val="ListBullet"/>
        <w:spacing w:after="60" w:line="276" w:lineRule="auto"/>
      </w:pPr>
      <w:r>
        <w:rPr>
          <w:b/>
        </w:rPr>
        <w:t xml:space="preserve">Core Processing Subsystem: </w:t>
      </w:r>
      <w:r>
        <w:t>Benchmark Dataset Preparation: Extracted the complete SisFall repository comprising 38 subjects (23 young adults, 15 older adults) performing 15 fall categories and 19 ADL variations. Formatted 116,988 windows (256x6) into training (77,871), validation (20,233), and held-out test (18,884) sets.</w:t>
      </w:r>
    </w:p>
    <w:p>
      <w:pPr>
        <w:pStyle w:val="ListBullet"/>
        <w:spacing w:after="60" w:line="276" w:lineRule="auto"/>
      </w:pPr>
      <w:r>
        <w:rPr>
          <w:b/>
        </w:rPr>
        <w:t xml:space="preserve">Kinematic Sensing Subsystem: </w:t>
      </w:r>
      <w:r>
        <w:t>TinyFallNet Architecture Design: Engineered a customized 1D Residual CNN featuring an input layer (256, 6), followed by two residual convolutional blocks with kernel size 5, batch normalization, and ReLU activations, integrated with Squeeze-and-Excitation (SE) channel-attention modules (reduction ratio r=4). Total model parameters: 20,975.</w:t>
      </w:r>
    </w:p>
    <w:p>
      <w:pPr>
        <w:pStyle w:val="ListBullet"/>
        <w:spacing w:after="60" w:line="276" w:lineRule="auto"/>
      </w:pPr>
      <w:r>
        <w:rPr>
          <w:b/>
        </w:rPr>
        <w:t xml:space="preserve">Biomedical Sensing Subsystem: </w:t>
      </w:r>
      <w:r>
        <w:t>Loss Function &amp; Optimization Engineering: Trained using AdamW optimizer with initial learning rate 0.001, cosine annealing decay, and custom Class-Weighted Focal Loss (gamma=2.0, alpha=[0.1, 2.5, 3.5]), ensuring strong gradient backpropagation on minority fall events.</w:t>
      </w:r>
    </w:p>
    <w:p>
      <w:pPr>
        <w:pStyle w:val="ListBullet"/>
        <w:spacing w:after="60" w:line="276" w:lineRule="auto"/>
      </w:pPr>
      <w:r>
        <w:rPr>
          <w:b/>
        </w:rPr>
        <w:t xml:space="preserve">Power &amp; Energy Subsystem: </w:t>
      </w:r>
      <w:r>
        <w:t>Post-Training Quantization (PTQ): Converted the trained PyTorch floating-point model (81.93 KB) into a TensorFlow Lite flatbuffer, followed by full 8-bit integer quantization (INT8) using representative IMU calibration windows, shrinking the final model to 20.48 KB.</w:t>
      </w:r>
    </w:p>
    <w:p>
      <w:pPr>
        <w:pStyle w:val="ListBullet"/>
        <w:spacing w:after="60" w:line="276" w:lineRule="auto"/>
      </w:pPr>
      <w:r>
        <w:rPr>
          <w:b/>
        </w:rPr>
        <w:t xml:space="preserve">Enclosure &amp; User Interface: </w:t>
      </w:r>
      <w:r>
        <w:t>Microcontroller Deployment Package: Exported the INT8 model as a static C byte array (`tinyfallnet_int8.h`), integrated into the TensorFlow Lite for Microcontrollers C++ runtime, utilizing only 20.5 KB of microcontroller SRAM tensor arena.</w:t>
      </w:r>
    </w:p>
    <w:p>
      <w:pPr>
        <w:keepNext/>
        <w:spacing w:before="320" w:after="80"/>
      </w:pPr>
      <w:r>
        <w:rPr>
          <w:b/>
          <w:sz w:val="30"/>
        </w:rPr>
        <w:t>5. Testing Methodology and Results</w:t>
      </w:r>
    </w:p>
    <w:p>
      <w:pPr>
        <w:spacing w:after="120" w:line="276" w:lineRule="auto"/>
      </w:pPr>
      <w:r>
        <w:t>The evaluation was conducted on the SisFall dataset. A total of 116,988 windows were formed using a 256-sample window (5.12 seconds at 50 Hz) with 50% overlap. The dataset was partitioned into 77,871 training windows (~66.6%), 20,233 validation windows (~17.3%), and 18,884 held-out test windows (~16.1%).</w:t>
      </w:r>
    </w:p>
    <w:p>
      <w:pPr>
        <w:spacing w:after="120" w:line="276" w:lineRule="auto"/>
      </w:pPr>
      <w:r>
        <w:rPr>
          <w:b/>
        </w:rPr>
        <w:t xml:space="preserve">Test Set Composition: </w:t>
      </w:r>
      <w:r>
        <w:t>Class Distribution in Held-Out Test Set: Class 0 (ADL) = 18,180 windows (96.27%); Class 1 (Pre-Fall balance loss) = 157 windows (0.83%); Class 2 (Fall impact) = 547 windows (2.90%). Total test samples = 18,884.</w:t>
      </w:r>
    </w:p>
    <w:p>
      <w:pPr>
        <w:spacing w:after="120" w:line="276" w:lineRule="auto"/>
      </w:pPr>
      <w:r>
        <w:rPr>
          <w:b/>
        </w:rPr>
        <w:t xml:space="preserve">Important Evaluation Note: </w:t>
      </w:r>
      <w:r>
        <w:t>Methodological Disclosure on Splitting: The current evaluation split was partitioned across the preprocessed window collection. Because windows were generated with a 50% overlap, adjacent windows from the same recording session may appear across training and test splits, presenting a potential inter-window correlation risk. A subject-independent (Leave-One-Subject-Out) validation is identified as necessary future work to measure absolute generalizability across unseen individuals.</w:t>
      </w:r>
    </w:p>
    <w:p>
      <w:pPr>
        <w:spacing w:after="120" w:line="276" w:lineRule="auto"/>
      </w:pPr>
      <w:r>
        <w:t>From the machine learning evaluation perspective, experimental validation focused on rigorous statistical benchmarking across 5 candidate architectures, per-class confusion analysis, and loss function ablation studies evaluated on the held-out test partition (18,884 windows):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Model Architecture</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Overall Accuracy</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Fall Sensitivity</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Fall Precision</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Fall Specificity</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Fall F1-Score</w:t>
            </w:r>
          </w:p>
        </w:tc>
        <w:tc>
          <w:tcPr>
            <w:tcW w:type="dxa" w:w="100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Matthews Corr (MCC)</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Random Forest (Handcrafted 64-Features)</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96.22%</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96.53%</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73.54%</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98.96%</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0.8348</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0.8374</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HistGradientBoosting (LightGBM-class)</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98.32%</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87.39%</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90.53%</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99.73%</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0.8893</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0.8862</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Standard 1D-CNN (Sequential 3-Layer)</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97.17%</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94.33%</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80.50%</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99.32%</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0.8687</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0.8673</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CNN-LSTM Hybrid (Spatial-Temporal)</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95.24%</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95.61%</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68.82%</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98.71%</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0.8003</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0.8049</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Proposed TinyFallNet (SE-ResCNN)</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97.45%</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95.80%</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84.65%</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99.48%</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0.8988</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0.8974</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60" w:type="dxa"/>
              <w:right w:w="160" w:type="dxa"/>
            </w:tcMar>
            <w:tcBorders>
              <w:left w:val="single" w:sz="18" w:space="0" w:color="1B365D"/>
              <w:top w:val="none"/>
              <w:right w:val="none"/>
              <w:bottom w:val="none"/>
            </w:tcBorders>
          </w:tcPr>
          <w:p>
            <w:pPr>
              <w:spacing w:before="0" w:after="0"/>
            </w:pPr>
            <w:r>
              <w:rPr>
                <w:b/>
              </w:rPr>
              <w:t xml:space="preserve">[SELECTION RATIONALE: TINYFALLNET VS. HISTGRADIENTBOOSTING] </w:t>
            </w:r>
            <w:r>
              <w:t>Although HistGradientBoosting reports the highest overall accuracy (98.32% vs. 97.45%), it exhibits a lower fall-class sensitivity (87.39%, missing 69 out of 547 test falls) because it prioritizes the majority ADL class (96.27% of data). In clinical fall detection, missed falls are high-severity errors. TinyFallNet achieves a substantially higher fall sensitivity (95.80%, missing only 23 test falls) and the highest Fall F1-score (0.8988) and MCC (0.8974). Furthermore, TinyFallNet requires only 20.48 KB in INT8 format, making it well suited for embedded MCU execution.</w:t>
            </w:r>
          </w:p>
        </w:tc>
      </w:tr>
    </w:tbl>
    <w:p>
      <w:pPr>
        <w:spacing w:after="80"/>
      </w:pP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Model</w:t>
            </w:r>
          </w:p>
        </w:tc>
        <w:tc>
          <w:tcPr>
            <w:tcW w:type="dxa" w:w="129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Parameters</w:t>
            </w:r>
          </w:p>
        </w:tc>
        <w:tc>
          <w:tcPr>
            <w:tcW w:type="dxa" w:w="129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INT8 Size</w:t>
            </w:r>
          </w:p>
        </w:tc>
        <w:tc>
          <w:tcPr>
            <w:tcW w:type="dxa" w:w="1584"/>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Latency (CPU Profile)</w:t>
            </w:r>
          </w:p>
        </w:tc>
        <w:tc>
          <w:tcPr>
            <w:tcW w:type="dxa" w:w="129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Throughput</w:t>
            </w:r>
          </w:p>
        </w:tc>
        <w:tc>
          <w:tcPr>
            <w:tcW w:type="dxa" w:w="129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MCU RAM Util %</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Random Forest</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63,430</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495.6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0.19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5,405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45.0%</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HistGradientBoosting</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3,100</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12.2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0.11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8,928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2.4%</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Standard 1D-CNN</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44,899</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43.9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0.80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1,246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8.56%</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CNN-LSTM</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46,947</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45.9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1.49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672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8.95%</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Proposed TinyFallNet</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20,975</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20.5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3.01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333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4.0%</w:t>
            </w:r>
          </w:p>
        </w:tc>
      </w:tr>
    </w:tbl>
    <w:p>
      <w:pPr>
        <w:spacing w:after="80"/>
      </w:pPr>
    </w:p>
    <w:p>
      <w:pPr>
        <w:spacing w:after="120" w:line="276" w:lineRule="auto"/>
      </w:pPr>
      <w:r>
        <w:rPr>
          <w:b/>
        </w:rPr>
        <w:t xml:space="preserve">Specialization Verification Result: </w:t>
      </w:r>
      <w:r>
        <w:t>Model Benchmarking &amp; Selection Analysis: TinyFallNet achieved 97.45% overall accuracy, 95.80% fall sensitivity, 84.65% precision, and an F1-score of 0.8988, outperforming HistGradientBoosting in critical fall recall (95.80% vs. 87.39%). In INT8 quantized format, TinyFallNet requires only 20.48 KB Flash storage and 4.0% MCU RAM, with an x86 host single-window inference latency of 3.01 ms.</w:t>
      </w:r>
    </w:p>
    <w:p>
      <w:pPr>
        <w:keepNext/>
        <w:spacing w:before="320" w:after="80"/>
      </w:pPr>
      <w:r>
        <w:rPr>
          <w:b/>
          <w:sz w:val="30"/>
        </w:rPr>
        <w:t>6. Feasibility and Limitations</w:t>
      </w:r>
    </w:p>
    <w:p>
      <w:pPr>
        <w:spacing w:after="120" w:line="276" w:lineRule="auto"/>
      </w:pPr>
      <w:r>
        <w:t>From a machine learning deployment and statistical modeling perspective, feasibility was evaluated across computational efficiency, classification fidelity, and data governance dimensions:</w:t>
      </w:r>
    </w:p>
    <w:p>
      <w:pPr>
        <w:spacing w:after="120" w:line="276" w:lineRule="auto"/>
      </w:pPr>
      <w:r>
        <w:rPr>
          <w:b/>
        </w:rPr>
        <w:t xml:space="preserve">Domain Feasibility Rationale: </w:t>
      </w:r>
      <w:r>
        <w:t>Algorithmic Feasibility Focus: Validates that deep convolutional attention models can be compressed via 8-bit quantization to execute within 20.48 KB Flash and 4% RAM while maintaining 95.80% sensitivity on severe fall events.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Feasibility Dimension</w:t>
            </w:r>
          </w:p>
        </w:tc>
        <w:tc>
          <w:tcPr>
            <w:tcW w:type="dxa" w:w="460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Quantitative Evidence &amp; Measured Metrics</w:t>
            </w:r>
          </w:p>
        </w:tc>
        <w:tc>
          <w:tcPr>
            <w:tcW w:type="dxa" w:w="259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Engineering Assessment &amp; Status</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1. Technical Feasibility</w:t>
              <w:br/>
              <w:t>(TinyML &amp; Core Building Blocks)</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Core building blocks — 6-axis IMU sensing (MPU-6050), reflective PPG heart-rate/SpO₂ measurement (MAX30102), and quantised TinyML inference on MCU-class hardware (ESP32-S3) — are supported by mature, open-source libraries and toolchains (TensorFlow Lite for Microcontrollers).</w:t>
            </w:r>
          </w:p>
          <w:p>
            <w:pPr>
              <w:spacing w:before="0" w:after="0"/>
            </w:pPr>
            <w:r>
              <w:t>• Literature benchmarks (Papers 8, 13, 17) confirm that CNN and decision-tree classifiers compress to microcontrollers while meeting latency budgets (&lt; 20 ms).</w:t>
            </w:r>
          </w:p>
          <w:p>
            <w:pPr>
              <w:spacing w:before="0" w:after="0"/>
            </w:pPr>
            <w:r>
              <w:t>• Measured Test Set Results: On the held-out test set (18,884 windows), TinyFallNet achieved 97.45% overall accuracy, 95.80% fall sensitivity, and 99.48% specificity. The INT8 quantized model size is 20.48 KB with a 3.01 ms CPU inference latency and 4.0% MCU RAM utilization.</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measured results support technical feasibility under the tested conditions. The model fits within the memory and compute budget of the ESP32-S3.</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2. Economic Feasibility</w:t>
              <w:br/>
              <w:t>(Prototype BOM &amp; Local Execution)</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Core hardware components — IMU, PPG module, ESP32-S3 microcontroller, rechargeable battery, and 3D-printed enclosure — are commercially available off-the-shelf parts.</w:t>
            </w:r>
          </w:p>
          <w:p>
            <w:pPr>
              <w:spacing w:before="0" w:after="0"/>
            </w:pPr>
            <w:r>
              <w:t>• Measured Prototype Bill of Materials (BOM):</w:t>
            </w:r>
          </w:p>
          <w:p>
            <w:pPr>
              <w:spacing w:before="0" w:after="0"/>
            </w:pPr>
            <w:r>
              <w:t xml:space="preserve">  - ESP32-S3 Development Board: $4.50</w:t>
            </w:r>
          </w:p>
          <w:p>
            <w:pPr>
              <w:spacing w:before="0" w:after="0"/>
            </w:pPr>
            <w:r>
              <w:t xml:space="preserve">  - MPU-6050 6-Axis IMU Module: $1.20</w:t>
            </w:r>
          </w:p>
          <w:p>
            <w:pPr>
              <w:spacing w:before="0" w:after="0"/>
            </w:pPr>
            <w:r>
              <w:t xml:space="preserve">  - MAX30102 Optical PPG Module: $3.80</w:t>
            </w:r>
          </w:p>
          <w:p>
            <w:pPr>
              <w:spacing w:before="0" w:after="0"/>
            </w:pPr>
            <w:r>
              <w:t xml:space="preserve">  - 500 mAh LiPo Battery &amp; TP4056 Charger: $2.80</w:t>
            </w:r>
          </w:p>
          <w:p>
            <w:pPr>
              <w:spacing w:before="0" w:after="0"/>
            </w:pPr>
            <w:r>
              <w:t xml:space="preserve">  - 3D-Printed PLA Casing &amp; Passive Wiring: $1.70</w:t>
            </w:r>
          </w:p>
          <w:p>
            <w:pPr>
              <w:spacing w:before="0" w:after="0"/>
            </w:pPr>
            <w:r>
              <w:t>• Total actual prototype unit cost: $14.00.</w:t>
            </w:r>
          </w:p>
          <w:p>
            <w:pPr>
              <w:spacing w:before="0" w:after="0"/>
            </w:pPr>
            <w:r>
              <w:t>• A production cost of approximately $7.50 at 10,000 units/year is an estimated projection based on high-volume component discounts and custom PCB fabrication.</w:t>
            </w:r>
          </w:p>
          <w:p>
            <w:pPr>
              <w:spacing w:before="0" w:after="0"/>
            </w:pPr>
            <w:r>
              <w:t>• In contrast to subscription-dependent telecare services ($35–$50/month), local on-device inference avoids mandatory recurring cloud infrastructure costs.</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prototype cost of $14.00 demonstrates economic feasibility within academic project budgets, and local processing avoids recurring subscription fees.</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3. Social Feasibility</w:t>
              <w:br/>
              <w:t>(User Acceptance &amp; Alarm Triage)</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Privacy Architecture: By performing all machine learning inference locally on-device and eliminating video or audio recording, the system avoids the major privacy barriers associated with room-based camera surveillance in private spaces.</w:t>
            </w:r>
          </w:p>
          <w:p>
            <w:pPr>
              <w:spacing w:before="0" w:after="0"/>
            </w:pPr>
            <w:r>
              <w:t>• Form Factor: The lightweight wrist/chest wearable form factor provides a practical alternative to stationary ambient sensors.</w:t>
            </w:r>
          </w:p>
          <w:p>
            <w:pPr>
              <w:spacing w:before="0" w:after="0"/>
            </w:pPr>
            <w:r>
              <w:t>• Alarm Fatigue Triage: Incorporating a motion-derived severity score alongside simulated post-fall vital signs provides structured telemetry intended to help caregivers prioritize urgent events over low-impact balance losses.</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non-visual wearable form factor addresses user privacy concerns, and multi-tier triage logic is designed to mitigate caregiver alarm fatigue.</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4. Environmental Feasibility</w:t>
              <w:br/>
              <w:t>(Power Architecture &amp; Materials)</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Power Optimization: The firmware implements an event-triggered sensing architecture where the optical PPG sensor remains in hardware power-down during routine motion, activating only upon fall confirmation. Baseline IMU tracking draws ~22.4 mA, while active PPG draws ~41.2 mA.</w:t>
            </w:r>
          </w:p>
          <w:p>
            <w:pPr>
              <w:spacing w:before="0" w:after="0"/>
            </w:pPr>
            <w:r>
              <w:t>• Battery Life: Benchtop power profiling estimates up to ~48 hours of continuous operation on a 500 mAh LiPo battery under typical low-event conditions.</w:t>
            </w:r>
          </w:p>
          <w:p>
            <w:pPr>
              <w:spacing w:before="0" w:after="0"/>
            </w:pPr>
            <w:r>
              <w:t>• Materials: Uses standard electronic components and a rechargeable Lithium-Polymer battery, avoiding disposable button-cell battery waste. The prototype enclosure was fabricated using standard PLA thermoplastic.</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event-triggered architecture reduces active current draw, and rechargeable battery operation reduces electronic waste compared to disposable battery pendants.</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5. Operational, Legal &amp; Safety Considerations</w:t>
              <w:br/>
              <w:t>(Data Flow &amp; Cancellation Protocol)</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Privacy &amp; Data Architecture: Sensor data is processed entirely within the local microcontroller SRAM and transmitted only via local Bluetooth Low Energy (BLE) upon confirmed event triggers. No unencrypted health telemetry is uploaded to public cloud databases.</w:t>
            </w:r>
          </w:p>
          <w:p>
            <w:pPr>
              <w:spacing w:before="0" w:after="0"/>
            </w:pPr>
            <w:r>
              <w:t>• Electrical Safety: The prototype operates at a low-voltage 3.3V DC rail powered by a 3.7V battery, minimizing electrical hazards.</w:t>
            </w:r>
          </w:p>
          <w:p>
            <w:pPr>
              <w:spacing w:before="0" w:after="0"/>
            </w:pPr>
            <w:r>
              <w:t>• False Alarm Cancellation: An active push-button allows the wearer to manually abort false alarms within a 30-second window before telemetry broadcast.</w:t>
            </w:r>
          </w:p>
          <w:p>
            <w:pPr>
              <w:spacing w:before="0" w:after="0"/>
            </w:pPr>
            <w:r>
              <w:t>• Note: Formal compliance with medical device standards (such as IEC 60601-1) or statutory frameworks (GDPR, HIPAA) requires documented clinical audits and regulatory filing, which represent future work.</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Local data processing minimizes exposure of biometric data over public networks, and the physical cancellation button provides an operational override.</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6. Schedule &amp; Development Feasibility</w:t>
              <w:br/>
              <w:t>(Milestone Completion)</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Development Timeline: The project successfully completed its planned milestones from Review 1 (literature review and problem proposal) through Review 2 (hardware selection and baseline firmware) to Review 3 (TinyML model optimization, INT8 quantization, and prototype integration).</w:t>
            </w:r>
          </w:p>
          <w:p>
            <w:pPr>
              <w:spacing w:before="0" w:after="0"/>
            </w:pPr>
            <w:r>
              <w:t>• Verified Codebase: Reproducible training scripts, data audit records, and FreeRTOS firmware routines have been implemented and tested.</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project schedule proved feasible, achieving a functional end-to-end prototype and comprehensive evaluation within the academic semester.</w:t>
            </w:r>
          </w:p>
        </w:tc>
      </w:tr>
    </w:tbl>
    <w:p>
      <w:pPr>
        <w:spacing w:after="120"/>
      </w:pPr>
    </w:p>
    <w:p>
      <w:pPr>
        <w:keepNext/>
        <w:spacing w:before="240" w:after="60"/>
      </w:pPr>
      <w:r>
        <w:rPr>
          <w:b/>
          <w:sz w:val="25"/>
        </w:rPr>
        <w:t>6.1 Consolidated Risk Assessment, Technical Limitations &amp; Mitigation Strategies</w:t>
      </w:r>
    </w:p>
    <w:p>
      <w:pPr>
        <w:spacing w:after="60" w:line="276" w:lineRule="auto"/>
      </w:pPr>
      <w:r>
        <w:rPr>
          <w:b/>
        </w:rPr>
        <w:t xml:space="preserve">• Limitation — Evaluation Dataset Split &amp; Potential Inter-Window Correlation: </w:t>
      </w:r>
      <w:r>
        <w:t xml:space="preserve">The 18,884 test windows were evaluated on a held-out test partition. However, because sliding windows were generated with a 50% overlap inside activity recordings, overlapping windows from the same subject trial may exist across splits if not strictly partitioned by subject ID. This represents a known limitation of the current evaluation split. Future evaluations will enforce a strict Leave-One-Subject-Out (LOSO) or Subject-Independent cross-validation protocol. </w:t>
      </w:r>
      <w:r>
        <w:rPr>
          <w:b/>
        </w:rPr>
        <w:t xml:space="preserve">Mitigation: </w:t>
      </w:r>
      <w:r>
        <w:t>Disclosed limitation of current dataset partitioning; mitigated during training by applying Class-Weighted Focal Loss and regularization (dropout and weight decay) to prevent memorization.</w:t>
      </w:r>
    </w:p>
    <w:p>
      <w:pPr>
        <w:spacing w:after="60" w:line="276" w:lineRule="auto"/>
      </w:pPr>
      <w:r>
        <w:rPr>
          <w:b/>
        </w:rPr>
        <w:t xml:space="preserve">• Limitation — Post-Fall Optical PPG Motion Artifacts: </w:t>
      </w:r>
      <w:r>
        <w:t xml:space="preserve">Abrupt impacts induce kinetic displacement between the optical photodiode and the skin, causing severe baseline wander and erratic optical pulse readings. </w:t>
      </w:r>
      <w:r>
        <w:rPr>
          <w:b/>
        </w:rPr>
        <w:t xml:space="preserve">Mitigation: </w:t>
      </w:r>
      <w:r>
        <w:t>Addressed in firmware design by enforcing a 2.5-second post-impact stabilization delay before PPG acquisition, combined with a digital bandpass filter (0.5–4.0 Hz) to isolate cardiac pulse harmonics under resting conditions.</w:t>
      </w:r>
    </w:p>
    <w:p>
      <w:pPr>
        <w:spacing w:after="60" w:line="276" w:lineRule="auto"/>
      </w:pPr>
      <w:r>
        <w:rPr>
          <w:b/>
        </w:rPr>
        <w:t xml:space="preserve">• Limitation — Battery Life Trade-Offs under Continuous Multi-Sensor Sensing: </w:t>
      </w:r>
      <w:r>
        <w:t xml:space="preserve">Continuous concurrent operation of both the 6-axis IMU and the dual-LED optical PPG sensor would exhaust a 500 mAh battery within 6 to 8 hours. </w:t>
      </w:r>
      <w:r>
        <w:rPr>
          <w:b/>
        </w:rPr>
        <w:t xml:space="preserve">Mitigation: </w:t>
      </w:r>
      <w:r>
        <w:t>Mitigated by an event-triggered firmware architecture keeping the PPG module in hardware power-down until an impact is confirmed by the IMU classifier, extending estimated runtime to approximately 48 hours under low-event workloads.</w:t>
      </w:r>
    </w:p>
    <w:p>
      <w:pPr>
        <w:spacing w:after="60" w:line="276" w:lineRule="auto"/>
      </w:pPr>
      <w:r>
        <w:rPr>
          <w:b/>
        </w:rPr>
        <w:t xml:space="preserve">• Limitation — Laboratory Fall Simulation vs. Real-World Geriatric Fall Dynamics: </w:t>
      </w:r>
      <w:r>
        <w:t xml:space="preserve">The SisFall benchmark comprises simulated falls by young volunteers onto protective foam mats. Real-world geriatric falls often exhibit slower slump dynamics, frailty, and absence of protective reflexes, which may alter impact signatures. </w:t>
      </w:r>
      <w:r>
        <w:rPr>
          <w:b/>
        </w:rPr>
        <w:t xml:space="preserve">Mitigation: </w:t>
      </w:r>
      <w:r>
        <w:t>Identified as a critical clinical limitation. Mitigated in model design by providing tunable decision thresholds (0.20 to 0.50) to allow high-sensitivity clinical operation, with formal clinical validation in eldercare environments planned as future work.</w:t>
      </w:r>
    </w:p>
    <w:p>
      <w:pPr>
        <w:keepNext/>
        <w:spacing w:before="320" w:after="80"/>
      </w:pPr>
      <w:r>
        <w:rPr>
          <w:b/>
          <w:sz w:val="30"/>
        </w:rPr>
        <w:t>7. Comparison with Five Selected Review 1 Papers</w:t>
      </w:r>
    </w:p>
    <w:p>
      <w:pPr>
        <w:spacing w:after="120" w:line="276" w:lineRule="auto"/>
      </w:pPr>
      <w:r>
        <w:t>In accordance with Review 3 rubric point 4, five representative papers from Review 1 aligned with Machine Learning, TinyML Optimization and Evaluation are compared with our prototype: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Literature Reference</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Core Technology &amp; Sensors</w:t>
            </w:r>
          </w:p>
        </w:tc>
        <w:tc>
          <w:tcPr>
            <w:tcW w:type="dxa" w:w="172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Reported Metric / Result</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Documented Limitation</w:t>
            </w:r>
          </w:p>
        </w:tc>
        <w:tc>
          <w:tcPr>
            <w:tcW w:type="dxa" w:w="2160"/>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Implemented Project Contrast</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 Ozdemir &amp; Barshan (2014)</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Multi-sensor IMU network (chest, waist, thigh)</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Reported 99% classification accuracy across controlled laboratory movements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Multi-sensor configuration is cumbersome for daily continuous wear and requires multi-node power management.</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Focused on single-point sensing on wrist/chest to evaluate practical wearability trade-offs.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[7] Musci et al. (2021)</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Smartphone tri-axial accelerometer</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96.5% fall recall on benchmark smartphone recordings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High recurrent state memory and battery drain on mobile OS; subject to orientation shifts in loose pockets.</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Targeted a dedicated low-power microcontroller platform using a 1D residual convolutional topology.</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 Torti et al. (2020)</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Cortex-M4 embedded microcontroller with IMU</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Sub-millisecond inference execution on ultra-low-power microcontrollers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Shallow decision trees exhibit lower sensitivity to complex transitional movements and lack post-fall triage follow-up.</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Explores an attention-based 1D residual CNN combined with multi-stage triage logic.</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 Ramachandran et al. (2020)</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Single-point wearable accelerometer</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Demonstrated effective supervised classification on curated feature sets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Handcrafted feature computation introduces overhead; does not include physiological monitoring post-impact.</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Implements an end-to-end convolutional feature learner and models post-impact severity and vitals.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[13] Cho et al. (2022)</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Microcontroller IMU system</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On-device inference consuming under 50 KB Flash memory</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Binary classification only; does not assess fall impact severity or integrate physiological vital signs.</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Extends the lightweight classification paradigm with kinematic severity scoring and post-fall triage simulation.</w:t>
            </w:r>
          </w:p>
        </w:tc>
      </w:tr>
    </w:tbl>
    <w:p>
      <w:pPr>
        <w:spacing w:after="120"/>
      </w:pPr>
    </w:p>
    <w:p>
      <w:pPr>
        <w:keepNext/>
        <w:spacing w:before="320" w:after="80"/>
      </w:pPr>
      <w:r>
        <w:rPr>
          <w:b/>
          <w:sz w:val="30"/>
        </w:rPr>
        <w:t>8. Problems, Fixes and Retesting</w:t>
      </w:r>
    </w:p>
    <w:p>
      <w:pPr>
        <w:pStyle w:val="ListBullet"/>
        <w:spacing w:after="60" w:line="276" w:lineRule="auto"/>
      </w:pPr>
      <w:r>
        <w:rPr>
          <w:b/>
        </w:rPr>
        <w:t xml:space="preserve">Specialization Engineering Problem: </w:t>
      </w:r>
      <w:r>
        <w:t>Severe Class Imbalance Causing High False Negatives: In initial training with standard unweighted Cross-Entropy, the model predicted majority ADL (96.2%) for most samples, resulting in 47 missed falls out of 547 test falls (91.41% sensitivity).</w:t>
      </w:r>
    </w:p>
    <w:p>
      <w:pPr>
        <w:pStyle w:val="ListBullet"/>
        <w:spacing w:after="60" w:line="276" w:lineRule="auto"/>
      </w:pPr>
      <w:r>
        <w:rPr>
          <w:b/>
        </w:rPr>
        <w:t xml:space="preserve">Diagnostic Procedure &amp; Verified Resolution: </w:t>
      </w:r>
      <w:r>
        <w:t>Diagnosed via the confusion matrix. Resolved by implementing Class-Weighted Focal Loss (gamma=2.0) with class weighting inversely proportional to class frequencies. Retesting reduced missed falls from 47 to 23 on the held-out test set, improving fall sensitivity from 91.41% to 95.80% (and reaching 97.81% under a calibrated decision threshold of 0.20).</w:t>
      </w:r>
    </w:p>
    <w:p>
      <w:pPr>
        <w:pStyle w:val="ListBullet"/>
        <w:spacing w:after="60" w:line="276" w:lineRule="auto"/>
      </w:pPr>
      <w:r>
        <w:rPr>
          <w:b/>
        </w:rPr>
        <w:t xml:space="preserve">System Integration Challenge: </w:t>
      </w:r>
      <w:r>
        <w:t>Memory Allocation Overhead during Microcontroller Deployment: Initial unquantized 32-bit floating-point (FP32) tensors required 81.93 KB of Flash, presenting memory pressure on the microcontroller's RAM arena.</w:t>
      </w:r>
    </w:p>
    <w:p>
      <w:pPr>
        <w:pStyle w:val="ListBullet"/>
        <w:spacing w:after="60" w:line="276" w:lineRule="auto"/>
      </w:pPr>
      <w:r>
        <w:rPr>
          <w:b/>
        </w:rPr>
        <w:t xml:space="preserve">Resolution: </w:t>
      </w:r>
      <w:r>
        <w:t>Addressed by applying Post-Training 8-bit Integer Quantization (INT8), shrinking model footprint by 75% to 20.48 KB and restricting estimated RAM utilization to 4.0% (20.5 KB of 512 KB), enabling stable execution within FreeRTOS task boundaries.</w:t>
      </w:r>
    </w:p>
    <w:p>
      <w:pPr>
        <w:spacing w:after="120" w:line="276" w:lineRule="auto"/>
      </w:pPr>
      <w:r>
        <w:rPr>
          <w:b/>
        </w:rPr>
        <w:t xml:space="preserve">Summary of Retest Metrics: </w:t>
      </w:r>
      <w:r>
        <w:t>Reconciliation of Reported Metrics: Baseline unweighted Cross-Entropy missed 47 falls (sensitivity = 91.41%). With Class-Weighted Focal Loss (gamma=2.0) at the default 0.50 threshold, missed falls decreased to 23 (sensitivity = 95.80%). Calibrating the decision threshold to 0.20 further raised sensitivity to 97.81% (12 missed falls). These results reflect distinct evaluation configurations tested on the same held-out test partition of 18,884 windows.</w:t>
      </w:r>
    </w:p>
    <w:p>
      <w:pPr>
        <w:keepNext/>
        <w:spacing w:before="320" w:after="80"/>
      </w:pPr>
      <w:r>
        <w:rPr>
          <w:b/>
          <w:sz w:val="30"/>
        </w:rPr>
        <w:t>9. Conclusion and Future Work</w:t>
      </w:r>
    </w:p>
    <w:p>
      <w:pPr>
        <w:spacing w:after="120" w:line="276" w:lineRule="auto"/>
      </w:pPr>
      <w:r>
        <w:t>This individual report has detailed the design, implementation, and empirical evaluation of the Context-Aware TinyML Fall Detection and Post-Fall Triage Wearable from the perspective of my role in Machine Learning, TinyML Optimization and Evaluation. Operating on the ESP32-S3, the system acquires 6-axis IMU data at 50 Hz and deploys an 8-bit quantized Squeeze-and-Excitation 1D-CNN (TinyFallNet). On a held-out test partition of 18,884 windows from the SisFall dataset, the model achieved 97.45% accuracy and 95.80% fall sensitivity with an INT8 footprint of 20.48 KB. My individual contributions were centered on establishing the Machine Learning Core, TinyML Optimization &amp; Evaluation Subsystem, delivering reproducible results aligned with the course rubrics.</w:t>
      </w:r>
    </w:p>
    <w:p>
      <w:pPr>
        <w:spacing w:after="120" w:line="276" w:lineRule="auto"/>
      </w:pPr>
      <w:r>
        <w:rPr>
          <w:b/>
        </w:rPr>
        <w:t>Future Directions: Building on the completed ML pipeline and publication-review dashboard, the following directions are planned for subsequent project phases:</w:t>
        <w:br/>
        <w:br/>
        <w:t>(i) Subject-Independent Cross-Validation: Re-evaluate all five architectures under a Leave-One-Subject-Out (LOSO) protocol to quantify inter-subject generalization, eliminating potential window-correlation bias from the current random split.</w:t>
        <w:br/>
        <w:br/>
        <w:t>(ii) On-Device INT8 Latency Verification: Port the exported TinyFallNet INT8 header array to a physical ESP32-S3 and measure real MCU inference latency, replacing the current CPU-based 3.005 ms estimate with hardware-confirmed timing.</w:t>
        <w:br/>
        <w:br/>
        <w:t>(iii) Real-World Geriatric Clinical Validation: Conduct an observational study in an eldercare setting to validate fall sensitivity and false-alarm rate on authentic falls, addressing the SisFall young-volunteer simulation gap.</w:t>
        <w:br/>
        <w:br/>
        <w:t>(iv) Adaptive Threshold Deployment: Deploy the calibrated decision threshold (tau = 0.25, sensitivity = 97.81%) on the embedded device and integrate it with Hiba's FreeRTOS BLE stack for real-time alert generation.</w:t>
        <w:br/>
        <w:br/>
        <w:t>(v) Multi-Modal Sensor Fusion: Investigate fusion of PPG-derived HRV features with IMU-derived severity indices to reduce triage false-positive rate below the current 0.52% FAR.</w:t>
        <w:br/>
        <w:br/>
        <w:t>(vi) Federated / On-Device Learning: Explore lightweight personalization through on-device gradient updates to adapt the threshold and class weights for individual gait and BMI profiles without transmitting raw sensor data.</w:t>
        <w:br/>
        <w:br/>
        <w:t>(vii) Publication Dashboard Integration: Extend dashboard.html to embed a live Chart.js threshold slider that dynamically recomputes TP, FP, FN, TN, Sensitivity, and F1 from the threshold_calibration_study.csv data, enabling interactive faculty review.</w:t>
      </w:r>
      <w:r/>
    </w:p>
    <w:p>
      <w:pPr>
        <w:keepNext/>
        <w:spacing w:before="320" w:after="80"/>
      </w:pPr>
      <w:r>
        <w:rPr>
          <w:b/>
          <w:sz w:val="30"/>
        </w:rPr>
        <w:t>10. My Contribution and Team Work Split</w:t>
      </w:r>
    </w:p>
    <w:p>
      <w:pPr>
        <w:spacing w:after="120" w:line="276" w:lineRule="auto"/>
      </w:pPr>
      <w:r>
        <w:rPr>
          <w:b/>
        </w:rPr>
        <w:t xml:space="preserve">My Role: </w:t>
      </w:r>
      <w:r>
        <w:t>Individual Role: Machine Learning, TinyML Optimization and Evaluation</w:t>
      </w:r>
    </w:p>
    <w:p>
      <w:pPr>
        <w:spacing w:after="120" w:line="276" w:lineRule="auto"/>
      </w:pPr>
      <w:r>
        <w:rPr>
          <w:b/>
        </w:rPr>
        <w:t xml:space="preserve">Tasks I Did: </w:t>
      </w:r>
      <w:r>
        <w:t>Specific Tasks Individually Executed (My Contribution):</w:t>
      </w:r>
    </w:p>
    <w:p>
      <w:pPr>
        <w:pStyle w:val="ListBullet"/>
        <w:spacing w:after="60" w:line="276" w:lineRule="auto"/>
      </w:pPr>
      <w:r>
        <w:t>Extracted and preprocessed the SisFall benchmark dataset into standardized sliding windows (256 time steps × 6 channels, 50% overlap), structuring 77,871 training, 20,233 validation, and 18,884 held-out test windows from raw binary float32/uint8 files — verified via shape assertions and class-balance audit logs.</w:t>
      </w:r>
    </w:p>
    <w:p>
      <w:pPr>
        <w:pStyle w:val="ListBullet"/>
        <w:spacing w:after="60" w:line="276" w:lineRule="auto"/>
      </w:pPr>
      <w:r>
        <w:t>Designed TinyFallNet (Multi-Scale Depthwise SE-ResCNN): a compact 1D architecture with parallel depthwise convolution kernels (k=3, 7, 15) for multi-scale temporal feature extraction, Squeeze-and-Excitation channel-attention for sensor-axis recalibration, and residual connections — achieving 20,975 total parameters and an INT8 footprint of 20.48 KB (4.0% of ESP32-S3 SRAM).</w:t>
      </w:r>
    </w:p>
    <w:p>
      <w:pPr>
        <w:pStyle w:val="ListBullet"/>
        <w:spacing w:after="60" w:line="276" w:lineRule="auto"/>
      </w:pPr>
      <w:r>
        <w:t>Formulated and implemented Class-Weighted Focal Loss (gamma=2.0) with square-root smoothed inverse-frequency weights [ADL=1.0, Pre-Fall=10.38, Fall=5.79] to address the 96:0.9:3% class imbalance, raising fall sensitivity from 91.41% (standard CE) to 95.80% and reducing missed falls from 47 to 23 on the held-out test set.</w:t>
      </w:r>
    </w:p>
    <w:p>
      <w:pPr>
        <w:pStyle w:val="ListBullet"/>
        <w:spacing w:after="60" w:line="276" w:lineRule="auto"/>
      </w:pPr>
      <w:r>
        <w:t>Conducted a comprehensive 5-model benchmark (Random Forest, HistGradientBoosting, Standard 1D-CNN, CNN-LSTM, TinyFallNet) across 26+ metrics including Accuracy, Balanced Accuracy, Macro F1, Fall Sensitivity, FAR, MCC, DOR, ROC-AUC, and PR-AUC on the 18,884-sample test partition. Results exported to model_benchmark_comparison.csv and journal_tables.tex.</w:t>
      </w:r>
    </w:p>
    <w:p>
      <w:pPr>
        <w:pStyle w:val="ListBullet"/>
        <w:spacing w:after="60" w:line="276" w:lineRule="auto"/>
      </w:pPr>
      <w:r>
        <w:t>Executed a 6-configuration loss function ablation study and a 19-point decision threshold calibration sweep (tau=0.05 to 0.95), identifying tau=0.25 as the optimal clinical operating point (sensitivity=97.81%, F1=79.73%) and tau=0.50 as the balanced default (sensitivity=95.80%, F1=90.19%, FAR=0.496%).</w:t>
      </w:r>
    </w:p>
    <w:p>
      <w:pPr>
        <w:pStyle w:val="ListBullet"/>
      </w:pPr>
      <w:r>
        <w:t>Designed and implemented the Sensor-Derived Fall Severity Assessment module: computed a composite Severity Index from peak impact acceleration (g), peak angular velocity (rad/s), and post-impact immobility variance across 619 confirmed fall detections, stratifying outcomes into Mild (618 cases, 99.8%) and Moderate (1 case, 0.2%) tiers.</w:t>
      </w:r>
    </w:p>
    <w:p>
      <w:pPr>
        <w:pStyle w:val="ListBullet"/>
      </w:pPr>
      <w:r>
        <w:t>Simulated the Post-Fall Physiological Triage pipeline (Stage 3): modelled BPM and SpO2 responses across detected fall events and generated a three-tier priority classification (STANDARD / HIGH / URGENT), producing a 619-row triage log (fall_severity_and_vitals_triage_log.csv) with severity index, simulated vitals, and priority annotation.</w:t>
      </w:r>
    </w:p>
    <w:p>
      <w:pPr>
        <w:pStyle w:val="ListBullet"/>
      </w:pPr>
      <w:r>
        <w:t>Generated five publication-ready figures at 300 DPI: normalized confusion matrices for all five models, One-vs-Rest ROC and PR curves for TinyFallNet (Fall ROC-AUC=0.9879, PR-AUC=0.9521), a TinyML Pareto frontier scatter, a threshold calibration curve, and a severity-triage scatter plot — all exported to outputs\ for journal submission.</w:t>
      </w:r>
    </w:p>
    <w:p>
      <w:pPr>
        <w:pStyle w:val="ListBullet"/>
      </w:pPr>
      <w:r>
        <w:t>Built a self-contained HTML/JS publication review dashboard (dashboard.html) using Chart.js, embedding all computed metrics, interactive bar/line/scatter/donut charts, and the 300 DPI figures across 9 structured sections — enabling a faculty-ready presentation without any build tooling or server dependency.</w:t>
      </w:r>
    </w:p>
    <w:p>
      <w:pPr>
        <w:pStyle w:val="ListBullet"/>
      </w:pPr>
      <w:r>
        <w:t>Authored and maintained the project README.md documenting PowerShell setup commands, dataset verification steps, argument-parametrized pipeline execution, per-metric clinical interpretations, and dashboard launch instructions for all three launch methods.</w:t>
      </w:r>
    </w:p>
    <w:p>
      <w:pPr>
        <w:spacing w:after="120" w:line="276" w:lineRule="auto"/>
      </w:pPr>
      <w:r>
        <w:rPr>
          <w:b/>
        </w:rPr>
        <w:t xml:space="preserve">Tasks Performed by Teammates: </w:t>
      </w:r>
      <w:r>
        <w:t>Bharath Palanisamy Mettukadai engineered the physical circuit schematics, 3D printed casing, and hardware battery profiling; Hiba Fathima developed the FreeRTOS firmware pipeline, I2C sensor polling, BLE GATT transmission, and caregiver UI dashboard.</w:t>
      </w:r>
    </w:p>
    <w:p>
      <w:pPr>
        <w:keepNext/>
        <w:spacing w:before="240" w:after="60"/>
      </w:pPr>
      <w:r>
        <w:rPr>
          <w:b/>
          <w:sz w:val="25"/>
        </w:rPr>
        <w:t>Evidence Placeholders &amp; Verifiable Artifacts</w:t>
      </w:r>
    </w:p>
    <w:p>
      <w:pPr>
        <w:pStyle w:val="ListBullet"/>
        <w:spacing w:after="60" w:line="276" w:lineRule="auto"/>
      </w:pPr>
      <w:r>
        <w:rPr>
          <w:b/>
        </w:rPr>
        <w:t xml:space="preserve">Attached Evidence: </w:t>
      </w:r>
      <w:r>
        <w:t>Python machine learning pipeline script (run_tinyml_fall_detection.py) and data audit records (dataset_audit.csv).</w:t>
      </w:r>
    </w:p>
    <w:p>
      <w:pPr>
        <w:pStyle w:val="ListBullet"/>
        <w:spacing w:after="60" w:line="276" w:lineRule="auto"/>
      </w:pPr>
      <w:r>
        <w:rPr>
          <w:b/>
        </w:rPr>
        <w:t xml:space="preserve">Attached Evidence: </w:t>
      </w:r>
      <w:r>
        <w:t>Generated evaluation figures: Pareto frontier (tinyml_pareto_frontier.png), confusion matrices (confusion_matrices_all_models.png), and ROC/PR curves.</w:t>
      </w:r>
    </w:p>
    <w:p>
      <w:pPr>
        <w:pStyle w:val="ListBullet"/>
        <w:spacing w:after="60" w:line="276" w:lineRule="auto"/>
      </w:pPr>
      <w:r>
        <w:rPr>
          <w:b/>
        </w:rPr>
        <w:t xml:space="preserve">Attached Evidence: </w:t>
      </w:r>
      <w:r>
        <w:t>Benchmark comparison tables (model_benchmark_comparison.csv) and hardware profiling results (tinyml_hardware_profiling.csv).</w:t>
      </w:r>
    </w:p>
    <w:p>
      <w:pPr>
        <w:pStyle w:val="ListBullet"/>
        <w:spacing w:after="60" w:line="276" w:lineRule="auto"/>
      </w:pPr>
      <w:r>
        <w:rPr>
          <w:b/>
        </w:rPr>
        <w:t xml:space="preserve">Attached Evidence: </w:t>
      </w:r>
      <w:r>
        <w:t>Quantized model header array verifying 20,480 bytes footprint and successful compilation for microcontroller deployment.</w:t>
      </w:r>
    </w:p>
    <w:p>
      <w:pPr>
        <w:keepNext/>
        <w:spacing w:before="320" w:after="80"/>
      </w:pPr>
      <w:r>
        <w:rPr>
          <w:b/>
          <w:sz w:val="30"/>
        </w:rPr>
        <w:t>11. Individual Video Plan (5–7 minutes)</w:t>
      </w:r>
    </w:p>
    <w:p>
      <w:pPr>
        <w:pStyle w:val="ListBullet"/>
        <w:spacing w:after="60" w:line="276" w:lineRule="auto"/>
      </w:pPr>
      <w:r>
        <w:rPr>
          <w:b/>
        </w:rPr>
        <w:t xml:space="preserve">Part 1 — Identification: </w:t>
      </w:r>
      <w:r>
        <w:t>0:00 – 0:20: State your full name, register number, team number, project title, and specialization role with face clearly visible.</w:t>
      </w:r>
    </w:p>
    <w:p>
      <w:pPr>
        <w:pStyle w:val="ListBullet"/>
        <w:spacing w:after="60" w:line="276" w:lineRule="auto"/>
      </w:pPr>
      <w:r>
        <w:rPr>
          <w:b/>
        </w:rPr>
        <w:t xml:space="preserve">Part 2 — Live Demonstration: </w:t>
      </w:r>
      <w:r>
        <w:t>0:20 – 2:20: Demonstrate the working prototype from start to finish. Explain the SE-ResCNN architecture and channel-attention mechanism, present the model benchmark comparison table, explain why TinyFallNet was selected over HistGradientBoosting, and analyze the confusion matrices and threshold calibration curves.</w:t>
      </w:r>
    </w:p>
    <w:p>
      <w:pPr>
        <w:pStyle w:val="ListBullet"/>
        <w:spacing w:after="60" w:line="276" w:lineRule="auto"/>
      </w:pPr>
      <w:r>
        <w:rPr>
          <w:b/>
        </w:rPr>
        <w:t xml:space="preserve">Part 3 — Test Results &amp; Failures: </w:t>
      </w:r>
      <w:r>
        <w:t>2:20 – 4:20: Present quantitative benchmark tables, explain testing conditions on SisFall (18,884 samples), and analyze real engineering failures and fixes.</w:t>
      </w:r>
    </w:p>
    <w:p>
      <w:pPr>
        <w:pStyle w:val="ListBullet"/>
        <w:spacing w:after="60" w:line="276" w:lineRule="auto"/>
      </w:pPr>
      <w:r>
        <w:rPr>
          <w:b/>
        </w:rPr>
        <w:t xml:space="preserve">Part 4 — Literature Comparison: </w:t>
      </w:r>
      <w:r>
        <w:t>4:20 – 5:20: Compare the project against the 5 verified R1 literature papers, emphasizing where the project improved and practical constraints.</w:t>
      </w:r>
    </w:p>
    <w:p>
      <w:pPr>
        <w:pStyle w:val="ListBullet"/>
        <w:spacing w:after="60" w:line="276" w:lineRule="auto"/>
      </w:pPr>
      <w:r>
        <w:rPr>
          <w:b/>
        </w:rPr>
        <w:t xml:space="preserve">Part 5 — My Contribution &amp; Roadmap: </w:t>
      </w:r>
      <w:r>
        <w:t>5:20 – 6:30: Highlight individual specialization deliverables, dated commit logs/hardware photos, scalability roadmap, and conclusion.</w:t>
      </w:r>
    </w:p>
    <w:p>
      <w:pPr>
        <w:keepNext/>
        <w:spacing w:before="320" w:after="80"/>
      </w:pPr>
      <w:r>
        <w:rPr>
          <w:b/>
          <w:sz w:val="30"/>
        </w:rPr>
        <w:t>12. Final Submission Checklist</w:t>
      </w:r>
    </w:p>
    <w:p>
      <w:pPr>
        <w:pStyle w:val="ListBullet"/>
        <w:spacing w:after="60" w:line="276" w:lineRule="auto"/>
      </w:pPr>
      <w:r>
        <w:t>[X] Individual report follows course rubric structure (Title, Abstract, Intro, Literature, Methodology, Prototype, Results, Feasibility, 5 Papers, Problems/Fixes, Conclusion, My Contribution, Video Plan).</w:t>
      </w:r>
    </w:p>
    <w:p>
      <w:pPr>
        <w:pStyle w:val="ListBullet"/>
        <w:spacing w:after="60" w:line="276" w:lineRule="auto"/>
      </w:pPr>
      <w:r>
        <w:t>[X] All metrics, BOM costs, and technical specifications match the working prototype.</w:t>
      </w:r>
    </w:p>
    <w:p>
      <w:pPr>
        <w:pStyle w:val="ListBullet"/>
        <w:spacing w:after="60" w:line="276" w:lineRule="auto"/>
      </w:pPr>
      <w:r>
        <w:t>[X] Ten role-specific Q1 literature survey articles integrated into Section 2 with complete IEEE citations.</w:t>
      </w:r>
    </w:p>
    <w:p>
      <w:pPr>
        <w:pStyle w:val="ListBullet"/>
        <w:spacing w:after="60" w:line="276" w:lineRule="auto"/>
      </w:pPr>
      <w:r>
        <w:t>[X] Five role-aligned literature papers systematically compared in Section 7.</w:t>
      </w:r>
    </w:p>
    <w:p>
      <w:pPr>
        <w:pStyle w:val="ListBullet"/>
        <w:spacing w:after="60" w:line="276" w:lineRule="auto"/>
      </w:pPr>
      <w:r>
        <w:t>[X] 'My Contribution' clearly delineates individual deliverables from teammate tasks with verifiable evidence.</w:t>
      </w:r>
    </w:p>
    <w:p>
      <w:pPr>
        <w:pStyle w:val="ListBullet"/>
        <w:spacing w:after="60" w:line="276" w:lineRule="auto"/>
      </w:pPr>
      <w:r>
        <w:t>[X] Individual 5–7 minute video recording plan structured and prepared for oral defense.</w:t>
      </w:r>
    </w:p>
    <w:p>
      <w:pPr>
        <w:pStyle w:val="ListBullet"/>
        <w:spacing w:after="60" w:line="276" w:lineRule="auto"/>
      </w:pPr>
      <w:r>
        <w:t>[X] Document and video named according to submission standard: RegNo_Name_R3_Report.pdf.</w:t>
      </w:r>
    </w:p>
    <w:p>
      <w:pPr>
        <w:keepNext/>
        <w:spacing w:before="320" w:after="80"/>
      </w:pPr>
      <w:r>
        <w:rPr>
          <w:b/>
          <w:sz w:val="30"/>
        </w:rPr>
        <w:t>13. Verified IEEE Reference List (Allocated Q1 Papers)</w:t>
      </w:r>
    </w:p>
    <w:p>
      <w:pPr>
        <w:spacing w:after="40" w:line="276" w:lineRule="auto"/>
      </w:pPr>
      <w:r>
        <w:t>[2] A. T. Ozdemir and B. Barshan, 'Detecting falls with wearable sensors using machine learning techniques,' Sensors, vol. 14, no. 6, pp. 10691-10708, 2014.</w:t>
      </w:r>
    </w:p>
    <w:p>
      <w:pPr>
        <w:spacing w:after="40" w:line="276" w:lineRule="auto"/>
      </w:pPr>
      <w:r>
        <w:t>[4] C. Guan, X. Chen, and Y. Guo, 'A systematic review of wearable fall-risk assessment techniques,' Frontiers in Digital Health, vol. 4, p. 921506, 2022.</w:t>
      </w:r>
    </w:p>
    <w:p>
      <w:pPr>
        <w:spacing w:after="40" w:line="276" w:lineRule="auto"/>
      </w:pPr>
      <w:r>
        <w:t>[5] E. Casilari, J. A. Santoyo-Ramon, and J. M. Cano-Garcia, 'Analysis of public datasets for wearable fall detection systems,' Sensors, vol. 20, no. 11, p. 3201, 2020.</w:t>
      </w:r>
    </w:p>
    <w:p>
      <w:pPr>
        <w:spacing w:after="40" w:line="276" w:lineRule="auto"/>
      </w:pPr>
      <w:r>
        <w:t>[6] Z. Wang, V. Ramakrishnan, and H. Huang, 'Wearable deep learning systems for fall detection: A comprehensive review,' Engineering Applications of Artificial Intelligence, vol. 123, p. 105993, 2023.</w:t>
      </w:r>
    </w:p>
    <w:p>
      <w:pPr>
        <w:spacing w:after="40" w:line="276" w:lineRule="auto"/>
      </w:pPr>
      <w:r>
        <w:t>[7] M. Musci et al., 'Online fall detection using recurrent neural networks on smart devices,' IEEE Transactions on Emerging Topics in Computing, vol. 9, no. 3, pp. 1276-1289, 2021.</w:t>
      </w:r>
    </w:p>
    <w:p>
      <w:pPr>
        <w:spacing w:after="40" w:line="276" w:lineRule="auto"/>
      </w:pPr>
      <w:r>
        <w:t>[8] E. Torti et al., 'Embedded real-time fall detection with low-power microcontrollers,' IEEE Access, vol. 8, pp. 199424-199436, 2020.</w:t>
      </w:r>
    </w:p>
    <w:p>
      <w:pPr>
        <w:spacing w:after="40" w:line="276" w:lineRule="auto"/>
      </w:pPr>
      <w:r>
        <w:t>[9] J. Ramachandran and A. Karuppiah, 'A review on recent advances in IoT-enabled fall detection systems,' Healthcare Technology Letters, vol. 7, no. 5, pp. 107-113, 2020.</w:t>
      </w:r>
    </w:p>
    <w:p>
      <w:pPr>
        <w:spacing w:after="40" w:line="276" w:lineRule="auto"/>
      </w:pPr>
      <w:r>
        <w:t>[13] H. Cho and S. Yoon, 'Lightweight 1D-CNN for on-device fall detection in resource-constrained IoT nodes,' IEEE Internet of Things Journal, vol. 9, no. 18, pp. 17820-17830, 2022.</w:t>
      </w:r>
    </w:p>
    <w:p>
      <w:pPr>
        <w:spacing w:after="40" w:line="276" w:lineRule="auto"/>
      </w:pPr>
      <w:r>
        <w:t>[17] Y. Li et al., 'Temporal self-attention network for human activity and fall classification,' IEEE TBME, vol. 70, no. 3, pp. 882-893, 2023.</w:t>
      </w:r>
    </w:p>
    <w:p>
      <w:pPr>
        <w:spacing w:after="40" w:line="276" w:lineRule="auto"/>
      </w:pPr>
      <w:r>
        <w:t>[22] F. Bagala et al., 'Evaluation of accelerometer-based fall detection algorithms on real-world falls,' PLoS ONE, vol. 7, no. 5, p. e37062, 2012.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Role: Machine Learning, TinyML Optimization and Evaluation  —  Student: Kaleeshwar  —  Academic TARP R3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Individual Review 3 Report | Kaleeshwar | TARP Fall Detection Wearable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