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Ideation Phase</w:t>
      </w:r>
    </w:p>
    <w:p>
      <w:pPr>
        <w:jc w:val="center"/>
      </w:pPr>
      <w:r>
        <w:rPr>
          <w:rFonts w:ascii="Arial" w:hAnsi="Arial"/>
          <w:b/>
          <w:sz w:val="34"/>
        </w:rPr>
        <w:t>Brainstorm &amp; Idea Prioritization Template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pPr>
            <w:r/>
            <w:r>
              <w:rPr>
                <w:rFonts w:ascii="Arial" w:hAnsi="Arial"/>
                <w:b w:val="0"/>
                <w:sz w:val="21"/>
              </w:rPr>
              <w:t>Date</w:t>
            </w:r>
          </w:p>
        </w:tc>
        <w:tc>
          <w:tcPr>
            <w:tcW w:type="dxa" w:w="5112"/>
            <w:vAlign w:val="center"/>
          </w:tcPr>
          <w:p>
            <w:pPr>
              <w:spacing w:after="0"/>
            </w:pPr>
            <w:r/>
            <w:r>
              <w:rPr>
                <w:rFonts w:ascii="Arial" w:hAnsi="Arial"/>
                <w:b w:val="0"/>
                <w:sz w:val="21"/>
              </w:rPr>
              <w:t>01 October 2026</w:t>
            </w:r>
          </w:p>
        </w:tc>
      </w:tr>
      <w:tr>
        <w:tc>
          <w:tcPr>
            <w:tcW w:type="dxa" w:w="5112"/>
            <w:vAlign w:val="center"/>
          </w:tcPr>
          <w:p>
            <w:pPr>
              <w:spacing w:after="0"/>
            </w:pPr>
            <w:r/>
            <w:r>
              <w:rPr>
                <w:rFonts w:ascii="Arial" w:hAnsi="Arial"/>
                <w:b w:val="0"/>
                <w:sz w:val="21"/>
              </w:rPr>
              <w:t>Team ID</w:t>
            </w:r>
          </w:p>
        </w:tc>
        <w:tc>
          <w:tcPr>
            <w:tcW w:type="dxa" w:w="5112"/>
            <w:vAlign w:val="center"/>
          </w:tcPr>
          <w:p>
            <w:pPr>
              <w:spacing w:after="0"/>
            </w:pPr>
            <w:r>
              <w:t>SWTID-2026-5003</w:t>
            </w:r>
            <w:r>
              <w:rPr>
                <w:rFonts w:ascii="Arial" w:hAnsi="Arial"/>
                <w:b w:val="0"/>
                <w:sz w:val="21"/>
              </w:rPr>
            </w:r>
          </w:p>
        </w:tc>
      </w:tr>
      <w:tr>
        <w:tc>
          <w:tcPr>
            <w:tcW w:type="dxa" w:w="5112"/>
            <w:vAlign w:val="center"/>
          </w:tcPr>
          <w:p>
            <w:pPr>
              <w:spacing w:after="0"/>
            </w:pPr>
            <w:r/>
            <w:r>
              <w:rPr>
                <w:rFonts w:ascii="Arial" w:hAnsi="Arial"/>
                <w:b w:val="0"/>
                <w:sz w:val="21"/>
              </w:rPr>
              <w:t>Project Name</w:t>
            </w:r>
          </w:p>
        </w:tc>
        <w:tc>
          <w:tcPr>
            <w:tcW w:type="dxa" w:w="5112"/>
            <w:vAlign w:val="center"/>
          </w:tcPr>
          <w:p>
            <w:pPr>
              <w:spacing w:after="0"/>
            </w:pPr>
            <w:r/>
            <w:r>
              <w:rPr>
                <w:rFonts w:ascii="Arial" w:hAnsi="Arial"/>
                <w:b w:val="0"/>
                <w:sz w:val="21"/>
              </w:rPr>
              <w:t>Implement Client Script &amp; UI Policy (Incident)</w:t>
            </w:r>
          </w:p>
        </w:tc>
      </w:tr>
      <w:tr>
        <w:tc>
          <w:tcPr>
            <w:tcW w:type="dxa" w:w="5112"/>
            <w:vAlign w:val="center"/>
          </w:tcPr>
          <w:p>
            <w:pPr>
              <w:spacing w:after="0"/>
            </w:pPr>
            <w:r/>
            <w:r>
              <w:rPr>
                <w:rFonts w:ascii="Arial" w:hAnsi="Arial"/>
                <w:b w:val="0"/>
                <w:sz w:val="21"/>
              </w:rPr>
              <w:t>Maximum Marks</w:t>
            </w:r>
          </w:p>
        </w:tc>
        <w:tc>
          <w:tcPr>
            <w:tcW w:type="dxa" w:w="5112"/>
            <w:vAlign w:val="center"/>
          </w:tcPr>
          <w:p>
            <w:pPr>
              <w:spacing w:after="0"/>
            </w:pPr>
            <w:r/>
            <w:r>
              <w:rPr>
                <w:rFonts w:ascii="Arial" w:hAnsi="Arial"/>
                <w:b w:val="0"/>
                <w:sz w:val="21"/>
              </w:rPr>
              <w:t>4 Marks</w:t>
            </w:r>
          </w:p>
        </w:tc>
      </w:tr>
    </w:tbl>
    <w:p/>
    <w:p>
      <w:r>
        <w:rPr>
          <w:b/>
          <w:sz w:val="26"/>
        </w:rPr>
        <w:t>Problem Statement</w:t>
      </w:r>
    </w:p>
    <w:p>
      <w:pPr>
        <w:spacing w:after="160"/>
      </w:pPr>
      <w:r>
        <w:t>Incident records require consistent and accurate data entry for effective triage, routing, and resolution. Relying only on user awareness and manual checks can result in incomplete, inconsistent, or incorrect data. This can affect reporting accuracy, SLA compliance, and overall service quality. Therefore, conditional field behavior and validation need to be enforced directly at the user interface level using standardized UI Policies and Client Scripts.</w:t>
      </w:r>
    </w:p>
    <w:p>
      <w:r>
        <w:rPr>
          <w:b/>
          <w:sz w:val="26"/>
        </w:rPr>
        <w:t>Step-1: Team Gathering, Collaboration and Select the Problem Statement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3F8"/>
          </w:tcPr>
          <w:p>
            <w:pPr>
              <w:spacing w:after="0"/>
            </w:pPr>
            <w:r/>
            <w:r>
              <w:rPr>
                <w:rFonts w:ascii="Arial" w:hAnsi="Arial"/>
                <w:b/>
                <w:sz w:val="21"/>
              </w:rPr>
              <w:t>Problem Area</w:t>
            </w:r>
          </w:p>
        </w:tc>
        <w:tc>
          <w:tcPr>
            <w:tcW w:type="dxa" w:w="5112"/>
            <w:vAlign w:val="center"/>
          </w:tcPr>
          <w:p>
            <w:pPr>
              <w:spacing w:after="0"/>
            </w:pPr>
            <w:r/>
            <w:r>
              <w:rPr>
                <w:rFonts w:ascii="Arial" w:hAnsi="Arial"/>
                <w:b w:val="0"/>
                <w:sz w:val="21"/>
              </w:rPr>
              <w:t>Inconsistent and incomplete data entry in Incident records.</w:t>
            </w:r>
          </w:p>
        </w:tc>
      </w:tr>
      <w:tr>
        <w:tc>
          <w:tcPr>
            <w:tcW w:type="dxa" w:w="5112"/>
            <w:vAlign w:val="center"/>
            <w:shd w:fill="EAF3F8"/>
          </w:tcPr>
          <w:p>
            <w:pPr>
              <w:spacing w:after="0"/>
            </w:pPr>
            <w:r/>
            <w:r>
              <w:rPr>
                <w:rFonts w:ascii="Arial" w:hAnsi="Arial"/>
                <w:b/>
                <w:sz w:val="21"/>
              </w:rPr>
              <w:t>Observed Challenge</w:t>
            </w:r>
          </w:p>
        </w:tc>
        <w:tc>
          <w:tcPr>
            <w:tcW w:type="dxa" w:w="5112"/>
            <w:vAlign w:val="center"/>
          </w:tcPr>
          <w:p>
            <w:pPr>
              <w:spacing w:after="0"/>
            </w:pPr>
            <w:r/>
            <w:r>
              <w:rPr>
                <w:rFonts w:ascii="Arial" w:hAnsi="Arial"/>
                <w:b w:val="0"/>
                <w:sz w:val="21"/>
              </w:rPr>
              <w:t>Manual checks may allow incorrect or missing information to be submitted.</w:t>
            </w:r>
          </w:p>
        </w:tc>
      </w:tr>
      <w:tr>
        <w:tc>
          <w:tcPr>
            <w:tcW w:type="dxa" w:w="5112"/>
            <w:vAlign w:val="center"/>
            <w:shd w:fill="EAF3F8"/>
          </w:tcPr>
          <w:p>
            <w:pPr>
              <w:spacing w:after="0"/>
            </w:pPr>
            <w:r/>
            <w:r>
              <w:rPr>
                <w:rFonts w:ascii="Arial" w:hAnsi="Arial"/>
                <w:b/>
                <w:sz w:val="21"/>
              </w:rPr>
              <w:t>Impact</w:t>
            </w:r>
          </w:p>
        </w:tc>
        <w:tc>
          <w:tcPr>
            <w:tcW w:type="dxa" w:w="5112"/>
            <w:vAlign w:val="center"/>
          </w:tcPr>
          <w:p>
            <w:pPr>
              <w:spacing w:after="0"/>
            </w:pPr>
            <w:r/>
            <w:r>
              <w:rPr>
                <w:rFonts w:ascii="Arial" w:hAnsi="Arial"/>
                <w:b w:val="0"/>
                <w:sz w:val="21"/>
              </w:rPr>
              <w:t>Reduced reporting accuracy, possible SLA issues, and lower service quality.</w:t>
            </w:r>
          </w:p>
        </w:tc>
      </w:tr>
      <w:tr>
        <w:tc>
          <w:tcPr>
            <w:tcW w:type="dxa" w:w="5112"/>
            <w:vAlign w:val="center"/>
            <w:shd w:fill="EAF3F8"/>
          </w:tcPr>
          <w:p>
            <w:pPr>
              <w:spacing w:after="0"/>
            </w:pPr>
            <w:r/>
            <w:r>
              <w:rPr>
                <w:rFonts w:ascii="Arial" w:hAnsi="Arial"/>
                <w:b/>
                <w:sz w:val="21"/>
              </w:rPr>
              <w:t>Selected Problem Statement</w:t>
            </w:r>
          </w:p>
        </w:tc>
        <w:tc>
          <w:tcPr>
            <w:tcW w:type="dxa" w:w="5112"/>
            <w:vAlign w:val="center"/>
          </w:tcPr>
          <w:p>
            <w:pPr>
              <w:spacing w:after="0"/>
            </w:pPr>
            <w:r/>
            <w:r>
              <w:rPr>
                <w:rFonts w:ascii="Arial" w:hAnsi="Arial"/>
                <w:b w:val="0"/>
                <w:sz w:val="21"/>
              </w:rPr>
              <w:t>How might we enforce conditional field behavior and validation on the Incident form so that required Incident data is complete, valid, and consistent before submission?</w:t>
            </w:r>
          </w:p>
        </w:tc>
      </w:tr>
    </w:tbl>
    <w:p/>
    <w:p>
      <w:r>
        <w:rPr>
          <w:b/>
          <w:sz w:val="26"/>
        </w:rPr>
        <w:t>Step-2: Brainstorm, Idea Listing and Grouping</w:t>
      </w:r>
    </w:p>
    <w:p>
      <w:r>
        <w:t>Based on the selected problem statement, the following solution ideas were generated and grouped according to the type of ServiceNow control involved.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pPr>
              <w:spacing w:after="0"/>
            </w:pPr>
            <w:r/>
            <w:r>
              <w:rPr>
                <w:rFonts w:ascii="Arial" w:hAnsi="Arial"/>
                <w:b/>
                <w:sz w:val="21"/>
              </w:rPr>
              <w:t>Idea / Control</w:t>
            </w:r>
          </w:p>
        </w:tc>
        <w:tc>
          <w:tcPr>
            <w:tcW w:type="dxa" w:w="3408"/>
            <w:vAlign w:val="center"/>
            <w:shd w:fill="D9EAF7"/>
          </w:tcPr>
          <w:p>
            <w:pPr>
              <w:spacing w:after="0"/>
            </w:pPr>
            <w:r/>
            <w:r>
              <w:rPr>
                <w:rFonts w:ascii="Arial" w:hAnsi="Arial"/>
                <w:b/>
                <w:sz w:val="21"/>
              </w:rPr>
              <w:t>Proposed Solution</w:t>
            </w:r>
          </w:p>
        </w:tc>
        <w:tc>
          <w:tcPr>
            <w:tcW w:type="dxa" w:w="3408"/>
            <w:vAlign w:val="center"/>
            <w:shd w:fill="D9EAF7"/>
          </w:tcPr>
          <w:p>
            <w:pPr>
              <w:spacing w:after="0"/>
            </w:pPr>
            <w:r/>
            <w:r>
              <w:rPr>
                <w:rFonts w:ascii="Arial" w:hAnsi="Arial"/>
                <w:b/>
                <w:sz w:val="21"/>
              </w:rPr>
              <w:t>Grouping</w:t>
            </w:r>
          </w:p>
        </w:tc>
      </w:tr>
      <w:tr>
        <w:tc>
          <w:tcPr>
            <w:tcW w:type="dxa" w:w="3408"/>
            <w:vAlign w:val="center"/>
          </w:tcPr>
          <w:p>
            <w:pPr>
              <w:spacing w:after="0"/>
            </w:pPr>
            <w:r/>
            <w:r>
              <w:rPr>
                <w:rFonts w:ascii="Arial" w:hAnsi="Arial"/>
                <w:b/>
                <w:sz w:val="21"/>
              </w:rPr>
              <w:t>UI Policy</w:t>
            </w:r>
          </w:p>
        </w:tc>
        <w:tc>
          <w:tcPr>
            <w:tcW w:type="dxa" w:w="3408"/>
            <w:vAlign w:val="center"/>
          </w:tcPr>
          <w:p>
            <w:pPr>
              <w:spacing w:after="0"/>
            </w:pPr>
            <w:r/>
            <w:r>
              <w:rPr>
                <w:rFonts w:ascii="Arial" w:hAnsi="Arial"/>
                <w:b w:val="0"/>
                <w:sz w:val="21"/>
              </w:rPr>
              <w:t>Make Assignment Group mandatory when Impact is High.</w:t>
            </w:r>
          </w:p>
        </w:tc>
        <w:tc>
          <w:tcPr>
            <w:tcW w:type="dxa" w:w="3408"/>
            <w:vAlign w:val="center"/>
          </w:tcPr>
          <w:p>
            <w:pPr>
              <w:spacing w:after="0"/>
            </w:pPr>
            <w:r/>
            <w:r>
              <w:rPr>
                <w:rFonts w:ascii="Arial" w:hAnsi="Arial"/>
                <w:b w:val="0"/>
                <w:sz w:val="21"/>
              </w:rPr>
              <w:t>Conditional field enforcement</w:t>
            </w:r>
          </w:p>
        </w:tc>
      </w:tr>
      <w:tr>
        <w:tc>
          <w:tcPr>
            <w:tcW w:type="dxa" w:w="3408"/>
            <w:vAlign w:val="center"/>
          </w:tcPr>
          <w:p>
            <w:pPr>
              <w:spacing w:after="0"/>
            </w:pPr>
            <w:r/>
            <w:r>
              <w:rPr>
                <w:rFonts w:ascii="Arial" w:hAnsi="Arial"/>
                <w:b/>
                <w:sz w:val="21"/>
              </w:rPr>
              <w:t>UI Policy Action</w:t>
            </w:r>
          </w:p>
        </w:tc>
        <w:tc>
          <w:tcPr>
            <w:tcW w:type="dxa" w:w="3408"/>
            <w:vAlign w:val="center"/>
          </w:tcPr>
          <w:p>
            <w:pPr>
              <w:spacing w:after="0"/>
            </w:pPr>
            <w:r/>
            <w:r>
              <w:rPr>
                <w:rFonts w:ascii="Arial" w:hAnsi="Arial"/>
                <w:b w:val="0"/>
                <w:sz w:val="21"/>
              </w:rPr>
              <w:t>Make Urgency read-only when Impact is High.</w:t>
            </w:r>
          </w:p>
        </w:tc>
        <w:tc>
          <w:tcPr>
            <w:tcW w:type="dxa" w:w="3408"/>
            <w:vAlign w:val="center"/>
          </w:tcPr>
          <w:p>
            <w:pPr>
              <w:spacing w:after="0"/>
            </w:pPr>
            <w:r/>
            <w:r>
              <w:rPr>
                <w:rFonts w:ascii="Arial" w:hAnsi="Arial"/>
                <w:b w:val="0"/>
                <w:sz w:val="21"/>
              </w:rPr>
              <w:t>Conditional field behavior</w:t>
            </w:r>
          </w:p>
        </w:tc>
      </w:tr>
      <w:tr>
        <w:tc>
          <w:tcPr>
            <w:tcW w:type="dxa" w:w="3408"/>
            <w:vAlign w:val="center"/>
          </w:tcPr>
          <w:p>
            <w:pPr>
              <w:spacing w:after="0"/>
            </w:pPr>
            <w:r/>
            <w:r>
              <w:rPr>
                <w:rFonts w:ascii="Arial" w:hAnsi="Arial"/>
                <w:b/>
                <w:sz w:val="21"/>
              </w:rPr>
              <w:t>onChange Client Script</w:t>
            </w:r>
          </w:p>
        </w:tc>
        <w:tc>
          <w:tcPr>
            <w:tcW w:type="dxa" w:w="3408"/>
            <w:vAlign w:val="center"/>
          </w:tcPr>
          <w:p>
            <w:pPr>
              <w:spacing w:after="0"/>
            </w:pPr>
            <w:r/>
            <w:r>
              <w:rPr>
                <w:rFonts w:ascii="Arial" w:hAnsi="Arial"/>
                <w:b w:val="0"/>
                <w:sz w:val="21"/>
              </w:rPr>
              <w:t>Automatically set Urgency to High when Impact changes to High.</w:t>
            </w:r>
          </w:p>
        </w:tc>
        <w:tc>
          <w:tcPr>
            <w:tcW w:type="dxa" w:w="3408"/>
            <w:vAlign w:val="center"/>
          </w:tcPr>
          <w:p>
            <w:pPr>
              <w:spacing w:after="0"/>
            </w:pPr>
            <w:r/>
            <w:r>
              <w:rPr>
                <w:rFonts w:ascii="Arial" w:hAnsi="Arial"/>
                <w:b w:val="0"/>
                <w:sz w:val="21"/>
              </w:rPr>
              <w:t>Automation</w:t>
            </w:r>
          </w:p>
        </w:tc>
      </w:tr>
      <w:tr>
        <w:tc>
          <w:tcPr>
            <w:tcW w:type="dxa" w:w="3408"/>
            <w:vAlign w:val="center"/>
          </w:tcPr>
          <w:p>
            <w:pPr>
              <w:spacing w:after="0"/>
            </w:pPr>
            <w:r/>
            <w:r>
              <w:rPr>
                <w:rFonts w:ascii="Arial" w:hAnsi="Arial"/>
                <w:b/>
                <w:sz w:val="21"/>
              </w:rPr>
              <w:t>onSubmit Client Script</w:t>
            </w:r>
          </w:p>
        </w:tc>
        <w:tc>
          <w:tcPr>
            <w:tcW w:type="dxa" w:w="3408"/>
            <w:vAlign w:val="center"/>
          </w:tcPr>
          <w:p>
            <w:pPr>
              <w:spacing w:after="0"/>
            </w:pPr>
            <w:r/>
            <w:r>
              <w:rPr>
                <w:rFonts w:ascii="Arial" w:hAnsi="Arial"/>
                <w:b w:val="0"/>
                <w:sz w:val="21"/>
              </w:rPr>
              <w:t>Prevent saving a High-impact Incident when Assigned To is empty.</w:t>
            </w:r>
          </w:p>
        </w:tc>
        <w:tc>
          <w:tcPr>
            <w:tcW w:type="dxa" w:w="3408"/>
            <w:vAlign w:val="center"/>
          </w:tcPr>
          <w:p>
            <w:pPr>
              <w:spacing w:after="0"/>
            </w:pPr>
            <w:r/>
            <w:r>
              <w:rPr>
                <w:rFonts w:ascii="Arial" w:hAnsi="Arial"/>
                <w:b w:val="0"/>
                <w:sz w:val="21"/>
              </w:rPr>
              <w:t>Form validation</w:t>
            </w:r>
          </w:p>
        </w:tc>
      </w:tr>
      <w:tr>
        <w:tc>
          <w:tcPr>
            <w:tcW w:type="dxa" w:w="3408"/>
            <w:vAlign w:val="center"/>
          </w:tcPr>
          <w:p>
            <w:pPr>
              <w:spacing w:after="0"/>
            </w:pPr>
            <w:r/>
            <w:r>
              <w:rPr>
                <w:rFonts w:ascii="Arial" w:hAnsi="Arial"/>
                <w:b/>
                <w:sz w:val="21"/>
              </w:rPr>
              <w:t>onCellEdit Client Script</w:t>
            </w:r>
          </w:p>
        </w:tc>
        <w:tc>
          <w:tcPr>
            <w:tcW w:type="dxa" w:w="3408"/>
            <w:vAlign w:val="center"/>
          </w:tcPr>
          <w:p>
            <w:pPr>
              <w:spacing w:after="0"/>
            </w:pPr>
            <w:r/>
            <w:r>
              <w:rPr>
                <w:rFonts w:ascii="Arial" w:hAnsi="Arial"/>
                <w:b w:val="0"/>
                <w:sz w:val="21"/>
              </w:rPr>
              <w:t>Prevent direct State changes through Incident list editing.</w:t>
            </w:r>
          </w:p>
        </w:tc>
        <w:tc>
          <w:tcPr>
            <w:tcW w:type="dxa" w:w="3408"/>
            <w:vAlign w:val="center"/>
          </w:tcPr>
          <w:p>
            <w:pPr>
              <w:spacing w:after="0"/>
            </w:pPr>
            <w:r/>
            <w:r>
              <w:rPr>
                <w:rFonts w:ascii="Arial" w:hAnsi="Arial"/>
                <w:b w:val="0"/>
                <w:sz w:val="21"/>
              </w:rPr>
              <w:t>Access/control validation</w:t>
            </w:r>
          </w:p>
        </w:tc>
      </w:tr>
      <w:tr>
        <w:tc>
          <w:tcPr>
            <w:tcW w:type="dxa" w:w="3408"/>
            <w:vAlign w:val="center"/>
          </w:tcPr>
          <w:p>
            <w:pPr>
              <w:spacing w:after="0"/>
            </w:pPr>
            <w:r/>
            <w:r>
              <w:rPr>
                <w:rFonts w:ascii="Arial" w:hAnsi="Arial"/>
                <w:b/>
                <w:sz w:val="21"/>
              </w:rPr>
              <w:t>Combined Solution</w:t>
            </w:r>
          </w:p>
        </w:tc>
        <w:tc>
          <w:tcPr>
            <w:tcW w:type="dxa" w:w="3408"/>
            <w:vAlign w:val="center"/>
          </w:tcPr>
          <w:p>
            <w:pPr>
              <w:spacing w:after="0"/>
            </w:pPr>
            <w:r/>
            <w:r>
              <w:rPr>
                <w:rFonts w:ascii="Arial" w:hAnsi="Arial"/>
                <w:b w:val="0"/>
                <w:sz w:val="21"/>
              </w:rPr>
              <w:t>Use UI Policies and Client Scripts together to enforce complete and consistent Incident data.</w:t>
            </w:r>
          </w:p>
        </w:tc>
        <w:tc>
          <w:tcPr>
            <w:tcW w:type="dxa" w:w="3408"/>
            <w:vAlign w:val="center"/>
          </w:tcPr>
          <w:p>
            <w:pPr>
              <w:spacing w:after="0"/>
            </w:pPr>
            <w:r/>
            <w:r>
              <w:rPr>
                <w:rFonts w:ascii="Arial" w:hAnsi="Arial"/>
                <w:b w:val="0"/>
                <w:sz w:val="21"/>
              </w:rPr>
              <w:t>Integrated solution</w:t>
            </w:r>
          </w:p>
        </w:tc>
      </w:tr>
    </w:tbl>
    <w:p/>
    <w:p>
      <w:r>
        <w:rPr>
          <w:b/>
          <w:sz w:val="26"/>
        </w:rPr>
        <w:t>Step-3: Idea Prioritization</w:t>
      </w:r>
    </w:p>
    <w:p>
      <w:r>
        <w:t>The ideas are prioritized using their direct contribution to data integrity, ease of implementation in ServiceNow, and relevance to the selected problem statement.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pPr>
              <w:spacing w:after="0"/>
            </w:pPr>
            <w:r/>
            <w:r>
              <w:rPr>
                <w:rFonts w:ascii="Arial" w:hAnsi="Arial"/>
                <w:b/>
                <w:sz w:val="21"/>
              </w:rPr>
              <w:t>Priority</w:t>
            </w:r>
          </w:p>
        </w:tc>
        <w:tc>
          <w:tcPr>
            <w:tcW w:type="dxa" w:w="2556"/>
            <w:vAlign w:val="center"/>
            <w:shd w:fill="D9EAF7"/>
          </w:tcPr>
          <w:p>
            <w:pPr>
              <w:spacing w:after="0"/>
            </w:pPr>
            <w:r/>
            <w:r>
              <w:rPr>
                <w:rFonts w:ascii="Arial" w:hAnsi="Arial"/>
                <w:b/>
                <w:sz w:val="21"/>
              </w:rPr>
              <w:t>Idea</w:t>
            </w:r>
          </w:p>
        </w:tc>
        <w:tc>
          <w:tcPr>
            <w:tcW w:type="dxa" w:w="2556"/>
            <w:vAlign w:val="center"/>
            <w:shd w:fill="D9EAF7"/>
          </w:tcPr>
          <w:p>
            <w:pPr>
              <w:spacing w:after="0"/>
            </w:pPr>
            <w:r/>
            <w:r>
              <w:rPr>
                <w:rFonts w:ascii="Arial" w:hAnsi="Arial"/>
                <w:b/>
                <w:sz w:val="21"/>
              </w:rPr>
              <w:t>Priority Level</w:t>
            </w:r>
          </w:p>
        </w:tc>
        <w:tc>
          <w:tcPr>
            <w:tcW w:type="dxa" w:w="2556"/>
            <w:vAlign w:val="center"/>
            <w:shd w:fill="D9EAF7"/>
          </w:tcPr>
          <w:p>
            <w:pPr>
              <w:spacing w:after="0"/>
            </w:pPr>
            <w:r/>
            <w:r>
              <w:rPr>
                <w:rFonts w:ascii="Arial" w:hAnsi="Arial"/>
                <w:b/>
                <w:sz w:val="21"/>
              </w:rPr>
              <w:t>Reason</w:t>
            </w:r>
          </w:p>
        </w:tc>
      </w:tr>
      <w:tr>
        <w:tc>
          <w:tcPr>
            <w:tcW w:type="dxa" w:w="2556"/>
            <w:vAlign w:val="center"/>
          </w:tcPr>
          <w:p>
            <w:pPr>
              <w:spacing w:after="0"/>
            </w:pPr>
            <w:r/>
            <w:r>
              <w:rPr>
                <w:rFonts w:ascii="Arial" w:hAnsi="Arial"/>
                <w:b/>
                <w:sz w:val="21"/>
              </w:rPr>
              <w:t>1</w:t>
            </w:r>
          </w:p>
        </w:tc>
        <w:tc>
          <w:tcPr>
            <w:tcW w:type="dxa" w:w="2556"/>
            <w:vAlign w:val="center"/>
          </w:tcPr>
          <w:p>
            <w:pPr>
              <w:spacing w:after="0"/>
            </w:pPr>
            <w:r/>
            <w:r>
              <w:rPr>
                <w:rFonts w:ascii="Arial" w:hAnsi="Arial"/>
                <w:b/>
                <w:sz w:val="21"/>
              </w:rPr>
              <w:t>Combined Solution</w:t>
            </w:r>
          </w:p>
        </w:tc>
        <w:tc>
          <w:tcPr>
            <w:tcW w:type="dxa" w:w="2556"/>
            <w:vAlign w:val="center"/>
          </w:tcPr>
          <w:p>
            <w:pPr>
              <w:spacing w:after="0"/>
            </w:pPr>
            <w:r/>
            <w:r>
              <w:rPr>
                <w:rFonts w:ascii="Arial" w:hAnsi="Arial"/>
                <w:b w:val="0"/>
                <w:sz w:val="21"/>
              </w:rPr>
              <w:t>High</w:t>
            </w:r>
          </w:p>
        </w:tc>
        <w:tc>
          <w:tcPr>
            <w:tcW w:type="dxa" w:w="2556"/>
            <w:vAlign w:val="center"/>
          </w:tcPr>
          <w:p>
            <w:pPr>
              <w:spacing w:after="0"/>
            </w:pPr>
            <w:r/>
            <w:r>
              <w:rPr>
                <w:rFonts w:ascii="Arial" w:hAnsi="Arial"/>
                <w:b w:val="0"/>
                <w:sz w:val="21"/>
              </w:rPr>
              <w:t>Covers mandatory fields, automation, validation, and controlled user interaction together.</w:t>
            </w:r>
          </w:p>
        </w:tc>
      </w:tr>
      <w:tr>
        <w:tc>
          <w:tcPr>
            <w:tcW w:type="dxa" w:w="2556"/>
            <w:vAlign w:val="center"/>
          </w:tcPr>
          <w:p>
            <w:pPr>
              <w:spacing w:after="0"/>
            </w:pPr>
            <w:r/>
            <w:r>
              <w:rPr>
                <w:rFonts w:ascii="Arial" w:hAnsi="Arial"/>
                <w:b/>
                <w:sz w:val="21"/>
              </w:rPr>
              <w:t>2</w:t>
            </w:r>
          </w:p>
        </w:tc>
        <w:tc>
          <w:tcPr>
            <w:tcW w:type="dxa" w:w="2556"/>
            <w:vAlign w:val="center"/>
          </w:tcPr>
          <w:p>
            <w:pPr>
              <w:spacing w:after="0"/>
            </w:pPr>
            <w:r/>
            <w:r>
              <w:rPr>
                <w:rFonts w:ascii="Arial" w:hAnsi="Arial"/>
                <w:b/>
                <w:sz w:val="21"/>
              </w:rPr>
              <w:t>onSubmit Client Script</w:t>
            </w:r>
          </w:p>
        </w:tc>
        <w:tc>
          <w:tcPr>
            <w:tcW w:type="dxa" w:w="2556"/>
            <w:vAlign w:val="center"/>
          </w:tcPr>
          <w:p>
            <w:pPr>
              <w:spacing w:after="0"/>
            </w:pPr>
            <w:r/>
            <w:r>
              <w:rPr>
                <w:rFonts w:ascii="Arial" w:hAnsi="Arial"/>
                <w:b w:val="0"/>
                <w:sz w:val="21"/>
              </w:rPr>
              <w:t>High</w:t>
            </w:r>
          </w:p>
        </w:tc>
        <w:tc>
          <w:tcPr>
            <w:tcW w:type="dxa" w:w="2556"/>
            <w:vAlign w:val="center"/>
          </w:tcPr>
          <w:p>
            <w:pPr>
              <w:spacing w:after="0"/>
            </w:pPr>
            <w:r/>
            <w:r>
              <w:rPr>
                <w:rFonts w:ascii="Arial" w:hAnsi="Arial"/>
                <w:b w:val="0"/>
                <w:sz w:val="21"/>
              </w:rPr>
              <w:t>Directly prevents incomplete High-impact Incident records from being saved.</w:t>
            </w:r>
          </w:p>
        </w:tc>
      </w:tr>
      <w:tr>
        <w:tc>
          <w:tcPr>
            <w:tcW w:type="dxa" w:w="2556"/>
            <w:vAlign w:val="center"/>
          </w:tcPr>
          <w:p>
            <w:pPr>
              <w:spacing w:after="0"/>
            </w:pPr>
            <w:r/>
            <w:r>
              <w:rPr>
                <w:rFonts w:ascii="Arial" w:hAnsi="Arial"/>
                <w:b/>
                <w:sz w:val="21"/>
              </w:rPr>
              <w:t>3</w:t>
            </w:r>
          </w:p>
        </w:tc>
        <w:tc>
          <w:tcPr>
            <w:tcW w:type="dxa" w:w="2556"/>
            <w:vAlign w:val="center"/>
          </w:tcPr>
          <w:p>
            <w:pPr>
              <w:spacing w:after="0"/>
            </w:pPr>
            <w:r/>
            <w:r>
              <w:rPr>
                <w:rFonts w:ascii="Arial" w:hAnsi="Arial"/>
                <w:b/>
                <w:sz w:val="21"/>
              </w:rPr>
              <w:t>UI Policy</w:t>
            </w:r>
          </w:p>
        </w:tc>
        <w:tc>
          <w:tcPr>
            <w:tcW w:type="dxa" w:w="2556"/>
            <w:vAlign w:val="center"/>
          </w:tcPr>
          <w:p>
            <w:pPr>
              <w:spacing w:after="0"/>
            </w:pPr>
            <w:r/>
            <w:r>
              <w:rPr>
                <w:rFonts w:ascii="Arial" w:hAnsi="Arial"/>
                <w:b w:val="0"/>
                <w:sz w:val="21"/>
              </w:rPr>
              <w:t>High</w:t>
            </w:r>
          </w:p>
        </w:tc>
        <w:tc>
          <w:tcPr>
            <w:tcW w:type="dxa" w:w="2556"/>
            <w:vAlign w:val="center"/>
          </w:tcPr>
          <w:p>
            <w:pPr>
              <w:spacing w:after="0"/>
            </w:pPr>
            <w:r/>
            <w:r>
              <w:rPr>
                <w:rFonts w:ascii="Arial" w:hAnsi="Arial"/>
                <w:b w:val="0"/>
                <w:sz w:val="21"/>
              </w:rPr>
              <w:t>Enforces conditional mandatory behavior at the form level.</w:t>
            </w:r>
          </w:p>
        </w:tc>
      </w:tr>
      <w:tr>
        <w:tc>
          <w:tcPr>
            <w:tcW w:type="dxa" w:w="2556"/>
            <w:vAlign w:val="center"/>
          </w:tcPr>
          <w:p>
            <w:pPr>
              <w:spacing w:after="0"/>
            </w:pPr>
            <w:r/>
            <w:r>
              <w:rPr>
                <w:rFonts w:ascii="Arial" w:hAnsi="Arial"/>
                <w:b/>
                <w:sz w:val="21"/>
              </w:rPr>
              <w:t>4</w:t>
            </w:r>
          </w:p>
        </w:tc>
        <w:tc>
          <w:tcPr>
            <w:tcW w:type="dxa" w:w="2556"/>
            <w:vAlign w:val="center"/>
          </w:tcPr>
          <w:p>
            <w:pPr>
              <w:spacing w:after="0"/>
            </w:pPr>
            <w:r/>
            <w:r>
              <w:rPr>
                <w:rFonts w:ascii="Arial" w:hAnsi="Arial"/>
                <w:b/>
                <w:sz w:val="21"/>
              </w:rPr>
              <w:t>onChange Client Script</w:t>
            </w:r>
          </w:p>
        </w:tc>
        <w:tc>
          <w:tcPr>
            <w:tcW w:type="dxa" w:w="2556"/>
            <w:vAlign w:val="center"/>
          </w:tcPr>
          <w:p>
            <w:pPr>
              <w:spacing w:after="0"/>
            </w:pPr>
            <w:r/>
            <w:r>
              <w:rPr>
                <w:rFonts w:ascii="Arial" w:hAnsi="Arial"/>
                <w:b w:val="0"/>
                <w:sz w:val="21"/>
              </w:rPr>
              <w:t>Medium</w:t>
            </w:r>
          </w:p>
        </w:tc>
        <w:tc>
          <w:tcPr>
            <w:tcW w:type="dxa" w:w="2556"/>
            <w:vAlign w:val="center"/>
          </w:tcPr>
          <w:p>
            <w:pPr>
              <w:spacing w:after="0"/>
            </w:pPr>
            <w:r/>
            <w:r>
              <w:rPr>
                <w:rFonts w:ascii="Arial" w:hAnsi="Arial"/>
                <w:b w:val="0"/>
                <w:sz w:val="21"/>
              </w:rPr>
              <w:t>Automatically maintains the correct Urgency value when Impact changes.</w:t>
            </w:r>
          </w:p>
        </w:tc>
      </w:tr>
      <w:tr>
        <w:tc>
          <w:tcPr>
            <w:tcW w:type="dxa" w:w="2556"/>
            <w:vAlign w:val="center"/>
          </w:tcPr>
          <w:p>
            <w:pPr>
              <w:spacing w:after="0"/>
            </w:pPr>
            <w:r/>
            <w:r>
              <w:rPr>
                <w:rFonts w:ascii="Arial" w:hAnsi="Arial"/>
                <w:b/>
                <w:sz w:val="21"/>
              </w:rPr>
              <w:t>5</w:t>
            </w:r>
          </w:p>
        </w:tc>
        <w:tc>
          <w:tcPr>
            <w:tcW w:type="dxa" w:w="2556"/>
            <w:vAlign w:val="center"/>
          </w:tcPr>
          <w:p>
            <w:pPr>
              <w:spacing w:after="0"/>
            </w:pPr>
            <w:r/>
            <w:r>
              <w:rPr>
                <w:rFonts w:ascii="Arial" w:hAnsi="Arial"/>
                <w:b/>
                <w:sz w:val="21"/>
              </w:rPr>
              <w:t>UI Policy Action</w:t>
            </w:r>
          </w:p>
        </w:tc>
        <w:tc>
          <w:tcPr>
            <w:tcW w:type="dxa" w:w="2556"/>
            <w:vAlign w:val="center"/>
          </w:tcPr>
          <w:p>
            <w:pPr>
              <w:spacing w:after="0"/>
            </w:pPr>
            <w:r/>
            <w:r>
              <w:rPr>
                <w:rFonts w:ascii="Arial" w:hAnsi="Arial"/>
                <w:b w:val="0"/>
                <w:sz w:val="21"/>
              </w:rPr>
              <w:t>Medium</w:t>
            </w:r>
          </w:p>
        </w:tc>
        <w:tc>
          <w:tcPr>
            <w:tcW w:type="dxa" w:w="2556"/>
            <w:vAlign w:val="center"/>
          </w:tcPr>
          <w:p>
            <w:pPr>
              <w:spacing w:after="0"/>
            </w:pPr>
            <w:r/>
            <w:r>
              <w:rPr>
                <w:rFonts w:ascii="Arial" w:hAnsi="Arial"/>
                <w:b w:val="0"/>
                <w:sz w:val="21"/>
              </w:rPr>
              <w:t>Controls field editing behavior by making Urgency read-only for High impact.</w:t>
            </w:r>
          </w:p>
        </w:tc>
      </w:tr>
      <w:tr>
        <w:tc>
          <w:tcPr>
            <w:tcW w:type="dxa" w:w="2556"/>
            <w:vAlign w:val="center"/>
          </w:tcPr>
          <w:p>
            <w:pPr>
              <w:spacing w:after="0"/>
            </w:pPr>
            <w:r/>
            <w:r>
              <w:rPr>
                <w:rFonts w:ascii="Arial" w:hAnsi="Arial"/>
                <w:b/>
                <w:sz w:val="21"/>
              </w:rPr>
              <w:t>6</w:t>
            </w:r>
          </w:p>
        </w:tc>
        <w:tc>
          <w:tcPr>
            <w:tcW w:type="dxa" w:w="2556"/>
            <w:vAlign w:val="center"/>
          </w:tcPr>
          <w:p>
            <w:pPr>
              <w:spacing w:after="0"/>
            </w:pPr>
            <w:r/>
            <w:r>
              <w:rPr>
                <w:rFonts w:ascii="Arial" w:hAnsi="Arial"/>
                <w:b/>
                <w:sz w:val="21"/>
              </w:rPr>
              <w:t>onCellEdit Client Script</w:t>
            </w:r>
          </w:p>
        </w:tc>
        <w:tc>
          <w:tcPr>
            <w:tcW w:type="dxa" w:w="2556"/>
            <w:vAlign w:val="center"/>
          </w:tcPr>
          <w:p>
            <w:pPr>
              <w:spacing w:after="0"/>
            </w:pPr>
            <w:r/>
            <w:r>
              <w:rPr>
                <w:rFonts w:ascii="Arial" w:hAnsi="Arial"/>
                <w:b w:val="0"/>
                <w:sz w:val="21"/>
              </w:rPr>
              <w:t>Medium</w:t>
            </w:r>
          </w:p>
        </w:tc>
        <w:tc>
          <w:tcPr>
            <w:tcW w:type="dxa" w:w="2556"/>
            <w:vAlign w:val="center"/>
          </w:tcPr>
          <w:p>
            <w:pPr>
              <w:spacing w:after="0"/>
            </w:pPr>
            <w:r/>
            <w:r>
              <w:rPr>
                <w:rFonts w:ascii="Arial" w:hAnsi="Arial"/>
                <w:b w:val="0"/>
                <w:sz w:val="21"/>
              </w:rPr>
              <w:t>Prevents State changes through list editing and keeps updates controlled through the form.</w:t>
            </w:r>
          </w:p>
        </w:tc>
      </w:tr>
    </w:tbl>
    <w:p/>
    <w:p>
      <w:r>
        <w:rPr>
          <w:b/>
          <w:sz w:val="24"/>
        </w:rPr>
        <w:t>Selected Direction</w:t>
      </w:r>
    </w:p>
    <w:p>
      <w:r>
        <w:t>The project will implement a combined set of UI Policies and Client Scripts on the Incident table. The solution will control mandatory fields, automate Urgency, validate Assigned To before saving, and restrict direct State changes through list editing.</w:t>
      </w:r>
    </w:p>
    <w:p>
      <w:pPr>
        <w:jc w:val="center"/>
      </w:pPr>
      <w:r>
        <w:rPr>
          <w:i/>
          <w:sz w:val="20"/>
        </w:rPr>
        <w:t>End of Ideation Phase</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