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le"/>
        <w:jc w:val="center"/>
      </w:pPr>
      <w:r>
        <w:t>User Acceptance Testing (UAT) Template</w:t>
      </w:r>
    </w:p>
    <w:p>
      <w:pPr>
        <w:jc w:val="center"/>
      </w:pPr>
      <w:r>
        <w:rPr>
          <w:color w:val="556370"/>
          <w:sz w:val="24"/>
        </w:rPr>
        <w:t>Incident Client Script and UI Policy</w:t>
      </w:r>
    </w:p>
    <w:p>
      <w:r>
        <w:t>Team ID SWTID-2026-5003 | ServiceNow Incident Management</w:t>
      </w:r>
    </w:p>
    <w:tbl>
      <w:tblPr>
        <w:tblStyle w:val="TableGrid"/>
        <w:tblW w:type="auto" w:w="0"/>
        <w:jc w:val="center"/>
        <w:tblLook w:firstColumn="1" w:firstRow="1" w:lastColumn="0" w:lastRow="0" w:noHBand="0" w:noVBand="1" w:val="04A0"/>
      </w:tblPr>
      <w:tblGrid>
        <w:gridCol w:w="7128"/>
        <w:gridCol w:w="7128"/>
      </w:tblGrid>
      <w:tr>
        <w:tc>
          <w:tcPr>
            <w:tcW w:type="dxa" w:w="7128"/>
            <w:vAlign w:val="center"/>
            <w:shd w:fill="174B73"/>
          </w:tcPr>
          <w:p>
            <w:pPr>
              <w:spacing w:after="40"/>
            </w:pPr>
            <w:r/>
            <w:r>
              <w:rPr>
                <w:b/>
                <w:color w:val="FFFFFF"/>
                <w:sz w:val="16"/>
              </w:rPr>
              <w:t>Team member</w:t>
            </w:r>
          </w:p>
        </w:tc>
        <w:tc>
          <w:tcPr>
            <w:tcW w:type="dxa" w:w="7128"/>
            <w:vAlign w:val="center"/>
            <w:shd w:fill="174B73"/>
          </w:tcPr>
          <w:p>
            <w:pPr>
              <w:spacing w:after="40"/>
            </w:pPr>
            <w:r/>
            <w:r>
              <w:rPr>
                <w:b/>
                <w:color w:val="FFFFFF"/>
                <w:sz w:val="16"/>
              </w:rPr>
              <w:t>Contribution</w:t>
            </w:r>
          </w:p>
        </w:tc>
      </w:tr>
      <w:tr>
        <w:tc>
          <w:tcPr>
            <w:tcW w:type="dxa" w:w="7128"/>
            <w:vAlign w:val="center"/>
          </w:tcPr>
          <w:p>
            <w:pPr>
              <w:spacing w:after="40"/>
            </w:pPr>
            <w:r/>
            <w:r>
              <w:rPr>
                <w:b w:val="0"/>
                <w:sz w:val="16"/>
              </w:rPr>
              <w:t>Kaleeswari G</w:t>
            </w:r>
          </w:p>
        </w:tc>
        <w:tc>
          <w:tcPr>
            <w:tcW w:type="dxa" w:w="7128"/>
            <w:vAlign w:val="center"/>
          </w:tcPr>
          <w:p>
            <w:pPr>
              <w:spacing w:after="40"/>
            </w:pPr>
            <w:r/>
            <w:r>
              <w:rPr>
                <w:b w:val="0"/>
                <w:sz w:val="16"/>
              </w:rPr>
              <w:t>Team Leader; Milestones 4 and 5; Milestone 6 Activity 1</w:t>
            </w:r>
          </w:p>
        </w:tc>
      </w:tr>
      <w:tr>
        <w:tc>
          <w:tcPr>
            <w:tcW w:type="dxa" w:w="7128"/>
            <w:vAlign w:val="center"/>
            <w:shd w:fill="EDF3F7"/>
          </w:tcPr>
          <w:p>
            <w:pPr>
              <w:spacing w:after="40"/>
            </w:pPr>
            <w:r/>
            <w:r>
              <w:rPr>
                <w:b w:val="0"/>
                <w:sz w:val="16"/>
              </w:rPr>
              <w:t>Devibala. A. S</w:t>
            </w:r>
          </w:p>
        </w:tc>
        <w:tc>
          <w:tcPr>
            <w:tcW w:type="dxa" w:w="7128"/>
            <w:vAlign w:val="center"/>
            <w:shd w:fill="EDF3F7"/>
          </w:tcPr>
          <w:p>
            <w:pPr>
              <w:spacing w:after="40"/>
            </w:pPr>
            <w:r/>
            <w:r>
              <w:rPr>
                <w:b w:val="0"/>
                <w:sz w:val="16"/>
              </w:rPr>
              <w:t>Milestones 1 to 3</w:t>
            </w:r>
          </w:p>
        </w:tc>
      </w:tr>
      <w:tr>
        <w:tc>
          <w:tcPr>
            <w:tcW w:type="dxa" w:w="7128"/>
            <w:vAlign w:val="center"/>
          </w:tcPr>
          <w:p>
            <w:pPr>
              <w:spacing w:after="40"/>
            </w:pPr>
            <w:r/>
            <w:r>
              <w:rPr>
                <w:b w:val="0"/>
                <w:sz w:val="16"/>
              </w:rPr>
              <w:t>Karthika. M</w:t>
            </w:r>
          </w:p>
        </w:tc>
        <w:tc>
          <w:tcPr>
            <w:tcW w:type="dxa" w:w="7128"/>
            <w:vAlign w:val="center"/>
          </w:tcPr>
          <w:p>
            <w:pPr>
              <w:spacing w:after="40"/>
            </w:pPr>
            <w:r/>
            <w:r>
              <w:rPr>
                <w:b w:val="0"/>
                <w:sz w:val="16"/>
              </w:rPr>
              <w:t>Milestone 6 Activities 2 to 4</w:t>
            </w:r>
          </w:p>
        </w:tc>
      </w:tr>
      <w:tr>
        <w:tc>
          <w:tcPr>
            <w:tcW w:type="dxa" w:w="7128"/>
            <w:vAlign w:val="center"/>
            <w:shd w:fill="EDF3F7"/>
          </w:tcPr>
          <w:p>
            <w:pPr>
              <w:spacing w:after="40"/>
            </w:pPr>
            <w:r/>
            <w:r>
              <w:rPr>
                <w:b w:val="0"/>
                <w:sz w:val="16"/>
              </w:rPr>
              <w:t>Amirtha Varshini S</w:t>
            </w:r>
          </w:p>
        </w:tc>
        <w:tc>
          <w:tcPr>
            <w:tcW w:type="dxa" w:w="7128"/>
            <w:vAlign w:val="center"/>
            <w:shd w:fill="EDF3F7"/>
          </w:tcPr>
          <w:p>
            <w:pPr>
              <w:spacing w:after="40"/>
            </w:pPr>
            <w:r/>
            <w:r>
              <w:rPr>
                <w:b w:val="0"/>
                <w:sz w:val="16"/>
              </w:rPr>
              <w:t>Milestone 6 Activity 5 and conclusion</w:t>
            </w:r>
          </w:p>
        </w:tc>
      </w:tr>
    </w:tbl>
    <w:p>
      <w:pPr>
        <w:spacing w:after="20"/>
      </w:pPr>
    </w:p>
    <w:p>
      <w:r>
        <w:br w:type="page"/>
      </w:r>
    </w:p>
    <w:p>
      <w:pPr>
        <w:pStyle w:val="Heading1"/>
      </w:pPr>
      <w:r>
        <w:t>Project Overview</w:t>
      </w:r>
    </w:p>
    <w:tbl>
      <w:tblPr>
        <w:tblStyle w:val="TableGrid"/>
        <w:tblW w:type="auto" w:w="0"/>
        <w:jc w:val="center"/>
        <w:tblLook w:firstColumn="1" w:firstRow="1" w:lastColumn="0" w:lastRow="0" w:noHBand="0" w:noVBand="1" w:val="04A0"/>
      </w:tblPr>
      <w:tblGrid>
        <w:gridCol w:w="7128"/>
        <w:gridCol w:w="7128"/>
      </w:tblGrid>
      <w:tr>
        <w:tc>
          <w:tcPr>
            <w:tcW w:type="dxa" w:w="7128"/>
            <w:vAlign w:val="center"/>
            <w:shd w:fill="174B73"/>
          </w:tcPr>
          <w:p>
            <w:pPr>
              <w:spacing w:after="40"/>
            </w:pPr>
            <w:r/>
            <w:r>
              <w:rPr>
                <w:b/>
                <w:color w:val="FFFFFF"/>
                <w:sz w:val="18"/>
              </w:rPr>
              <w:t>Field</w:t>
            </w:r>
          </w:p>
        </w:tc>
        <w:tc>
          <w:tcPr>
            <w:tcW w:type="dxa" w:w="7128"/>
            <w:vAlign w:val="center"/>
            <w:shd w:fill="174B73"/>
          </w:tcPr>
          <w:p>
            <w:pPr>
              <w:spacing w:after="40"/>
            </w:pPr>
            <w:r/>
            <w:r>
              <w:rPr>
                <w:b/>
                <w:color w:val="FFFFFF"/>
                <w:sz w:val="18"/>
              </w:rPr>
              <w:t>Details</w:t>
            </w:r>
          </w:p>
        </w:tc>
      </w:tr>
      <w:tr>
        <w:tc>
          <w:tcPr>
            <w:tcW w:type="dxa" w:w="7128"/>
            <w:vAlign w:val="center"/>
          </w:tcPr>
          <w:p>
            <w:pPr>
              <w:spacing w:after="40"/>
            </w:pPr>
            <w:r/>
            <w:r>
              <w:rPr>
                <w:b w:val="0"/>
                <w:sz w:val="18"/>
              </w:rPr>
              <w:t>Project Name</w:t>
            </w:r>
          </w:p>
        </w:tc>
        <w:tc>
          <w:tcPr>
            <w:tcW w:type="dxa" w:w="7128"/>
            <w:vAlign w:val="center"/>
          </w:tcPr>
          <w:p>
            <w:pPr>
              <w:spacing w:after="40"/>
            </w:pPr>
            <w:r/>
            <w:r>
              <w:rPr>
                <w:b w:val="0"/>
                <w:sz w:val="18"/>
              </w:rPr>
              <w:t>Implement Client Script and UI Policy (Incident)</w:t>
            </w:r>
          </w:p>
        </w:tc>
      </w:tr>
      <w:tr>
        <w:tc>
          <w:tcPr>
            <w:tcW w:type="dxa" w:w="7128"/>
            <w:vAlign w:val="center"/>
            <w:shd w:fill="EDF3F7"/>
          </w:tcPr>
          <w:p>
            <w:pPr>
              <w:spacing w:after="40"/>
            </w:pPr>
            <w:r/>
            <w:r>
              <w:rPr>
                <w:b w:val="0"/>
                <w:sz w:val="18"/>
              </w:rPr>
              <w:t>Project Description</w:t>
            </w:r>
          </w:p>
        </w:tc>
        <w:tc>
          <w:tcPr>
            <w:tcW w:type="dxa" w:w="7128"/>
            <w:vAlign w:val="center"/>
            <w:shd w:fill="EDF3F7"/>
          </w:tcPr>
          <w:p>
            <w:pPr>
              <w:spacing w:after="40"/>
            </w:pPr>
            <w:r/>
            <w:r>
              <w:rPr>
                <w:b w:val="0"/>
                <w:sz w:val="18"/>
              </w:rPr>
              <w:t>ServiceNow Incident form rules for high impact, urgency, assignment validation, and State list-edit control.</w:t>
            </w:r>
          </w:p>
        </w:tc>
      </w:tr>
      <w:tr>
        <w:tc>
          <w:tcPr>
            <w:tcW w:type="dxa" w:w="7128"/>
            <w:vAlign w:val="center"/>
          </w:tcPr>
          <w:p>
            <w:pPr>
              <w:spacing w:after="40"/>
            </w:pPr>
            <w:r/>
            <w:r>
              <w:rPr>
                <w:b w:val="0"/>
                <w:sz w:val="18"/>
              </w:rPr>
              <w:t>Project Version</w:t>
            </w:r>
          </w:p>
        </w:tc>
        <w:tc>
          <w:tcPr>
            <w:tcW w:type="dxa" w:w="7128"/>
            <w:vAlign w:val="center"/>
          </w:tcPr>
          <w:p>
            <w:pPr>
              <w:spacing w:after="40"/>
            </w:pPr>
            <w:r/>
            <w:r>
              <w:rPr>
                <w:b w:val="0"/>
                <w:sz w:val="18"/>
              </w:rPr>
              <w:t>Not specified in supplied files</w:t>
            </w:r>
          </w:p>
        </w:tc>
      </w:tr>
      <w:tr>
        <w:tc>
          <w:tcPr>
            <w:tcW w:type="dxa" w:w="7128"/>
            <w:vAlign w:val="center"/>
            <w:shd w:fill="EDF3F7"/>
          </w:tcPr>
          <w:p>
            <w:pPr>
              <w:spacing w:after="40"/>
            </w:pPr>
            <w:r/>
            <w:r>
              <w:rPr>
                <w:b w:val="0"/>
                <w:sz w:val="18"/>
              </w:rPr>
              <w:t>Testing Period</w:t>
            </w:r>
          </w:p>
        </w:tc>
        <w:tc>
          <w:tcPr>
            <w:tcW w:type="dxa" w:w="7128"/>
            <w:vAlign w:val="center"/>
            <w:shd w:fill="EDF3F7"/>
          </w:tcPr>
          <w:p>
            <w:pPr>
              <w:spacing w:after="40"/>
            </w:pPr>
            <w:r/>
            <w:r>
              <w:rPr>
                <w:b w:val="0"/>
                <w:sz w:val="18"/>
              </w:rPr>
              <w:t>Not specified; screenshots are dated/undated evidence only.</w:t>
            </w:r>
          </w:p>
        </w:tc>
      </w:tr>
    </w:tbl>
    <w:p>
      <w:pPr>
        <w:spacing w:after="20"/>
      </w:pPr>
    </w:p>
    <w:p>
      <w:pPr>
        <w:pStyle w:val="Heading1"/>
      </w:pPr>
      <w:r>
        <w:t>Testing Scope</w:t>
      </w:r>
    </w:p>
    <w:p>
      <w:r>
        <w:t>In scope: High Impact Control UI Policy and reverse condition; Assignment group mandatory action; Urgency read-only action; onChange urgency setting; onSubmit Assigned To validation; onCellEdit State edit blocking; ordinary form-based State updates.</w:t>
      </w:r>
    </w:p>
    <w:p>
      <w:pPr>
        <w:pStyle w:val="Heading1"/>
      </w:pPr>
      <w:r>
        <w:t>Testing Environment</w:t>
      </w:r>
    </w:p>
    <w:p>
      <w:r>
        <w:t>URL/Location: ServiceNow instance shown in screenshots; instance URL not provided. Credentials: not included and should not be recorded in this report.</w:t>
      </w:r>
    </w:p>
    <w:p>
      <w:pPr>
        <w:pStyle w:val="Heading1"/>
      </w:pPr>
      <w:r>
        <w:t>Test Cases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2376"/>
            <w:vAlign w:val="center"/>
            <w:shd w:fill="174B73"/>
          </w:tcPr>
          <w:p>
            <w:pPr>
              <w:spacing w:after="40"/>
            </w:pPr>
            <w:r/>
            <w:r>
              <w:rPr>
                <w:b/>
                <w:color w:val="FFFFFF"/>
                <w:sz w:val="14"/>
              </w:rPr>
              <w:t>Test Case ID</w:t>
            </w:r>
          </w:p>
        </w:tc>
        <w:tc>
          <w:tcPr>
            <w:tcW w:type="dxa" w:w="2376"/>
            <w:vAlign w:val="center"/>
            <w:shd w:fill="174B73"/>
          </w:tcPr>
          <w:p>
            <w:pPr>
              <w:spacing w:after="40"/>
            </w:pPr>
            <w:r/>
            <w:r>
              <w:rPr>
                <w:b/>
                <w:color w:val="FFFFFF"/>
                <w:sz w:val="14"/>
              </w:rPr>
              <w:t>Scenario</w:t>
            </w:r>
          </w:p>
        </w:tc>
        <w:tc>
          <w:tcPr>
            <w:tcW w:type="dxa" w:w="2376"/>
            <w:vAlign w:val="center"/>
            <w:shd w:fill="174B73"/>
          </w:tcPr>
          <w:p>
            <w:pPr>
              <w:spacing w:after="40"/>
            </w:pPr>
            <w:r/>
            <w:r>
              <w:rPr>
                <w:b/>
                <w:color w:val="FFFFFF"/>
                <w:sz w:val="14"/>
              </w:rPr>
              <w:t>Test Steps</w:t>
            </w:r>
          </w:p>
        </w:tc>
        <w:tc>
          <w:tcPr>
            <w:tcW w:type="dxa" w:w="2376"/>
            <w:vAlign w:val="center"/>
            <w:shd w:fill="174B73"/>
          </w:tcPr>
          <w:p>
            <w:pPr>
              <w:spacing w:after="40"/>
            </w:pPr>
            <w:r/>
            <w:r>
              <w:rPr>
                <w:b/>
                <w:color w:val="FFFFFF"/>
                <w:sz w:val="14"/>
              </w:rPr>
              <w:t>Expected Result</w:t>
            </w:r>
          </w:p>
        </w:tc>
        <w:tc>
          <w:tcPr>
            <w:tcW w:type="dxa" w:w="2376"/>
            <w:vAlign w:val="center"/>
            <w:shd w:fill="174B73"/>
          </w:tcPr>
          <w:p>
            <w:pPr>
              <w:spacing w:after="40"/>
            </w:pPr>
            <w:r/>
            <w:r>
              <w:rPr>
                <w:b/>
                <w:color w:val="FFFFFF"/>
                <w:sz w:val="14"/>
              </w:rPr>
              <w:t>Actual Result / Evidence</w:t>
            </w:r>
          </w:p>
        </w:tc>
        <w:tc>
          <w:tcPr>
            <w:tcW w:type="dxa" w:w="2376"/>
            <w:vAlign w:val="center"/>
            <w:shd w:fill="174B73"/>
          </w:tcPr>
          <w:p>
            <w:pPr>
              <w:spacing w:after="40"/>
            </w:pPr>
            <w:r/>
            <w:r>
              <w:rPr>
                <w:b/>
                <w:color w:val="FFFFFF"/>
                <w:sz w:val="14"/>
              </w:rPr>
              <w:t>Status</w:t>
            </w:r>
          </w:p>
        </w:tc>
      </w:tr>
      <w:tr>
        <w:tc>
          <w:tcPr>
            <w:tcW w:type="dxa" w:w="2376"/>
            <w:vAlign w:val="center"/>
          </w:tcPr>
          <w:p>
            <w:pPr>
              <w:spacing w:after="40"/>
            </w:pPr>
            <w:r/>
            <w:r>
              <w:rPr>
                <w:b w:val="0"/>
                <w:sz w:val="14"/>
              </w:rPr>
              <w:t>TC-01</w:t>
            </w:r>
          </w:p>
        </w:tc>
        <w:tc>
          <w:tcPr>
            <w:tcW w:type="dxa" w:w="2376"/>
            <w:vAlign w:val="center"/>
          </w:tcPr>
          <w:p>
            <w:pPr>
              <w:spacing w:after="40"/>
            </w:pPr>
            <w:r/>
            <w:r>
              <w:rPr>
                <w:b w:val="0"/>
                <w:sz w:val="14"/>
              </w:rPr>
              <w:t>High-impact policy</w:t>
            </w:r>
          </w:p>
        </w:tc>
        <w:tc>
          <w:tcPr>
            <w:tcW w:type="dxa" w:w="2376"/>
            <w:vAlign w:val="center"/>
          </w:tcPr>
          <w:p>
            <w:pPr>
              <w:spacing w:after="40"/>
            </w:pPr>
            <w:r/>
            <w:r>
              <w:rPr>
                <w:b w:val="0"/>
                <w:sz w:val="14"/>
              </w:rPr>
              <w:t>Open Incident; set Impact to High.</w:t>
            </w:r>
          </w:p>
        </w:tc>
        <w:tc>
          <w:tcPr>
            <w:tcW w:type="dxa" w:w="2376"/>
            <w:vAlign w:val="center"/>
          </w:tcPr>
          <w:p>
            <w:pPr>
              <w:spacing w:after="40"/>
            </w:pPr>
            <w:r/>
            <w:r>
              <w:rPr>
                <w:b w:val="0"/>
                <w:sz w:val="14"/>
              </w:rPr>
              <w:t>Policy actions apply; Assignment group is mandatory and Urgency read-only.</w:t>
            </w:r>
          </w:p>
        </w:tc>
        <w:tc>
          <w:tcPr>
            <w:tcW w:type="dxa" w:w="2376"/>
            <w:vAlign w:val="center"/>
          </w:tcPr>
          <w:p>
            <w:pPr>
              <w:spacing w:after="40"/>
            </w:pPr>
            <w:r/>
            <w:r>
              <w:rPr>
                <w:b w:val="0"/>
                <w:sz w:val="14"/>
              </w:rPr>
              <w:t>Screenshots show configuration and form behavior; formal execution result not recorded.</w:t>
            </w:r>
          </w:p>
        </w:tc>
        <w:tc>
          <w:tcPr>
            <w:tcW w:type="dxa" w:w="2376"/>
            <w:vAlign w:val="center"/>
          </w:tcPr>
          <w:p>
            <w:pPr>
              <w:spacing w:after="40"/>
            </w:pPr>
            <w:r/>
            <w:r>
              <w:rPr>
                <w:b w:val="0"/>
                <w:sz w:val="14"/>
              </w:rPr>
              <w:t>Evidence captured; sign-off pending</w:t>
            </w:r>
          </w:p>
        </w:tc>
      </w:tr>
      <w:tr>
        <w:tc>
          <w:tcPr>
            <w:tcW w:type="dxa" w:w="2376"/>
            <w:vAlign w:val="center"/>
            <w:shd w:fill="EDF3F7"/>
          </w:tcPr>
          <w:p>
            <w:pPr>
              <w:spacing w:after="40"/>
            </w:pPr>
            <w:r/>
            <w:r>
              <w:rPr>
                <w:b w:val="0"/>
                <w:sz w:val="14"/>
              </w:rPr>
              <w:t>TC-02</w:t>
            </w:r>
          </w:p>
        </w:tc>
        <w:tc>
          <w:tcPr>
            <w:tcW w:type="dxa" w:w="2376"/>
            <w:vAlign w:val="center"/>
            <w:shd w:fill="EDF3F7"/>
          </w:tcPr>
          <w:p>
            <w:pPr>
              <w:spacing w:after="40"/>
            </w:pPr>
            <w:r/>
            <w:r>
              <w:rPr>
                <w:b w:val="0"/>
                <w:sz w:val="14"/>
              </w:rPr>
              <w:t>Urgency auto-population</w:t>
            </w:r>
          </w:p>
        </w:tc>
        <w:tc>
          <w:tcPr>
            <w:tcW w:type="dxa" w:w="2376"/>
            <w:vAlign w:val="center"/>
            <w:shd w:fill="EDF3F7"/>
          </w:tcPr>
          <w:p>
            <w:pPr>
              <w:spacing w:after="40"/>
            </w:pPr>
            <w:r/>
            <w:r>
              <w:rPr>
                <w:b w:val="0"/>
                <w:sz w:val="14"/>
              </w:rPr>
              <w:t>Change Impact to High on Incident form.</w:t>
            </w:r>
          </w:p>
        </w:tc>
        <w:tc>
          <w:tcPr>
            <w:tcW w:type="dxa" w:w="2376"/>
            <w:vAlign w:val="center"/>
            <w:shd w:fill="EDF3F7"/>
          </w:tcPr>
          <w:p>
            <w:pPr>
              <w:spacing w:after="40"/>
            </w:pPr>
            <w:r/>
            <w:r>
              <w:rPr>
                <w:b w:val="0"/>
                <w:sz w:val="14"/>
              </w:rPr>
              <w:t>Urgency is set to value 1 and info message is shown.</w:t>
            </w:r>
          </w:p>
        </w:tc>
        <w:tc>
          <w:tcPr>
            <w:tcW w:type="dxa" w:w="2376"/>
            <w:vAlign w:val="center"/>
            <w:shd w:fill="EDF3F7"/>
          </w:tcPr>
          <w:p>
            <w:pPr>
              <w:spacing w:after="40"/>
            </w:pPr>
            <w:r/>
            <w:r>
              <w:rPr>
                <w:b w:val="0"/>
                <w:sz w:val="14"/>
              </w:rPr>
              <w:t>Configuration screenshot supplied; formal execution result not recorded.</w:t>
            </w:r>
          </w:p>
        </w:tc>
        <w:tc>
          <w:tcPr>
            <w:tcW w:type="dxa" w:w="2376"/>
            <w:vAlign w:val="center"/>
            <w:shd w:fill="EDF3F7"/>
          </w:tcPr>
          <w:p>
            <w:pPr>
              <w:spacing w:after="40"/>
            </w:pPr>
            <w:r/>
            <w:r>
              <w:rPr>
                <w:b w:val="0"/>
                <w:sz w:val="14"/>
              </w:rPr>
              <w:t>Not formally recorded</w:t>
            </w:r>
          </w:p>
        </w:tc>
      </w:tr>
      <w:tr>
        <w:tc>
          <w:tcPr>
            <w:tcW w:type="dxa" w:w="2376"/>
            <w:vAlign w:val="center"/>
          </w:tcPr>
          <w:p>
            <w:pPr>
              <w:spacing w:after="40"/>
            </w:pPr>
            <w:r/>
            <w:r>
              <w:rPr>
                <w:b w:val="0"/>
                <w:sz w:val="14"/>
              </w:rPr>
              <w:t>TC-03</w:t>
            </w:r>
          </w:p>
        </w:tc>
        <w:tc>
          <w:tcPr>
            <w:tcW w:type="dxa" w:w="2376"/>
            <w:vAlign w:val="center"/>
          </w:tcPr>
          <w:p>
            <w:pPr>
              <w:spacing w:after="40"/>
            </w:pPr>
            <w:r/>
            <w:r>
              <w:rPr>
                <w:b w:val="0"/>
                <w:sz w:val="14"/>
              </w:rPr>
              <w:t>Required assignee validation</w:t>
            </w:r>
          </w:p>
        </w:tc>
        <w:tc>
          <w:tcPr>
            <w:tcW w:type="dxa" w:w="2376"/>
            <w:vAlign w:val="center"/>
          </w:tcPr>
          <w:p>
            <w:pPr>
              <w:spacing w:after="40"/>
            </w:pPr>
            <w:r/>
            <w:r>
              <w:rPr>
                <w:b w:val="0"/>
                <w:sz w:val="14"/>
              </w:rPr>
              <w:t>Set Impact to High; leave Assigned To empty; submit.</w:t>
            </w:r>
          </w:p>
        </w:tc>
        <w:tc>
          <w:tcPr>
            <w:tcW w:type="dxa" w:w="2376"/>
            <w:vAlign w:val="center"/>
          </w:tcPr>
          <w:p>
            <w:pPr>
              <w:spacing w:after="40"/>
            </w:pPr>
            <w:r/>
            <w:r>
              <w:rPr>
                <w:b w:val="0"/>
                <w:sz w:val="14"/>
              </w:rPr>
              <w:t>Save is blocked with Assigned To field error.</w:t>
            </w:r>
          </w:p>
        </w:tc>
        <w:tc>
          <w:tcPr>
            <w:tcW w:type="dxa" w:w="2376"/>
            <w:vAlign w:val="center"/>
          </w:tcPr>
          <w:p>
            <w:pPr>
              <w:spacing w:after="40"/>
            </w:pPr>
            <w:r/>
            <w:r>
              <w:rPr>
                <w:b w:val="0"/>
                <w:sz w:val="14"/>
              </w:rPr>
              <w:t>Incident form screenshot shows validation feedback; formal test log not supplied.</w:t>
            </w:r>
          </w:p>
        </w:tc>
        <w:tc>
          <w:tcPr>
            <w:tcW w:type="dxa" w:w="2376"/>
            <w:vAlign w:val="center"/>
          </w:tcPr>
          <w:p>
            <w:pPr>
              <w:spacing w:after="40"/>
            </w:pPr>
            <w:r/>
            <w:r>
              <w:rPr>
                <w:b w:val="0"/>
                <w:sz w:val="14"/>
              </w:rPr>
              <w:t>Evidence captured; sign-off pending</w:t>
            </w:r>
          </w:p>
        </w:tc>
      </w:tr>
      <w:tr>
        <w:tc>
          <w:tcPr>
            <w:tcW w:type="dxa" w:w="2376"/>
            <w:vAlign w:val="center"/>
            <w:shd w:fill="EDF3F7"/>
          </w:tcPr>
          <w:p>
            <w:pPr>
              <w:spacing w:after="40"/>
            </w:pPr>
            <w:r/>
            <w:r>
              <w:rPr>
                <w:b w:val="0"/>
                <w:sz w:val="14"/>
              </w:rPr>
              <w:t>TC-04</w:t>
            </w:r>
          </w:p>
        </w:tc>
        <w:tc>
          <w:tcPr>
            <w:tcW w:type="dxa" w:w="2376"/>
            <w:vAlign w:val="center"/>
            <w:shd w:fill="EDF3F7"/>
          </w:tcPr>
          <w:p>
            <w:pPr>
              <w:spacing w:after="40"/>
            </w:pPr>
            <w:r/>
            <w:r>
              <w:rPr>
                <w:b w:val="0"/>
                <w:sz w:val="14"/>
              </w:rPr>
              <w:t>List State edit blocked</w:t>
            </w:r>
          </w:p>
        </w:tc>
        <w:tc>
          <w:tcPr>
            <w:tcW w:type="dxa" w:w="2376"/>
            <w:vAlign w:val="center"/>
            <w:shd w:fill="EDF3F7"/>
          </w:tcPr>
          <w:p>
            <w:pPr>
              <w:spacing w:after="40"/>
            </w:pPr>
            <w:r/>
            <w:r>
              <w:rPr>
                <w:b w:val="0"/>
                <w:sz w:val="14"/>
              </w:rPr>
              <w:t>Attempt to edit State directly from Incident list.</w:t>
            </w:r>
          </w:p>
        </w:tc>
        <w:tc>
          <w:tcPr>
            <w:tcW w:type="dxa" w:w="2376"/>
            <w:vAlign w:val="center"/>
            <w:shd w:fill="EDF3F7"/>
          </w:tcPr>
          <w:p>
            <w:pPr>
              <w:spacing w:after="40"/>
            </w:pPr>
            <w:r/>
            <w:r>
              <w:rPr>
                <w:b w:val="0"/>
                <w:sz w:val="14"/>
              </w:rPr>
              <w:t>Alert appears and edit is rejected.</w:t>
            </w:r>
          </w:p>
        </w:tc>
        <w:tc>
          <w:tcPr>
            <w:tcW w:type="dxa" w:w="2376"/>
            <w:vAlign w:val="center"/>
            <w:shd w:fill="EDF3F7"/>
          </w:tcPr>
          <w:p>
            <w:pPr>
              <w:spacing w:after="40"/>
            </w:pPr>
            <w:r/>
            <w:r>
              <w:rPr>
                <w:b w:val="0"/>
                <w:sz w:val="14"/>
              </w:rPr>
              <w:t>List and alert screenshots supplied.</w:t>
            </w:r>
          </w:p>
        </w:tc>
        <w:tc>
          <w:tcPr>
            <w:tcW w:type="dxa" w:w="2376"/>
            <w:vAlign w:val="center"/>
            <w:shd w:fill="EDF3F7"/>
          </w:tcPr>
          <w:p>
            <w:pPr>
              <w:spacing w:after="40"/>
            </w:pPr>
            <w:r/>
            <w:r>
              <w:rPr>
                <w:b w:val="0"/>
                <w:sz w:val="14"/>
              </w:rPr>
              <w:t>Evidence captured; sign-off pending</w:t>
            </w:r>
          </w:p>
        </w:tc>
      </w:tr>
      <w:tr>
        <w:tc>
          <w:tcPr>
            <w:tcW w:type="dxa" w:w="2376"/>
            <w:vAlign w:val="center"/>
          </w:tcPr>
          <w:p>
            <w:pPr>
              <w:spacing w:after="40"/>
            </w:pPr>
            <w:r/>
            <w:r>
              <w:rPr>
                <w:b w:val="0"/>
                <w:sz w:val="14"/>
              </w:rPr>
              <w:t>TC-05</w:t>
            </w:r>
          </w:p>
        </w:tc>
        <w:tc>
          <w:tcPr>
            <w:tcW w:type="dxa" w:w="2376"/>
            <w:vAlign w:val="center"/>
          </w:tcPr>
          <w:p>
            <w:pPr>
              <w:spacing w:after="40"/>
            </w:pPr>
            <w:r/>
            <w:r>
              <w:rPr>
                <w:b w:val="0"/>
                <w:sz w:val="14"/>
              </w:rPr>
              <w:t>Form-based State update</w:t>
            </w:r>
          </w:p>
        </w:tc>
        <w:tc>
          <w:tcPr>
            <w:tcW w:type="dxa" w:w="2376"/>
            <w:vAlign w:val="center"/>
          </w:tcPr>
          <w:p>
            <w:pPr>
              <w:spacing w:after="40"/>
            </w:pPr>
            <w:r/>
            <w:r>
              <w:rPr>
                <w:b w:val="0"/>
                <w:sz w:val="14"/>
              </w:rPr>
              <w:t>Open Incident form; change State; update.</w:t>
            </w:r>
          </w:p>
        </w:tc>
        <w:tc>
          <w:tcPr>
            <w:tcW w:type="dxa" w:w="2376"/>
            <w:vAlign w:val="center"/>
          </w:tcPr>
          <w:p>
            <w:pPr>
              <w:spacing w:after="40"/>
            </w:pPr>
            <w:r/>
            <w:r>
              <w:rPr>
                <w:b w:val="0"/>
                <w:sz w:val="14"/>
              </w:rPr>
              <w:t>Form update is allowed, subject to other configured validation.</w:t>
            </w:r>
          </w:p>
        </w:tc>
        <w:tc>
          <w:tcPr>
            <w:tcW w:type="dxa" w:w="2376"/>
            <w:vAlign w:val="center"/>
          </w:tcPr>
          <w:p>
            <w:pPr>
              <w:spacing w:after="40"/>
            </w:pPr>
            <w:r/>
            <w:r>
              <w:rPr>
                <w:b w:val="0"/>
                <w:sz w:val="14"/>
              </w:rPr>
              <w:t>Screenshot supplied; formal execution result not recorded.</w:t>
            </w:r>
          </w:p>
        </w:tc>
        <w:tc>
          <w:tcPr>
            <w:tcW w:type="dxa" w:w="2376"/>
            <w:vAlign w:val="center"/>
          </w:tcPr>
          <w:p>
            <w:pPr>
              <w:spacing w:after="40"/>
            </w:pPr>
            <w:r/>
            <w:r>
              <w:rPr>
                <w:b w:val="0"/>
                <w:sz w:val="14"/>
              </w:rPr>
              <w:t>Not formally recorded</w:t>
            </w:r>
          </w:p>
        </w:tc>
      </w:tr>
      <w:tr>
        <w:tc>
          <w:tcPr>
            <w:tcW w:type="dxa" w:w="2376"/>
            <w:vAlign w:val="center"/>
            <w:shd w:fill="EDF3F7"/>
          </w:tcPr>
          <w:p>
            <w:pPr>
              <w:spacing w:after="40"/>
            </w:pPr>
            <w:r/>
            <w:r>
              <w:rPr>
                <w:b w:val="0"/>
                <w:sz w:val="14"/>
              </w:rPr>
              <w:t>TC-06</w:t>
            </w:r>
          </w:p>
        </w:tc>
        <w:tc>
          <w:tcPr>
            <w:tcW w:type="dxa" w:w="2376"/>
            <w:vAlign w:val="center"/>
            <w:shd w:fill="EDF3F7"/>
          </w:tcPr>
          <w:p>
            <w:pPr>
              <w:spacing w:after="40"/>
            </w:pPr>
            <w:r/>
            <w:r>
              <w:rPr>
                <w:b w:val="0"/>
                <w:sz w:val="14"/>
              </w:rPr>
              <w:t>Reverse-if-false</w:t>
            </w:r>
          </w:p>
        </w:tc>
        <w:tc>
          <w:tcPr>
            <w:tcW w:type="dxa" w:w="2376"/>
            <w:vAlign w:val="center"/>
            <w:shd w:fill="EDF3F7"/>
          </w:tcPr>
          <w:p>
            <w:pPr>
              <w:spacing w:after="40"/>
            </w:pPr>
            <w:r/>
            <w:r>
              <w:rPr>
                <w:b w:val="0"/>
                <w:sz w:val="14"/>
              </w:rPr>
              <w:t>Change Impact from High to a non-high value.</w:t>
            </w:r>
          </w:p>
        </w:tc>
        <w:tc>
          <w:tcPr>
            <w:tcW w:type="dxa" w:w="2376"/>
            <w:vAlign w:val="center"/>
            <w:shd w:fill="EDF3F7"/>
          </w:tcPr>
          <w:p>
            <w:pPr>
              <w:spacing w:after="40"/>
            </w:pPr>
            <w:r/>
            <w:r>
              <w:rPr>
                <w:b w:val="0"/>
                <w:sz w:val="14"/>
              </w:rPr>
              <w:t>Policy-applied field changes revert.</w:t>
            </w:r>
          </w:p>
        </w:tc>
        <w:tc>
          <w:tcPr>
            <w:tcW w:type="dxa" w:w="2376"/>
            <w:vAlign w:val="center"/>
            <w:shd w:fill="EDF3F7"/>
          </w:tcPr>
          <w:p>
            <w:pPr>
              <w:spacing w:after="40"/>
            </w:pPr>
            <w:r/>
            <w:r>
              <w:rPr>
                <w:b w:val="0"/>
                <w:sz w:val="14"/>
              </w:rPr>
              <w:t>Rule is configured per project materials; execution result not documented.</w:t>
            </w:r>
          </w:p>
        </w:tc>
        <w:tc>
          <w:tcPr>
            <w:tcW w:type="dxa" w:w="2376"/>
            <w:vAlign w:val="center"/>
            <w:shd w:fill="EDF3F7"/>
          </w:tcPr>
          <w:p>
            <w:pPr>
              <w:spacing w:after="40"/>
            </w:pPr>
            <w:r/>
            <w:r>
              <w:rPr>
                <w:b w:val="0"/>
                <w:sz w:val="14"/>
              </w:rPr>
              <w:t>Not formally recorded</w:t>
            </w:r>
          </w:p>
        </w:tc>
      </w:tr>
    </w:tbl>
    <w:p>
      <w:pPr>
        <w:spacing w:after="20"/>
      </w:pPr>
    </w:p>
    <w:p>
      <w:pPr>
        <w:pStyle w:val="Heading1"/>
      </w:pPr>
      <w:r>
        <w:t>Bug Tracking</w:t>
      </w:r>
    </w:p>
    <w:p>
      <w:r>
        <w:t>No defect register or confirmed defect IDs were supplied. This is recorded as “not provided,” not as zero defects. The mismatch between Assignment group and Assigned To mandatory behavior is an item requiring clarification before sign-off; it is not classified as a confirmed defect without stakeholder confirmation.</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2376"/>
            <w:vAlign w:val="center"/>
            <w:shd w:fill="174B73"/>
          </w:tcPr>
          <w:p>
            <w:pPr>
              <w:spacing w:after="40"/>
            </w:pPr>
            <w:r/>
            <w:r>
              <w:rPr>
                <w:b/>
                <w:color w:val="FFFFFF"/>
                <w:sz w:val="14"/>
              </w:rPr>
              <w:t>Bug ID</w:t>
            </w:r>
          </w:p>
        </w:tc>
        <w:tc>
          <w:tcPr>
            <w:tcW w:type="dxa" w:w="2376"/>
            <w:vAlign w:val="center"/>
            <w:shd w:fill="174B73"/>
          </w:tcPr>
          <w:p>
            <w:pPr>
              <w:spacing w:after="40"/>
            </w:pPr>
            <w:r/>
            <w:r>
              <w:rPr>
                <w:b/>
                <w:color w:val="FFFFFF"/>
                <w:sz w:val="14"/>
              </w:rPr>
              <w:t>Description</w:t>
            </w:r>
          </w:p>
        </w:tc>
        <w:tc>
          <w:tcPr>
            <w:tcW w:type="dxa" w:w="2376"/>
            <w:vAlign w:val="center"/>
            <w:shd w:fill="174B73"/>
          </w:tcPr>
          <w:p>
            <w:pPr>
              <w:spacing w:after="40"/>
            </w:pPr>
            <w:r/>
            <w:r>
              <w:rPr>
                <w:b/>
                <w:color w:val="FFFFFF"/>
                <w:sz w:val="14"/>
              </w:rPr>
              <w:t>Reproduction / follow-up</w:t>
            </w:r>
          </w:p>
        </w:tc>
        <w:tc>
          <w:tcPr>
            <w:tcW w:type="dxa" w:w="2376"/>
            <w:vAlign w:val="center"/>
            <w:shd w:fill="174B73"/>
          </w:tcPr>
          <w:p>
            <w:pPr>
              <w:spacing w:after="40"/>
            </w:pPr>
            <w:r/>
            <w:r>
              <w:rPr>
                <w:b/>
                <w:color w:val="FFFFFF"/>
                <w:sz w:val="14"/>
              </w:rPr>
              <w:t>Severity</w:t>
            </w:r>
          </w:p>
        </w:tc>
        <w:tc>
          <w:tcPr>
            <w:tcW w:type="dxa" w:w="2376"/>
            <w:vAlign w:val="center"/>
            <w:shd w:fill="174B73"/>
          </w:tcPr>
          <w:p>
            <w:pPr>
              <w:spacing w:after="40"/>
            </w:pPr>
            <w:r/>
            <w:r>
              <w:rPr>
                <w:b/>
                <w:color w:val="FFFFFF"/>
                <w:sz w:val="14"/>
              </w:rPr>
              <w:t>Status</w:t>
            </w:r>
          </w:p>
        </w:tc>
        <w:tc>
          <w:tcPr>
            <w:tcW w:type="dxa" w:w="2376"/>
            <w:vAlign w:val="center"/>
            <w:shd w:fill="174B73"/>
          </w:tcPr>
          <w:p>
            <w:pPr>
              <w:spacing w:after="40"/>
            </w:pPr>
            <w:r/>
            <w:r>
              <w:rPr>
                <w:b/>
                <w:color w:val="FFFFFF"/>
                <w:sz w:val="14"/>
              </w:rPr>
              <w:t>Feedback</w:t>
            </w:r>
          </w:p>
        </w:tc>
      </w:tr>
      <w:tr>
        <w:tc>
          <w:tcPr>
            <w:tcW w:type="dxa" w:w="2376"/>
            <w:vAlign w:val="center"/>
          </w:tcPr>
          <w:p>
            <w:pPr>
              <w:spacing w:after="40"/>
            </w:pPr>
            <w:r/>
            <w:r>
              <w:rPr>
                <w:b w:val="0"/>
                <w:sz w:val="14"/>
              </w:rPr>
              <w:t>Not provided</w:t>
            </w:r>
          </w:p>
        </w:tc>
        <w:tc>
          <w:tcPr>
            <w:tcW w:type="dxa" w:w="2376"/>
            <w:vAlign w:val="center"/>
          </w:tcPr>
          <w:p>
            <w:pPr>
              <w:spacing w:after="40"/>
            </w:pPr>
            <w:r/>
            <w:r>
              <w:rPr>
                <w:b w:val="0"/>
                <w:sz w:val="14"/>
              </w:rPr>
              <w:t>Mandatory-field intent differs between policy action and submit script.</w:t>
            </w:r>
          </w:p>
        </w:tc>
        <w:tc>
          <w:tcPr>
            <w:tcW w:type="dxa" w:w="2376"/>
            <w:vAlign w:val="center"/>
          </w:tcPr>
          <w:p>
            <w:pPr>
              <w:spacing w:after="40"/>
            </w:pPr>
            <w:r/>
            <w:r>
              <w:rPr>
                <w:b w:val="0"/>
                <w:sz w:val="14"/>
              </w:rPr>
              <w:t>Confirm whether one or both fields must be mandatory at high impact.</w:t>
            </w:r>
          </w:p>
        </w:tc>
        <w:tc>
          <w:tcPr>
            <w:tcW w:type="dxa" w:w="2376"/>
            <w:vAlign w:val="center"/>
          </w:tcPr>
          <w:p>
            <w:pPr>
              <w:spacing w:after="40"/>
            </w:pPr>
            <w:r/>
            <w:r>
              <w:rPr>
                <w:b w:val="0"/>
                <w:sz w:val="14"/>
              </w:rPr>
              <w:t>Unassigned</w:t>
            </w:r>
          </w:p>
        </w:tc>
        <w:tc>
          <w:tcPr>
            <w:tcW w:type="dxa" w:w="2376"/>
            <w:vAlign w:val="center"/>
          </w:tcPr>
          <w:p>
            <w:pPr>
              <w:spacing w:after="40"/>
            </w:pPr>
            <w:r/>
            <w:r>
              <w:rPr>
                <w:b w:val="0"/>
                <w:sz w:val="14"/>
              </w:rPr>
              <w:t>Open clarification</w:t>
            </w:r>
          </w:p>
        </w:tc>
        <w:tc>
          <w:tcPr>
            <w:tcW w:type="dxa" w:w="2376"/>
            <w:vAlign w:val="center"/>
          </w:tcPr>
          <w:p>
            <w:pPr>
              <w:spacing w:after="40"/>
            </w:pPr>
            <w:r/>
            <w:r>
              <w:rPr>
                <w:b w:val="0"/>
                <w:sz w:val="14"/>
              </w:rPr>
              <w:t>Source project document lists Assignment group action and Assigned To save validation.</w:t>
            </w:r>
          </w:p>
        </w:tc>
      </w:tr>
    </w:tbl>
    <w:p>
      <w:pPr>
        <w:spacing w:after="20"/>
      </w:pPr>
    </w:p>
    <w:p>
      <w:pPr>
        <w:pStyle w:val="Heading1"/>
      </w:pPr>
      <w:r>
        <w:t>Sign-off</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center"/>
            <w:shd w:fill="174B73"/>
          </w:tcPr>
          <w:p>
            <w:pPr>
              <w:spacing w:after="40"/>
            </w:pPr>
            <w:r/>
            <w:r>
              <w:rPr>
                <w:b/>
                <w:color w:val="FFFFFF"/>
                <w:sz w:val="18"/>
              </w:rPr>
              <w:t>Tester Name</w:t>
            </w:r>
          </w:p>
        </w:tc>
        <w:tc>
          <w:tcPr>
            <w:tcW w:type="dxa" w:w="4752"/>
            <w:vAlign w:val="center"/>
            <w:shd w:fill="174B73"/>
          </w:tcPr>
          <w:p>
            <w:pPr>
              <w:spacing w:after="40"/>
            </w:pPr>
            <w:r/>
            <w:r>
              <w:rPr>
                <w:b/>
                <w:color w:val="FFFFFF"/>
                <w:sz w:val="18"/>
              </w:rPr>
              <w:t>Date</w:t>
            </w:r>
          </w:p>
        </w:tc>
        <w:tc>
          <w:tcPr>
            <w:tcW w:type="dxa" w:w="4752"/>
            <w:vAlign w:val="center"/>
            <w:shd w:fill="174B73"/>
          </w:tcPr>
          <w:p>
            <w:pPr>
              <w:spacing w:after="40"/>
            </w:pPr>
            <w:r/>
            <w:r>
              <w:rPr>
                <w:b/>
                <w:color w:val="FFFFFF"/>
                <w:sz w:val="18"/>
              </w:rPr>
              <w:t>Signature</w:t>
            </w:r>
          </w:p>
        </w:tc>
      </w:tr>
      <w:tr>
        <w:tc>
          <w:tcPr>
            <w:tcW w:type="dxa" w:w="4752"/>
            <w:vAlign w:val="center"/>
          </w:tcPr>
          <w:p>
            <w:pPr>
              <w:spacing w:after="40"/>
            </w:pPr>
            <w:r/>
            <w:r>
              <w:rPr>
                <w:b w:val="0"/>
                <w:sz w:val="18"/>
              </w:rPr>
              <w:t>Not supplied</w:t>
            </w:r>
          </w:p>
        </w:tc>
        <w:tc>
          <w:tcPr>
            <w:tcW w:type="dxa" w:w="4752"/>
            <w:vAlign w:val="center"/>
          </w:tcPr>
          <w:p>
            <w:pPr>
              <w:spacing w:after="40"/>
            </w:pPr>
            <w:r/>
            <w:r>
              <w:rPr>
                <w:b w:val="0"/>
                <w:sz w:val="18"/>
              </w:rPr>
              <w:t>Not supplied</w:t>
            </w:r>
          </w:p>
        </w:tc>
        <w:tc>
          <w:tcPr>
            <w:tcW w:type="dxa" w:w="4752"/>
            <w:vAlign w:val="center"/>
          </w:tcPr>
          <w:p>
            <w:pPr>
              <w:spacing w:after="40"/>
            </w:pPr>
            <w:r/>
            <w:r>
              <w:rPr>
                <w:b w:val="0"/>
                <w:sz w:val="18"/>
              </w:rPr>
              <w:t>Pending</w:t>
            </w:r>
          </w:p>
        </w:tc>
      </w:tr>
    </w:tbl>
    <w:p>
      <w:pPr>
        <w:spacing w:after="20"/>
      </w:pPr>
    </w:p>
    <w:p>
      <w:pPr>
        <w:pStyle w:val="Heading1"/>
      </w:pPr>
      <w:r>
        <w:t>Notes</w:t>
      </w:r>
    </w:p>
    <w:p>
      <w:r>
        <w:t>• Execute all positive and negative scenarios in the target test instance.</w:t>
      </w:r>
    </w:p>
    <w:p>
      <w:r>
        <w:t>• Record actual outcomes, tester, date, defects, and severity before approving release.</w:t>
      </w:r>
    </w:p>
    <w:p>
      <w:r>
        <w:t>• Screenshots are implementation evidence and do not replace tester sign-off.</w:t>
      </w:r>
    </w:p>
    <w:sectPr w:rsidR="00C415A7">
      <w:headerReference w:type="default" r:id="rId7"/>
      <w:footerReference w:type="default" r:id="rId8"/>
      <w:headerReference w:type="first" r:id="rId9"/>
      <w:footerReference w:type="first" r:id="rId10"/>
      <w:headerReference w:type="even" r:id="rId11"/>
      <w:footerReference w:type="even" r:id="rId12"/>
      <w:pgSz w:w="15840" w:h="12240"/>
      <w:pgMar w:top="792" w:right="792" w:bottom="792" w:left="79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730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5003D4"/>
    <w:rsid w:val="00A53BA6"/>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pPr>
      <w:spacing w:after="120"/>
    </w:pPr>
    <w:rPr>
      <w:rFonts w:ascii="Aptos" w:hAnsi="Aptos"/>
      <w:color w:val="28313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Title">
    <w:name w:val="Title"/>
    <w:pPr>
      <w:spacing w:before="0" w:after="100"/>
    </w:pPr>
    <w:rPr>
      <w:rFonts w:ascii="Aptos Display" w:hAnsi="Aptos Display"/>
      <w:b/>
      <w:color w:val="144773"/>
      <w:sz w:val="48"/>
    </w:rPr>
  </w:style>
  <w:style w:type="paragraph" w:customStyle="1" w:styleId="Heading1">
    <w:name w:val="heading 1"/>
    <w:pPr>
      <w:spacing w:before="200" w:after="100"/>
    </w:pPr>
    <w:rPr>
      <w:rFonts w:ascii="Aptos Display" w:hAnsi="Aptos Display"/>
      <w:b/>
      <w:color w:val="144773"/>
      <w:sz w:val="32"/>
    </w:rPr>
  </w:style>
  <w:style w:type="paragraph" w:customStyle="1" w:styleId="Heading2">
    <w:name w:val="heading 2"/>
    <w:pPr>
      <w:spacing w:before="200" w:after="100"/>
    </w:pPr>
    <w:rPr>
      <w:rFonts w:ascii="Aptos Display" w:hAnsi="Aptos Display"/>
      <w:b/>
      <w:color w:val="144773"/>
      <w:sz w:val="24"/>
    </w:rPr>
  </w:style>
  <w:style w:type="paragraph" w:customStyle="1" w:styleId="Heading3">
    <w:name w:val="heading 3"/>
    <w:pPr>
      <w:spacing w:before="200" w:after="100"/>
    </w:pPr>
    <w:rPr>
      <w:rFonts w:ascii="Aptos Display" w:hAnsi="Aptos Display"/>
      <w:b/>
      <w:color w:val="14477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5916</TotalTime>
  <Pages>2</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Naan Mudhalvan Project Team</dc:creator>
  <cp:keywords/>
  <dc:description/>
  <cp:lastModifiedBy>Shivani Kapoor</cp:lastModifiedBy>
  <cp:revision>2</cp:revision>
  <dcterms:created xsi:type="dcterms:W3CDTF">2024-01-27T08:24:00Z</dcterms:created>
  <dcterms:modified xsi:type="dcterms:W3CDTF">2024-07-06T04:12:00Z</dcterms:modified>
</cp:coreProperties>
</file>