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66E79" w14:textId="77777777" w:rsidR="001D6D6A" w:rsidRPr="009525EA" w:rsidRDefault="00941E77">
      <w:pPr>
        <w:pStyle w:val="Heading1"/>
        <w:rPr>
          <w:sz w:val="36"/>
          <w:szCs w:val="36"/>
        </w:rPr>
      </w:pPr>
      <w:bookmarkStart w:id="0" w:name="proposed-solution-template"/>
      <w:r w:rsidRPr="009525EA">
        <w:rPr>
          <w:sz w:val="36"/>
          <w:szCs w:val="36"/>
        </w:rPr>
        <w:t>Proposed Solution Template</w:t>
      </w:r>
    </w:p>
    <w:p w14:paraId="27B66E7A" w14:textId="77777777" w:rsidR="001D6D6A" w:rsidRPr="009525EA" w:rsidRDefault="00941E77">
      <w:pPr>
        <w:pStyle w:val="FirstParagraph"/>
        <w:rPr>
          <w:sz w:val="28"/>
          <w:szCs w:val="28"/>
        </w:rPr>
      </w:pPr>
      <w:r w:rsidRPr="009525EA">
        <w:rPr>
          <w:b/>
          <w:bCs/>
          <w:sz w:val="28"/>
          <w:szCs w:val="28"/>
        </w:rPr>
        <w:t>Project:</w:t>
      </w:r>
      <w:r w:rsidRPr="009525EA">
        <w:rPr>
          <w:sz w:val="28"/>
          <w:szCs w:val="28"/>
        </w:rPr>
        <w:t xml:space="preserve"> Emotion-Aware Personalized Learning Platform using BiLSTM, BERT &amp; Gemini AI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75"/>
        <w:gridCol w:w="7501"/>
      </w:tblGrid>
      <w:tr w:rsidR="001D6D6A" w14:paraId="27B66E7D" w14:textId="77777777" w:rsidTr="001D6D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B66E7B" w14:textId="77777777" w:rsidR="001D6D6A" w:rsidRPr="009525EA" w:rsidRDefault="00941E77">
            <w:pPr>
              <w:pStyle w:val="Compact"/>
              <w:rPr>
                <w:b/>
                <w:bCs/>
                <w:sz w:val="28"/>
                <w:szCs w:val="28"/>
              </w:rPr>
            </w:pPr>
            <w:r w:rsidRPr="009525EA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</w:tcPr>
          <w:p w14:paraId="27B66E7C" w14:textId="77777777" w:rsidR="001D6D6A" w:rsidRPr="009525EA" w:rsidRDefault="00941E77">
            <w:pPr>
              <w:pStyle w:val="Compact"/>
              <w:rPr>
                <w:b/>
                <w:bCs/>
                <w:sz w:val="28"/>
                <w:szCs w:val="28"/>
              </w:rPr>
            </w:pPr>
            <w:r w:rsidRPr="009525EA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1D6D6A" w14:paraId="27B66E80" w14:textId="77777777">
        <w:tc>
          <w:tcPr>
            <w:tcW w:w="0" w:type="auto"/>
          </w:tcPr>
          <w:p w14:paraId="27B66E7E" w14:textId="77777777" w:rsidR="001D6D6A" w:rsidRPr="009525EA" w:rsidRDefault="00941E77">
            <w:pPr>
              <w:pStyle w:val="Compact"/>
              <w:rPr>
                <w:sz w:val="28"/>
                <w:szCs w:val="28"/>
              </w:rPr>
            </w:pPr>
            <w:r w:rsidRPr="009525EA">
              <w:rPr>
                <w:sz w:val="28"/>
                <w:szCs w:val="28"/>
              </w:rPr>
              <w:t>Problem Statement</w:t>
            </w:r>
          </w:p>
        </w:tc>
        <w:tc>
          <w:tcPr>
            <w:tcW w:w="0" w:type="auto"/>
          </w:tcPr>
          <w:p w14:paraId="27B66E7F" w14:textId="77777777" w:rsidR="001D6D6A" w:rsidRPr="009525EA" w:rsidRDefault="00941E77">
            <w:pPr>
              <w:pStyle w:val="Compact"/>
              <w:rPr>
                <w:sz w:val="28"/>
                <w:szCs w:val="28"/>
              </w:rPr>
            </w:pPr>
            <w:r w:rsidRPr="009525EA">
              <w:rPr>
                <w:sz w:val="28"/>
                <w:szCs w:val="28"/>
              </w:rPr>
              <w:t>Learners’ emotional states (confusion, frustration, boredom, curiosity, confidence) during study go undetected, leading to generic, non-personalized learning support.</w:t>
            </w:r>
          </w:p>
        </w:tc>
      </w:tr>
      <w:tr w:rsidR="001D6D6A" w14:paraId="27B66E83" w14:textId="77777777">
        <w:tc>
          <w:tcPr>
            <w:tcW w:w="0" w:type="auto"/>
          </w:tcPr>
          <w:p w14:paraId="27B66E81" w14:textId="77777777" w:rsidR="001D6D6A" w:rsidRPr="009525EA" w:rsidRDefault="00941E77">
            <w:pPr>
              <w:pStyle w:val="Compact"/>
              <w:rPr>
                <w:sz w:val="28"/>
                <w:szCs w:val="28"/>
              </w:rPr>
            </w:pPr>
            <w:r w:rsidRPr="009525EA">
              <w:rPr>
                <w:sz w:val="28"/>
                <w:szCs w:val="28"/>
              </w:rPr>
              <w:t>Idea / Solution</w:t>
            </w:r>
          </w:p>
        </w:tc>
        <w:tc>
          <w:tcPr>
            <w:tcW w:w="0" w:type="auto"/>
          </w:tcPr>
          <w:p w14:paraId="27B66E82" w14:textId="77777777" w:rsidR="001D6D6A" w:rsidRPr="009525EA" w:rsidRDefault="00941E77">
            <w:pPr>
              <w:pStyle w:val="Compact"/>
              <w:rPr>
                <w:sz w:val="28"/>
                <w:szCs w:val="28"/>
              </w:rPr>
            </w:pPr>
            <w:r w:rsidRPr="009525EA">
              <w:rPr>
                <w:sz w:val="28"/>
                <w:szCs w:val="28"/>
              </w:rPr>
              <w:t>An AI platform that detects student emotion from free-text using BiLSTM and BERT models, cross-validates results via confidence scoring and mixed-emotion detection, then uses Gemini AI to generate personalized learning guidance.</w:t>
            </w:r>
          </w:p>
        </w:tc>
      </w:tr>
      <w:tr w:rsidR="001D6D6A" w14:paraId="27B66E86" w14:textId="77777777">
        <w:tc>
          <w:tcPr>
            <w:tcW w:w="0" w:type="auto"/>
          </w:tcPr>
          <w:p w14:paraId="27B66E84" w14:textId="77777777" w:rsidR="001D6D6A" w:rsidRPr="009525EA" w:rsidRDefault="00941E77">
            <w:pPr>
              <w:pStyle w:val="Compact"/>
              <w:rPr>
                <w:sz w:val="28"/>
                <w:szCs w:val="28"/>
              </w:rPr>
            </w:pPr>
            <w:r w:rsidRPr="009525EA">
              <w:rPr>
                <w:sz w:val="28"/>
                <w:szCs w:val="28"/>
              </w:rPr>
              <w:t>Novelty / Uniqueness</w:t>
            </w:r>
          </w:p>
        </w:tc>
        <w:tc>
          <w:tcPr>
            <w:tcW w:w="0" w:type="auto"/>
          </w:tcPr>
          <w:p w14:paraId="27B66E85" w14:textId="77777777" w:rsidR="001D6D6A" w:rsidRPr="009525EA" w:rsidRDefault="00941E77">
            <w:pPr>
              <w:pStyle w:val="Compact"/>
              <w:rPr>
                <w:sz w:val="28"/>
                <w:szCs w:val="28"/>
              </w:rPr>
            </w:pPr>
            <w:r w:rsidRPr="009525EA">
              <w:rPr>
                <w:sz w:val="28"/>
                <w:szCs w:val="28"/>
              </w:rPr>
              <w:t>Dual deep-learning model comparison (BiLSTM vs BERT) combined with mixed-emotion detection and generative AI guidance, purpose-built for an educational context.</w:t>
            </w:r>
          </w:p>
        </w:tc>
      </w:tr>
      <w:tr w:rsidR="001D6D6A" w14:paraId="27B66E89" w14:textId="77777777">
        <w:tc>
          <w:tcPr>
            <w:tcW w:w="0" w:type="auto"/>
          </w:tcPr>
          <w:p w14:paraId="27B66E87" w14:textId="77777777" w:rsidR="001D6D6A" w:rsidRPr="009525EA" w:rsidRDefault="00941E77">
            <w:pPr>
              <w:pStyle w:val="Compact"/>
              <w:rPr>
                <w:sz w:val="28"/>
                <w:szCs w:val="28"/>
              </w:rPr>
            </w:pPr>
            <w:r w:rsidRPr="009525EA">
              <w:rPr>
                <w:sz w:val="28"/>
                <w:szCs w:val="28"/>
              </w:rPr>
              <w:t>Social Impact / Value Proposition</w:t>
            </w:r>
          </w:p>
        </w:tc>
        <w:tc>
          <w:tcPr>
            <w:tcW w:w="0" w:type="auto"/>
          </w:tcPr>
          <w:p w14:paraId="27B66E88" w14:textId="77777777" w:rsidR="001D6D6A" w:rsidRPr="009525EA" w:rsidRDefault="00941E77">
            <w:pPr>
              <w:pStyle w:val="Compact"/>
              <w:rPr>
                <w:sz w:val="28"/>
                <w:szCs w:val="28"/>
              </w:rPr>
            </w:pPr>
            <w:r w:rsidRPr="009525EA">
              <w:rPr>
                <w:sz w:val="28"/>
                <w:szCs w:val="28"/>
              </w:rPr>
              <w:t>Improves learner engagement and reduces dropout/disengagement by providing timely, emotionally-relevant support, especially benefiting self-paced and online learners without direct instructor access.</w:t>
            </w:r>
          </w:p>
        </w:tc>
      </w:tr>
      <w:tr w:rsidR="001D6D6A" w14:paraId="27B66E8C" w14:textId="77777777">
        <w:tc>
          <w:tcPr>
            <w:tcW w:w="0" w:type="auto"/>
          </w:tcPr>
          <w:p w14:paraId="27B66E8A" w14:textId="77777777" w:rsidR="001D6D6A" w:rsidRPr="009525EA" w:rsidRDefault="00941E77">
            <w:pPr>
              <w:pStyle w:val="Compact"/>
              <w:rPr>
                <w:sz w:val="28"/>
                <w:szCs w:val="28"/>
              </w:rPr>
            </w:pPr>
            <w:r w:rsidRPr="009525EA">
              <w:rPr>
                <w:sz w:val="28"/>
                <w:szCs w:val="28"/>
              </w:rPr>
              <w:t>Business Model (if applicable)</w:t>
            </w:r>
          </w:p>
        </w:tc>
        <w:tc>
          <w:tcPr>
            <w:tcW w:w="0" w:type="auto"/>
          </w:tcPr>
          <w:p w14:paraId="27B66E8B" w14:textId="77777777" w:rsidR="001D6D6A" w:rsidRPr="009525EA" w:rsidRDefault="00941E77">
            <w:pPr>
              <w:pStyle w:val="Compact"/>
              <w:rPr>
                <w:sz w:val="28"/>
                <w:szCs w:val="28"/>
              </w:rPr>
            </w:pPr>
            <w:r w:rsidRPr="009525EA">
              <w:rPr>
                <w:sz w:val="28"/>
                <w:szCs w:val="28"/>
              </w:rPr>
              <w:t>Can be offered as a supplementary tool within e-learning platforms, LMS integrations, or as a standalone self-study companion app.</w:t>
            </w:r>
          </w:p>
        </w:tc>
      </w:tr>
      <w:tr w:rsidR="001D6D6A" w14:paraId="27B66E8F" w14:textId="77777777">
        <w:tc>
          <w:tcPr>
            <w:tcW w:w="0" w:type="auto"/>
          </w:tcPr>
          <w:p w14:paraId="27B66E8D" w14:textId="77777777" w:rsidR="001D6D6A" w:rsidRPr="009525EA" w:rsidRDefault="00941E77">
            <w:pPr>
              <w:pStyle w:val="Compact"/>
              <w:rPr>
                <w:sz w:val="28"/>
                <w:szCs w:val="28"/>
              </w:rPr>
            </w:pPr>
            <w:r w:rsidRPr="009525EA">
              <w:rPr>
                <w:sz w:val="28"/>
                <w:szCs w:val="28"/>
              </w:rPr>
              <w:t>Scalability of the Solution</w:t>
            </w:r>
          </w:p>
        </w:tc>
        <w:tc>
          <w:tcPr>
            <w:tcW w:w="0" w:type="auto"/>
          </w:tcPr>
          <w:p w14:paraId="27B66E8E" w14:textId="77777777" w:rsidR="001D6D6A" w:rsidRPr="009525EA" w:rsidRDefault="00941E77">
            <w:pPr>
              <w:pStyle w:val="Compact"/>
              <w:rPr>
                <w:sz w:val="28"/>
                <w:szCs w:val="28"/>
              </w:rPr>
            </w:pPr>
            <w:r w:rsidRPr="009525EA">
              <w:rPr>
                <w:sz w:val="28"/>
                <w:szCs w:val="28"/>
              </w:rPr>
              <w:t>Modular architecture (separated preprocessing, model inference, and guidance generation) allows additional emotion categories, model upgrades, or integration into larger LMS platforms.</w:t>
            </w:r>
          </w:p>
        </w:tc>
      </w:tr>
      <w:bookmarkEnd w:id="0"/>
    </w:tbl>
    <w:p w14:paraId="27B66E90" w14:textId="77777777" w:rsidR="00941E77" w:rsidRDefault="00941E77"/>
    <w:sectPr w:rsidR="00941E7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85EBA" w14:textId="77777777" w:rsidR="00941E77" w:rsidRDefault="00941E77">
      <w:pPr>
        <w:spacing w:after="0"/>
      </w:pPr>
      <w:r>
        <w:separator/>
      </w:r>
    </w:p>
  </w:endnote>
  <w:endnote w:type="continuationSeparator" w:id="0">
    <w:p w14:paraId="1BD7887C" w14:textId="77777777" w:rsidR="00941E77" w:rsidRDefault="00941E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F4BA7" w14:textId="77777777" w:rsidR="00941E77" w:rsidRDefault="00941E77">
      <w:r>
        <w:separator/>
      </w:r>
    </w:p>
  </w:footnote>
  <w:footnote w:type="continuationSeparator" w:id="0">
    <w:p w14:paraId="51C3AF1B" w14:textId="77777777" w:rsidR="00941E77" w:rsidRDefault="00941E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DCC60B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321471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6D6A"/>
    <w:rsid w:val="00037992"/>
    <w:rsid w:val="001D6D6A"/>
    <w:rsid w:val="00941E77"/>
    <w:rsid w:val="0095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66E79"/>
  <w15:docId w15:val="{9716871D-3F4E-4D08-AA6F-BF6A8CA0F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kalesha shaik</cp:lastModifiedBy>
  <cp:revision>2</cp:revision>
  <dcterms:created xsi:type="dcterms:W3CDTF">2026-07-05T18:07:00Z</dcterms:created>
  <dcterms:modified xsi:type="dcterms:W3CDTF">2026-07-05T19:38:00Z</dcterms:modified>
</cp:coreProperties>
</file>