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odel-selection-architecture-design"/>
    <w:p>
      <w:pPr>
        <w:pStyle w:val="Heading1"/>
      </w:pPr>
      <w:r>
        <w:t xml:space="preserve">Model Selection &amp; Architecture Design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Emotion-Aware Personalized Learning Platform</w:t>
      </w:r>
    </w:p>
    <w:bookmarkStart w:id="20" w:name="selected-models"/>
    <w:p>
      <w:pPr>
        <w:pStyle w:val="Heading2"/>
      </w:pPr>
      <w:r>
        <w:t xml:space="preserve">1. Selected Models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BiLSTM</w:t>
      </w:r>
      <w:r>
        <w:t xml:space="preserve"> </w:t>
      </w:r>
      <w:r>
        <w:t xml:space="preserve">(built with TensorFlow/Keras) — sequence-based deep learning classifier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Hugging Face BERT</w:t>
      </w:r>
      <w:r>
        <w:t xml:space="preserve"> </w:t>
      </w:r>
      <w:r>
        <w:t xml:space="preserve">— transformer-based fine-tuned classifier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Google Gemini AI</w:t>
      </w:r>
      <w:r>
        <w:t xml:space="preserve"> </w:t>
      </w:r>
      <w:r>
        <w:t xml:space="preserve">— generative AI model used for personalized guidance generation</w:t>
      </w:r>
    </w:p>
    <w:bookmarkEnd w:id="20"/>
    <w:bookmarkStart w:id="21" w:name="reason-for-model-selection"/>
    <w:p>
      <w:pPr>
        <w:pStyle w:val="Heading2"/>
      </w:pPr>
      <w:r>
        <w:t xml:space="preserve">2. Reason for Model Selection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BiLSTM</w:t>
      </w:r>
      <w:r>
        <w:t xml:space="preserve"> </w:t>
      </w:r>
      <w:r>
        <w:t xml:space="preserve">captures sequential context in student text efficiently and is lightweight for fast inference.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BERT</w:t>
      </w:r>
      <w:r>
        <w:t xml:space="preserve"> </w:t>
      </w:r>
      <w:r>
        <w:t xml:space="preserve">provides deeper contextual understanding of language, improving accuracy on nuanced or ambiguous emotional expressions.</w:t>
      </w:r>
    </w:p>
    <w:p>
      <w:pPr>
        <w:numPr>
          <w:ilvl w:val="0"/>
          <w:numId w:val="1002"/>
        </w:numPr>
        <w:pStyle w:val="Compact"/>
      </w:pPr>
      <w:r>
        <w:t xml:space="preserve">Using both models together enables confidence comparison and mixed-emotion detection rather than relying on a single point of failure.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Gemini AI</w:t>
      </w:r>
      <w:r>
        <w:t xml:space="preserve"> </w:t>
      </w:r>
      <w:r>
        <w:t xml:space="preserve">is used specifically for its generative capability to turn a structured emotion label into natural, personalized guidance text.</w:t>
      </w:r>
    </w:p>
    <w:bookmarkEnd w:id="21"/>
    <w:bookmarkStart w:id="22" w:name="system-architecture-diagram"/>
    <w:p>
      <w:pPr>
        <w:pStyle w:val="Heading2"/>
      </w:pPr>
      <w:r>
        <w:t xml:space="preserve">3. System Architecture Diagram</w:t>
      </w:r>
    </w:p>
    <w:p>
      <w:pPr>
        <w:pStyle w:val="FirstParagraph"/>
      </w:pPr>
      <w:r>
        <w:t xml:space="preserve">(See Solution Architecture document for full diagram: Streamlit → Preprocessing → BiLSTM &amp; BERT → Confidence/Mixed Emotion → Final Decision → Gemini AI → Dashboard/CSV)</w:t>
      </w:r>
    </w:p>
    <w:bookmarkEnd w:id="22"/>
    <w:bookmarkStart w:id="23" w:name="workflow-design"/>
    <w:p>
      <w:pPr>
        <w:pStyle w:val="Heading2"/>
      </w:pPr>
      <w:r>
        <w:t xml:space="preserve">4. Workflow Design</w:t>
      </w:r>
    </w:p>
    <w:p>
      <w:pPr>
        <w:pStyle w:val="SourceCode"/>
      </w:pPr>
      <w:r>
        <w:rPr>
          <w:rStyle w:val="VerbatimChar"/>
        </w:rPr>
        <w:t xml:space="preserve">Student Input → Text Preprocessing → BiLSTM + BERT Prediction </w:t>
      </w:r>
      <w:r>
        <w:br/>
      </w:r>
      <w:r>
        <w:rPr>
          <w:rStyle w:val="VerbatimChar"/>
        </w:rPr>
        <w:t xml:space="preserve">→ Confidence Calculation → Mixed Emotion Detection → Final Emotion </w:t>
      </w:r>
      <w:r>
        <w:br/>
      </w:r>
      <w:r>
        <w:rPr>
          <w:rStyle w:val="VerbatimChar"/>
        </w:rPr>
        <w:t xml:space="preserve">→ Gemini AI Guidance → Analytics Dashboard + CSV Logging</w:t>
      </w:r>
    </w:p>
    <w:bookmarkEnd w:id="23"/>
    <w:bookmarkStart w:id="24" w:name="api-integration-architecture"/>
    <w:p>
      <w:pPr>
        <w:pStyle w:val="Heading2"/>
      </w:pPr>
      <w:r>
        <w:t xml:space="preserve">5. API Integration Architecture</w:t>
      </w:r>
    </w:p>
    <w:p>
      <w:pPr>
        <w:numPr>
          <w:ilvl w:val="0"/>
          <w:numId w:val="1003"/>
        </w:numPr>
        <w:pStyle w:val="Compact"/>
      </w:pPr>
      <w:r>
        <w:t xml:space="preserve">Gemini AI accessed via API call from the backend, using the final decided emotion label as the primary prompt input.</w:t>
      </w:r>
    </w:p>
    <w:bookmarkEnd w:id="24"/>
    <w:bookmarkStart w:id="25" w:name="token-context-handling"/>
    <w:p>
      <w:pPr>
        <w:pStyle w:val="Heading2"/>
      </w:pPr>
      <w:r>
        <w:t xml:space="preserve">6. Token / Context Handling</w:t>
      </w:r>
    </w:p>
    <w:p>
      <w:pPr>
        <w:numPr>
          <w:ilvl w:val="0"/>
          <w:numId w:val="1004"/>
        </w:numPr>
        <w:pStyle w:val="Compact"/>
      </w:pPr>
      <w:r>
        <w:t xml:space="preserve">Final emotion label (plus minimal supporting context) is passed to Gemini AI to keep prompt size efficient and responses focused.</w:t>
      </w:r>
    </w:p>
    <w:bookmarkEnd w:id="25"/>
    <w:bookmarkStart w:id="26" w:name="libraries-tools-used"/>
    <w:p>
      <w:pPr>
        <w:pStyle w:val="Heading2"/>
      </w:pPr>
      <w:r>
        <w:t xml:space="preserve">7. Libraries &amp; Tools Used</w:t>
      </w:r>
    </w:p>
    <w:p>
      <w:pPr>
        <w:numPr>
          <w:ilvl w:val="0"/>
          <w:numId w:val="1005"/>
        </w:numPr>
        <w:pStyle w:val="Compact"/>
      </w:pPr>
      <w:r>
        <w:t xml:space="preserve">TensorFlow, Keras (BiLSTM)</w:t>
      </w:r>
    </w:p>
    <w:p>
      <w:pPr>
        <w:numPr>
          <w:ilvl w:val="0"/>
          <w:numId w:val="1005"/>
        </w:numPr>
        <w:pStyle w:val="Compact"/>
      </w:pPr>
      <w:r>
        <w:t xml:space="preserve">Hugging Face Transformers (BERT)</w:t>
      </w:r>
    </w:p>
    <w:p>
      <w:pPr>
        <w:numPr>
          <w:ilvl w:val="0"/>
          <w:numId w:val="1005"/>
        </w:numPr>
        <w:pStyle w:val="Compact"/>
      </w:pPr>
      <w:r>
        <w:t xml:space="preserve">NLTK (preprocessing)</w:t>
      </w:r>
    </w:p>
    <w:p>
      <w:pPr>
        <w:numPr>
          <w:ilvl w:val="0"/>
          <w:numId w:val="1005"/>
        </w:numPr>
        <w:pStyle w:val="Compact"/>
      </w:pPr>
      <w:r>
        <w:t xml:space="preserve">Pandas, NumPy, Scikit-learn (data handling/utilities)</w:t>
      </w:r>
    </w:p>
    <w:p>
      <w:pPr>
        <w:numPr>
          <w:ilvl w:val="0"/>
          <w:numId w:val="1005"/>
        </w:numPr>
        <w:pStyle w:val="Compact"/>
      </w:pPr>
      <w:r>
        <w:t xml:space="preserve">Plotly (visualization)</w:t>
      </w:r>
    </w:p>
    <w:p>
      <w:pPr>
        <w:numPr>
          <w:ilvl w:val="0"/>
          <w:numId w:val="1005"/>
        </w:numPr>
        <w:pStyle w:val="Compact"/>
      </w:pPr>
      <w:r>
        <w:t xml:space="preserve">Streamlit (interface)</w:t>
      </w:r>
    </w:p>
    <w:bookmarkEnd w:id="26"/>
    <w:bookmarkStart w:id="27" w:name="scalability-considerations"/>
    <w:p>
      <w:pPr>
        <w:pStyle w:val="Heading2"/>
      </w:pPr>
      <w:r>
        <w:t xml:space="preserve">8. Scalability Considerations</w:t>
      </w:r>
    </w:p>
    <w:p>
      <w:pPr>
        <w:numPr>
          <w:ilvl w:val="0"/>
          <w:numId w:val="1006"/>
        </w:numPr>
        <w:pStyle w:val="Compact"/>
      </w:pPr>
      <w:r>
        <w:t xml:space="preserve">Modular pipeline design (separate preprocessing, model inference, and guidance generation stages) allows individual components (e.g., swapping BiLSTM for a newer model) to be updated independently without redesigning the full system.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2026-07-05T18:07:44Z</dcterms:created>
  <dcterms:modified xsi:type="dcterms:W3CDTF">2026-07-05T18:07:44Z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