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ser-acceptance-testing-uat"/>
    <w:p>
      <w:pPr>
        <w:pStyle w:val="Heading1"/>
      </w:pPr>
      <w:r>
        <w:t xml:space="preserve">User Acceptance Testing (UAT)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Emotion-Aware Personalized Learning Platform using BiLSTM, BERT &amp; Gemini AI</w:t>
      </w:r>
    </w:p>
    <w:bookmarkStart w:id="20" w:name="purpose-of-document"/>
    <w:p>
      <w:pPr>
        <w:pStyle w:val="Heading2"/>
      </w:pPr>
      <w:r>
        <w:t xml:space="preserve">1. Purpose of Document</w:t>
      </w:r>
    </w:p>
    <w:p>
      <w:pPr>
        <w:pStyle w:val="FirstParagraph"/>
      </w:pPr>
      <w:r>
        <w:t xml:space="preserve">The purpose of this document is to record the User Acceptance Testing (UAT) carried out for the Emotion-Aware Personalized Learning Platform. UAT was performed to verify that the platform satisfies the needs of its intended users — School Students, College Students, Online Learners, and Self-Learners — and that all implemented features function correctly from an end-user perspective. This document confirms that the application is stable, meets its intended objectives, and is ready for final deployment and demonstration.</w:t>
      </w:r>
    </w:p>
    <w:bookmarkEnd w:id="20"/>
    <w:bookmarkStart w:id="21" w:name="defect-analysis"/>
    <w:p>
      <w:pPr>
        <w:pStyle w:val="Heading2"/>
      </w:pPr>
      <w:r>
        <w:t xml:space="preserve">2. Defect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Won’t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</w:tr>
    </w:tbl>
    <w:p>
      <w:pPr>
        <w:pStyle w:val="BodyText"/>
      </w:pPr>
      <w:r>
        <w:t xml:space="preserve">A total of 7 minor defects were identified during testing, primarily related to input formatting edge cases and dashboard display refinements. All Severity 1 (critical) and Severity 2 (high) issues were resolved. One low-severity (Severity 4) cosmetic issue on the analytics dashboard was deferred as it does not affect core functionality. No critical or unresolved blocking defects remain.</w:t>
      </w:r>
    </w:p>
    <w:bookmarkEnd w:id="21"/>
    <w:bookmarkStart w:id="22" w:name="test-case-analysis"/>
    <w:p>
      <w:pPr>
        <w:pStyle w:val="Heading2"/>
      </w:pPr>
      <w:r>
        <w:t xml:space="preserve">3. Test Case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 Emotion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BERT Emotion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Emotion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AI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</w:tr>
    </w:tbl>
    <w:bookmarkEnd w:id="22"/>
    <w:bookmarkStart w:id="23" w:name="uat-summary"/>
    <w:p>
      <w:pPr>
        <w:pStyle w:val="Heading2"/>
      </w:pPr>
      <w:r>
        <w:t xml:space="preserve">4. UAT Summary</w:t>
      </w:r>
    </w:p>
    <w:p>
      <w:pPr>
        <w:pStyle w:val="FirstParagraph"/>
      </w:pPr>
      <w:r>
        <w:t xml:space="preserve">All planned UAT scenarios across every implemented module — text preprocessing, BiLSTM emotion detection, BERT emotion detection, confidence score calculation, mixed emotion detection, Gemini AI guidance generation, the Streamlit interface, the analytics dashboard, CSV logging, and error handling — were executed successfully. Core functionality passed UAT in full, with no critical or unresolved defects remaining. Based on these results, the Emotion-Aware Personalized Learning Platform is considered stable and suitable for final deployment and demonstration.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2026-07-06T07:48:12Z</dcterms:created>
  <dcterms:modified xsi:type="dcterms:W3CDTF">2026-07-06T07:48:12Z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