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97"/>
        <w:ind w:left="1"/>
      </w:pPr>
      <w:bookmarkStart w:name="American Community Survey and" w:id="1"/>
      <w:bookmarkEnd w:id="1"/>
      <w:r>
        <w:rPr>
          <w:b w:val="0"/>
        </w:rPr>
      </w:r>
      <w:bookmarkStart w:name="_bookmark0" w:id="2"/>
      <w:bookmarkEnd w:id="2"/>
      <w:r>
        <w:rPr>
          <w:b w:val="0"/>
        </w:rPr>
      </w:r>
      <w:r>
        <w:rPr/>
        <w:t>American</w:t>
      </w:r>
      <w:r>
        <w:rPr>
          <w:spacing w:val="-16"/>
        </w:rPr>
        <w:t> </w:t>
      </w:r>
      <w:r>
        <w:rPr/>
        <w:t>Community</w:t>
      </w:r>
      <w:r>
        <w:rPr>
          <w:spacing w:val="-19"/>
        </w:rPr>
        <w:t> </w:t>
      </w:r>
      <w:r>
        <w:rPr/>
        <w:t>Survey </w:t>
      </w:r>
      <w:r>
        <w:rPr>
          <w:spacing w:val="-4"/>
        </w:rPr>
        <w:t>and</w:t>
      </w:r>
    </w:p>
    <w:p>
      <w:pPr>
        <w:pStyle w:val="Heading1"/>
        <w:spacing w:before="278"/>
      </w:pPr>
      <w:bookmarkStart w:name="Puerto Rico Community Survey" w:id="3"/>
      <w:bookmarkEnd w:id="3"/>
      <w:r>
        <w:rPr>
          <w:b w:val="0"/>
        </w:rPr>
      </w:r>
      <w:bookmarkStart w:name="_bookmark1" w:id="4"/>
      <w:bookmarkEnd w:id="4"/>
      <w:r>
        <w:rPr>
          <w:b w:val="0"/>
        </w:rPr>
      </w:r>
      <w:r>
        <w:rPr/>
        <w:t>Puerto</w:t>
      </w:r>
      <w:r>
        <w:rPr>
          <w:spacing w:val="-19"/>
        </w:rPr>
        <w:t> </w:t>
      </w:r>
      <w:r>
        <w:rPr/>
        <w:t>Rico</w:t>
      </w:r>
      <w:r>
        <w:rPr>
          <w:spacing w:val="-20"/>
        </w:rPr>
        <w:t> </w:t>
      </w:r>
      <w:r>
        <w:rPr/>
        <w:t>Community </w:t>
      </w:r>
      <w:r>
        <w:rPr>
          <w:spacing w:val="-2"/>
        </w:rPr>
        <w:t>Survey</w:t>
      </w:r>
    </w:p>
    <w:p>
      <w:pPr>
        <w:pStyle w:val="BodyText"/>
        <w:spacing w:before="44"/>
        <w:ind w:left="0"/>
        <w:rPr>
          <w:b/>
          <w:sz w:val="69"/>
        </w:rPr>
      </w:pPr>
    </w:p>
    <w:p>
      <w:pPr>
        <w:pStyle w:val="Heading1"/>
        <w:ind w:left="2"/>
      </w:pPr>
      <w:bookmarkStart w:name="2024 Subject Definitions" w:id="5"/>
      <w:bookmarkEnd w:id="5"/>
      <w:r>
        <w:rPr>
          <w:b w:val="0"/>
        </w:rPr>
      </w:r>
      <w:bookmarkStart w:name="_bookmark2" w:id="6"/>
      <w:bookmarkEnd w:id="6"/>
      <w:r>
        <w:rPr>
          <w:b w:val="0"/>
        </w:rPr>
      </w:r>
      <w:r>
        <w:rPr/>
        <w:t>2024</w:t>
      </w:r>
      <w:r>
        <w:rPr>
          <w:spacing w:val="-3"/>
        </w:rPr>
        <w:t> </w:t>
      </w:r>
      <w:r>
        <w:rPr/>
        <w:t>Subject</w:t>
      </w:r>
      <w:r>
        <w:rPr>
          <w:spacing w:val="-4"/>
        </w:rPr>
        <w:t> </w:t>
      </w:r>
      <w:r>
        <w:rPr>
          <w:spacing w:val="-2"/>
        </w:rPr>
        <w:t>Definitions</w:t>
      </w:r>
    </w:p>
    <w:p>
      <w:pPr>
        <w:pStyle w:val="Heading1"/>
        <w:spacing w:after="0"/>
        <w:sectPr>
          <w:type w:val="continuous"/>
          <w:pgSz w:w="12240" w:h="15840"/>
          <w:pgMar w:top="1820" w:bottom="280" w:left="1440" w:right="0"/>
        </w:sectPr>
      </w:pPr>
    </w:p>
    <w:p>
      <w:pPr>
        <w:pStyle w:val="Heading2"/>
      </w:pPr>
      <w:r>
        <w:rPr/>
        <mc:AlternateContent>
          <mc:Choice Requires="wps">
            <w:drawing>
              <wp:anchor distT="0" distB="0" distL="0" distR="0" allowOverlap="1" layoutInCell="1" locked="0" behindDoc="1" simplePos="0" relativeHeight="484913664">
                <wp:simplePos x="0" y="0"/>
                <wp:positionH relativeFrom="page">
                  <wp:posOffset>3848100</wp:posOffset>
                </wp:positionH>
                <wp:positionV relativeFrom="paragraph">
                  <wp:posOffset>7637780</wp:posOffset>
                </wp:positionV>
                <wp:extent cx="76200" cy="17526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6200" cy="175260"/>
                        </a:xfrm>
                        <a:custGeom>
                          <a:avLst/>
                          <a:gdLst/>
                          <a:ahLst/>
                          <a:cxnLst/>
                          <a:rect l="l" t="t" r="r" b="b"/>
                          <a:pathLst>
                            <a:path w="76200" h="175260">
                              <a:moveTo>
                                <a:pt x="76200" y="0"/>
                              </a:moveTo>
                              <a:lnTo>
                                <a:pt x="0" y="0"/>
                              </a:lnTo>
                              <a:lnTo>
                                <a:pt x="0" y="175260"/>
                              </a:lnTo>
                              <a:lnTo>
                                <a:pt x="76200" y="175260"/>
                              </a:lnTo>
                              <a:lnTo>
                                <a:pt x="76200"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pt;margin-top:601.400024pt;width:6pt;height:13.8pt;mso-position-horizontal-relative:page;mso-position-vertical-relative:paragraph;z-index:-18402816" id="docshape1" filled="true" fillcolor="#e6e6e6" stroked="false">
                <v:fill type="solid"/>
                <w10:wrap type="none"/>
              </v:rect>
            </w:pict>
          </mc:Fallback>
        </mc:AlternateContent>
      </w:r>
      <w:bookmarkStart w:name="Table of Contents" w:id="7"/>
      <w:bookmarkEnd w:id="7"/>
      <w:r>
        <w:rPr>
          <w:b w:val="0"/>
        </w:rPr>
      </w:r>
      <w:bookmarkStart w:name="_bookmark3" w:id="8"/>
      <w:bookmarkEnd w:id="8"/>
      <w:r>
        <w:rPr>
          <w:b w:val="0"/>
        </w:rPr>
      </w:r>
      <w:r>
        <w:rPr/>
        <w:t>Table</w:t>
      </w:r>
      <w:r>
        <w:rPr>
          <w:spacing w:val="-8"/>
        </w:rPr>
        <w:t> </w:t>
      </w:r>
      <w:r>
        <w:rPr/>
        <w:t>of</w:t>
      </w:r>
      <w:r>
        <w:rPr>
          <w:spacing w:val="-5"/>
        </w:rPr>
        <w:t> </w:t>
      </w:r>
      <w:r>
        <w:rPr>
          <w:spacing w:val="-2"/>
        </w:rPr>
        <w:t>Contents</w:t>
      </w:r>
    </w:p>
    <w:p>
      <w:pPr>
        <w:tabs>
          <w:tab w:pos="8870" w:val="left" w:leader="underscore"/>
        </w:tabs>
        <w:spacing w:before="279"/>
        <w:ind w:left="360" w:right="0" w:firstLine="0"/>
        <w:jc w:val="left"/>
        <w:rPr>
          <w:b/>
          <w:sz w:val="24"/>
        </w:rPr>
      </w:pPr>
      <w:hyperlink w:history="true" w:anchor="_bookmark0">
        <w:r>
          <w:rPr>
            <w:b/>
            <w:sz w:val="24"/>
          </w:rPr>
          <w:t>AMERICAN</w:t>
        </w:r>
        <w:r>
          <w:rPr>
            <w:b/>
            <w:spacing w:val="-6"/>
            <w:sz w:val="24"/>
          </w:rPr>
          <w:t> </w:t>
        </w:r>
        <w:r>
          <w:rPr>
            <w:b/>
            <w:sz w:val="24"/>
          </w:rPr>
          <w:t>COMMUNITY</w:t>
        </w:r>
        <w:r>
          <w:rPr>
            <w:b/>
            <w:spacing w:val="-4"/>
            <w:sz w:val="24"/>
          </w:rPr>
          <w:t> </w:t>
        </w:r>
        <w:r>
          <w:rPr>
            <w:b/>
            <w:sz w:val="24"/>
          </w:rPr>
          <w:t>SURVEY</w:t>
        </w:r>
        <w:r>
          <w:rPr>
            <w:b/>
            <w:spacing w:val="-4"/>
            <w:sz w:val="24"/>
          </w:rPr>
          <w:t> </w:t>
        </w:r>
        <w:r>
          <w:rPr>
            <w:b/>
            <w:spacing w:val="-5"/>
            <w:sz w:val="24"/>
          </w:rPr>
          <w:t>AND</w:t>
        </w:r>
        <w:r>
          <w:rPr>
            <w:b/>
            <w:sz w:val="24"/>
          </w:rPr>
          <w:tab/>
        </w:r>
        <w:r>
          <w:rPr>
            <w:b/>
            <w:spacing w:val="-10"/>
            <w:sz w:val="24"/>
          </w:rPr>
          <w:t>1</w:t>
        </w:r>
      </w:hyperlink>
    </w:p>
    <w:p>
      <w:pPr>
        <w:tabs>
          <w:tab w:pos="8870" w:val="left" w:leader="underscore"/>
        </w:tabs>
        <w:spacing w:before="120"/>
        <w:ind w:left="360" w:right="0" w:firstLine="0"/>
        <w:jc w:val="left"/>
        <w:rPr>
          <w:b/>
          <w:sz w:val="24"/>
        </w:rPr>
      </w:pPr>
      <w:hyperlink w:history="true" w:anchor="_bookmark1">
        <w:r>
          <w:rPr>
            <w:b/>
            <w:sz w:val="24"/>
          </w:rPr>
          <w:t>PUERTO</w:t>
        </w:r>
        <w:r>
          <w:rPr>
            <w:b/>
            <w:spacing w:val="-4"/>
            <w:sz w:val="24"/>
          </w:rPr>
          <w:t> </w:t>
        </w:r>
        <w:r>
          <w:rPr>
            <w:b/>
            <w:sz w:val="24"/>
          </w:rPr>
          <w:t>RICO</w:t>
        </w:r>
        <w:r>
          <w:rPr>
            <w:b/>
            <w:spacing w:val="-3"/>
            <w:sz w:val="24"/>
          </w:rPr>
          <w:t> </w:t>
        </w:r>
        <w:r>
          <w:rPr>
            <w:b/>
            <w:sz w:val="24"/>
          </w:rPr>
          <w:t>COMMUNITY</w:t>
        </w:r>
        <w:r>
          <w:rPr>
            <w:b/>
            <w:spacing w:val="-4"/>
            <w:sz w:val="24"/>
          </w:rPr>
          <w:t> </w:t>
        </w:r>
        <w:r>
          <w:rPr>
            <w:b/>
            <w:spacing w:val="-2"/>
            <w:sz w:val="24"/>
          </w:rPr>
          <w:t>SURVEY</w:t>
        </w:r>
        <w:r>
          <w:rPr>
            <w:b/>
            <w:sz w:val="24"/>
          </w:rPr>
          <w:tab/>
        </w:r>
        <w:r>
          <w:rPr>
            <w:b/>
            <w:spacing w:val="-10"/>
            <w:sz w:val="24"/>
          </w:rPr>
          <w:t>1</w:t>
        </w:r>
      </w:hyperlink>
    </w:p>
    <w:p>
      <w:pPr>
        <w:tabs>
          <w:tab w:pos="8870" w:val="left" w:leader="underscore"/>
        </w:tabs>
        <w:spacing w:before="120"/>
        <w:ind w:left="360" w:right="0" w:firstLine="0"/>
        <w:jc w:val="left"/>
        <w:rPr>
          <w:b/>
          <w:sz w:val="24"/>
        </w:rPr>
      </w:pPr>
      <w:hyperlink w:history="true" w:anchor="_bookmark2">
        <w:r>
          <w:rPr>
            <w:b/>
            <w:sz w:val="24"/>
          </w:rPr>
          <w:t>2024</w:t>
        </w:r>
        <w:r>
          <w:rPr>
            <w:b/>
            <w:spacing w:val="-1"/>
            <w:sz w:val="24"/>
          </w:rPr>
          <w:t> </w:t>
        </w:r>
        <w:r>
          <w:rPr>
            <w:b/>
            <w:sz w:val="24"/>
          </w:rPr>
          <w:t>SUBJECT</w:t>
        </w:r>
        <w:r>
          <w:rPr>
            <w:b/>
            <w:spacing w:val="-1"/>
            <w:sz w:val="24"/>
          </w:rPr>
          <w:t> </w:t>
        </w:r>
        <w:r>
          <w:rPr>
            <w:b/>
            <w:spacing w:val="-2"/>
            <w:sz w:val="24"/>
          </w:rPr>
          <w:t>DEFINITIONS</w:t>
        </w:r>
        <w:r>
          <w:rPr>
            <w:b/>
            <w:sz w:val="24"/>
          </w:rPr>
          <w:tab/>
        </w:r>
        <w:r>
          <w:rPr>
            <w:b/>
            <w:spacing w:val="-10"/>
            <w:sz w:val="24"/>
          </w:rPr>
          <w:t>1</w:t>
        </w:r>
      </w:hyperlink>
    </w:p>
    <w:p>
      <w:pPr>
        <w:tabs>
          <w:tab w:pos="8870" w:val="left" w:leader="underscore"/>
        </w:tabs>
        <w:spacing w:before="120"/>
        <w:ind w:left="360" w:right="0" w:firstLine="0"/>
        <w:jc w:val="left"/>
        <w:rPr>
          <w:b/>
          <w:sz w:val="24"/>
        </w:rPr>
      </w:pPr>
      <w:hyperlink w:history="true" w:anchor="_bookmark3">
        <w:r>
          <w:rPr>
            <w:b/>
            <w:sz w:val="24"/>
          </w:rPr>
          <w:t>TABLE</w:t>
        </w:r>
        <w:r>
          <w:rPr>
            <w:b/>
            <w:spacing w:val="-1"/>
            <w:sz w:val="24"/>
          </w:rPr>
          <w:t> </w:t>
        </w:r>
        <w:r>
          <w:rPr>
            <w:b/>
            <w:sz w:val="24"/>
          </w:rPr>
          <w:t>OF</w:t>
        </w:r>
        <w:r>
          <w:rPr>
            <w:b/>
            <w:spacing w:val="-1"/>
            <w:sz w:val="24"/>
          </w:rPr>
          <w:t> </w:t>
        </w:r>
        <w:r>
          <w:rPr>
            <w:b/>
            <w:spacing w:val="-2"/>
            <w:sz w:val="24"/>
          </w:rPr>
          <w:t>CONTENTS</w:t>
        </w:r>
        <w:r>
          <w:rPr>
            <w:b/>
            <w:sz w:val="24"/>
          </w:rPr>
          <w:tab/>
        </w:r>
        <w:r>
          <w:rPr>
            <w:b/>
            <w:spacing w:val="-10"/>
            <w:sz w:val="24"/>
          </w:rPr>
          <w:t>2</w:t>
        </w:r>
      </w:hyperlink>
    </w:p>
    <w:p>
      <w:pPr>
        <w:tabs>
          <w:tab w:pos="8870" w:val="left" w:leader="underscore"/>
        </w:tabs>
        <w:spacing w:before="120"/>
        <w:ind w:left="360" w:right="0" w:firstLine="0"/>
        <w:jc w:val="left"/>
        <w:rPr>
          <w:b/>
          <w:sz w:val="24"/>
        </w:rPr>
      </w:pPr>
      <w:hyperlink w:history="true" w:anchor="_bookmark4">
        <w:r>
          <w:rPr>
            <w:b/>
            <w:sz w:val="24"/>
          </w:rPr>
          <w:t>GENERAL</w:t>
        </w:r>
        <w:r>
          <w:rPr>
            <w:b/>
            <w:spacing w:val="-3"/>
            <w:sz w:val="24"/>
          </w:rPr>
          <w:t> </w:t>
        </w:r>
        <w:r>
          <w:rPr>
            <w:b/>
            <w:spacing w:val="-2"/>
            <w:sz w:val="24"/>
          </w:rPr>
          <w:t>INFORMATION</w:t>
        </w:r>
        <w:r>
          <w:rPr>
            <w:b/>
            <w:sz w:val="24"/>
          </w:rPr>
          <w:tab/>
        </w:r>
        <w:r>
          <w:rPr>
            <w:b/>
            <w:spacing w:val="-10"/>
            <w:sz w:val="24"/>
          </w:rPr>
          <w:t>6</w:t>
        </w:r>
      </w:hyperlink>
    </w:p>
    <w:p>
      <w:pPr>
        <w:tabs>
          <w:tab w:pos="8870" w:val="left" w:leader="underscore"/>
        </w:tabs>
        <w:spacing w:before="120"/>
        <w:ind w:left="360" w:right="0" w:firstLine="0"/>
        <w:jc w:val="left"/>
        <w:rPr>
          <w:b/>
          <w:sz w:val="24"/>
        </w:rPr>
      </w:pPr>
      <w:hyperlink w:history="true" w:anchor="_bookmark5">
        <w:r>
          <w:rPr>
            <w:b/>
            <w:sz w:val="24"/>
          </w:rPr>
          <w:t>LIVING</w:t>
        </w:r>
        <w:r>
          <w:rPr>
            <w:b/>
            <w:spacing w:val="-2"/>
            <w:sz w:val="24"/>
          </w:rPr>
          <w:t> QUARTERS</w:t>
        </w:r>
        <w:r>
          <w:rPr>
            <w:b/>
            <w:sz w:val="24"/>
          </w:rPr>
          <w:tab/>
        </w:r>
        <w:r>
          <w:rPr>
            <w:b/>
            <w:spacing w:val="-10"/>
            <w:sz w:val="24"/>
          </w:rPr>
          <w:t>7</w:t>
        </w:r>
      </w:hyperlink>
    </w:p>
    <w:p>
      <w:pPr>
        <w:tabs>
          <w:tab w:pos="8870" w:val="left" w:leader="underscore"/>
        </w:tabs>
        <w:spacing w:before="120"/>
        <w:ind w:left="600" w:right="0" w:firstLine="0"/>
        <w:jc w:val="left"/>
        <w:rPr>
          <w:b/>
          <w:sz w:val="24"/>
        </w:rPr>
      </w:pPr>
      <w:hyperlink w:history="true" w:anchor="_bookmark6">
        <w:r>
          <w:rPr>
            <w:b/>
            <w:smallCaps/>
            <w:spacing w:val="-2"/>
            <w:sz w:val="24"/>
          </w:rPr>
          <w:t>Housing</w:t>
        </w:r>
        <w:r>
          <w:rPr>
            <w:b/>
            <w:smallCaps/>
            <w:spacing w:val="1"/>
            <w:sz w:val="24"/>
          </w:rPr>
          <w:t> </w:t>
        </w:r>
        <w:r>
          <w:rPr>
            <w:b/>
            <w:smallCaps/>
            <w:spacing w:val="-4"/>
            <w:sz w:val="24"/>
          </w:rPr>
          <w:t>Unit</w:t>
        </w:r>
        <w:r>
          <w:rPr>
            <w:b/>
            <w:smallCaps/>
            <w:sz w:val="24"/>
          </w:rPr>
          <w:tab/>
        </w:r>
        <w:r>
          <w:rPr>
            <w:b/>
            <w:smallCaps/>
            <w:spacing w:val="-10"/>
            <w:sz w:val="24"/>
          </w:rPr>
          <w:t>7</w:t>
        </w:r>
      </w:hyperlink>
    </w:p>
    <w:p>
      <w:pPr>
        <w:tabs>
          <w:tab w:pos="8870" w:val="left" w:leader="underscore"/>
        </w:tabs>
        <w:spacing w:before="0"/>
        <w:ind w:left="600" w:right="0" w:firstLine="0"/>
        <w:jc w:val="left"/>
        <w:rPr>
          <w:b/>
          <w:sz w:val="24"/>
        </w:rPr>
      </w:pPr>
      <w:hyperlink w:history="true" w:anchor="_bookmark7">
        <w:r>
          <w:rPr>
            <w:b/>
            <w:smallCaps/>
            <w:sz w:val="24"/>
          </w:rPr>
          <w:t>Group</w:t>
        </w:r>
        <w:r>
          <w:rPr>
            <w:b/>
            <w:smallCaps/>
            <w:spacing w:val="-11"/>
            <w:sz w:val="24"/>
          </w:rPr>
          <w:t> </w:t>
        </w:r>
        <w:r>
          <w:rPr>
            <w:b/>
            <w:smallCaps/>
            <w:spacing w:val="-2"/>
            <w:sz w:val="24"/>
          </w:rPr>
          <w:t>Quarters</w:t>
        </w:r>
        <w:r>
          <w:rPr>
            <w:b/>
            <w:smallCaps/>
            <w:sz w:val="24"/>
          </w:rPr>
          <w:tab/>
        </w:r>
        <w:r>
          <w:rPr>
            <w:b/>
            <w:smallCaps/>
            <w:spacing w:val="-10"/>
            <w:sz w:val="24"/>
          </w:rPr>
          <w:t>8</w:t>
        </w:r>
      </w:hyperlink>
    </w:p>
    <w:p>
      <w:pPr>
        <w:tabs>
          <w:tab w:pos="8750" w:val="left" w:leader="underscore"/>
        </w:tabs>
        <w:spacing w:before="120"/>
        <w:ind w:left="360" w:right="0" w:firstLine="0"/>
        <w:jc w:val="left"/>
        <w:rPr>
          <w:b/>
          <w:sz w:val="24"/>
        </w:rPr>
      </w:pPr>
      <w:hyperlink w:history="true" w:anchor="_bookmark8">
        <w:r>
          <w:rPr>
            <w:b/>
            <w:sz w:val="24"/>
          </w:rPr>
          <w:t>HOUSING</w:t>
        </w:r>
        <w:r>
          <w:rPr>
            <w:b/>
            <w:spacing w:val="-2"/>
            <w:sz w:val="24"/>
          </w:rPr>
          <w:t> VARIABLES</w:t>
        </w:r>
        <w:r>
          <w:rPr>
            <w:b/>
            <w:sz w:val="24"/>
          </w:rPr>
          <w:tab/>
        </w:r>
        <w:r>
          <w:rPr>
            <w:b/>
            <w:spacing w:val="-5"/>
            <w:sz w:val="24"/>
          </w:rPr>
          <w:t>11</w:t>
        </w:r>
      </w:hyperlink>
    </w:p>
    <w:p>
      <w:pPr>
        <w:tabs>
          <w:tab w:pos="8750" w:val="left" w:leader="underscore"/>
        </w:tabs>
        <w:spacing w:before="120"/>
        <w:ind w:left="600" w:right="0" w:firstLine="0"/>
        <w:jc w:val="left"/>
        <w:rPr>
          <w:b/>
          <w:sz w:val="24"/>
        </w:rPr>
      </w:pPr>
      <w:hyperlink w:history="true" w:anchor="_bookmark9">
        <w:r>
          <w:rPr>
            <w:b/>
            <w:smallCaps/>
            <w:spacing w:val="-2"/>
            <w:sz w:val="24"/>
          </w:rPr>
          <w:t>Acreage</w:t>
        </w:r>
        <w:r>
          <w:rPr>
            <w:b/>
            <w:smallCaps/>
            <w:sz w:val="24"/>
          </w:rPr>
          <w:t> </w:t>
        </w:r>
        <w:r>
          <w:rPr>
            <w:b/>
            <w:smallCaps/>
            <w:spacing w:val="-2"/>
            <w:sz w:val="24"/>
          </w:rPr>
          <w:t>(Cuerda)</w:t>
        </w:r>
        <w:r>
          <w:rPr>
            <w:b/>
            <w:smallCaps/>
            <w:sz w:val="24"/>
          </w:rPr>
          <w:tab/>
        </w:r>
        <w:r>
          <w:rPr>
            <w:b/>
            <w:smallCaps/>
            <w:spacing w:val="-5"/>
            <w:sz w:val="24"/>
          </w:rPr>
          <w:t>11</w:t>
        </w:r>
      </w:hyperlink>
    </w:p>
    <w:p>
      <w:pPr>
        <w:tabs>
          <w:tab w:pos="8750" w:val="left" w:leader="underscore"/>
        </w:tabs>
        <w:spacing w:before="0"/>
        <w:ind w:left="600" w:right="0" w:firstLine="0"/>
        <w:jc w:val="left"/>
        <w:rPr>
          <w:b/>
          <w:sz w:val="24"/>
        </w:rPr>
      </w:pPr>
      <w:hyperlink w:history="true" w:anchor="_bookmark10">
        <w:r>
          <w:rPr>
            <w:b/>
            <w:smallCaps/>
            <w:spacing w:val="-2"/>
            <w:sz w:val="24"/>
          </w:rPr>
          <w:t>Agricultural</w:t>
        </w:r>
        <w:r>
          <w:rPr>
            <w:b/>
            <w:smallCaps/>
            <w:spacing w:val="1"/>
            <w:sz w:val="24"/>
          </w:rPr>
          <w:t> </w:t>
        </w:r>
        <w:r>
          <w:rPr>
            <w:b/>
            <w:smallCaps/>
            <w:spacing w:val="-4"/>
            <w:sz w:val="24"/>
          </w:rPr>
          <w:t>Sales</w:t>
        </w:r>
        <w:r>
          <w:rPr>
            <w:b/>
            <w:smallCaps/>
            <w:sz w:val="24"/>
          </w:rPr>
          <w:tab/>
        </w:r>
        <w:r>
          <w:rPr>
            <w:b/>
            <w:smallCaps/>
            <w:spacing w:val="-5"/>
            <w:sz w:val="24"/>
          </w:rPr>
          <w:t>12</w:t>
        </w:r>
      </w:hyperlink>
    </w:p>
    <w:p>
      <w:pPr>
        <w:tabs>
          <w:tab w:pos="8750" w:val="left" w:leader="underscore"/>
        </w:tabs>
        <w:spacing w:before="0"/>
        <w:ind w:left="600" w:right="0" w:firstLine="0"/>
        <w:jc w:val="left"/>
        <w:rPr>
          <w:b/>
          <w:sz w:val="24"/>
        </w:rPr>
      </w:pPr>
      <w:hyperlink w:history="true" w:anchor="_bookmark11">
        <w:r>
          <w:rPr>
            <w:b/>
            <w:smallCaps/>
            <w:spacing w:val="-2"/>
            <w:sz w:val="24"/>
          </w:rPr>
          <w:t>Bedrooms</w:t>
        </w:r>
        <w:r>
          <w:rPr>
            <w:b/>
            <w:smallCaps/>
            <w:sz w:val="24"/>
          </w:rPr>
          <w:tab/>
        </w:r>
        <w:r>
          <w:rPr>
            <w:b/>
            <w:smallCaps/>
            <w:spacing w:val="-5"/>
            <w:sz w:val="24"/>
          </w:rPr>
          <w:t>12</w:t>
        </w:r>
      </w:hyperlink>
    </w:p>
    <w:p>
      <w:pPr>
        <w:tabs>
          <w:tab w:pos="8750" w:val="left" w:leader="underscore"/>
        </w:tabs>
        <w:spacing w:before="0"/>
        <w:ind w:left="600" w:right="0" w:firstLine="0"/>
        <w:jc w:val="left"/>
        <w:rPr>
          <w:b/>
          <w:sz w:val="24"/>
        </w:rPr>
      </w:pPr>
      <w:hyperlink w:history="true" w:anchor="_bookmark12">
        <w:r>
          <w:rPr>
            <w:b/>
            <w:smallCaps/>
            <w:sz w:val="24"/>
          </w:rPr>
          <w:t>Computer</w:t>
        </w:r>
        <w:r>
          <w:rPr>
            <w:b/>
            <w:smallCaps/>
            <w:spacing w:val="-10"/>
            <w:sz w:val="24"/>
          </w:rPr>
          <w:t> </w:t>
        </w:r>
        <w:r>
          <w:rPr>
            <w:b/>
            <w:smallCaps/>
            <w:sz w:val="24"/>
          </w:rPr>
          <w:t>and</w:t>
        </w:r>
        <w:r>
          <w:rPr>
            <w:b/>
            <w:smallCaps/>
            <w:spacing w:val="-10"/>
            <w:sz w:val="24"/>
          </w:rPr>
          <w:t> </w:t>
        </w:r>
        <w:r>
          <w:rPr>
            <w:b/>
            <w:smallCaps/>
            <w:sz w:val="24"/>
          </w:rPr>
          <w:t>Internet</w:t>
        </w:r>
        <w:r>
          <w:rPr>
            <w:b/>
            <w:smallCaps/>
            <w:spacing w:val="-9"/>
            <w:sz w:val="24"/>
          </w:rPr>
          <w:t> </w:t>
        </w:r>
        <w:r>
          <w:rPr>
            <w:b/>
            <w:smallCaps/>
            <w:spacing w:val="-5"/>
            <w:sz w:val="24"/>
          </w:rPr>
          <w:t>Use</w:t>
        </w:r>
        <w:r>
          <w:rPr>
            <w:b/>
            <w:smallCaps/>
            <w:sz w:val="24"/>
          </w:rPr>
          <w:tab/>
        </w:r>
        <w:r>
          <w:rPr>
            <w:b/>
            <w:smallCaps/>
            <w:spacing w:val="-5"/>
            <w:sz w:val="24"/>
          </w:rPr>
          <w:t>13</w:t>
        </w:r>
      </w:hyperlink>
    </w:p>
    <w:p>
      <w:pPr>
        <w:tabs>
          <w:tab w:pos="8750" w:val="left" w:leader="underscore"/>
        </w:tabs>
        <w:spacing w:before="0"/>
        <w:ind w:left="600" w:right="0" w:firstLine="0"/>
        <w:jc w:val="left"/>
        <w:rPr>
          <w:b/>
          <w:sz w:val="24"/>
        </w:rPr>
      </w:pPr>
      <w:hyperlink w:history="true" w:anchor="_bookmark13">
        <w:r>
          <w:rPr>
            <w:b/>
            <w:smallCaps/>
            <w:sz w:val="24"/>
          </w:rPr>
          <w:t>Condominium</w:t>
        </w:r>
        <w:r>
          <w:rPr>
            <w:b/>
            <w:smallCaps/>
            <w:spacing w:val="-12"/>
            <w:sz w:val="24"/>
          </w:rPr>
          <w:t> </w:t>
        </w:r>
        <w:r>
          <w:rPr>
            <w:b/>
            <w:smallCaps/>
            <w:sz w:val="24"/>
          </w:rPr>
          <w:t>Status</w:t>
        </w:r>
        <w:r>
          <w:rPr>
            <w:b/>
            <w:smallCaps/>
            <w:spacing w:val="-11"/>
            <w:sz w:val="24"/>
          </w:rPr>
          <w:t> </w:t>
        </w:r>
        <w:r>
          <w:rPr>
            <w:b/>
            <w:smallCaps/>
            <w:sz w:val="24"/>
          </w:rPr>
          <w:t>and</w:t>
        </w:r>
        <w:r>
          <w:rPr>
            <w:b/>
            <w:smallCaps/>
            <w:spacing w:val="-11"/>
            <w:sz w:val="24"/>
          </w:rPr>
          <w:t> </w:t>
        </w:r>
        <w:r>
          <w:rPr>
            <w:b/>
            <w:smallCaps/>
            <w:spacing w:val="-5"/>
            <w:sz w:val="24"/>
          </w:rPr>
          <w:t>Fee</w:t>
        </w:r>
        <w:r>
          <w:rPr>
            <w:b/>
            <w:smallCaps/>
            <w:sz w:val="24"/>
          </w:rPr>
          <w:tab/>
        </w:r>
        <w:r>
          <w:rPr>
            <w:b/>
            <w:smallCaps/>
            <w:spacing w:val="-5"/>
            <w:sz w:val="24"/>
          </w:rPr>
          <w:t>16</w:t>
        </w:r>
      </w:hyperlink>
    </w:p>
    <w:p>
      <w:pPr>
        <w:tabs>
          <w:tab w:pos="8750" w:val="left" w:leader="underscore"/>
        </w:tabs>
        <w:spacing w:before="0"/>
        <w:ind w:left="600" w:right="0" w:firstLine="0"/>
        <w:jc w:val="left"/>
        <w:rPr>
          <w:b/>
          <w:sz w:val="24"/>
        </w:rPr>
      </w:pPr>
      <w:hyperlink w:history="true" w:anchor="_bookmark14">
        <w:r>
          <w:rPr>
            <w:b/>
            <w:smallCaps/>
            <w:spacing w:val="-2"/>
            <w:sz w:val="24"/>
          </w:rPr>
          <w:t>Contract</w:t>
        </w:r>
        <w:r>
          <w:rPr>
            <w:b/>
            <w:smallCaps/>
            <w:sz w:val="24"/>
          </w:rPr>
          <w:t> </w:t>
        </w:r>
        <w:r>
          <w:rPr>
            <w:b/>
            <w:smallCaps/>
            <w:spacing w:val="-4"/>
            <w:sz w:val="24"/>
          </w:rPr>
          <w:t>Rent</w:t>
        </w:r>
        <w:r>
          <w:rPr>
            <w:b/>
            <w:smallCaps/>
            <w:sz w:val="24"/>
          </w:rPr>
          <w:tab/>
        </w:r>
        <w:r>
          <w:rPr>
            <w:b/>
            <w:smallCaps/>
            <w:spacing w:val="-5"/>
            <w:sz w:val="24"/>
          </w:rPr>
          <w:t>16</w:t>
        </w:r>
      </w:hyperlink>
    </w:p>
    <w:p>
      <w:pPr>
        <w:tabs>
          <w:tab w:pos="8750" w:val="left" w:leader="underscore"/>
        </w:tabs>
        <w:spacing w:before="0"/>
        <w:ind w:left="600" w:right="0" w:firstLine="0"/>
        <w:jc w:val="left"/>
        <w:rPr>
          <w:b/>
          <w:sz w:val="24"/>
        </w:rPr>
      </w:pPr>
      <w:hyperlink w:history="true" w:anchor="_bookmark15">
        <w:r>
          <w:rPr>
            <w:b/>
            <w:smallCaps/>
            <w:spacing w:val="-2"/>
            <w:sz w:val="24"/>
          </w:rPr>
          <w:t>Food</w:t>
        </w:r>
        <w:r>
          <w:rPr>
            <w:b/>
            <w:smallCaps/>
            <w:spacing w:val="4"/>
            <w:sz w:val="24"/>
          </w:rPr>
          <w:t> </w:t>
        </w:r>
        <w:r>
          <w:rPr>
            <w:b/>
            <w:smallCaps/>
            <w:spacing w:val="-2"/>
            <w:sz w:val="24"/>
          </w:rPr>
          <w:t>Stamp/Supplemental</w:t>
        </w:r>
        <w:r>
          <w:rPr>
            <w:b/>
            <w:smallCaps/>
            <w:spacing w:val="6"/>
            <w:sz w:val="24"/>
          </w:rPr>
          <w:t> </w:t>
        </w:r>
        <w:r>
          <w:rPr>
            <w:b/>
            <w:smallCaps/>
            <w:spacing w:val="-2"/>
            <w:sz w:val="24"/>
          </w:rPr>
          <w:t>Nutrition</w:t>
        </w:r>
        <w:r>
          <w:rPr>
            <w:b/>
            <w:smallCaps/>
            <w:spacing w:val="5"/>
            <w:sz w:val="24"/>
          </w:rPr>
          <w:t> </w:t>
        </w:r>
        <w:r>
          <w:rPr>
            <w:b/>
            <w:smallCaps/>
            <w:spacing w:val="-2"/>
            <w:sz w:val="24"/>
          </w:rPr>
          <w:t>Assistance</w:t>
        </w:r>
        <w:r>
          <w:rPr>
            <w:b/>
            <w:smallCaps/>
            <w:spacing w:val="6"/>
            <w:sz w:val="24"/>
          </w:rPr>
          <w:t> </w:t>
        </w:r>
        <w:r>
          <w:rPr>
            <w:b/>
            <w:smallCaps/>
            <w:spacing w:val="-2"/>
            <w:sz w:val="24"/>
          </w:rPr>
          <w:t>Program</w:t>
        </w:r>
        <w:r>
          <w:rPr>
            <w:b/>
            <w:smallCaps/>
            <w:sz w:val="24"/>
          </w:rPr>
          <w:tab/>
        </w:r>
        <w:r>
          <w:rPr>
            <w:b/>
            <w:smallCaps/>
            <w:spacing w:val="-5"/>
            <w:sz w:val="24"/>
          </w:rPr>
          <w:t>18</w:t>
        </w:r>
      </w:hyperlink>
    </w:p>
    <w:p>
      <w:pPr>
        <w:tabs>
          <w:tab w:pos="8750" w:val="left" w:leader="underscore"/>
        </w:tabs>
        <w:spacing w:before="0"/>
        <w:ind w:left="600" w:right="0" w:firstLine="0"/>
        <w:jc w:val="left"/>
        <w:rPr>
          <w:b/>
          <w:sz w:val="24"/>
        </w:rPr>
      </w:pPr>
      <w:hyperlink w:history="true" w:anchor="_bookmark16">
        <w:r>
          <w:rPr>
            <w:b/>
            <w:sz w:val="24"/>
          </w:rPr>
          <w:t>B</w:t>
        </w:r>
        <w:r>
          <w:rPr>
            <w:b/>
            <w:sz w:val="19"/>
          </w:rPr>
          <w:t>ENEFITS</w:t>
        </w:r>
        <w:r>
          <w:rPr>
            <w:b/>
            <w:spacing w:val="-11"/>
            <w:sz w:val="19"/>
          </w:rPr>
          <w:t> </w:t>
        </w:r>
        <w:r>
          <w:rPr>
            <w:b/>
            <w:spacing w:val="-2"/>
            <w:sz w:val="24"/>
          </w:rPr>
          <w:t>(SNAP)</w:t>
        </w:r>
        <w:r>
          <w:rPr>
            <w:b/>
            <w:sz w:val="24"/>
          </w:rPr>
          <w:tab/>
        </w:r>
        <w:r>
          <w:rPr>
            <w:b/>
            <w:spacing w:val="-5"/>
            <w:sz w:val="24"/>
          </w:rPr>
          <w:t>18</w:t>
        </w:r>
      </w:hyperlink>
    </w:p>
    <w:p>
      <w:pPr>
        <w:tabs>
          <w:tab w:pos="8750" w:val="left" w:leader="underscore"/>
        </w:tabs>
        <w:spacing w:before="0"/>
        <w:ind w:left="600" w:right="0" w:firstLine="0"/>
        <w:jc w:val="left"/>
        <w:rPr>
          <w:b/>
          <w:sz w:val="24"/>
        </w:rPr>
      </w:pPr>
      <w:hyperlink w:history="true" w:anchor="_bookmark17">
        <w:r>
          <w:rPr>
            <w:b/>
            <w:smallCaps/>
            <w:sz w:val="24"/>
          </w:rPr>
          <w:t>Gross</w:t>
        </w:r>
        <w:r>
          <w:rPr>
            <w:b/>
            <w:smallCaps/>
            <w:spacing w:val="-8"/>
            <w:sz w:val="24"/>
          </w:rPr>
          <w:t> </w:t>
        </w:r>
        <w:r>
          <w:rPr>
            <w:b/>
            <w:smallCaps/>
            <w:spacing w:val="-4"/>
            <w:sz w:val="24"/>
          </w:rPr>
          <w:t>Rent</w:t>
        </w:r>
        <w:r>
          <w:rPr>
            <w:b/>
            <w:smallCaps/>
            <w:sz w:val="24"/>
          </w:rPr>
          <w:tab/>
        </w:r>
        <w:r>
          <w:rPr>
            <w:b/>
            <w:smallCaps/>
            <w:spacing w:val="-5"/>
            <w:sz w:val="24"/>
          </w:rPr>
          <w:t>19</w:t>
        </w:r>
      </w:hyperlink>
    </w:p>
    <w:p>
      <w:pPr>
        <w:tabs>
          <w:tab w:pos="8750" w:val="left" w:leader="underscore"/>
        </w:tabs>
        <w:spacing w:before="0"/>
        <w:ind w:left="600" w:right="0" w:firstLine="0"/>
        <w:jc w:val="left"/>
        <w:rPr>
          <w:b/>
          <w:sz w:val="24"/>
        </w:rPr>
      </w:pPr>
      <w:hyperlink w:history="true" w:anchor="_bookmark18">
        <w:r>
          <w:rPr>
            <w:b/>
            <w:smallCaps/>
            <w:sz w:val="24"/>
          </w:rPr>
          <w:t>Gross</w:t>
        </w:r>
        <w:r>
          <w:rPr>
            <w:b/>
            <w:smallCaps/>
            <w:spacing w:val="-9"/>
            <w:sz w:val="24"/>
          </w:rPr>
          <w:t> </w:t>
        </w:r>
        <w:r>
          <w:rPr>
            <w:b/>
            <w:smallCaps/>
            <w:sz w:val="24"/>
          </w:rPr>
          <w:t>Rent</w:t>
        </w:r>
        <w:r>
          <w:rPr>
            <w:b/>
            <w:smallCaps/>
            <w:spacing w:val="-7"/>
            <w:sz w:val="24"/>
          </w:rPr>
          <w:t> </w:t>
        </w:r>
        <w:r>
          <w:rPr>
            <w:b/>
            <w:smallCaps/>
            <w:sz w:val="24"/>
          </w:rPr>
          <w:t>as</w:t>
        </w:r>
        <w:r>
          <w:rPr>
            <w:b/>
            <w:smallCaps/>
            <w:spacing w:val="-8"/>
            <w:sz w:val="24"/>
          </w:rPr>
          <w:t> </w:t>
        </w:r>
        <w:r>
          <w:rPr>
            <w:b/>
            <w:smallCaps/>
            <w:sz w:val="24"/>
          </w:rPr>
          <w:t>a</w:t>
        </w:r>
        <w:r>
          <w:rPr>
            <w:b/>
            <w:smallCaps/>
            <w:spacing w:val="-8"/>
            <w:sz w:val="24"/>
          </w:rPr>
          <w:t> </w:t>
        </w:r>
        <w:r>
          <w:rPr>
            <w:b/>
            <w:smallCaps/>
            <w:sz w:val="24"/>
          </w:rPr>
          <w:t>Percentage</w:t>
        </w:r>
        <w:r>
          <w:rPr>
            <w:b/>
            <w:smallCaps/>
            <w:spacing w:val="-7"/>
            <w:sz w:val="24"/>
          </w:rPr>
          <w:t> </w:t>
        </w:r>
        <w:r>
          <w:rPr>
            <w:b/>
            <w:smallCaps/>
            <w:sz w:val="24"/>
          </w:rPr>
          <w:t>of</w:t>
        </w:r>
        <w:r>
          <w:rPr>
            <w:b/>
            <w:smallCaps/>
            <w:spacing w:val="-8"/>
            <w:sz w:val="24"/>
          </w:rPr>
          <w:t> </w:t>
        </w:r>
        <w:r>
          <w:rPr>
            <w:b/>
            <w:smallCaps/>
            <w:sz w:val="24"/>
          </w:rPr>
          <w:t>Household</w:t>
        </w:r>
        <w:r>
          <w:rPr>
            <w:b/>
            <w:smallCaps/>
            <w:spacing w:val="-7"/>
            <w:sz w:val="24"/>
          </w:rPr>
          <w:t> </w:t>
        </w:r>
        <w:r>
          <w:rPr>
            <w:b/>
            <w:smallCaps/>
            <w:spacing w:val="-2"/>
            <w:sz w:val="24"/>
          </w:rPr>
          <w:t>Income</w:t>
        </w:r>
        <w:r>
          <w:rPr>
            <w:b/>
            <w:smallCaps/>
            <w:sz w:val="24"/>
          </w:rPr>
          <w:tab/>
        </w:r>
        <w:r>
          <w:rPr>
            <w:b/>
            <w:smallCaps/>
            <w:spacing w:val="-5"/>
            <w:sz w:val="24"/>
          </w:rPr>
          <w:t>20</w:t>
        </w:r>
      </w:hyperlink>
    </w:p>
    <w:p>
      <w:pPr>
        <w:tabs>
          <w:tab w:pos="8750" w:val="left" w:leader="underscore"/>
        </w:tabs>
        <w:spacing w:before="0"/>
        <w:ind w:left="600" w:right="0" w:firstLine="0"/>
        <w:jc w:val="left"/>
        <w:rPr>
          <w:b/>
          <w:sz w:val="24"/>
        </w:rPr>
      </w:pPr>
      <w:hyperlink w:history="true" w:anchor="_bookmark19">
        <w:r>
          <w:rPr>
            <w:b/>
            <w:smallCaps/>
            <w:spacing w:val="-2"/>
            <w:sz w:val="24"/>
          </w:rPr>
          <w:t>Homeowner</w:t>
        </w:r>
        <w:r>
          <w:rPr>
            <w:b/>
            <w:smallCaps/>
            <w:spacing w:val="2"/>
            <w:sz w:val="24"/>
          </w:rPr>
          <w:t> </w:t>
        </w:r>
        <w:r>
          <w:rPr>
            <w:b/>
            <w:smallCaps/>
            <w:spacing w:val="-2"/>
            <w:sz w:val="24"/>
          </w:rPr>
          <w:t>Vacancy</w:t>
        </w:r>
        <w:r>
          <w:rPr>
            <w:b/>
            <w:smallCaps/>
            <w:spacing w:val="4"/>
            <w:sz w:val="24"/>
          </w:rPr>
          <w:t> </w:t>
        </w:r>
        <w:r>
          <w:rPr>
            <w:b/>
            <w:smallCaps/>
            <w:spacing w:val="-4"/>
            <w:sz w:val="24"/>
          </w:rPr>
          <w:t>Rate</w:t>
        </w:r>
        <w:r>
          <w:rPr>
            <w:b/>
            <w:smallCaps/>
            <w:sz w:val="24"/>
          </w:rPr>
          <w:tab/>
        </w:r>
        <w:r>
          <w:rPr>
            <w:b/>
            <w:smallCaps/>
            <w:spacing w:val="-5"/>
            <w:sz w:val="24"/>
          </w:rPr>
          <w:t>21</w:t>
        </w:r>
      </w:hyperlink>
    </w:p>
    <w:p>
      <w:pPr>
        <w:tabs>
          <w:tab w:pos="8750" w:val="left" w:leader="underscore"/>
        </w:tabs>
        <w:spacing w:before="0"/>
        <w:ind w:left="600" w:right="1807" w:firstLine="0"/>
        <w:jc w:val="left"/>
        <w:rPr>
          <w:b/>
          <w:sz w:val="24"/>
        </w:rPr>
      </w:pPr>
      <w:hyperlink w:history="true" w:anchor="_bookmark20">
        <w:r>
          <w:rPr>
            <w:b/>
            <w:smallCaps/>
            <w:sz w:val="24"/>
          </w:rPr>
          <w:t>Homeowners</w:t>
        </w:r>
        <w:r>
          <w:rPr>
            <w:b/>
            <w:smallCaps/>
            <w:spacing w:val="-2"/>
            <w:sz w:val="24"/>
          </w:rPr>
          <w:t> </w:t>
        </w:r>
        <w:r>
          <w:rPr>
            <w:b/>
            <w:smallCaps/>
            <w:sz w:val="24"/>
          </w:rPr>
          <w:t>Association</w:t>
        </w:r>
        <w:r>
          <w:rPr>
            <w:b/>
            <w:smallCaps/>
            <w:spacing w:val="-1"/>
            <w:sz w:val="24"/>
          </w:rPr>
          <w:t> </w:t>
        </w:r>
        <w:r>
          <w:rPr>
            <w:b/>
            <w:smallCaps/>
            <w:sz w:val="24"/>
          </w:rPr>
          <w:t>(HOA)</w:t>
        </w:r>
        <w:r>
          <w:rPr>
            <w:b/>
            <w:smallCaps/>
            <w:spacing w:val="-13"/>
            <w:sz w:val="24"/>
          </w:rPr>
          <w:t> </w:t>
        </w:r>
        <w:r>
          <w:rPr>
            <w:b/>
            <w:smallCaps/>
            <w:sz w:val="24"/>
          </w:rPr>
          <w:t>and</w:t>
        </w:r>
        <w:r>
          <w:rPr>
            <w:b/>
            <w:smallCaps/>
            <w:spacing w:val="-1"/>
            <w:sz w:val="24"/>
          </w:rPr>
          <w:t> </w:t>
        </w:r>
        <w:r>
          <w:rPr>
            <w:b/>
            <w:smallCaps/>
            <w:sz w:val="24"/>
          </w:rPr>
          <w:t>Condominium Status</w:t>
        </w:r>
        <w:r>
          <w:rPr>
            <w:b/>
            <w:smallCaps/>
            <w:spacing w:val="-1"/>
            <w:sz w:val="24"/>
          </w:rPr>
          <w:t> </w:t>
        </w:r>
        <w:r>
          <w:rPr>
            <w:b/>
            <w:smallCaps/>
            <w:sz w:val="24"/>
          </w:rPr>
          <w:t>and</w:t>
        </w:r>
        <w:r>
          <w:rPr>
            <w:b/>
            <w:smallCaps/>
            <w:spacing w:val="-1"/>
            <w:sz w:val="24"/>
          </w:rPr>
          <w:t> </w:t>
        </w:r>
        <w:r>
          <w:rPr>
            <w:b/>
            <w:smallCaps/>
            <w:sz w:val="24"/>
          </w:rPr>
          <w:t>Fees</w:t>
        </w:r>
        <w:r>
          <w:rPr>
            <w:b/>
            <w:smallCaps/>
            <w:spacing w:val="-3"/>
            <w:sz w:val="24"/>
          </w:rPr>
          <w:t> </w:t>
        </w:r>
        <w:r>
          <w:rPr>
            <w:b/>
            <w:smallCaps/>
            <w:spacing w:val="421"/>
            <w:sz w:val="24"/>
            <w:u w:val="single"/>
          </w:rPr>
          <w:t> </w:t>
        </w:r>
        <w:r>
          <w:rPr>
            <w:b/>
            <w:smallCaps/>
            <w:spacing w:val="59"/>
            <w:sz w:val="24"/>
          </w:rPr>
          <w:t> </w:t>
        </w:r>
        <w:r>
          <w:rPr>
            <w:b/>
            <w:smallCaps/>
            <w:sz w:val="24"/>
          </w:rPr>
          <w:t>21</w:t>
        </w:r>
      </w:hyperlink>
      <w:r>
        <w:rPr>
          <w:b/>
          <w:smallCaps/>
          <w:sz w:val="24"/>
        </w:rPr>
        <w:t> </w:t>
      </w:r>
      <w:hyperlink w:history="true" w:anchor="_bookmark21">
        <w:r>
          <w:rPr>
            <w:b/>
            <w:smallCaps/>
            <w:spacing w:val="-2"/>
            <w:sz w:val="24"/>
          </w:rPr>
          <w:t>Homeowners</w:t>
        </w:r>
        <w:r>
          <w:rPr>
            <w:b/>
            <w:smallCaps/>
            <w:spacing w:val="4"/>
            <w:sz w:val="24"/>
          </w:rPr>
          <w:t> </w:t>
        </w:r>
        <w:r>
          <w:rPr>
            <w:b/>
            <w:smallCaps/>
            <w:spacing w:val="-2"/>
            <w:sz w:val="24"/>
          </w:rPr>
          <w:t>Association</w:t>
        </w:r>
        <w:r>
          <w:rPr>
            <w:b/>
            <w:smallCaps/>
            <w:spacing w:val="5"/>
            <w:sz w:val="24"/>
          </w:rPr>
          <w:t> </w:t>
        </w:r>
        <w:r>
          <w:rPr>
            <w:b/>
            <w:smallCaps/>
            <w:spacing w:val="-2"/>
            <w:sz w:val="24"/>
          </w:rPr>
          <w:t>(HOA)</w:t>
        </w:r>
        <w:r>
          <w:rPr>
            <w:b/>
            <w:smallCaps/>
            <w:spacing w:val="-10"/>
            <w:sz w:val="24"/>
          </w:rPr>
          <w:t> </w:t>
        </w:r>
        <w:r>
          <w:rPr>
            <w:b/>
            <w:smallCaps/>
            <w:spacing w:val="-2"/>
            <w:sz w:val="24"/>
          </w:rPr>
          <w:t>Status</w:t>
        </w:r>
        <w:r>
          <w:rPr>
            <w:b/>
            <w:smallCaps/>
            <w:spacing w:val="5"/>
            <w:sz w:val="24"/>
          </w:rPr>
          <w:t> </w:t>
        </w:r>
        <w:r>
          <w:rPr>
            <w:b/>
            <w:smallCaps/>
            <w:spacing w:val="-2"/>
            <w:sz w:val="24"/>
          </w:rPr>
          <w:t>and</w:t>
        </w:r>
        <w:r>
          <w:rPr>
            <w:b/>
            <w:smallCaps/>
            <w:spacing w:val="4"/>
            <w:sz w:val="24"/>
          </w:rPr>
          <w:t> </w:t>
        </w:r>
        <w:r>
          <w:rPr>
            <w:b/>
            <w:smallCaps/>
            <w:spacing w:val="-5"/>
            <w:sz w:val="24"/>
          </w:rPr>
          <w:t>Fee</w:t>
        </w:r>
        <w:r>
          <w:rPr>
            <w:b/>
            <w:smallCaps/>
            <w:sz w:val="24"/>
          </w:rPr>
          <w:tab/>
        </w:r>
        <w:r>
          <w:rPr>
            <w:b/>
            <w:smallCaps/>
            <w:spacing w:val="-5"/>
            <w:sz w:val="24"/>
          </w:rPr>
          <w:t>23</w:t>
        </w:r>
      </w:hyperlink>
    </w:p>
    <w:p>
      <w:pPr>
        <w:tabs>
          <w:tab w:pos="8750" w:val="left" w:leader="underscore"/>
        </w:tabs>
        <w:spacing w:before="0"/>
        <w:ind w:left="600" w:right="0" w:firstLine="0"/>
        <w:jc w:val="left"/>
        <w:rPr>
          <w:b/>
          <w:sz w:val="24"/>
        </w:rPr>
      </w:pPr>
      <w:hyperlink w:history="true" w:anchor="_bookmark22">
        <w:r>
          <w:rPr>
            <w:b/>
            <w:smallCaps/>
            <w:sz w:val="24"/>
          </w:rPr>
          <w:t>House</w:t>
        </w:r>
        <w:r>
          <w:rPr>
            <w:b/>
            <w:smallCaps/>
            <w:spacing w:val="-9"/>
            <w:sz w:val="24"/>
          </w:rPr>
          <w:t> </w:t>
        </w:r>
        <w:r>
          <w:rPr>
            <w:b/>
            <w:smallCaps/>
            <w:sz w:val="24"/>
          </w:rPr>
          <w:t>Heating</w:t>
        </w:r>
        <w:r>
          <w:rPr>
            <w:b/>
            <w:smallCaps/>
            <w:spacing w:val="-9"/>
            <w:sz w:val="24"/>
          </w:rPr>
          <w:t> </w:t>
        </w:r>
        <w:r>
          <w:rPr>
            <w:b/>
            <w:smallCaps/>
            <w:spacing w:val="-4"/>
            <w:sz w:val="24"/>
          </w:rPr>
          <w:t>Fuel</w:t>
        </w:r>
        <w:r>
          <w:rPr>
            <w:b/>
            <w:smallCaps/>
            <w:sz w:val="24"/>
          </w:rPr>
          <w:tab/>
        </w:r>
        <w:r>
          <w:rPr>
            <w:b/>
            <w:smallCaps/>
            <w:spacing w:val="-5"/>
            <w:sz w:val="24"/>
          </w:rPr>
          <w:t>23</w:t>
        </w:r>
      </w:hyperlink>
    </w:p>
    <w:p>
      <w:pPr>
        <w:tabs>
          <w:tab w:pos="8750" w:val="left" w:leader="underscore"/>
        </w:tabs>
        <w:spacing w:before="0"/>
        <w:ind w:left="600" w:right="0" w:firstLine="0"/>
        <w:jc w:val="left"/>
        <w:rPr>
          <w:b/>
          <w:sz w:val="24"/>
        </w:rPr>
      </w:pPr>
      <w:hyperlink w:history="true" w:anchor="_bookmark23">
        <w:r>
          <w:rPr>
            <w:b/>
            <w:smallCaps/>
            <w:spacing w:val="-2"/>
            <w:sz w:val="24"/>
          </w:rPr>
          <w:t>Household</w:t>
        </w:r>
        <w:r>
          <w:rPr>
            <w:b/>
            <w:smallCaps/>
            <w:spacing w:val="3"/>
            <w:sz w:val="24"/>
          </w:rPr>
          <w:t> </w:t>
        </w:r>
        <w:r>
          <w:rPr>
            <w:b/>
            <w:smallCaps/>
            <w:spacing w:val="-4"/>
            <w:sz w:val="24"/>
          </w:rPr>
          <w:t>Size</w:t>
        </w:r>
        <w:r>
          <w:rPr>
            <w:b/>
            <w:smallCaps/>
            <w:sz w:val="24"/>
          </w:rPr>
          <w:tab/>
        </w:r>
        <w:r>
          <w:rPr>
            <w:b/>
            <w:smallCaps/>
            <w:spacing w:val="-5"/>
            <w:sz w:val="24"/>
          </w:rPr>
          <w:t>24</w:t>
        </w:r>
      </w:hyperlink>
    </w:p>
    <w:p>
      <w:pPr>
        <w:tabs>
          <w:tab w:pos="8750" w:val="left" w:leader="underscore"/>
        </w:tabs>
        <w:spacing w:before="0"/>
        <w:ind w:left="600" w:right="0" w:firstLine="0"/>
        <w:jc w:val="left"/>
        <w:rPr>
          <w:b/>
          <w:sz w:val="24"/>
        </w:rPr>
      </w:pPr>
      <w:hyperlink w:history="true" w:anchor="_bookmark24">
        <w:r>
          <w:rPr>
            <w:b/>
            <w:smallCaps/>
            <w:spacing w:val="-2"/>
            <w:sz w:val="24"/>
          </w:rPr>
          <w:t>Housing</w:t>
        </w:r>
        <w:r>
          <w:rPr>
            <w:b/>
            <w:smallCaps/>
            <w:spacing w:val="1"/>
            <w:sz w:val="24"/>
          </w:rPr>
          <w:t> </w:t>
        </w:r>
        <w:r>
          <w:rPr>
            <w:b/>
            <w:smallCaps/>
            <w:spacing w:val="-2"/>
            <w:sz w:val="24"/>
          </w:rPr>
          <w:t>Units</w:t>
        </w:r>
        <w:r>
          <w:rPr>
            <w:b/>
            <w:smallCaps/>
            <w:sz w:val="24"/>
          </w:rPr>
          <w:tab/>
        </w:r>
        <w:r>
          <w:rPr>
            <w:b/>
            <w:smallCaps/>
            <w:spacing w:val="-5"/>
            <w:sz w:val="24"/>
          </w:rPr>
          <w:t>24</w:t>
        </w:r>
      </w:hyperlink>
    </w:p>
    <w:p>
      <w:pPr>
        <w:tabs>
          <w:tab w:pos="8750" w:val="left" w:leader="underscore"/>
        </w:tabs>
        <w:spacing w:before="0"/>
        <w:ind w:left="600" w:right="0" w:firstLine="0"/>
        <w:jc w:val="left"/>
        <w:rPr>
          <w:b/>
          <w:sz w:val="24"/>
        </w:rPr>
      </w:pPr>
      <w:hyperlink w:history="true" w:anchor="_bookmark25">
        <w:r>
          <w:rPr>
            <w:b/>
            <w:smallCaps/>
            <w:spacing w:val="-2"/>
            <w:sz w:val="24"/>
          </w:rPr>
          <w:t>Insurance</w:t>
        </w:r>
        <w:r>
          <w:rPr>
            <w:b/>
            <w:smallCaps/>
            <w:spacing w:val="3"/>
            <w:sz w:val="24"/>
          </w:rPr>
          <w:t> </w:t>
        </w:r>
        <w:r>
          <w:rPr>
            <w:b/>
            <w:smallCaps/>
            <w:spacing w:val="-2"/>
            <w:sz w:val="24"/>
          </w:rPr>
          <w:t>for</w:t>
        </w:r>
        <w:r>
          <w:rPr>
            <w:b/>
            <w:smallCaps/>
            <w:spacing w:val="3"/>
            <w:sz w:val="24"/>
          </w:rPr>
          <w:t> </w:t>
        </w:r>
        <w:r>
          <w:rPr>
            <w:b/>
            <w:smallCaps/>
            <w:spacing w:val="-2"/>
            <w:sz w:val="24"/>
          </w:rPr>
          <w:t>Fire,</w:t>
        </w:r>
        <w:r>
          <w:rPr>
            <w:b/>
            <w:smallCaps/>
            <w:spacing w:val="-11"/>
            <w:sz w:val="24"/>
          </w:rPr>
          <w:t> </w:t>
        </w:r>
        <w:r>
          <w:rPr>
            <w:b/>
            <w:smallCaps/>
            <w:spacing w:val="-2"/>
            <w:sz w:val="24"/>
          </w:rPr>
          <w:t>Hazard,</w:t>
        </w:r>
        <w:r>
          <w:rPr>
            <w:b/>
            <w:smallCaps/>
            <w:spacing w:val="-11"/>
            <w:sz w:val="24"/>
          </w:rPr>
          <w:t> </w:t>
        </w:r>
        <w:r>
          <w:rPr>
            <w:b/>
            <w:smallCaps/>
            <w:spacing w:val="-2"/>
            <w:sz w:val="24"/>
          </w:rPr>
          <w:t>and</w:t>
        </w:r>
        <w:r>
          <w:rPr>
            <w:b/>
            <w:smallCaps/>
            <w:spacing w:val="3"/>
            <w:sz w:val="24"/>
          </w:rPr>
          <w:t> </w:t>
        </w:r>
        <w:r>
          <w:rPr>
            <w:b/>
            <w:smallCaps/>
            <w:spacing w:val="-4"/>
            <w:sz w:val="24"/>
          </w:rPr>
          <w:t>Flood</w:t>
        </w:r>
        <w:r>
          <w:rPr>
            <w:b/>
            <w:smallCaps/>
            <w:sz w:val="24"/>
          </w:rPr>
          <w:tab/>
        </w:r>
        <w:r>
          <w:rPr>
            <w:b/>
            <w:smallCaps/>
            <w:spacing w:val="-5"/>
            <w:sz w:val="24"/>
          </w:rPr>
          <w:t>25</w:t>
        </w:r>
      </w:hyperlink>
    </w:p>
    <w:p>
      <w:pPr>
        <w:tabs>
          <w:tab w:pos="8750" w:val="left" w:leader="underscore"/>
        </w:tabs>
        <w:spacing w:before="0"/>
        <w:ind w:left="600" w:right="0" w:firstLine="0"/>
        <w:jc w:val="left"/>
        <w:rPr>
          <w:b/>
          <w:sz w:val="24"/>
        </w:rPr>
      </w:pPr>
      <w:hyperlink w:history="true" w:anchor="_bookmark26">
        <w:r>
          <w:rPr>
            <w:b/>
            <w:smallCaps/>
            <w:sz w:val="24"/>
          </w:rPr>
          <w:t>Internet</w:t>
        </w:r>
        <w:r>
          <w:rPr>
            <w:b/>
            <w:smallCaps/>
            <w:spacing w:val="-12"/>
            <w:sz w:val="24"/>
          </w:rPr>
          <w:t> </w:t>
        </w:r>
        <w:r>
          <w:rPr>
            <w:b/>
            <w:smallCaps/>
            <w:spacing w:val="-5"/>
            <w:sz w:val="24"/>
          </w:rPr>
          <w:t>Use</w:t>
        </w:r>
        <w:r>
          <w:rPr>
            <w:b/>
            <w:smallCaps/>
            <w:sz w:val="24"/>
          </w:rPr>
          <w:tab/>
        </w:r>
        <w:r>
          <w:rPr>
            <w:b/>
            <w:smallCaps/>
            <w:spacing w:val="-5"/>
            <w:sz w:val="24"/>
          </w:rPr>
          <w:t>25</w:t>
        </w:r>
      </w:hyperlink>
    </w:p>
    <w:p>
      <w:pPr>
        <w:tabs>
          <w:tab w:pos="8750" w:val="left" w:leader="underscore"/>
        </w:tabs>
        <w:spacing w:before="1"/>
        <w:ind w:left="600" w:right="0" w:firstLine="0"/>
        <w:jc w:val="left"/>
        <w:rPr>
          <w:b/>
          <w:sz w:val="24"/>
        </w:rPr>
      </w:pPr>
      <w:hyperlink w:history="true" w:anchor="_bookmark27">
        <w:r>
          <w:rPr>
            <w:b/>
            <w:smallCaps/>
            <w:sz w:val="24"/>
          </w:rPr>
          <w:t>Kitchen</w:t>
        </w:r>
        <w:r>
          <w:rPr>
            <w:b/>
            <w:smallCaps/>
            <w:spacing w:val="-11"/>
            <w:sz w:val="24"/>
          </w:rPr>
          <w:t> </w:t>
        </w:r>
        <w:r>
          <w:rPr>
            <w:b/>
            <w:smallCaps/>
            <w:spacing w:val="-2"/>
            <w:sz w:val="24"/>
          </w:rPr>
          <w:t>Facilities</w:t>
        </w:r>
        <w:r>
          <w:rPr>
            <w:b/>
            <w:smallCaps/>
            <w:sz w:val="24"/>
          </w:rPr>
          <w:tab/>
        </w:r>
        <w:r>
          <w:rPr>
            <w:b/>
            <w:smallCaps/>
            <w:spacing w:val="-5"/>
            <w:sz w:val="24"/>
          </w:rPr>
          <w:t>26</w:t>
        </w:r>
      </w:hyperlink>
    </w:p>
    <w:p>
      <w:pPr>
        <w:tabs>
          <w:tab w:pos="8750" w:val="left" w:leader="underscore"/>
        </w:tabs>
        <w:spacing w:before="0"/>
        <w:ind w:left="600" w:right="0" w:firstLine="0"/>
        <w:jc w:val="left"/>
        <w:rPr>
          <w:b/>
          <w:sz w:val="24"/>
        </w:rPr>
      </w:pPr>
      <w:hyperlink w:history="true" w:anchor="_bookmark28">
        <w:r>
          <w:rPr>
            <w:b/>
            <w:smallCaps/>
            <w:sz w:val="24"/>
          </w:rPr>
          <w:t>Meals</w:t>
        </w:r>
        <w:r>
          <w:rPr>
            <w:b/>
            <w:smallCaps/>
            <w:spacing w:val="-8"/>
            <w:sz w:val="24"/>
          </w:rPr>
          <w:t> </w:t>
        </w:r>
        <w:r>
          <w:rPr>
            <w:b/>
            <w:smallCaps/>
            <w:sz w:val="24"/>
          </w:rPr>
          <w:t>Included</w:t>
        </w:r>
        <w:r>
          <w:rPr>
            <w:b/>
            <w:smallCaps/>
            <w:spacing w:val="-7"/>
            <w:sz w:val="24"/>
          </w:rPr>
          <w:t> </w:t>
        </w:r>
        <w:r>
          <w:rPr>
            <w:b/>
            <w:smallCaps/>
            <w:sz w:val="24"/>
          </w:rPr>
          <w:t>in</w:t>
        </w:r>
        <w:r>
          <w:rPr>
            <w:b/>
            <w:smallCaps/>
            <w:spacing w:val="-8"/>
            <w:sz w:val="24"/>
          </w:rPr>
          <w:t> </w:t>
        </w:r>
        <w:r>
          <w:rPr>
            <w:b/>
            <w:smallCaps/>
            <w:spacing w:val="-4"/>
            <w:sz w:val="24"/>
          </w:rPr>
          <w:t>Rent</w:t>
        </w:r>
        <w:r>
          <w:rPr>
            <w:b/>
            <w:smallCaps/>
            <w:sz w:val="24"/>
          </w:rPr>
          <w:tab/>
        </w:r>
        <w:r>
          <w:rPr>
            <w:b/>
            <w:smallCaps/>
            <w:spacing w:val="-5"/>
            <w:sz w:val="24"/>
          </w:rPr>
          <w:t>26</w:t>
        </w:r>
      </w:hyperlink>
    </w:p>
    <w:p>
      <w:pPr>
        <w:tabs>
          <w:tab w:pos="8750" w:val="left" w:leader="underscore"/>
        </w:tabs>
        <w:spacing w:before="0"/>
        <w:ind w:left="600" w:right="0" w:firstLine="0"/>
        <w:jc w:val="left"/>
        <w:rPr>
          <w:b/>
          <w:sz w:val="24"/>
        </w:rPr>
      </w:pPr>
      <w:hyperlink w:history="true" w:anchor="_bookmark29">
        <w:r>
          <w:rPr>
            <w:b/>
            <w:smallCaps/>
            <w:sz w:val="24"/>
          </w:rPr>
          <w:t>Mobile</w:t>
        </w:r>
        <w:r>
          <w:rPr>
            <w:b/>
            <w:smallCaps/>
            <w:spacing w:val="-7"/>
            <w:sz w:val="24"/>
          </w:rPr>
          <w:t> </w:t>
        </w:r>
        <w:r>
          <w:rPr>
            <w:b/>
            <w:smallCaps/>
            <w:sz w:val="24"/>
          </w:rPr>
          <w:t>Home</w:t>
        </w:r>
        <w:r>
          <w:rPr>
            <w:b/>
            <w:smallCaps/>
            <w:spacing w:val="-6"/>
            <w:sz w:val="24"/>
          </w:rPr>
          <w:t> </w:t>
        </w:r>
        <w:r>
          <w:rPr>
            <w:b/>
            <w:smallCaps/>
            <w:spacing w:val="-4"/>
            <w:sz w:val="24"/>
          </w:rPr>
          <w:t>Costs</w:t>
        </w:r>
        <w:r>
          <w:rPr>
            <w:b/>
            <w:smallCaps/>
            <w:sz w:val="24"/>
          </w:rPr>
          <w:tab/>
        </w:r>
        <w:r>
          <w:rPr>
            <w:b/>
            <w:smallCaps/>
            <w:spacing w:val="-5"/>
            <w:sz w:val="24"/>
          </w:rPr>
          <w:t>27</w:t>
        </w:r>
      </w:hyperlink>
    </w:p>
    <w:p>
      <w:pPr>
        <w:tabs>
          <w:tab w:pos="8750" w:val="left" w:leader="underscore"/>
        </w:tabs>
        <w:spacing w:before="0"/>
        <w:ind w:left="600" w:right="0" w:firstLine="0"/>
        <w:jc w:val="left"/>
        <w:rPr>
          <w:b/>
          <w:sz w:val="24"/>
        </w:rPr>
      </w:pPr>
      <w:hyperlink w:history="true" w:anchor="_bookmark30">
        <w:r>
          <w:rPr>
            <w:b/>
            <w:smallCaps/>
            <w:sz w:val="24"/>
          </w:rPr>
          <w:t>Monthly</w:t>
        </w:r>
        <w:r>
          <w:rPr>
            <w:b/>
            <w:smallCaps/>
            <w:spacing w:val="-12"/>
            <w:sz w:val="24"/>
          </w:rPr>
          <w:t> </w:t>
        </w:r>
        <w:r>
          <w:rPr>
            <w:b/>
            <w:smallCaps/>
            <w:sz w:val="24"/>
          </w:rPr>
          <w:t>Housing</w:t>
        </w:r>
        <w:r>
          <w:rPr>
            <w:b/>
            <w:smallCaps/>
            <w:spacing w:val="-12"/>
            <w:sz w:val="24"/>
          </w:rPr>
          <w:t> </w:t>
        </w:r>
        <w:r>
          <w:rPr>
            <w:b/>
            <w:smallCaps/>
            <w:spacing w:val="-2"/>
            <w:sz w:val="24"/>
          </w:rPr>
          <w:t>Costs</w:t>
        </w:r>
        <w:r>
          <w:rPr>
            <w:b/>
            <w:smallCaps/>
            <w:sz w:val="24"/>
          </w:rPr>
          <w:tab/>
        </w:r>
        <w:r>
          <w:rPr>
            <w:b/>
            <w:smallCaps/>
            <w:spacing w:val="-5"/>
            <w:sz w:val="24"/>
          </w:rPr>
          <w:t>28</w:t>
        </w:r>
      </w:hyperlink>
    </w:p>
    <w:p>
      <w:pPr>
        <w:tabs>
          <w:tab w:pos="8750" w:val="left" w:leader="underscore"/>
        </w:tabs>
        <w:spacing w:before="0"/>
        <w:ind w:left="600" w:right="1807" w:firstLine="0"/>
        <w:jc w:val="left"/>
        <w:rPr>
          <w:b/>
          <w:sz w:val="24"/>
        </w:rPr>
      </w:pPr>
      <w:hyperlink w:history="true" w:anchor="_bookmark31">
        <w:r>
          <w:rPr>
            <w:b/>
            <w:smallCaps/>
            <w:sz w:val="24"/>
          </w:rPr>
          <w:t>Monthly</w:t>
        </w:r>
        <w:r>
          <w:rPr>
            <w:b/>
            <w:smallCaps/>
            <w:spacing w:val="-2"/>
            <w:sz w:val="24"/>
          </w:rPr>
          <w:t> </w:t>
        </w:r>
        <w:r>
          <w:rPr>
            <w:b/>
            <w:smallCaps/>
            <w:sz w:val="24"/>
          </w:rPr>
          <w:t>Housing</w:t>
        </w:r>
        <w:r>
          <w:rPr>
            <w:b/>
            <w:smallCaps/>
            <w:spacing w:val="-3"/>
            <w:sz w:val="24"/>
          </w:rPr>
          <w:t> </w:t>
        </w:r>
        <w:r>
          <w:rPr>
            <w:b/>
            <w:smallCaps/>
            <w:sz w:val="24"/>
          </w:rPr>
          <w:t>Costs</w:t>
        </w:r>
        <w:r>
          <w:rPr>
            <w:b/>
            <w:smallCaps/>
            <w:spacing w:val="-2"/>
            <w:sz w:val="24"/>
          </w:rPr>
          <w:t> </w:t>
        </w:r>
        <w:r>
          <w:rPr>
            <w:b/>
            <w:smallCaps/>
            <w:sz w:val="24"/>
          </w:rPr>
          <w:t>as</w:t>
        </w:r>
        <w:r>
          <w:rPr>
            <w:b/>
            <w:smallCaps/>
            <w:spacing w:val="-2"/>
            <w:sz w:val="24"/>
          </w:rPr>
          <w:t> </w:t>
        </w:r>
        <w:r>
          <w:rPr>
            <w:b/>
            <w:smallCaps/>
            <w:sz w:val="24"/>
          </w:rPr>
          <w:t>a</w:t>
        </w:r>
        <w:r>
          <w:rPr>
            <w:b/>
            <w:smallCaps/>
            <w:spacing w:val="-2"/>
            <w:sz w:val="24"/>
          </w:rPr>
          <w:t> </w:t>
        </w:r>
        <w:r>
          <w:rPr>
            <w:b/>
            <w:smallCaps/>
            <w:sz w:val="24"/>
          </w:rPr>
          <w:t>Percentage</w:t>
        </w:r>
        <w:r>
          <w:rPr>
            <w:b/>
            <w:smallCaps/>
            <w:spacing w:val="-1"/>
            <w:sz w:val="24"/>
          </w:rPr>
          <w:t> </w:t>
        </w:r>
        <w:r>
          <w:rPr>
            <w:b/>
            <w:smallCaps/>
            <w:sz w:val="24"/>
          </w:rPr>
          <w:t>of</w:t>
        </w:r>
        <w:r>
          <w:rPr>
            <w:b/>
            <w:smallCaps/>
            <w:spacing w:val="-2"/>
            <w:sz w:val="24"/>
          </w:rPr>
          <w:t> </w:t>
        </w:r>
        <w:r>
          <w:rPr>
            <w:b/>
            <w:smallCaps/>
            <w:sz w:val="24"/>
          </w:rPr>
          <w:t>Household</w:t>
        </w:r>
        <w:r>
          <w:rPr>
            <w:b/>
            <w:smallCaps/>
            <w:spacing w:val="-2"/>
            <w:sz w:val="24"/>
          </w:rPr>
          <w:t> </w:t>
        </w:r>
        <w:r>
          <w:rPr>
            <w:b/>
            <w:smallCaps/>
            <w:sz w:val="24"/>
          </w:rPr>
          <w:t>Income</w:t>
        </w:r>
        <w:r>
          <w:rPr>
            <w:b/>
            <w:smallCaps/>
            <w:spacing w:val="45"/>
            <w:sz w:val="24"/>
          </w:rPr>
          <w:t> </w:t>
        </w:r>
        <w:r>
          <w:rPr>
            <w:b/>
            <w:smallCaps/>
            <w:spacing w:val="770"/>
            <w:sz w:val="24"/>
            <w:u w:val="single"/>
          </w:rPr>
          <w:t> </w:t>
        </w:r>
        <w:r>
          <w:rPr>
            <w:b/>
            <w:smallCaps/>
            <w:spacing w:val="59"/>
            <w:sz w:val="24"/>
          </w:rPr>
          <w:t> </w:t>
        </w:r>
        <w:r>
          <w:rPr>
            <w:b/>
            <w:smallCaps/>
            <w:sz w:val="24"/>
          </w:rPr>
          <w:t>28</w:t>
        </w:r>
      </w:hyperlink>
      <w:r>
        <w:rPr>
          <w:b/>
          <w:smallCaps/>
          <w:sz w:val="24"/>
        </w:rPr>
        <w:t> </w:t>
      </w:r>
      <w:hyperlink w:history="true" w:anchor="_bookmark32">
        <w:r>
          <w:rPr>
            <w:b/>
            <w:smallCaps/>
            <w:spacing w:val="-2"/>
            <w:sz w:val="24"/>
          </w:rPr>
          <w:t>Mortgage</w:t>
        </w:r>
        <w:r>
          <w:rPr>
            <w:b/>
            <w:smallCaps/>
            <w:spacing w:val="1"/>
            <w:sz w:val="24"/>
          </w:rPr>
          <w:t> </w:t>
        </w:r>
        <w:r>
          <w:rPr>
            <w:b/>
            <w:smallCaps/>
            <w:spacing w:val="-2"/>
            <w:sz w:val="24"/>
          </w:rPr>
          <w:t>Payment</w:t>
        </w:r>
        <w:r>
          <w:rPr>
            <w:b/>
            <w:smallCaps/>
            <w:sz w:val="24"/>
          </w:rPr>
          <w:tab/>
        </w:r>
        <w:r>
          <w:rPr>
            <w:b/>
            <w:smallCaps/>
            <w:spacing w:val="-5"/>
            <w:sz w:val="24"/>
          </w:rPr>
          <w:t>29</w:t>
        </w:r>
      </w:hyperlink>
    </w:p>
    <w:p>
      <w:pPr>
        <w:tabs>
          <w:tab w:pos="8750" w:val="left" w:leader="underscore"/>
        </w:tabs>
        <w:spacing w:before="0"/>
        <w:ind w:left="600" w:right="0" w:firstLine="0"/>
        <w:jc w:val="left"/>
        <w:rPr>
          <w:b/>
          <w:sz w:val="24"/>
        </w:rPr>
      </w:pPr>
      <w:hyperlink w:history="true" w:anchor="_bookmark33">
        <w:r>
          <w:rPr>
            <w:b/>
            <w:smallCaps/>
            <w:spacing w:val="-2"/>
            <w:sz w:val="24"/>
          </w:rPr>
          <w:t>Mortgage</w:t>
        </w:r>
        <w:r>
          <w:rPr>
            <w:b/>
            <w:smallCaps/>
            <w:spacing w:val="1"/>
            <w:sz w:val="24"/>
          </w:rPr>
          <w:t> </w:t>
        </w:r>
        <w:r>
          <w:rPr>
            <w:b/>
            <w:smallCaps/>
            <w:spacing w:val="-2"/>
            <w:sz w:val="24"/>
          </w:rPr>
          <w:t>Status</w:t>
        </w:r>
        <w:r>
          <w:rPr>
            <w:b/>
            <w:smallCaps/>
            <w:sz w:val="24"/>
          </w:rPr>
          <w:tab/>
        </w:r>
        <w:r>
          <w:rPr>
            <w:b/>
            <w:smallCaps/>
            <w:spacing w:val="-5"/>
            <w:sz w:val="24"/>
          </w:rPr>
          <w:t>29</w:t>
        </w:r>
      </w:hyperlink>
    </w:p>
    <w:p>
      <w:pPr>
        <w:tabs>
          <w:tab w:pos="8750" w:val="left" w:leader="underscore"/>
        </w:tabs>
        <w:spacing w:before="0"/>
        <w:ind w:left="600" w:right="0" w:firstLine="0"/>
        <w:jc w:val="left"/>
        <w:rPr>
          <w:b/>
          <w:sz w:val="24"/>
        </w:rPr>
      </w:pPr>
      <w:hyperlink w:history="true" w:anchor="_bookmark34">
        <w:r>
          <w:rPr>
            <w:b/>
            <w:smallCaps/>
            <w:sz w:val="24"/>
          </w:rPr>
          <w:t>Occupants</w:t>
        </w:r>
        <w:r>
          <w:rPr>
            <w:b/>
            <w:smallCaps/>
            <w:spacing w:val="-10"/>
            <w:sz w:val="24"/>
          </w:rPr>
          <w:t> </w:t>
        </w:r>
        <w:r>
          <w:rPr>
            <w:b/>
            <w:smallCaps/>
            <w:sz w:val="24"/>
          </w:rPr>
          <w:t>Per</w:t>
        </w:r>
        <w:r>
          <w:rPr>
            <w:b/>
            <w:smallCaps/>
            <w:spacing w:val="-10"/>
            <w:sz w:val="24"/>
          </w:rPr>
          <w:t> </w:t>
        </w:r>
        <w:r>
          <w:rPr>
            <w:b/>
            <w:smallCaps/>
            <w:spacing w:val="-4"/>
            <w:sz w:val="24"/>
          </w:rPr>
          <w:t>Room</w:t>
        </w:r>
        <w:r>
          <w:rPr>
            <w:b/>
            <w:smallCaps/>
            <w:sz w:val="24"/>
          </w:rPr>
          <w:tab/>
        </w:r>
        <w:r>
          <w:rPr>
            <w:b/>
            <w:smallCaps/>
            <w:spacing w:val="-5"/>
            <w:sz w:val="24"/>
          </w:rPr>
          <w:t>30</w:t>
        </w:r>
      </w:hyperlink>
    </w:p>
    <w:p>
      <w:pPr>
        <w:tabs>
          <w:tab w:pos="8750" w:val="left" w:leader="underscore"/>
        </w:tabs>
        <w:spacing w:before="0"/>
        <w:ind w:left="600" w:right="0" w:firstLine="0"/>
        <w:jc w:val="left"/>
        <w:rPr>
          <w:b/>
          <w:sz w:val="24"/>
        </w:rPr>
      </w:pPr>
      <w:hyperlink w:history="true" w:anchor="_bookmark35">
        <w:r>
          <w:rPr>
            <w:b/>
            <w:smallCaps/>
            <w:spacing w:val="-2"/>
            <w:sz w:val="24"/>
          </w:rPr>
          <w:t>Occupied</w:t>
        </w:r>
        <w:r>
          <w:rPr>
            <w:b/>
            <w:smallCaps/>
            <w:spacing w:val="2"/>
            <w:sz w:val="24"/>
          </w:rPr>
          <w:t> </w:t>
        </w:r>
        <w:r>
          <w:rPr>
            <w:b/>
            <w:smallCaps/>
            <w:spacing w:val="-2"/>
            <w:sz w:val="24"/>
          </w:rPr>
          <w:t>Housing</w:t>
        </w:r>
        <w:r>
          <w:rPr>
            <w:b/>
            <w:smallCaps/>
            <w:spacing w:val="2"/>
            <w:sz w:val="24"/>
          </w:rPr>
          <w:t> </w:t>
        </w:r>
        <w:r>
          <w:rPr>
            <w:b/>
            <w:smallCaps/>
            <w:spacing w:val="-2"/>
            <w:sz w:val="24"/>
          </w:rPr>
          <w:t>Units</w:t>
        </w:r>
        <w:r>
          <w:rPr>
            <w:b/>
            <w:smallCaps/>
            <w:sz w:val="24"/>
          </w:rPr>
          <w:tab/>
        </w:r>
        <w:r>
          <w:rPr>
            <w:b/>
            <w:smallCaps/>
            <w:spacing w:val="-5"/>
            <w:sz w:val="24"/>
          </w:rPr>
          <w:t>31</w:t>
        </w:r>
      </w:hyperlink>
    </w:p>
    <w:p>
      <w:pPr>
        <w:tabs>
          <w:tab w:pos="8750" w:val="left" w:leader="underscore"/>
        </w:tabs>
        <w:spacing w:before="0"/>
        <w:ind w:left="600" w:right="0" w:firstLine="0"/>
        <w:jc w:val="left"/>
        <w:rPr>
          <w:b/>
          <w:sz w:val="24"/>
        </w:rPr>
      </w:pPr>
      <w:hyperlink w:history="true" w:anchor="_bookmark36">
        <w:r>
          <w:rPr>
            <w:b/>
            <w:smallCaps/>
            <w:sz w:val="24"/>
          </w:rPr>
          <w:t>Other</w:t>
        </w:r>
        <w:r>
          <w:rPr>
            <w:b/>
            <w:smallCaps/>
            <w:spacing w:val="-11"/>
            <w:sz w:val="24"/>
          </w:rPr>
          <w:t> </w:t>
        </w:r>
        <w:r>
          <w:rPr>
            <w:b/>
            <w:smallCaps/>
            <w:sz w:val="24"/>
          </w:rPr>
          <w:t>Vacancy</w:t>
        </w:r>
        <w:r>
          <w:rPr>
            <w:b/>
            <w:smallCaps/>
            <w:spacing w:val="-11"/>
            <w:sz w:val="24"/>
          </w:rPr>
          <w:t> </w:t>
        </w:r>
        <w:r>
          <w:rPr>
            <w:b/>
            <w:smallCaps/>
            <w:spacing w:val="-2"/>
            <w:sz w:val="24"/>
          </w:rPr>
          <w:t>Status</w:t>
        </w:r>
        <w:r>
          <w:rPr>
            <w:b/>
            <w:smallCaps/>
            <w:sz w:val="24"/>
          </w:rPr>
          <w:tab/>
        </w:r>
        <w:r>
          <w:rPr>
            <w:b/>
            <w:smallCaps/>
            <w:spacing w:val="-5"/>
            <w:sz w:val="24"/>
          </w:rPr>
          <w:t>31</w:t>
        </w:r>
      </w:hyperlink>
    </w:p>
    <w:p>
      <w:pPr>
        <w:spacing w:before="12"/>
        <w:ind w:left="0" w:right="1439" w:firstLine="0"/>
        <w:jc w:val="center"/>
        <w:rPr>
          <w:sz w:val="24"/>
        </w:rPr>
      </w:pPr>
      <w:r>
        <w:rPr>
          <w:color w:val="2B569A"/>
          <w:spacing w:val="-10"/>
          <w:sz w:val="24"/>
        </w:rPr>
        <w:t>2</w:t>
      </w:r>
    </w:p>
    <w:p>
      <w:pPr>
        <w:spacing w:after="0"/>
        <w:jc w:val="center"/>
        <w:rPr>
          <w:sz w:val="24"/>
        </w:rPr>
        <w:sectPr>
          <w:pgSz w:w="12240" w:h="15840"/>
          <w:pgMar w:top="1820" w:bottom="280" w:left="1440" w:right="0"/>
        </w:sectPr>
      </w:pPr>
    </w:p>
    <w:p>
      <w:pPr>
        <w:tabs>
          <w:tab w:pos="8750" w:val="left" w:leader="underscore"/>
        </w:tabs>
        <w:spacing w:before="195"/>
        <w:ind w:left="600" w:right="0" w:firstLine="0"/>
        <w:jc w:val="left"/>
        <w:rPr>
          <w:b/>
          <w:sz w:val="24"/>
        </w:rPr>
      </w:pPr>
      <w:hyperlink w:history="true" w:anchor="_bookmark37">
        <w:r>
          <w:rPr>
            <w:b/>
            <w:smallCaps/>
            <w:spacing w:val="-2"/>
            <w:sz w:val="24"/>
          </w:rPr>
          <w:t>Owner-Occupied</w:t>
        </w:r>
        <w:r>
          <w:rPr>
            <w:b/>
            <w:smallCaps/>
            <w:spacing w:val="6"/>
            <w:sz w:val="24"/>
          </w:rPr>
          <w:t> </w:t>
        </w:r>
        <w:r>
          <w:rPr>
            <w:b/>
            <w:smallCaps/>
            <w:spacing w:val="-4"/>
            <w:sz w:val="24"/>
          </w:rPr>
          <w:t>Units</w:t>
        </w:r>
        <w:r>
          <w:rPr>
            <w:b/>
            <w:smallCaps/>
            <w:sz w:val="24"/>
          </w:rPr>
          <w:tab/>
        </w:r>
        <w:r>
          <w:rPr>
            <w:b/>
            <w:smallCaps/>
            <w:spacing w:val="-5"/>
            <w:sz w:val="24"/>
          </w:rPr>
          <w:t>32</w:t>
        </w:r>
      </w:hyperlink>
    </w:p>
    <w:p>
      <w:pPr>
        <w:tabs>
          <w:tab w:pos="8750" w:val="left" w:leader="underscore"/>
        </w:tabs>
        <w:spacing w:before="0"/>
        <w:ind w:left="600" w:right="0" w:firstLine="0"/>
        <w:jc w:val="left"/>
        <w:rPr>
          <w:b/>
          <w:sz w:val="24"/>
        </w:rPr>
      </w:pPr>
      <w:hyperlink w:history="true" w:anchor="_bookmark38">
        <w:r>
          <w:rPr>
            <w:b/>
            <w:smallCaps/>
            <w:spacing w:val="-2"/>
            <w:sz w:val="24"/>
          </w:rPr>
          <w:t>Plumbing</w:t>
        </w:r>
        <w:r>
          <w:rPr>
            <w:b/>
            <w:smallCaps/>
            <w:spacing w:val="3"/>
            <w:sz w:val="24"/>
          </w:rPr>
          <w:t> </w:t>
        </w:r>
        <w:r>
          <w:rPr>
            <w:b/>
            <w:smallCaps/>
            <w:spacing w:val="-2"/>
            <w:sz w:val="24"/>
          </w:rPr>
          <w:t>Facilities</w:t>
        </w:r>
        <w:r>
          <w:rPr>
            <w:b/>
            <w:smallCaps/>
            <w:sz w:val="24"/>
          </w:rPr>
          <w:tab/>
        </w:r>
        <w:r>
          <w:rPr>
            <w:b/>
            <w:smallCaps/>
            <w:spacing w:val="-5"/>
            <w:sz w:val="24"/>
          </w:rPr>
          <w:t>33</w:t>
        </w:r>
      </w:hyperlink>
    </w:p>
    <w:p>
      <w:pPr>
        <w:tabs>
          <w:tab w:pos="8750" w:val="left" w:leader="underscore"/>
        </w:tabs>
        <w:spacing w:before="0"/>
        <w:ind w:left="600" w:right="0" w:firstLine="0"/>
        <w:jc w:val="left"/>
        <w:rPr>
          <w:b/>
          <w:sz w:val="24"/>
        </w:rPr>
      </w:pPr>
      <w:hyperlink w:history="true" w:anchor="_bookmark39">
        <w:r>
          <w:rPr>
            <w:b/>
            <w:smallCaps/>
            <w:sz w:val="24"/>
          </w:rPr>
          <w:t>Population</w:t>
        </w:r>
        <w:r>
          <w:rPr>
            <w:b/>
            <w:smallCaps/>
            <w:spacing w:val="-10"/>
            <w:sz w:val="24"/>
          </w:rPr>
          <w:t> </w:t>
        </w:r>
        <w:r>
          <w:rPr>
            <w:b/>
            <w:smallCaps/>
            <w:sz w:val="24"/>
          </w:rPr>
          <w:t>in</w:t>
        </w:r>
        <w:r>
          <w:rPr>
            <w:b/>
            <w:smallCaps/>
            <w:spacing w:val="-10"/>
            <w:sz w:val="24"/>
          </w:rPr>
          <w:t> </w:t>
        </w:r>
        <w:r>
          <w:rPr>
            <w:b/>
            <w:smallCaps/>
            <w:sz w:val="24"/>
          </w:rPr>
          <w:t>Occupied</w:t>
        </w:r>
        <w:r>
          <w:rPr>
            <w:b/>
            <w:smallCaps/>
            <w:spacing w:val="-10"/>
            <w:sz w:val="24"/>
          </w:rPr>
          <w:t> </w:t>
        </w:r>
        <w:r>
          <w:rPr>
            <w:b/>
            <w:smallCaps/>
            <w:sz w:val="24"/>
          </w:rPr>
          <w:t>Housing</w:t>
        </w:r>
        <w:r>
          <w:rPr>
            <w:b/>
            <w:smallCaps/>
            <w:spacing w:val="-11"/>
            <w:sz w:val="24"/>
          </w:rPr>
          <w:t> </w:t>
        </w:r>
        <w:r>
          <w:rPr>
            <w:b/>
            <w:smallCaps/>
            <w:spacing w:val="-2"/>
            <w:sz w:val="24"/>
          </w:rPr>
          <w:t>Units</w:t>
        </w:r>
        <w:r>
          <w:rPr>
            <w:b/>
            <w:smallCaps/>
            <w:sz w:val="24"/>
          </w:rPr>
          <w:tab/>
        </w:r>
        <w:r>
          <w:rPr>
            <w:b/>
            <w:smallCaps/>
            <w:spacing w:val="-5"/>
            <w:sz w:val="24"/>
          </w:rPr>
          <w:t>34</w:t>
        </w:r>
      </w:hyperlink>
    </w:p>
    <w:p>
      <w:pPr>
        <w:tabs>
          <w:tab w:pos="8750" w:val="left" w:leader="underscore"/>
        </w:tabs>
        <w:spacing w:before="0"/>
        <w:ind w:left="600" w:right="0" w:firstLine="0"/>
        <w:jc w:val="left"/>
        <w:rPr>
          <w:b/>
          <w:sz w:val="24"/>
        </w:rPr>
      </w:pPr>
      <w:hyperlink w:history="true" w:anchor="_bookmark40">
        <w:r>
          <w:rPr>
            <w:b/>
            <w:smallCaps/>
            <w:sz w:val="24"/>
          </w:rPr>
          <w:t>Poverty</w:t>
        </w:r>
        <w:r>
          <w:rPr>
            <w:b/>
            <w:smallCaps/>
            <w:spacing w:val="-9"/>
            <w:sz w:val="24"/>
          </w:rPr>
          <w:t> </w:t>
        </w:r>
        <w:r>
          <w:rPr>
            <w:b/>
            <w:smallCaps/>
            <w:sz w:val="24"/>
          </w:rPr>
          <w:t>Status</w:t>
        </w:r>
        <w:r>
          <w:rPr>
            <w:b/>
            <w:smallCaps/>
            <w:spacing w:val="-9"/>
            <w:sz w:val="24"/>
          </w:rPr>
          <w:t> </w:t>
        </w:r>
        <w:r>
          <w:rPr>
            <w:b/>
            <w:smallCaps/>
            <w:sz w:val="24"/>
          </w:rPr>
          <w:t>of</w:t>
        </w:r>
        <w:r>
          <w:rPr>
            <w:b/>
            <w:smallCaps/>
            <w:spacing w:val="-9"/>
            <w:sz w:val="24"/>
          </w:rPr>
          <w:t> </w:t>
        </w:r>
        <w:r>
          <w:rPr>
            <w:b/>
            <w:smallCaps/>
            <w:spacing w:val="-2"/>
            <w:sz w:val="24"/>
          </w:rPr>
          <w:t>Households</w:t>
        </w:r>
        <w:r>
          <w:rPr>
            <w:b/>
            <w:smallCaps/>
            <w:sz w:val="24"/>
          </w:rPr>
          <w:tab/>
        </w:r>
        <w:r>
          <w:rPr>
            <w:b/>
            <w:smallCaps/>
            <w:spacing w:val="-5"/>
            <w:sz w:val="24"/>
          </w:rPr>
          <w:t>34</w:t>
        </w:r>
      </w:hyperlink>
    </w:p>
    <w:p>
      <w:pPr>
        <w:tabs>
          <w:tab w:pos="8750" w:val="left" w:leader="underscore"/>
        </w:tabs>
        <w:spacing w:before="0"/>
        <w:ind w:left="600" w:right="0" w:firstLine="0"/>
        <w:jc w:val="left"/>
        <w:rPr>
          <w:b/>
          <w:sz w:val="24"/>
        </w:rPr>
      </w:pPr>
      <w:hyperlink w:history="true" w:anchor="_bookmark41">
        <w:r>
          <w:rPr>
            <w:b/>
            <w:smallCaps/>
            <w:sz w:val="24"/>
          </w:rPr>
          <w:t>Real</w:t>
        </w:r>
        <w:r>
          <w:rPr>
            <w:b/>
            <w:smallCaps/>
            <w:spacing w:val="-6"/>
            <w:sz w:val="24"/>
          </w:rPr>
          <w:t> </w:t>
        </w:r>
        <w:r>
          <w:rPr>
            <w:b/>
            <w:smallCaps/>
            <w:sz w:val="24"/>
          </w:rPr>
          <w:t>Estate</w:t>
        </w:r>
        <w:r>
          <w:rPr>
            <w:b/>
            <w:smallCaps/>
            <w:spacing w:val="-6"/>
            <w:sz w:val="24"/>
          </w:rPr>
          <w:t> </w:t>
        </w:r>
        <w:r>
          <w:rPr>
            <w:b/>
            <w:smallCaps/>
            <w:spacing w:val="-2"/>
            <w:sz w:val="24"/>
          </w:rPr>
          <w:t>Taxes</w:t>
        </w:r>
        <w:r>
          <w:rPr>
            <w:b/>
            <w:smallCaps/>
            <w:sz w:val="24"/>
          </w:rPr>
          <w:tab/>
        </w:r>
        <w:r>
          <w:rPr>
            <w:b/>
            <w:smallCaps/>
            <w:spacing w:val="-5"/>
            <w:sz w:val="24"/>
          </w:rPr>
          <w:t>35</w:t>
        </w:r>
      </w:hyperlink>
    </w:p>
    <w:p>
      <w:pPr>
        <w:tabs>
          <w:tab w:pos="8750" w:val="left" w:leader="underscore"/>
        </w:tabs>
        <w:spacing w:before="0"/>
        <w:ind w:left="600" w:right="0" w:firstLine="0"/>
        <w:jc w:val="left"/>
        <w:rPr>
          <w:b/>
          <w:sz w:val="24"/>
        </w:rPr>
      </w:pPr>
      <w:hyperlink w:history="true" w:anchor="_bookmark42">
        <w:r>
          <w:rPr>
            <w:b/>
            <w:smallCaps/>
            <w:sz w:val="24"/>
          </w:rPr>
          <w:t>Rent</w:t>
        </w:r>
        <w:r>
          <w:rPr>
            <w:b/>
            <w:smallCaps/>
            <w:spacing w:val="-5"/>
            <w:sz w:val="24"/>
          </w:rPr>
          <w:t> </w:t>
        </w:r>
        <w:r>
          <w:rPr>
            <w:b/>
            <w:smallCaps/>
            <w:spacing w:val="-2"/>
            <w:sz w:val="24"/>
          </w:rPr>
          <w:t>Asked</w:t>
        </w:r>
        <w:r>
          <w:rPr>
            <w:b/>
            <w:smallCaps/>
            <w:sz w:val="24"/>
          </w:rPr>
          <w:tab/>
        </w:r>
        <w:r>
          <w:rPr>
            <w:b/>
            <w:smallCaps/>
            <w:spacing w:val="-5"/>
            <w:sz w:val="24"/>
          </w:rPr>
          <w:t>35</w:t>
        </w:r>
      </w:hyperlink>
    </w:p>
    <w:p>
      <w:pPr>
        <w:tabs>
          <w:tab w:pos="8750" w:val="left" w:leader="underscore"/>
        </w:tabs>
        <w:spacing w:before="0"/>
        <w:ind w:left="600" w:right="0" w:firstLine="0"/>
        <w:jc w:val="left"/>
        <w:rPr>
          <w:b/>
          <w:sz w:val="24"/>
        </w:rPr>
      </w:pPr>
      <w:hyperlink w:history="true" w:anchor="_bookmark43">
        <w:r>
          <w:rPr>
            <w:b/>
            <w:smallCaps/>
            <w:sz w:val="24"/>
          </w:rPr>
          <w:t>Rental</w:t>
        </w:r>
        <w:r>
          <w:rPr>
            <w:b/>
            <w:smallCaps/>
            <w:spacing w:val="-12"/>
            <w:sz w:val="24"/>
          </w:rPr>
          <w:t> </w:t>
        </w:r>
        <w:r>
          <w:rPr>
            <w:b/>
            <w:smallCaps/>
            <w:sz w:val="24"/>
          </w:rPr>
          <w:t>Vacancy</w:t>
        </w:r>
        <w:r>
          <w:rPr>
            <w:b/>
            <w:smallCaps/>
            <w:spacing w:val="-11"/>
            <w:sz w:val="24"/>
          </w:rPr>
          <w:t> </w:t>
        </w:r>
        <w:r>
          <w:rPr>
            <w:b/>
            <w:smallCaps/>
            <w:spacing w:val="-4"/>
            <w:sz w:val="24"/>
          </w:rPr>
          <w:t>Rate</w:t>
        </w:r>
        <w:r>
          <w:rPr>
            <w:b/>
            <w:smallCaps/>
            <w:sz w:val="24"/>
          </w:rPr>
          <w:tab/>
        </w:r>
        <w:r>
          <w:rPr>
            <w:b/>
            <w:smallCaps/>
            <w:spacing w:val="-5"/>
            <w:sz w:val="24"/>
          </w:rPr>
          <w:t>35</w:t>
        </w:r>
      </w:hyperlink>
    </w:p>
    <w:p>
      <w:pPr>
        <w:tabs>
          <w:tab w:pos="8750" w:val="left" w:leader="underscore"/>
        </w:tabs>
        <w:spacing w:before="0"/>
        <w:ind w:left="600" w:right="0" w:firstLine="0"/>
        <w:jc w:val="left"/>
        <w:rPr>
          <w:b/>
          <w:sz w:val="24"/>
        </w:rPr>
      </w:pPr>
      <w:hyperlink w:history="true" w:anchor="_bookmark44">
        <w:r>
          <w:rPr>
            <w:b/>
            <w:smallCaps/>
            <w:spacing w:val="-2"/>
            <w:sz w:val="24"/>
          </w:rPr>
          <w:t>Renter-Occupied</w:t>
        </w:r>
        <w:r>
          <w:rPr>
            <w:b/>
            <w:smallCaps/>
            <w:spacing w:val="6"/>
            <w:sz w:val="24"/>
          </w:rPr>
          <w:t> </w:t>
        </w:r>
        <w:r>
          <w:rPr>
            <w:b/>
            <w:smallCaps/>
            <w:spacing w:val="-2"/>
            <w:sz w:val="24"/>
          </w:rPr>
          <w:t>Housing</w:t>
        </w:r>
        <w:r>
          <w:rPr>
            <w:b/>
            <w:smallCaps/>
            <w:spacing w:val="5"/>
            <w:sz w:val="24"/>
          </w:rPr>
          <w:t> </w:t>
        </w:r>
        <w:r>
          <w:rPr>
            <w:b/>
            <w:smallCaps/>
            <w:spacing w:val="-2"/>
            <w:sz w:val="24"/>
          </w:rPr>
          <w:t>Units</w:t>
        </w:r>
        <w:r>
          <w:rPr>
            <w:b/>
            <w:smallCaps/>
            <w:sz w:val="24"/>
          </w:rPr>
          <w:tab/>
        </w:r>
        <w:r>
          <w:rPr>
            <w:b/>
            <w:smallCaps/>
            <w:spacing w:val="-5"/>
            <w:sz w:val="24"/>
          </w:rPr>
          <w:t>36</w:t>
        </w:r>
      </w:hyperlink>
    </w:p>
    <w:p>
      <w:pPr>
        <w:tabs>
          <w:tab w:pos="8750" w:val="left" w:leader="underscore"/>
        </w:tabs>
        <w:spacing w:before="0"/>
        <w:ind w:left="600" w:right="0" w:firstLine="0"/>
        <w:jc w:val="left"/>
        <w:rPr>
          <w:b/>
          <w:sz w:val="24"/>
        </w:rPr>
      </w:pPr>
      <w:hyperlink w:history="true" w:anchor="_bookmark45">
        <w:r>
          <w:rPr>
            <w:b/>
            <w:smallCaps/>
            <w:spacing w:val="-2"/>
            <w:sz w:val="24"/>
          </w:rPr>
          <w:t>Rooms</w:t>
        </w:r>
        <w:r>
          <w:rPr>
            <w:b/>
            <w:smallCaps/>
            <w:sz w:val="24"/>
          </w:rPr>
          <w:tab/>
        </w:r>
        <w:r>
          <w:rPr>
            <w:b/>
            <w:smallCaps/>
            <w:spacing w:val="-5"/>
            <w:sz w:val="24"/>
          </w:rPr>
          <w:t>36</w:t>
        </w:r>
      </w:hyperlink>
    </w:p>
    <w:p>
      <w:pPr>
        <w:tabs>
          <w:tab w:pos="8750" w:val="left" w:leader="underscore"/>
        </w:tabs>
        <w:spacing w:before="0"/>
        <w:ind w:left="600" w:right="0" w:firstLine="0"/>
        <w:jc w:val="left"/>
        <w:rPr>
          <w:b/>
          <w:sz w:val="24"/>
        </w:rPr>
      </w:pPr>
      <w:hyperlink w:history="true" w:anchor="_bookmark46">
        <w:r>
          <w:rPr>
            <w:b/>
            <w:smallCaps/>
            <w:sz w:val="24"/>
          </w:rPr>
          <w:t>Second</w:t>
        </w:r>
        <w:r>
          <w:rPr>
            <w:b/>
            <w:smallCaps/>
            <w:spacing w:val="-9"/>
            <w:sz w:val="24"/>
          </w:rPr>
          <w:t> </w:t>
        </w:r>
        <w:r>
          <w:rPr>
            <w:b/>
            <w:smallCaps/>
            <w:sz w:val="24"/>
          </w:rPr>
          <w:t>or</w:t>
        </w:r>
        <w:r>
          <w:rPr>
            <w:b/>
            <w:smallCaps/>
            <w:spacing w:val="-8"/>
            <w:sz w:val="24"/>
          </w:rPr>
          <w:t> </w:t>
        </w:r>
        <w:r>
          <w:rPr>
            <w:b/>
            <w:smallCaps/>
            <w:sz w:val="24"/>
          </w:rPr>
          <w:t>Junior</w:t>
        </w:r>
        <w:r>
          <w:rPr>
            <w:b/>
            <w:smallCaps/>
            <w:spacing w:val="-8"/>
            <w:sz w:val="24"/>
          </w:rPr>
          <w:t> </w:t>
        </w:r>
        <w:r>
          <w:rPr>
            <w:b/>
            <w:smallCaps/>
            <w:sz w:val="24"/>
          </w:rPr>
          <w:t>Mortgage</w:t>
        </w:r>
        <w:r>
          <w:rPr>
            <w:b/>
            <w:smallCaps/>
            <w:spacing w:val="-7"/>
            <w:sz w:val="24"/>
          </w:rPr>
          <w:t> </w:t>
        </w:r>
        <w:r>
          <w:rPr>
            <w:b/>
            <w:smallCaps/>
            <w:sz w:val="24"/>
          </w:rPr>
          <w:t>Payments</w:t>
        </w:r>
        <w:r>
          <w:rPr>
            <w:b/>
            <w:smallCaps/>
            <w:spacing w:val="-9"/>
            <w:sz w:val="24"/>
          </w:rPr>
          <w:t> </w:t>
        </w:r>
        <w:r>
          <w:rPr>
            <w:b/>
            <w:smallCaps/>
            <w:sz w:val="24"/>
          </w:rPr>
          <w:t>or</w:t>
        </w:r>
        <w:r>
          <w:rPr>
            <w:b/>
            <w:smallCaps/>
            <w:spacing w:val="-6"/>
            <w:sz w:val="24"/>
          </w:rPr>
          <w:t> </w:t>
        </w:r>
        <w:r>
          <w:rPr>
            <w:b/>
            <w:smallCaps/>
            <w:sz w:val="24"/>
          </w:rPr>
          <w:t>Home</w:t>
        </w:r>
        <w:r>
          <w:rPr>
            <w:b/>
            <w:smallCaps/>
            <w:spacing w:val="-8"/>
            <w:sz w:val="24"/>
          </w:rPr>
          <w:t> </w:t>
        </w:r>
        <w:r>
          <w:rPr>
            <w:b/>
            <w:smallCaps/>
            <w:sz w:val="24"/>
          </w:rPr>
          <w:t>Equity</w:t>
        </w:r>
        <w:r>
          <w:rPr>
            <w:b/>
            <w:smallCaps/>
            <w:spacing w:val="-9"/>
            <w:sz w:val="24"/>
          </w:rPr>
          <w:t> </w:t>
        </w:r>
        <w:r>
          <w:rPr>
            <w:b/>
            <w:smallCaps/>
            <w:spacing w:val="-4"/>
            <w:sz w:val="24"/>
          </w:rPr>
          <w:t>Loan</w:t>
        </w:r>
        <w:r>
          <w:rPr>
            <w:b/>
            <w:smallCaps/>
            <w:sz w:val="24"/>
          </w:rPr>
          <w:tab/>
        </w:r>
        <w:r>
          <w:rPr>
            <w:b/>
            <w:smallCaps/>
            <w:spacing w:val="-5"/>
            <w:sz w:val="24"/>
          </w:rPr>
          <w:t>37</w:t>
        </w:r>
      </w:hyperlink>
    </w:p>
    <w:p>
      <w:pPr>
        <w:tabs>
          <w:tab w:pos="8750" w:val="left" w:leader="underscore"/>
        </w:tabs>
        <w:spacing w:before="0"/>
        <w:ind w:left="600" w:right="0" w:firstLine="0"/>
        <w:jc w:val="left"/>
        <w:rPr>
          <w:b/>
          <w:sz w:val="24"/>
        </w:rPr>
      </w:pPr>
      <w:hyperlink w:history="true" w:anchor="_bookmark47">
        <w:r>
          <w:rPr>
            <w:b/>
            <w:smallCaps/>
            <w:sz w:val="24"/>
          </w:rPr>
          <w:t>Selected</w:t>
        </w:r>
        <w:r>
          <w:rPr>
            <w:b/>
            <w:smallCaps/>
            <w:spacing w:val="-11"/>
            <w:sz w:val="24"/>
          </w:rPr>
          <w:t> </w:t>
        </w:r>
        <w:r>
          <w:rPr>
            <w:b/>
            <w:smallCaps/>
            <w:spacing w:val="-2"/>
            <w:sz w:val="24"/>
          </w:rPr>
          <w:t>Conditions</w:t>
        </w:r>
        <w:r>
          <w:rPr>
            <w:b/>
            <w:smallCaps/>
            <w:sz w:val="24"/>
          </w:rPr>
          <w:tab/>
        </w:r>
        <w:r>
          <w:rPr>
            <w:b/>
            <w:smallCaps/>
            <w:spacing w:val="-5"/>
            <w:sz w:val="24"/>
          </w:rPr>
          <w:t>38</w:t>
        </w:r>
      </w:hyperlink>
    </w:p>
    <w:p>
      <w:pPr>
        <w:tabs>
          <w:tab w:pos="8750" w:val="left" w:leader="underscore"/>
        </w:tabs>
        <w:spacing w:before="0"/>
        <w:ind w:left="600" w:right="0" w:firstLine="0"/>
        <w:jc w:val="left"/>
        <w:rPr>
          <w:b/>
          <w:sz w:val="24"/>
        </w:rPr>
      </w:pPr>
      <w:hyperlink w:history="true" w:anchor="_bookmark48">
        <w:r>
          <w:rPr>
            <w:b/>
            <w:smallCaps/>
            <w:sz w:val="24"/>
          </w:rPr>
          <w:t>Selected</w:t>
        </w:r>
        <w:r>
          <w:rPr>
            <w:b/>
            <w:smallCaps/>
            <w:spacing w:val="-11"/>
            <w:sz w:val="24"/>
          </w:rPr>
          <w:t> </w:t>
        </w:r>
        <w:r>
          <w:rPr>
            <w:b/>
            <w:smallCaps/>
            <w:sz w:val="24"/>
          </w:rPr>
          <w:t>Monthly</w:t>
        </w:r>
        <w:r>
          <w:rPr>
            <w:b/>
            <w:smallCaps/>
            <w:spacing w:val="-10"/>
            <w:sz w:val="24"/>
          </w:rPr>
          <w:t> </w:t>
        </w:r>
        <w:r>
          <w:rPr>
            <w:b/>
            <w:smallCaps/>
            <w:sz w:val="24"/>
          </w:rPr>
          <w:t>Owner</w:t>
        </w:r>
        <w:r>
          <w:rPr>
            <w:b/>
            <w:smallCaps/>
            <w:spacing w:val="-11"/>
            <w:sz w:val="24"/>
          </w:rPr>
          <w:t> </w:t>
        </w:r>
        <w:r>
          <w:rPr>
            <w:b/>
            <w:smallCaps/>
            <w:spacing w:val="-2"/>
            <w:sz w:val="24"/>
          </w:rPr>
          <w:t>Costs</w:t>
        </w:r>
        <w:r>
          <w:rPr>
            <w:b/>
            <w:smallCaps/>
            <w:sz w:val="24"/>
          </w:rPr>
          <w:tab/>
        </w:r>
        <w:r>
          <w:rPr>
            <w:b/>
            <w:smallCaps/>
            <w:spacing w:val="-5"/>
            <w:sz w:val="24"/>
          </w:rPr>
          <w:t>38</w:t>
        </w:r>
      </w:hyperlink>
    </w:p>
    <w:p>
      <w:pPr>
        <w:tabs>
          <w:tab w:pos="8750" w:val="left" w:leader="underscore"/>
        </w:tabs>
        <w:spacing w:before="0"/>
        <w:ind w:left="600" w:right="1807" w:firstLine="0"/>
        <w:jc w:val="left"/>
        <w:rPr>
          <w:b/>
          <w:sz w:val="24"/>
        </w:rPr>
      </w:pPr>
      <w:hyperlink w:history="true" w:anchor="_bookmark49">
        <w:r>
          <w:rPr>
            <w:b/>
            <w:smallCaps/>
            <w:sz w:val="24"/>
          </w:rPr>
          <w:t>Selected</w:t>
        </w:r>
        <w:r>
          <w:rPr>
            <w:b/>
            <w:smallCaps/>
            <w:spacing w:val="-4"/>
            <w:sz w:val="24"/>
          </w:rPr>
          <w:t> </w:t>
        </w:r>
        <w:r>
          <w:rPr>
            <w:b/>
            <w:smallCaps/>
            <w:sz w:val="24"/>
          </w:rPr>
          <w:t>Monthly</w:t>
        </w:r>
        <w:r>
          <w:rPr>
            <w:b/>
            <w:smallCaps/>
            <w:spacing w:val="-4"/>
            <w:sz w:val="24"/>
          </w:rPr>
          <w:t> </w:t>
        </w:r>
        <w:r>
          <w:rPr>
            <w:b/>
            <w:smallCaps/>
            <w:sz w:val="24"/>
          </w:rPr>
          <w:t>Owner</w:t>
        </w:r>
        <w:r>
          <w:rPr>
            <w:b/>
            <w:smallCaps/>
            <w:spacing w:val="-4"/>
            <w:sz w:val="24"/>
          </w:rPr>
          <w:t> </w:t>
        </w:r>
        <w:r>
          <w:rPr>
            <w:b/>
            <w:smallCaps/>
            <w:sz w:val="24"/>
          </w:rPr>
          <w:t>Costs</w:t>
        </w:r>
        <w:r>
          <w:rPr>
            <w:b/>
            <w:smallCaps/>
            <w:spacing w:val="-4"/>
            <w:sz w:val="24"/>
          </w:rPr>
          <w:t> </w:t>
        </w:r>
        <w:r>
          <w:rPr>
            <w:b/>
            <w:smallCaps/>
            <w:sz w:val="24"/>
          </w:rPr>
          <w:t>as</w:t>
        </w:r>
        <w:r>
          <w:rPr>
            <w:b/>
            <w:smallCaps/>
            <w:spacing w:val="-4"/>
            <w:sz w:val="24"/>
          </w:rPr>
          <w:t> </w:t>
        </w:r>
        <w:r>
          <w:rPr>
            <w:b/>
            <w:smallCaps/>
            <w:sz w:val="24"/>
          </w:rPr>
          <w:t>a</w:t>
        </w:r>
        <w:r>
          <w:rPr>
            <w:b/>
            <w:smallCaps/>
            <w:spacing w:val="-4"/>
            <w:sz w:val="24"/>
          </w:rPr>
          <w:t> </w:t>
        </w:r>
        <w:r>
          <w:rPr>
            <w:b/>
            <w:smallCaps/>
            <w:sz w:val="24"/>
          </w:rPr>
          <w:t>Percentage</w:t>
        </w:r>
        <w:r>
          <w:rPr>
            <w:b/>
            <w:smallCaps/>
            <w:spacing w:val="-3"/>
            <w:sz w:val="24"/>
          </w:rPr>
          <w:t> </w:t>
        </w:r>
        <w:r>
          <w:rPr>
            <w:b/>
            <w:smallCaps/>
            <w:sz w:val="24"/>
          </w:rPr>
          <w:t>of</w:t>
        </w:r>
        <w:r>
          <w:rPr>
            <w:b/>
            <w:smallCaps/>
            <w:spacing w:val="-5"/>
            <w:sz w:val="24"/>
          </w:rPr>
          <w:t> </w:t>
        </w:r>
        <w:r>
          <w:rPr>
            <w:b/>
            <w:smallCaps/>
            <w:sz w:val="24"/>
          </w:rPr>
          <w:t>Household</w:t>
        </w:r>
        <w:r>
          <w:rPr>
            <w:b/>
            <w:smallCaps/>
            <w:spacing w:val="-2"/>
            <w:sz w:val="24"/>
          </w:rPr>
          <w:t> </w:t>
        </w:r>
        <w:r>
          <w:rPr>
            <w:b/>
            <w:smallCaps/>
            <w:sz w:val="24"/>
          </w:rPr>
          <w:t>Income</w:t>
        </w:r>
        <w:r>
          <w:rPr>
            <w:b/>
            <w:smallCaps/>
            <w:spacing w:val="40"/>
            <w:sz w:val="24"/>
          </w:rPr>
          <w:t> </w:t>
        </w:r>
        <w:r>
          <w:rPr>
            <w:b/>
            <w:smallCaps/>
            <w:sz w:val="24"/>
          </w:rPr>
          <w:t>40</w:t>
        </w:r>
      </w:hyperlink>
      <w:r>
        <w:rPr>
          <w:b/>
          <w:smallCaps/>
          <w:sz w:val="24"/>
        </w:rPr>
        <w:t> </w:t>
      </w:r>
      <w:hyperlink w:history="true" w:anchor="_bookmark50">
        <w:r>
          <w:rPr>
            <w:b/>
            <w:smallCaps/>
            <w:spacing w:val="-2"/>
            <w:sz w:val="24"/>
          </w:rPr>
          <w:t>Specified</w:t>
        </w:r>
        <w:r>
          <w:rPr>
            <w:b/>
            <w:smallCaps/>
            <w:spacing w:val="5"/>
            <w:sz w:val="24"/>
          </w:rPr>
          <w:t> </w:t>
        </w:r>
        <w:r>
          <w:rPr>
            <w:b/>
            <w:smallCaps/>
            <w:spacing w:val="-2"/>
            <w:sz w:val="24"/>
          </w:rPr>
          <w:t>Owner-Occupied</w:t>
        </w:r>
        <w:r>
          <w:rPr>
            <w:b/>
            <w:smallCaps/>
            <w:spacing w:val="6"/>
            <w:sz w:val="24"/>
          </w:rPr>
          <w:t> </w:t>
        </w:r>
        <w:r>
          <w:rPr>
            <w:b/>
            <w:smallCaps/>
            <w:spacing w:val="-2"/>
            <w:sz w:val="24"/>
          </w:rPr>
          <w:t>and</w:t>
        </w:r>
        <w:r>
          <w:rPr>
            <w:b/>
            <w:smallCaps/>
            <w:spacing w:val="6"/>
            <w:sz w:val="24"/>
          </w:rPr>
          <w:t> </w:t>
        </w:r>
        <w:r>
          <w:rPr>
            <w:b/>
            <w:smallCaps/>
            <w:spacing w:val="-2"/>
            <w:sz w:val="24"/>
          </w:rPr>
          <w:t>Vacant-for-Sale</w:t>
        </w:r>
        <w:r>
          <w:rPr>
            <w:b/>
            <w:smallCaps/>
            <w:spacing w:val="7"/>
            <w:sz w:val="24"/>
          </w:rPr>
          <w:t> </w:t>
        </w:r>
        <w:r>
          <w:rPr>
            <w:b/>
            <w:smallCaps/>
            <w:spacing w:val="-2"/>
            <w:sz w:val="24"/>
          </w:rPr>
          <w:t>Units</w:t>
        </w:r>
        <w:r>
          <w:rPr>
            <w:b/>
            <w:smallCaps/>
            <w:sz w:val="24"/>
          </w:rPr>
          <w:tab/>
        </w:r>
        <w:r>
          <w:rPr>
            <w:b/>
            <w:smallCaps/>
            <w:spacing w:val="-5"/>
            <w:sz w:val="24"/>
          </w:rPr>
          <w:t>40</w:t>
        </w:r>
      </w:hyperlink>
    </w:p>
    <w:p>
      <w:pPr>
        <w:tabs>
          <w:tab w:pos="8750" w:val="left" w:leader="underscore"/>
        </w:tabs>
        <w:spacing w:before="0"/>
        <w:ind w:left="600" w:right="0" w:firstLine="0"/>
        <w:jc w:val="left"/>
        <w:rPr>
          <w:b/>
          <w:sz w:val="24"/>
        </w:rPr>
      </w:pPr>
      <w:hyperlink w:history="true" w:anchor="_bookmark51">
        <w:r>
          <w:rPr>
            <w:b/>
            <w:smallCaps/>
            <w:spacing w:val="-2"/>
            <w:sz w:val="24"/>
          </w:rPr>
          <w:t>Specified</w:t>
        </w:r>
        <w:r>
          <w:rPr>
            <w:b/>
            <w:smallCaps/>
            <w:spacing w:val="5"/>
            <w:sz w:val="24"/>
          </w:rPr>
          <w:t> </w:t>
        </w:r>
        <w:r>
          <w:rPr>
            <w:b/>
            <w:smallCaps/>
            <w:spacing w:val="-2"/>
            <w:sz w:val="24"/>
          </w:rPr>
          <w:t>Renter-Occupied</w:t>
        </w:r>
        <w:r>
          <w:rPr>
            <w:b/>
            <w:smallCaps/>
            <w:spacing w:val="6"/>
            <w:sz w:val="24"/>
          </w:rPr>
          <w:t> </w:t>
        </w:r>
        <w:r>
          <w:rPr>
            <w:b/>
            <w:smallCaps/>
            <w:spacing w:val="-2"/>
            <w:sz w:val="24"/>
          </w:rPr>
          <w:t>and</w:t>
        </w:r>
        <w:r>
          <w:rPr>
            <w:b/>
            <w:smallCaps/>
            <w:spacing w:val="6"/>
            <w:sz w:val="24"/>
          </w:rPr>
          <w:t> </w:t>
        </w:r>
        <w:r>
          <w:rPr>
            <w:b/>
            <w:smallCaps/>
            <w:spacing w:val="-2"/>
            <w:sz w:val="24"/>
          </w:rPr>
          <w:t>Vacant-for-Rent</w:t>
        </w:r>
        <w:r>
          <w:rPr>
            <w:b/>
            <w:smallCaps/>
            <w:spacing w:val="6"/>
            <w:sz w:val="24"/>
          </w:rPr>
          <w:t> </w:t>
        </w:r>
        <w:r>
          <w:rPr>
            <w:b/>
            <w:smallCaps/>
            <w:spacing w:val="-2"/>
            <w:sz w:val="24"/>
          </w:rPr>
          <w:t>Units</w:t>
        </w:r>
        <w:r>
          <w:rPr>
            <w:b/>
            <w:smallCaps/>
            <w:sz w:val="24"/>
          </w:rPr>
          <w:tab/>
        </w:r>
        <w:r>
          <w:rPr>
            <w:b/>
            <w:smallCaps/>
            <w:spacing w:val="-5"/>
            <w:sz w:val="24"/>
          </w:rPr>
          <w:t>42</w:t>
        </w:r>
      </w:hyperlink>
    </w:p>
    <w:p>
      <w:pPr>
        <w:tabs>
          <w:tab w:pos="8750" w:val="left" w:leader="underscore"/>
        </w:tabs>
        <w:spacing w:before="0"/>
        <w:ind w:left="600" w:right="0" w:firstLine="0"/>
        <w:jc w:val="left"/>
        <w:rPr>
          <w:b/>
          <w:sz w:val="24"/>
        </w:rPr>
      </w:pPr>
      <w:hyperlink w:history="true" w:anchor="_bookmark52">
        <w:r>
          <w:rPr>
            <w:b/>
            <w:smallCaps/>
            <w:spacing w:val="-2"/>
            <w:sz w:val="24"/>
          </w:rPr>
          <w:t>Telephone</w:t>
        </w:r>
        <w:r>
          <w:rPr>
            <w:b/>
            <w:smallCaps/>
            <w:spacing w:val="3"/>
            <w:sz w:val="24"/>
          </w:rPr>
          <w:t> </w:t>
        </w:r>
        <w:r>
          <w:rPr>
            <w:b/>
            <w:smallCaps/>
            <w:spacing w:val="-2"/>
            <w:sz w:val="24"/>
          </w:rPr>
          <w:t>Service</w:t>
        </w:r>
        <w:r>
          <w:rPr>
            <w:b/>
            <w:smallCaps/>
            <w:spacing w:val="4"/>
            <w:sz w:val="24"/>
          </w:rPr>
          <w:t> </w:t>
        </w:r>
        <w:r>
          <w:rPr>
            <w:b/>
            <w:smallCaps/>
            <w:spacing w:val="-2"/>
            <w:sz w:val="24"/>
          </w:rPr>
          <w:t>Available</w:t>
        </w:r>
        <w:r>
          <w:rPr>
            <w:b/>
            <w:smallCaps/>
            <w:sz w:val="24"/>
          </w:rPr>
          <w:tab/>
        </w:r>
        <w:r>
          <w:rPr>
            <w:b/>
            <w:smallCaps/>
            <w:spacing w:val="-5"/>
            <w:sz w:val="24"/>
          </w:rPr>
          <w:t>43</w:t>
        </w:r>
      </w:hyperlink>
    </w:p>
    <w:p>
      <w:pPr>
        <w:tabs>
          <w:tab w:pos="8750" w:val="left" w:leader="underscore"/>
        </w:tabs>
        <w:spacing w:before="0"/>
        <w:ind w:left="600" w:right="0" w:firstLine="0"/>
        <w:jc w:val="left"/>
        <w:rPr>
          <w:b/>
          <w:sz w:val="24"/>
        </w:rPr>
      </w:pPr>
      <w:hyperlink w:history="true" w:anchor="_bookmark53">
        <w:r>
          <w:rPr>
            <w:b/>
            <w:smallCaps/>
            <w:spacing w:val="-2"/>
            <w:sz w:val="24"/>
          </w:rPr>
          <w:t>Tenure</w:t>
        </w:r>
        <w:r>
          <w:rPr>
            <w:b/>
            <w:smallCaps/>
            <w:sz w:val="24"/>
          </w:rPr>
          <w:tab/>
        </w:r>
        <w:r>
          <w:rPr>
            <w:b/>
            <w:smallCaps/>
            <w:spacing w:val="-5"/>
            <w:sz w:val="24"/>
          </w:rPr>
          <w:t>44</w:t>
        </w:r>
      </w:hyperlink>
    </w:p>
    <w:p>
      <w:pPr>
        <w:tabs>
          <w:tab w:pos="8750" w:val="left" w:leader="underscore"/>
        </w:tabs>
        <w:spacing w:before="0"/>
        <w:ind w:left="600" w:right="0" w:firstLine="0"/>
        <w:jc w:val="left"/>
        <w:rPr>
          <w:b/>
          <w:sz w:val="24"/>
        </w:rPr>
      </w:pPr>
      <w:hyperlink w:history="true" w:anchor="_bookmark54">
        <w:r>
          <w:rPr>
            <w:b/>
            <w:smallCaps/>
            <w:sz w:val="24"/>
          </w:rPr>
          <w:t>Units</w:t>
        </w:r>
        <w:r>
          <w:rPr>
            <w:b/>
            <w:smallCaps/>
            <w:spacing w:val="-5"/>
            <w:sz w:val="24"/>
          </w:rPr>
          <w:t> </w:t>
        </w:r>
        <w:r>
          <w:rPr>
            <w:b/>
            <w:smallCaps/>
            <w:sz w:val="24"/>
          </w:rPr>
          <w:t>in</w:t>
        </w:r>
        <w:r>
          <w:rPr>
            <w:b/>
            <w:smallCaps/>
            <w:spacing w:val="-4"/>
            <w:sz w:val="24"/>
          </w:rPr>
          <w:t> </w:t>
        </w:r>
        <w:r>
          <w:rPr>
            <w:b/>
            <w:smallCaps/>
            <w:spacing w:val="-2"/>
            <w:sz w:val="24"/>
          </w:rPr>
          <w:t>Structure</w:t>
        </w:r>
        <w:r>
          <w:rPr>
            <w:b/>
            <w:smallCaps/>
            <w:sz w:val="24"/>
          </w:rPr>
          <w:tab/>
        </w:r>
        <w:r>
          <w:rPr>
            <w:b/>
            <w:smallCaps/>
            <w:spacing w:val="-5"/>
            <w:sz w:val="24"/>
          </w:rPr>
          <w:t>45</w:t>
        </w:r>
      </w:hyperlink>
    </w:p>
    <w:p>
      <w:pPr>
        <w:tabs>
          <w:tab w:pos="8750" w:val="left" w:leader="underscore"/>
        </w:tabs>
        <w:spacing w:before="0"/>
        <w:ind w:left="600" w:right="0" w:firstLine="0"/>
        <w:jc w:val="left"/>
        <w:rPr>
          <w:b/>
          <w:sz w:val="24"/>
        </w:rPr>
      </w:pPr>
      <w:hyperlink w:history="true" w:anchor="_bookmark55">
        <w:r>
          <w:rPr>
            <w:b/>
            <w:smallCaps/>
            <w:sz w:val="24"/>
          </w:rPr>
          <w:t>Utility</w:t>
        </w:r>
        <w:r>
          <w:rPr>
            <w:b/>
            <w:smallCaps/>
            <w:spacing w:val="-8"/>
            <w:sz w:val="24"/>
          </w:rPr>
          <w:t> </w:t>
        </w:r>
        <w:r>
          <w:rPr>
            <w:b/>
            <w:smallCaps/>
            <w:spacing w:val="-2"/>
            <w:sz w:val="24"/>
          </w:rPr>
          <w:t>Costs</w:t>
        </w:r>
        <w:r>
          <w:rPr>
            <w:b/>
            <w:smallCaps/>
            <w:sz w:val="24"/>
          </w:rPr>
          <w:tab/>
        </w:r>
        <w:r>
          <w:rPr>
            <w:b/>
            <w:smallCaps/>
            <w:spacing w:val="-5"/>
            <w:sz w:val="24"/>
          </w:rPr>
          <w:t>46</w:t>
        </w:r>
      </w:hyperlink>
    </w:p>
    <w:p>
      <w:pPr>
        <w:tabs>
          <w:tab w:pos="8750" w:val="left" w:leader="underscore"/>
        </w:tabs>
        <w:spacing w:before="0"/>
        <w:ind w:left="600" w:right="0" w:firstLine="0"/>
        <w:jc w:val="left"/>
        <w:rPr>
          <w:b/>
          <w:sz w:val="24"/>
        </w:rPr>
      </w:pPr>
      <w:hyperlink w:history="true" w:anchor="_bookmark56">
        <w:r>
          <w:rPr>
            <w:b/>
            <w:smallCaps/>
            <w:spacing w:val="-2"/>
            <w:sz w:val="24"/>
          </w:rPr>
          <w:t>Vacancy</w:t>
        </w:r>
        <w:r>
          <w:rPr>
            <w:b/>
            <w:smallCaps/>
            <w:spacing w:val="-1"/>
            <w:sz w:val="24"/>
          </w:rPr>
          <w:t> </w:t>
        </w:r>
        <w:r>
          <w:rPr>
            <w:b/>
            <w:smallCaps/>
            <w:spacing w:val="-2"/>
            <w:sz w:val="24"/>
          </w:rPr>
          <w:t>Status</w:t>
        </w:r>
        <w:r>
          <w:rPr>
            <w:b/>
            <w:smallCaps/>
            <w:sz w:val="24"/>
          </w:rPr>
          <w:tab/>
        </w:r>
        <w:r>
          <w:rPr>
            <w:b/>
            <w:smallCaps/>
            <w:spacing w:val="-5"/>
            <w:sz w:val="24"/>
          </w:rPr>
          <w:t>47</w:t>
        </w:r>
      </w:hyperlink>
    </w:p>
    <w:p>
      <w:pPr>
        <w:tabs>
          <w:tab w:pos="8750" w:val="left" w:leader="underscore"/>
        </w:tabs>
        <w:spacing w:before="0"/>
        <w:ind w:left="600" w:right="0" w:firstLine="0"/>
        <w:jc w:val="left"/>
        <w:rPr>
          <w:b/>
          <w:sz w:val="24"/>
        </w:rPr>
      </w:pPr>
      <w:hyperlink w:history="true" w:anchor="_bookmark57">
        <w:r>
          <w:rPr>
            <w:b/>
            <w:smallCaps/>
            <w:sz w:val="24"/>
          </w:rPr>
          <w:t>Vacant</w:t>
        </w:r>
        <w:r>
          <w:rPr>
            <w:b/>
            <w:smallCaps/>
            <w:spacing w:val="-12"/>
            <w:sz w:val="24"/>
          </w:rPr>
          <w:t> </w:t>
        </w:r>
        <w:r>
          <w:rPr>
            <w:b/>
            <w:smallCaps/>
            <w:sz w:val="24"/>
          </w:rPr>
          <w:t>–</w:t>
        </w:r>
        <w:r>
          <w:rPr>
            <w:b/>
            <w:smallCaps/>
            <w:spacing w:val="-12"/>
            <w:sz w:val="24"/>
          </w:rPr>
          <w:t> </w:t>
        </w:r>
        <w:r>
          <w:rPr>
            <w:b/>
            <w:smallCaps/>
            <w:sz w:val="24"/>
          </w:rPr>
          <w:t>Current</w:t>
        </w:r>
        <w:r>
          <w:rPr>
            <w:b/>
            <w:smallCaps/>
            <w:spacing w:val="-12"/>
            <w:sz w:val="24"/>
          </w:rPr>
          <w:t> </w:t>
        </w:r>
        <w:r>
          <w:rPr>
            <w:b/>
            <w:smallCaps/>
            <w:sz w:val="24"/>
          </w:rPr>
          <w:t>Residence</w:t>
        </w:r>
        <w:r>
          <w:rPr>
            <w:b/>
            <w:smallCaps/>
            <w:spacing w:val="-9"/>
            <w:sz w:val="24"/>
          </w:rPr>
          <w:t> </w:t>
        </w:r>
        <w:r>
          <w:rPr>
            <w:b/>
            <w:smallCaps/>
            <w:spacing w:val="-2"/>
            <w:sz w:val="24"/>
          </w:rPr>
          <w:t>Elsewhere</w:t>
        </w:r>
        <w:r>
          <w:rPr>
            <w:b/>
            <w:smallCaps/>
            <w:sz w:val="24"/>
          </w:rPr>
          <w:tab/>
        </w:r>
        <w:r>
          <w:rPr>
            <w:b/>
            <w:smallCaps/>
            <w:spacing w:val="-5"/>
            <w:sz w:val="24"/>
          </w:rPr>
          <w:t>49</w:t>
        </w:r>
      </w:hyperlink>
    </w:p>
    <w:p>
      <w:pPr>
        <w:tabs>
          <w:tab w:pos="8750" w:val="left" w:leader="underscore"/>
        </w:tabs>
        <w:spacing w:before="0"/>
        <w:ind w:left="600" w:right="0" w:firstLine="0"/>
        <w:jc w:val="left"/>
        <w:rPr>
          <w:b/>
          <w:sz w:val="24"/>
        </w:rPr>
      </w:pPr>
      <w:hyperlink w:history="true" w:anchor="_bookmark58">
        <w:r>
          <w:rPr>
            <w:b/>
            <w:smallCaps/>
            <w:sz w:val="24"/>
          </w:rPr>
          <w:t>Vacant</w:t>
        </w:r>
        <w:r>
          <w:rPr>
            <w:b/>
            <w:smallCaps/>
            <w:spacing w:val="-10"/>
            <w:sz w:val="24"/>
          </w:rPr>
          <w:t> </w:t>
        </w:r>
        <w:r>
          <w:rPr>
            <w:b/>
            <w:smallCaps/>
            <w:sz w:val="24"/>
          </w:rPr>
          <w:t>Housing</w:t>
        </w:r>
        <w:r>
          <w:rPr>
            <w:b/>
            <w:smallCaps/>
            <w:spacing w:val="-11"/>
            <w:sz w:val="24"/>
          </w:rPr>
          <w:t> </w:t>
        </w:r>
        <w:r>
          <w:rPr>
            <w:b/>
            <w:smallCaps/>
            <w:spacing w:val="-4"/>
            <w:sz w:val="24"/>
          </w:rPr>
          <w:t>Units</w:t>
        </w:r>
        <w:r>
          <w:rPr>
            <w:b/>
            <w:smallCaps/>
            <w:sz w:val="24"/>
          </w:rPr>
          <w:tab/>
        </w:r>
        <w:r>
          <w:rPr>
            <w:b/>
            <w:smallCaps/>
            <w:spacing w:val="-5"/>
            <w:sz w:val="24"/>
          </w:rPr>
          <w:t>50</w:t>
        </w:r>
      </w:hyperlink>
    </w:p>
    <w:p>
      <w:pPr>
        <w:tabs>
          <w:tab w:pos="8750" w:val="left" w:leader="underscore"/>
        </w:tabs>
        <w:spacing w:before="0"/>
        <w:ind w:left="600" w:right="0" w:firstLine="0"/>
        <w:jc w:val="left"/>
        <w:rPr>
          <w:b/>
          <w:sz w:val="24"/>
        </w:rPr>
      </w:pPr>
      <w:hyperlink w:history="true" w:anchor="_bookmark59">
        <w:r>
          <w:rPr>
            <w:b/>
            <w:smallCaps/>
            <w:spacing w:val="-2"/>
            <w:sz w:val="24"/>
          </w:rPr>
          <w:t>Value</w:t>
        </w:r>
        <w:r>
          <w:rPr>
            <w:b/>
            <w:smallCaps/>
            <w:sz w:val="24"/>
          </w:rPr>
          <w:tab/>
        </w:r>
        <w:r>
          <w:rPr>
            <w:b/>
            <w:smallCaps/>
            <w:spacing w:val="-5"/>
            <w:sz w:val="24"/>
          </w:rPr>
          <w:t>50</w:t>
        </w:r>
      </w:hyperlink>
    </w:p>
    <w:p>
      <w:pPr>
        <w:tabs>
          <w:tab w:pos="8750" w:val="left" w:leader="underscore"/>
        </w:tabs>
        <w:spacing w:before="0"/>
        <w:ind w:left="600" w:right="0" w:firstLine="0"/>
        <w:jc w:val="left"/>
        <w:rPr>
          <w:b/>
          <w:sz w:val="24"/>
        </w:rPr>
      </w:pPr>
      <w:hyperlink w:history="true" w:anchor="_bookmark60">
        <w:r>
          <w:rPr>
            <w:b/>
            <w:smallCaps/>
            <w:spacing w:val="-2"/>
            <w:sz w:val="24"/>
          </w:rPr>
          <w:t>Vehicles</w:t>
        </w:r>
        <w:r>
          <w:rPr>
            <w:b/>
            <w:smallCaps/>
            <w:spacing w:val="3"/>
            <w:sz w:val="24"/>
          </w:rPr>
          <w:t> </w:t>
        </w:r>
        <w:r>
          <w:rPr>
            <w:b/>
            <w:smallCaps/>
            <w:spacing w:val="-2"/>
            <w:sz w:val="24"/>
          </w:rPr>
          <w:t>Available</w:t>
        </w:r>
        <w:r>
          <w:rPr>
            <w:b/>
            <w:smallCaps/>
            <w:sz w:val="24"/>
          </w:rPr>
          <w:tab/>
        </w:r>
        <w:r>
          <w:rPr>
            <w:b/>
            <w:smallCaps/>
            <w:spacing w:val="-5"/>
            <w:sz w:val="24"/>
          </w:rPr>
          <w:t>52</w:t>
        </w:r>
      </w:hyperlink>
    </w:p>
    <w:p>
      <w:pPr>
        <w:tabs>
          <w:tab w:pos="8750" w:val="left" w:leader="underscore"/>
        </w:tabs>
        <w:spacing w:before="0"/>
        <w:ind w:left="600" w:right="0" w:firstLine="0"/>
        <w:jc w:val="left"/>
        <w:rPr>
          <w:b/>
          <w:sz w:val="24"/>
        </w:rPr>
      </w:pPr>
      <w:hyperlink w:history="true" w:anchor="_bookmark61">
        <w:r>
          <w:rPr>
            <w:b/>
            <w:smallCaps/>
            <w:sz w:val="24"/>
          </w:rPr>
          <w:t>Year</w:t>
        </w:r>
        <w:r>
          <w:rPr>
            <w:b/>
            <w:smallCaps/>
            <w:spacing w:val="-10"/>
            <w:sz w:val="24"/>
          </w:rPr>
          <w:t> </w:t>
        </w:r>
        <w:r>
          <w:rPr>
            <w:b/>
            <w:smallCaps/>
            <w:sz w:val="24"/>
          </w:rPr>
          <w:t>Householder</w:t>
        </w:r>
        <w:r>
          <w:rPr>
            <w:b/>
            <w:smallCaps/>
            <w:spacing w:val="-9"/>
            <w:sz w:val="24"/>
          </w:rPr>
          <w:t> </w:t>
        </w:r>
        <w:r>
          <w:rPr>
            <w:b/>
            <w:smallCaps/>
            <w:sz w:val="24"/>
          </w:rPr>
          <w:t>Moved</w:t>
        </w:r>
        <w:r>
          <w:rPr>
            <w:b/>
            <w:smallCaps/>
            <w:spacing w:val="-10"/>
            <w:sz w:val="24"/>
          </w:rPr>
          <w:t> </w:t>
        </w:r>
        <w:r>
          <w:rPr>
            <w:b/>
            <w:smallCaps/>
            <w:sz w:val="24"/>
          </w:rPr>
          <w:t>into</w:t>
        </w:r>
        <w:r>
          <w:rPr>
            <w:b/>
            <w:smallCaps/>
            <w:spacing w:val="-10"/>
            <w:sz w:val="24"/>
          </w:rPr>
          <w:t> </w:t>
        </w:r>
        <w:r>
          <w:rPr>
            <w:b/>
            <w:smallCaps/>
            <w:spacing w:val="-4"/>
            <w:sz w:val="24"/>
          </w:rPr>
          <w:t>Unit</w:t>
        </w:r>
        <w:r>
          <w:rPr>
            <w:b/>
            <w:smallCaps/>
            <w:sz w:val="24"/>
          </w:rPr>
          <w:tab/>
        </w:r>
        <w:r>
          <w:rPr>
            <w:b/>
            <w:smallCaps/>
            <w:spacing w:val="-5"/>
            <w:sz w:val="24"/>
          </w:rPr>
          <w:t>52</w:t>
        </w:r>
      </w:hyperlink>
    </w:p>
    <w:p>
      <w:pPr>
        <w:tabs>
          <w:tab w:pos="8750" w:val="left" w:leader="underscore"/>
        </w:tabs>
        <w:spacing w:before="0"/>
        <w:ind w:left="600" w:right="0" w:firstLine="0"/>
        <w:jc w:val="left"/>
        <w:rPr>
          <w:b/>
          <w:sz w:val="24"/>
        </w:rPr>
      </w:pPr>
      <w:hyperlink w:history="true" w:anchor="_bookmark62">
        <w:r>
          <w:rPr>
            <w:b/>
            <w:smallCaps/>
            <w:sz w:val="24"/>
          </w:rPr>
          <w:t>Year</w:t>
        </w:r>
        <w:r>
          <w:rPr>
            <w:b/>
            <w:smallCaps/>
            <w:spacing w:val="-11"/>
            <w:sz w:val="24"/>
          </w:rPr>
          <w:t> </w:t>
        </w:r>
        <w:r>
          <w:rPr>
            <w:b/>
            <w:smallCaps/>
            <w:sz w:val="24"/>
          </w:rPr>
          <w:t>Structure</w:t>
        </w:r>
        <w:r>
          <w:rPr>
            <w:b/>
            <w:smallCaps/>
            <w:spacing w:val="-10"/>
            <w:sz w:val="24"/>
          </w:rPr>
          <w:t> </w:t>
        </w:r>
        <w:r>
          <w:rPr>
            <w:b/>
            <w:smallCaps/>
            <w:spacing w:val="-4"/>
            <w:sz w:val="24"/>
          </w:rPr>
          <w:t>Built</w:t>
        </w:r>
        <w:r>
          <w:rPr>
            <w:b/>
            <w:smallCaps/>
            <w:sz w:val="24"/>
          </w:rPr>
          <w:tab/>
        </w:r>
        <w:r>
          <w:rPr>
            <w:b/>
            <w:smallCaps/>
            <w:spacing w:val="-5"/>
            <w:sz w:val="24"/>
          </w:rPr>
          <w:t>53</w:t>
        </w:r>
      </w:hyperlink>
    </w:p>
    <w:p>
      <w:pPr>
        <w:tabs>
          <w:tab w:pos="8750" w:val="left" w:leader="underscore"/>
        </w:tabs>
        <w:spacing w:before="120"/>
        <w:ind w:left="360" w:right="0" w:firstLine="0"/>
        <w:jc w:val="left"/>
        <w:rPr>
          <w:b/>
          <w:sz w:val="24"/>
        </w:rPr>
      </w:pPr>
      <w:hyperlink w:history="true" w:anchor="_bookmark63">
        <w:r>
          <w:rPr>
            <w:b/>
            <w:sz w:val="24"/>
          </w:rPr>
          <w:t>POPULATION</w:t>
        </w:r>
        <w:r>
          <w:rPr>
            <w:b/>
            <w:spacing w:val="-5"/>
            <w:sz w:val="24"/>
          </w:rPr>
          <w:t> </w:t>
        </w:r>
        <w:r>
          <w:rPr>
            <w:b/>
            <w:spacing w:val="-2"/>
            <w:sz w:val="24"/>
          </w:rPr>
          <w:t>VARIABLES</w:t>
        </w:r>
        <w:r>
          <w:rPr>
            <w:b/>
            <w:sz w:val="24"/>
          </w:rPr>
          <w:tab/>
        </w:r>
        <w:r>
          <w:rPr>
            <w:b/>
            <w:spacing w:val="-5"/>
            <w:sz w:val="24"/>
          </w:rPr>
          <w:t>55</w:t>
        </w:r>
      </w:hyperlink>
    </w:p>
    <w:p>
      <w:pPr>
        <w:tabs>
          <w:tab w:pos="8750" w:val="left" w:leader="underscore"/>
        </w:tabs>
        <w:spacing w:before="120"/>
        <w:ind w:left="600" w:right="0" w:firstLine="0"/>
        <w:jc w:val="left"/>
        <w:rPr>
          <w:b/>
          <w:sz w:val="24"/>
        </w:rPr>
      </w:pPr>
      <w:hyperlink w:history="true" w:anchor="_bookmark64">
        <w:r>
          <w:rPr>
            <w:b/>
            <w:smallCaps/>
            <w:sz w:val="24"/>
          </w:rPr>
          <w:t>Ability</w:t>
        </w:r>
        <w:r>
          <w:rPr>
            <w:b/>
            <w:smallCaps/>
            <w:spacing w:val="-6"/>
            <w:sz w:val="24"/>
          </w:rPr>
          <w:t> </w:t>
        </w:r>
        <w:r>
          <w:rPr>
            <w:b/>
            <w:smallCaps/>
            <w:sz w:val="24"/>
          </w:rPr>
          <w:t>to</w:t>
        </w:r>
        <w:r>
          <w:rPr>
            <w:b/>
            <w:smallCaps/>
            <w:spacing w:val="-7"/>
            <w:sz w:val="24"/>
          </w:rPr>
          <w:t> </w:t>
        </w:r>
        <w:r>
          <w:rPr>
            <w:b/>
            <w:smallCaps/>
            <w:sz w:val="24"/>
          </w:rPr>
          <w:t>Speak</w:t>
        </w:r>
        <w:r>
          <w:rPr>
            <w:b/>
            <w:smallCaps/>
            <w:spacing w:val="-7"/>
            <w:sz w:val="24"/>
          </w:rPr>
          <w:t> </w:t>
        </w:r>
        <w:r>
          <w:rPr>
            <w:b/>
            <w:smallCaps/>
            <w:spacing w:val="-2"/>
            <w:sz w:val="24"/>
          </w:rPr>
          <w:t>English</w:t>
        </w:r>
        <w:r>
          <w:rPr>
            <w:b/>
            <w:smallCaps/>
            <w:sz w:val="24"/>
          </w:rPr>
          <w:tab/>
        </w:r>
        <w:r>
          <w:rPr>
            <w:b/>
            <w:smallCaps/>
            <w:spacing w:val="-5"/>
            <w:sz w:val="24"/>
          </w:rPr>
          <w:t>55</w:t>
        </w:r>
      </w:hyperlink>
    </w:p>
    <w:p>
      <w:pPr>
        <w:tabs>
          <w:tab w:pos="8750" w:val="left" w:leader="underscore"/>
        </w:tabs>
        <w:spacing w:before="0"/>
        <w:ind w:left="600" w:right="0" w:firstLine="0"/>
        <w:jc w:val="left"/>
        <w:rPr>
          <w:b/>
          <w:sz w:val="24"/>
        </w:rPr>
      </w:pPr>
      <w:hyperlink w:history="true" w:anchor="_bookmark65">
        <w:r>
          <w:rPr>
            <w:b/>
            <w:smallCaps/>
            <w:spacing w:val="-5"/>
            <w:sz w:val="24"/>
          </w:rPr>
          <w:t>Age</w:t>
        </w:r>
        <w:r>
          <w:rPr>
            <w:b/>
            <w:smallCaps/>
            <w:sz w:val="24"/>
          </w:rPr>
          <w:tab/>
        </w:r>
        <w:r>
          <w:rPr>
            <w:b/>
            <w:smallCaps/>
            <w:spacing w:val="-5"/>
            <w:sz w:val="24"/>
          </w:rPr>
          <w:t>56</w:t>
        </w:r>
      </w:hyperlink>
    </w:p>
    <w:p>
      <w:pPr>
        <w:tabs>
          <w:tab w:pos="8750" w:val="left" w:leader="underscore"/>
        </w:tabs>
        <w:spacing w:before="1"/>
        <w:ind w:left="600" w:right="0" w:firstLine="0"/>
        <w:jc w:val="left"/>
        <w:rPr>
          <w:b/>
          <w:sz w:val="24"/>
        </w:rPr>
      </w:pPr>
      <w:hyperlink w:history="true" w:anchor="_bookmark66">
        <w:r>
          <w:rPr>
            <w:b/>
            <w:smallCaps/>
            <w:spacing w:val="-2"/>
            <w:sz w:val="24"/>
          </w:rPr>
          <w:t>Ancestry</w:t>
        </w:r>
        <w:r>
          <w:rPr>
            <w:b/>
            <w:smallCaps/>
            <w:sz w:val="24"/>
          </w:rPr>
          <w:tab/>
        </w:r>
        <w:r>
          <w:rPr>
            <w:b/>
            <w:smallCaps/>
            <w:spacing w:val="-5"/>
            <w:sz w:val="24"/>
          </w:rPr>
          <w:t>59</w:t>
        </w:r>
      </w:hyperlink>
    </w:p>
    <w:p>
      <w:pPr>
        <w:tabs>
          <w:tab w:pos="8750" w:val="left" w:leader="underscore"/>
        </w:tabs>
        <w:spacing w:before="0"/>
        <w:ind w:left="600" w:right="0" w:firstLine="0"/>
        <w:jc w:val="left"/>
        <w:rPr>
          <w:b/>
          <w:sz w:val="24"/>
        </w:rPr>
      </w:pPr>
      <w:hyperlink w:history="true" w:anchor="_bookmark67">
        <w:r>
          <w:rPr>
            <w:b/>
            <w:smallCaps/>
            <w:sz w:val="24"/>
          </w:rPr>
          <w:t>Children</w:t>
        </w:r>
        <w:r>
          <w:rPr>
            <w:b/>
            <w:smallCaps/>
            <w:spacing w:val="-10"/>
            <w:sz w:val="24"/>
          </w:rPr>
          <w:t> </w:t>
        </w:r>
        <w:r>
          <w:rPr>
            <w:b/>
            <w:smallCaps/>
            <w:sz w:val="24"/>
          </w:rPr>
          <w:t>Ever</w:t>
        </w:r>
        <w:r>
          <w:rPr>
            <w:b/>
            <w:smallCaps/>
            <w:spacing w:val="-9"/>
            <w:sz w:val="24"/>
          </w:rPr>
          <w:t> </w:t>
        </w:r>
        <w:r>
          <w:rPr>
            <w:b/>
            <w:smallCaps/>
            <w:spacing w:val="-4"/>
            <w:sz w:val="24"/>
          </w:rPr>
          <w:t>Born</w:t>
        </w:r>
        <w:r>
          <w:rPr>
            <w:b/>
            <w:smallCaps/>
            <w:sz w:val="24"/>
          </w:rPr>
          <w:tab/>
        </w:r>
        <w:r>
          <w:rPr>
            <w:b/>
            <w:smallCaps/>
            <w:spacing w:val="-5"/>
            <w:sz w:val="24"/>
          </w:rPr>
          <w:t>61</w:t>
        </w:r>
      </w:hyperlink>
    </w:p>
    <w:p>
      <w:pPr>
        <w:tabs>
          <w:tab w:pos="8750" w:val="left" w:leader="underscore"/>
        </w:tabs>
        <w:spacing w:before="0"/>
        <w:ind w:left="600" w:right="0" w:firstLine="0"/>
        <w:jc w:val="left"/>
        <w:rPr>
          <w:b/>
          <w:sz w:val="24"/>
        </w:rPr>
      </w:pPr>
      <w:hyperlink w:history="true" w:anchor="_bookmark68">
        <w:r>
          <w:rPr>
            <w:b/>
            <w:smallCaps/>
            <w:sz w:val="24"/>
          </w:rPr>
          <w:t>Citizen</w:t>
        </w:r>
        <w:r>
          <w:rPr>
            <w:b/>
            <w:smallCaps/>
            <w:spacing w:val="-12"/>
            <w:sz w:val="24"/>
          </w:rPr>
          <w:t> </w:t>
        </w:r>
        <w:r>
          <w:rPr>
            <w:b/>
            <w:smallCaps/>
            <w:sz w:val="24"/>
          </w:rPr>
          <w:t>Voting-Age</w:t>
        </w:r>
        <w:r>
          <w:rPr>
            <w:b/>
            <w:smallCaps/>
            <w:spacing w:val="-12"/>
            <w:sz w:val="24"/>
          </w:rPr>
          <w:t> </w:t>
        </w:r>
        <w:r>
          <w:rPr>
            <w:b/>
            <w:smallCaps/>
            <w:spacing w:val="-2"/>
            <w:sz w:val="24"/>
          </w:rPr>
          <w:t>Population</w:t>
        </w:r>
        <w:r>
          <w:rPr>
            <w:b/>
            <w:smallCaps/>
            <w:sz w:val="24"/>
          </w:rPr>
          <w:tab/>
        </w:r>
        <w:r>
          <w:rPr>
            <w:b/>
            <w:smallCaps/>
            <w:spacing w:val="-5"/>
            <w:sz w:val="24"/>
          </w:rPr>
          <w:t>62</w:t>
        </w:r>
      </w:hyperlink>
    </w:p>
    <w:p>
      <w:pPr>
        <w:tabs>
          <w:tab w:pos="8750" w:val="left" w:leader="underscore"/>
        </w:tabs>
        <w:spacing w:before="0"/>
        <w:ind w:left="600" w:right="0" w:firstLine="0"/>
        <w:jc w:val="left"/>
        <w:rPr>
          <w:b/>
          <w:sz w:val="24"/>
        </w:rPr>
      </w:pPr>
      <w:hyperlink w:history="true" w:anchor="_bookmark69">
        <w:r>
          <w:rPr>
            <w:b/>
            <w:smallCaps/>
            <w:spacing w:val="-2"/>
            <w:sz w:val="24"/>
          </w:rPr>
          <w:t>Citizenship</w:t>
        </w:r>
        <w:r>
          <w:rPr>
            <w:b/>
            <w:smallCaps/>
            <w:spacing w:val="6"/>
            <w:sz w:val="24"/>
          </w:rPr>
          <w:t> </w:t>
        </w:r>
        <w:r>
          <w:rPr>
            <w:b/>
            <w:smallCaps/>
            <w:spacing w:val="-2"/>
            <w:sz w:val="24"/>
          </w:rPr>
          <w:t>Status</w:t>
        </w:r>
        <w:r>
          <w:rPr>
            <w:b/>
            <w:smallCaps/>
            <w:spacing w:val="7"/>
            <w:sz w:val="24"/>
          </w:rPr>
          <w:t> </w:t>
        </w:r>
        <w:r>
          <w:rPr>
            <w:b/>
            <w:smallCaps/>
            <w:spacing w:val="-2"/>
            <w:sz w:val="24"/>
          </w:rPr>
          <w:t>(U.S.</w:t>
        </w:r>
        <w:r>
          <w:rPr>
            <w:b/>
            <w:smallCaps/>
            <w:spacing w:val="-7"/>
            <w:sz w:val="24"/>
          </w:rPr>
          <w:t> </w:t>
        </w:r>
        <w:r>
          <w:rPr>
            <w:b/>
            <w:smallCaps/>
            <w:spacing w:val="-2"/>
            <w:sz w:val="24"/>
          </w:rPr>
          <w:t>Citizenship</w:t>
        </w:r>
        <w:r>
          <w:rPr>
            <w:b/>
            <w:smallCaps/>
            <w:spacing w:val="7"/>
            <w:sz w:val="24"/>
          </w:rPr>
          <w:t> </w:t>
        </w:r>
        <w:r>
          <w:rPr>
            <w:b/>
            <w:smallCaps/>
            <w:spacing w:val="-2"/>
            <w:sz w:val="24"/>
          </w:rPr>
          <w:t>Status)</w:t>
        </w:r>
        <w:r>
          <w:rPr>
            <w:b/>
            <w:smallCaps/>
            <w:sz w:val="24"/>
          </w:rPr>
          <w:tab/>
        </w:r>
        <w:r>
          <w:rPr>
            <w:b/>
            <w:smallCaps/>
            <w:spacing w:val="-5"/>
            <w:sz w:val="24"/>
          </w:rPr>
          <w:t>62</w:t>
        </w:r>
      </w:hyperlink>
    </w:p>
    <w:p>
      <w:pPr>
        <w:tabs>
          <w:tab w:pos="8750" w:val="left" w:leader="underscore"/>
        </w:tabs>
        <w:spacing w:before="0"/>
        <w:ind w:left="600" w:right="0" w:firstLine="0"/>
        <w:jc w:val="left"/>
        <w:rPr>
          <w:b/>
          <w:sz w:val="24"/>
        </w:rPr>
      </w:pPr>
      <w:hyperlink w:history="true" w:anchor="_bookmark70">
        <w:r>
          <w:rPr>
            <w:b/>
            <w:smallCaps/>
            <w:sz w:val="24"/>
          </w:rPr>
          <w:t>Class</w:t>
        </w:r>
        <w:r>
          <w:rPr>
            <w:b/>
            <w:smallCaps/>
            <w:spacing w:val="-6"/>
            <w:sz w:val="24"/>
          </w:rPr>
          <w:t> </w:t>
        </w:r>
        <w:r>
          <w:rPr>
            <w:b/>
            <w:smallCaps/>
            <w:sz w:val="24"/>
          </w:rPr>
          <w:t>of</w:t>
        </w:r>
        <w:r>
          <w:rPr>
            <w:b/>
            <w:smallCaps/>
            <w:spacing w:val="-7"/>
            <w:sz w:val="24"/>
          </w:rPr>
          <w:t> </w:t>
        </w:r>
        <w:r>
          <w:rPr>
            <w:b/>
            <w:smallCaps/>
            <w:spacing w:val="-2"/>
            <w:sz w:val="24"/>
          </w:rPr>
          <w:t>Worker</w:t>
        </w:r>
        <w:r>
          <w:rPr>
            <w:b/>
            <w:smallCaps/>
            <w:sz w:val="24"/>
          </w:rPr>
          <w:tab/>
        </w:r>
        <w:r>
          <w:rPr>
            <w:b/>
            <w:smallCaps/>
            <w:spacing w:val="-5"/>
            <w:sz w:val="24"/>
          </w:rPr>
          <w:t>64</w:t>
        </w:r>
      </w:hyperlink>
    </w:p>
    <w:p>
      <w:pPr>
        <w:tabs>
          <w:tab w:pos="8750" w:val="left" w:leader="underscore"/>
        </w:tabs>
        <w:spacing w:before="0"/>
        <w:ind w:left="600" w:right="0" w:firstLine="0"/>
        <w:jc w:val="left"/>
        <w:rPr>
          <w:b/>
          <w:sz w:val="24"/>
        </w:rPr>
      </w:pPr>
      <w:hyperlink w:history="true" w:anchor="_bookmark71">
        <w:r>
          <w:rPr>
            <w:b/>
            <w:smallCaps/>
            <w:sz w:val="24"/>
          </w:rPr>
          <w:t>Disability</w:t>
        </w:r>
        <w:r>
          <w:rPr>
            <w:b/>
            <w:smallCaps/>
            <w:spacing w:val="-12"/>
            <w:sz w:val="24"/>
          </w:rPr>
          <w:t> </w:t>
        </w:r>
        <w:r>
          <w:rPr>
            <w:b/>
            <w:smallCaps/>
            <w:spacing w:val="-2"/>
            <w:sz w:val="24"/>
          </w:rPr>
          <w:t>Status</w:t>
        </w:r>
        <w:r>
          <w:rPr>
            <w:b/>
            <w:smallCaps/>
            <w:sz w:val="24"/>
          </w:rPr>
          <w:tab/>
        </w:r>
        <w:r>
          <w:rPr>
            <w:b/>
            <w:smallCaps/>
            <w:spacing w:val="-5"/>
            <w:sz w:val="24"/>
          </w:rPr>
          <w:t>67</w:t>
        </w:r>
      </w:hyperlink>
    </w:p>
    <w:p>
      <w:pPr>
        <w:tabs>
          <w:tab w:pos="8750" w:val="left" w:leader="underscore"/>
        </w:tabs>
        <w:spacing w:before="0"/>
        <w:ind w:left="600" w:right="0" w:firstLine="0"/>
        <w:jc w:val="left"/>
        <w:rPr>
          <w:b/>
          <w:sz w:val="24"/>
        </w:rPr>
      </w:pPr>
      <w:hyperlink w:history="true" w:anchor="_bookmark72">
        <w:r>
          <w:rPr>
            <w:b/>
            <w:smallCaps/>
            <w:spacing w:val="-2"/>
            <w:sz w:val="24"/>
          </w:rPr>
          <w:t>Educational</w:t>
        </w:r>
        <w:r>
          <w:rPr>
            <w:b/>
            <w:smallCaps/>
            <w:spacing w:val="2"/>
            <w:sz w:val="24"/>
          </w:rPr>
          <w:t> </w:t>
        </w:r>
        <w:r>
          <w:rPr>
            <w:b/>
            <w:smallCaps/>
            <w:spacing w:val="-2"/>
            <w:sz w:val="24"/>
          </w:rPr>
          <w:t>Attainment</w:t>
        </w:r>
        <w:r>
          <w:rPr>
            <w:b/>
            <w:smallCaps/>
            <w:sz w:val="24"/>
          </w:rPr>
          <w:tab/>
        </w:r>
        <w:r>
          <w:rPr>
            <w:b/>
            <w:smallCaps/>
            <w:spacing w:val="-5"/>
            <w:sz w:val="24"/>
          </w:rPr>
          <w:t>71</w:t>
        </w:r>
      </w:hyperlink>
    </w:p>
    <w:p>
      <w:pPr>
        <w:tabs>
          <w:tab w:pos="8750" w:val="left" w:leader="underscore"/>
        </w:tabs>
        <w:spacing w:before="0"/>
        <w:ind w:left="600" w:right="0" w:firstLine="0"/>
        <w:jc w:val="left"/>
        <w:rPr>
          <w:b/>
          <w:sz w:val="24"/>
        </w:rPr>
      </w:pPr>
      <w:hyperlink w:history="true" w:anchor="_bookmark73">
        <w:r>
          <w:rPr>
            <w:b/>
            <w:smallCaps/>
            <w:spacing w:val="-2"/>
            <w:sz w:val="24"/>
          </w:rPr>
          <w:t>Employment</w:t>
        </w:r>
        <w:r>
          <w:rPr>
            <w:b/>
            <w:smallCaps/>
            <w:spacing w:val="5"/>
            <w:sz w:val="24"/>
          </w:rPr>
          <w:t> </w:t>
        </w:r>
        <w:r>
          <w:rPr>
            <w:b/>
            <w:smallCaps/>
            <w:spacing w:val="-2"/>
            <w:sz w:val="24"/>
          </w:rPr>
          <w:t>Status</w:t>
        </w:r>
        <w:r>
          <w:rPr>
            <w:b/>
            <w:smallCaps/>
            <w:sz w:val="24"/>
          </w:rPr>
          <w:tab/>
        </w:r>
        <w:r>
          <w:rPr>
            <w:b/>
            <w:smallCaps/>
            <w:spacing w:val="-5"/>
            <w:sz w:val="24"/>
          </w:rPr>
          <w:t>73</w:t>
        </w:r>
      </w:hyperlink>
    </w:p>
    <w:p>
      <w:pPr>
        <w:tabs>
          <w:tab w:pos="8750" w:val="left" w:leader="underscore"/>
        </w:tabs>
        <w:spacing w:before="0"/>
        <w:ind w:left="600" w:right="0" w:firstLine="0"/>
        <w:jc w:val="left"/>
        <w:rPr>
          <w:b/>
          <w:sz w:val="24"/>
        </w:rPr>
      </w:pPr>
      <w:hyperlink w:history="true" w:anchor="_bookmark74">
        <w:r>
          <w:rPr>
            <w:b/>
            <w:smallCaps/>
            <w:spacing w:val="-2"/>
            <w:sz w:val="24"/>
          </w:rPr>
          <w:t>Families</w:t>
        </w:r>
        <w:r>
          <w:rPr>
            <w:b/>
            <w:smallCaps/>
            <w:sz w:val="24"/>
          </w:rPr>
          <w:tab/>
        </w:r>
        <w:r>
          <w:rPr>
            <w:b/>
            <w:smallCaps/>
            <w:spacing w:val="-5"/>
            <w:sz w:val="24"/>
          </w:rPr>
          <w:t>77</w:t>
        </w:r>
      </w:hyperlink>
    </w:p>
    <w:p>
      <w:pPr>
        <w:tabs>
          <w:tab w:pos="8750" w:val="left" w:leader="underscore"/>
        </w:tabs>
        <w:spacing w:before="0"/>
        <w:ind w:left="600" w:right="0" w:firstLine="0"/>
        <w:jc w:val="left"/>
        <w:rPr>
          <w:b/>
          <w:sz w:val="24"/>
        </w:rPr>
      </w:pPr>
      <w:hyperlink w:history="true" w:anchor="_bookmark75">
        <w:r>
          <w:rPr>
            <w:b/>
            <w:smallCaps/>
            <w:spacing w:val="-2"/>
            <w:sz w:val="24"/>
          </w:rPr>
          <w:t>Fertility</w:t>
        </w:r>
        <w:r>
          <w:rPr>
            <w:b/>
            <w:smallCaps/>
            <w:sz w:val="24"/>
          </w:rPr>
          <w:tab/>
        </w:r>
        <w:r>
          <w:rPr>
            <w:b/>
            <w:smallCaps/>
            <w:spacing w:val="-5"/>
            <w:sz w:val="24"/>
          </w:rPr>
          <w:t>77</w:t>
        </w:r>
      </w:hyperlink>
    </w:p>
    <w:p>
      <w:pPr>
        <w:tabs>
          <w:tab w:pos="8750" w:val="left" w:leader="underscore"/>
        </w:tabs>
        <w:spacing w:before="0"/>
        <w:ind w:left="600" w:right="0" w:firstLine="0"/>
        <w:jc w:val="left"/>
        <w:rPr>
          <w:b/>
          <w:sz w:val="24"/>
        </w:rPr>
      </w:pPr>
      <w:hyperlink w:history="true" w:anchor="_bookmark76">
        <w:r>
          <w:rPr>
            <w:b/>
            <w:smallCaps/>
            <w:sz w:val="24"/>
          </w:rPr>
          <w:t>Field</w:t>
        </w:r>
        <w:r>
          <w:rPr>
            <w:b/>
            <w:smallCaps/>
            <w:spacing w:val="-6"/>
            <w:sz w:val="24"/>
          </w:rPr>
          <w:t> </w:t>
        </w:r>
        <w:r>
          <w:rPr>
            <w:b/>
            <w:smallCaps/>
            <w:sz w:val="24"/>
          </w:rPr>
          <w:t>of</w:t>
        </w:r>
        <w:r>
          <w:rPr>
            <w:b/>
            <w:smallCaps/>
            <w:spacing w:val="-6"/>
            <w:sz w:val="24"/>
          </w:rPr>
          <w:t> </w:t>
        </w:r>
        <w:r>
          <w:rPr>
            <w:b/>
            <w:smallCaps/>
            <w:spacing w:val="-2"/>
            <w:sz w:val="24"/>
          </w:rPr>
          <w:t>Degree</w:t>
        </w:r>
        <w:r>
          <w:rPr>
            <w:b/>
            <w:smallCaps/>
            <w:sz w:val="24"/>
          </w:rPr>
          <w:tab/>
        </w:r>
        <w:r>
          <w:rPr>
            <w:b/>
            <w:smallCaps/>
            <w:spacing w:val="-5"/>
            <w:sz w:val="24"/>
          </w:rPr>
          <w:t>78</w:t>
        </w:r>
      </w:hyperlink>
    </w:p>
    <w:p>
      <w:pPr>
        <w:tabs>
          <w:tab w:pos="8750" w:val="left" w:leader="underscore"/>
        </w:tabs>
        <w:spacing w:before="0"/>
        <w:ind w:left="600" w:right="0" w:firstLine="0"/>
        <w:jc w:val="left"/>
        <w:rPr>
          <w:b/>
          <w:sz w:val="24"/>
        </w:rPr>
      </w:pPr>
      <w:hyperlink w:history="true" w:anchor="_bookmark77">
        <w:r>
          <w:rPr>
            <w:b/>
            <w:smallCaps/>
            <w:spacing w:val="-2"/>
            <w:sz w:val="24"/>
          </w:rPr>
          <w:t>Foreign-Born</w:t>
        </w:r>
        <w:r>
          <w:rPr>
            <w:b/>
            <w:smallCaps/>
            <w:spacing w:val="4"/>
            <w:sz w:val="24"/>
          </w:rPr>
          <w:t> </w:t>
        </w:r>
        <w:r>
          <w:rPr>
            <w:b/>
            <w:smallCaps/>
            <w:spacing w:val="-2"/>
            <w:sz w:val="24"/>
          </w:rPr>
          <w:t>Population</w:t>
        </w:r>
        <w:r>
          <w:rPr>
            <w:b/>
            <w:smallCaps/>
            <w:sz w:val="24"/>
          </w:rPr>
          <w:tab/>
        </w:r>
        <w:r>
          <w:rPr>
            <w:b/>
            <w:smallCaps/>
            <w:spacing w:val="-5"/>
            <w:sz w:val="24"/>
          </w:rPr>
          <w:t>79</w:t>
        </w:r>
      </w:hyperlink>
    </w:p>
    <w:p>
      <w:pPr>
        <w:tabs>
          <w:tab w:pos="8750" w:val="left" w:leader="none"/>
        </w:tabs>
        <w:spacing w:before="0"/>
        <w:ind w:left="600" w:right="0" w:firstLine="0"/>
        <w:jc w:val="left"/>
        <w:rPr>
          <w:b/>
          <w:sz w:val="24"/>
        </w:rPr>
      </w:pPr>
      <w:hyperlink w:history="true" w:anchor="_bookmark78">
        <w:r>
          <w:rPr>
            <w:b/>
            <w:smallCaps/>
            <w:sz w:val="24"/>
          </w:rPr>
          <w:t>Foster</w:t>
        </w:r>
        <w:r>
          <w:rPr>
            <w:b/>
            <w:smallCaps/>
            <w:spacing w:val="-10"/>
            <w:sz w:val="24"/>
          </w:rPr>
          <w:t> </w:t>
        </w:r>
        <w:r>
          <w:rPr>
            <w:b/>
            <w:smallCaps/>
            <w:spacing w:val="-2"/>
            <w:sz w:val="24"/>
          </w:rPr>
          <w:t>Children</w:t>
        </w:r>
        <w:r>
          <w:rPr>
            <w:b/>
            <w:smallCaps/>
            <w:sz w:val="24"/>
          </w:rPr>
          <w:tab/>
        </w:r>
        <w:r>
          <w:rPr>
            <w:b/>
            <w:smallCaps/>
            <w:spacing w:val="-5"/>
            <w:sz w:val="24"/>
          </w:rPr>
          <w:t>79</w:t>
        </w:r>
      </w:hyperlink>
    </w:p>
    <w:p>
      <w:pPr>
        <w:spacing w:line="240" w:lineRule="auto"/>
        <w:ind w:left="2512" w:right="0" w:firstLine="0"/>
        <w:rPr>
          <w:sz w:val="20"/>
        </w:rPr>
      </w:pPr>
      <w:r>
        <w:rPr>
          <w:sz w:val="20"/>
        </w:rPr>
        <mc:AlternateContent>
          <mc:Choice Requires="wps">
            <w:drawing>
              <wp:inline distT="0" distB="0" distL="0" distR="0">
                <wp:extent cx="3886200" cy="186055"/>
                <wp:effectExtent l="9525" t="0" r="0" b="4444"/>
                <wp:docPr id="2" name="Group 2"/>
                <wp:cNvGraphicFramePr>
                  <a:graphicFrameLocks/>
                </wp:cNvGraphicFramePr>
                <a:graphic>
                  <a:graphicData uri="http://schemas.microsoft.com/office/word/2010/wordprocessingGroup">
                    <wpg:wgp>
                      <wpg:cNvPr id="2" name="Group 2"/>
                      <wpg:cNvGrpSpPr/>
                      <wpg:grpSpPr>
                        <a:xfrm>
                          <a:off x="0" y="0"/>
                          <a:ext cx="3886200" cy="186055"/>
                          <a:chExt cx="3886200" cy="186055"/>
                        </a:xfrm>
                      </wpg:grpSpPr>
                      <wps:wsp>
                        <wps:cNvPr id="3" name="Graphic 3"/>
                        <wps:cNvSpPr/>
                        <wps:spPr>
                          <a:xfrm>
                            <a:off x="1333500" y="10210"/>
                            <a:ext cx="76200" cy="175260"/>
                          </a:xfrm>
                          <a:custGeom>
                            <a:avLst/>
                            <a:gdLst/>
                            <a:ahLst/>
                            <a:cxnLst/>
                            <a:rect l="l" t="t" r="r" b="b"/>
                            <a:pathLst>
                              <a:path w="76200" h="175260">
                                <a:moveTo>
                                  <a:pt x="76200" y="0"/>
                                </a:moveTo>
                                <a:lnTo>
                                  <a:pt x="0" y="0"/>
                                </a:lnTo>
                                <a:lnTo>
                                  <a:pt x="0" y="175260"/>
                                </a:lnTo>
                                <a:lnTo>
                                  <a:pt x="76200" y="175260"/>
                                </a:lnTo>
                                <a:lnTo>
                                  <a:pt x="76200" y="0"/>
                                </a:lnTo>
                                <a:close/>
                              </a:path>
                            </a:pathLst>
                          </a:custGeom>
                          <a:solidFill>
                            <a:srgbClr val="E6E6E6"/>
                          </a:solidFill>
                        </wps:spPr>
                        <wps:bodyPr wrap="square" lIns="0" tIns="0" rIns="0" bIns="0" rtlCol="0">
                          <a:prstTxWarp prst="textNoShape">
                            <a:avLst/>
                          </a:prstTxWarp>
                          <a:noAutofit/>
                        </wps:bodyPr>
                      </wps:wsp>
                      <wps:wsp>
                        <wps:cNvPr id="4" name="Graphic 4"/>
                        <wps:cNvSpPr/>
                        <wps:spPr>
                          <a:xfrm>
                            <a:off x="0" y="4800"/>
                            <a:ext cx="3886200" cy="1270"/>
                          </a:xfrm>
                          <a:custGeom>
                            <a:avLst/>
                            <a:gdLst/>
                            <a:ahLst/>
                            <a:cxnLst/>
                            <a:rect l="l" t="t" r="r" b="b"/>
                            <a:pathLst>
                              <a:path w="3886200" h="0">
                                <a:moveTo>
                                  <a:pt x="0" y="0"/>
                                </a:moveTo>
                                <a:lnTo>
                                  <a:pt x="3886200" y="0"/>
                                </a:lnTo>
                              </a:path>
                            </a:pathLst>
                          </a:custGeom>
                          <a:ln w="9601">
                            <a:solidFill>
                              <a:srgbClr val="000000"/>
                            </a:solidFill>
                            <a:prstDash val="solid"/>
                          </a:ln>
                        </wps:spPr>
                        <wps:bodyPr wrap="square" lIns="0" tIns="0" rIns="0" bIns="0" rtlCol="0">
                          <a:prstTxWarp prst="textNoShape">
                            <a:avLst/>
                          </a:prstTxWarp>
                          <a:noAutofit/>
                        </wps:bodyPr>
                      </wps:wsp>
                      <wps:wsp>
                        <wps:cNvPr id="5" name="Textbox 5"/>
                        <wps:cNvSpPr txBox="1"/>
                        <wps:spPr>
                          <a:xfrm>
                            <a:off x="1333500" y="16137"/>
                            <a:ext cx="88900" cy="168910"/>
                          </a:xfrm>
                          <a:prstGeom prst="rect">
                            <a:avLst/>
                          </a:prstGeom>
                        </wps:spPr>
                        <wps:txbx>
                          <w:txbxContent>
                            <w:p>
                              <w:pPr>
                                <w:spacing w:line="266" w:lineRule="exact" w:before="0"/>
                                <w:ind w:left="0" w:right="0" w:firstLine="0"/>
                                <w:jc w:val="left"/>
                                <w:rPr>
                                  <w:sz w:val="24"/>
                                </w:rPr>
                              </w:pPr>
                              <w:r>
                                <w:rPr>
                                  <w:color w:val="2B569A"/>
                                  <w:spacing w:val="-10"/>
                                  <w:sz w:val="24"/>
                                </w:rPr>
                                <w:t>3</w:t>
                              </w:r>
                            </w:p>
                          </w:txbxContent>
                        </wps:txbx>
                        <wps:bodyPr wrap="square" lIns="0" tIns="0" rIns="0" bIns="0" rtlCol="0">
                          <a:noAutofit/>
                        </wps:bodyPr>
                      </wps:wsp>
                    </wpg:wgp>
                  </a:graphicData>
                </a:graphic>
              </wp:inline>
            </w:drawing>
          </mc:Choice>
          <mc:Fallback>
            <w:pict>
              <v:group style="width:306pt;height:14.65pt;mso-position-horizontal-relative:char;mso-position-vertical-relative:line" id="docshapegroup2" coordorigin="0,0" coordsize="6120,293">
                <v:rect style="position:absolute;left:2100;top:16;width:120;height:276" id="docshape3" filled="true" fillcolor="#e6e6e6" stroked="false">
                  <v:fill type="solid"/>
                </v:rect>
                <v:line style="position:absolute" from="0,8" to="6120,8" stroked="true" strokeweight=".756pt" strokecolor="#000000">
                  <v:stroke dashstyle="solid"/>
                </v:line>
                <v:shapetype id="_x0000_t202" o:spt="202" coordsize="21600,21600" path="m,l,21600r21600,l21600,xe">
                  <v:stroke joinstyle="miter"/>
                  <v:path gradientshapeok="t" o:connecttype="rect"/>
                </v:shapetype>
                <v:shape style="position:absolute;left:2100;top:25;width:140;height:266" type="#_x0000_t202" id="docshape4" filled="false" stroked="false">
                  <v:textbox inset="0,0,0,0">
                    <w:txbxContent>
                      <w:p>
                        <w:pPr>
                          <w:spacing w:line="266" w:lineRule="exact" w:before="0"/>
                          <w:ind w:left="0" w:right="0" w:firstLine="0"/>
                          <w:jc w:val="left"/>
                          <w:rPr>
                            <w:sz w:val="24"/>
                          </w:rPr>
                        </w:pPr>
                        <w:r>
                          <w:rPr>
                            <w:color w:val="2B569A"/>
                            <w:spacing w:val="-10"/>
                            <w:sz w:val="24"/>
                          </w:rPr>
                          <w:t>3</w:t>
                        </w:r>
                      </w:p>
                    </w:txbxContent>
                  </v:textbox>
                  <w10:wrap type="none"/>
                </v:shape>
              </v:group>
            </w:pict>
          </mc:Fallback>
        </mc:AlternateContent>
      </w:r>
      <w:r>
        <w:rPr>
          <w:sz w:val="20"/>
        </w:rPr>
      </w:r>
    </w:p>
    <w:p>
      <w:pPr>
        <w:spacing w:after="0" w:line="240" w:lineRule="auto"/>
        <w:rPr>
          <w:sz w:val="20"/>
        </w:rPr>
        <w:sectPr>
          <w:pgSz w:w="12240" w:h="15840"/>
          <w:pgMar w:top="1820" w:bottom="280" w:left="1440" w:right="0"/>
        </w:sectPr>
      </w:pPr>
    </w:p>
    <w:sdt>
      <w:sdtPr>
        <w:docPartObj>
          <w:docPartGallery w:val="Table of Contents"/>
          <w:docPartUnique/>
        </w:docPartObj>
      </w:sdtPr>
      <w:sdtEndPr/>
      <w:sdtContent>
        <w:p>
          <w:pPr>
            <w:pStyle w:val="TOC2"/>
            <w:tabs>
              <w:tab w:pos="8990" w:val="right" w:leader="underscore"/>
            </w:tabs>
            <w:spacing w:before="195"/>
          </w:pPr>
          <w:hyperlink w:history="true" w:anchor="_bookmark79">
            <w:r>
              <w:rPr>
                <w:smallCaps/>
              </w:rPr>
              <w:t>Grade</w:t>
            </w:r>
            <w:r>
              <w:rPr>
                <w:smallCaps/>
                <w:spacing w:val="-6"/>
              </w:rPr>
              <w:t> </w:t>
            </w:r>
            <w:r>
              <w:rPr>
                <w:smallCaps/>
              </w:rPr>
              <w:t>in</w:t>
            </w:r>
            <w:r>
              <w:rPr>
                <w:smallCaps/>
                <w:spacing w:val="-6"/>
              </w:rPr>
              <w:t> </w:t>
            </w:r>
            <w:r>
              <w:rPr>
                <w:smallCaps/>
              </w:rPr>
              <w:t>Which</w:t>
            </w:r>
            <w:r>
              <w:rPr>
                <w:smallCaps/>
                <w:spacing w:val="-7"/>
              </w:rPr>
              <w:t> </w:t>
            </w:r>
            <w:r>
              <w:rPr>
                <w:smallCaps/>
                <w:spacing w:val="-2"/>
              </w:rPr>
              <w:t>Enrolled</w:t>
            </w:r>
            <w:r>
              <w:rPr>
                <w:smallCaps/>
              </w:rPr>
              <w:tab/>
            </w:r>
            <w:r>
              <w:rPr>
                <w:smallCaps/>
                <w:spacing w:val="-5"/>
              </w:rPr>
              <w:t>79</w:t>
            </w:r>
          </w:hyperlink>
        </w:p>
        <w:p>
          <w:pPr>
            <w:pStyle w:val="TOC2"/>
            <w:tabs>
              <w:tab w:pos="8990" w:val="right" w:leader="underscore"/>
            </w:tabs>
          </w:pPr>
          <w:hyperlink w:history="true" w:anchor="_bookmark80">
            <w:r>
              <w:rPr>
                <w:smallCaps/>
                <w:spacing w:val="-2"/>
              </w:rPr>
              <w:t>Grandparents</w:t>
            </w:r>
            <w:r>
              <w:rPr>
                <w:smallCaps/>
                <w:spacing w:val="1"/>
              </w:rPr>
              <w:t> </w:t>
            </w:r>
            <w:r>
              <w:rPr>
                <w:smallCaps/>
                <w:spacing w:val="-2"/>
              </w:rPr>
              <w:t>as</w:t>
            </w:r>
            <w:r>
              <w:rPr>
                <w:smallCaps/>
                <w:spacing w:val="2"/>
              </w:rPr>
              <w:t> </w:t>
            </w:r>
            <w:r>
              <w:rPr>
                <w:smallCaps/>
                <w:spacing w:val="-2"/>
              </w:rPr>
              <w:t>Caregivers</w:t>
            </w:r>
            <w:r>
              <w:rPr>
                <w:smallCaps/>
              </w:rPr>
              <w:tab/>
            </w:r>
            <w:r>
              <w:rPr>
                <w:smallCaps/>
                <w:spacing w:val="-5"/>
              </w:rPr>
              <w:t>79</w:t>
            </w:r>
          </w:hyperlink>
        </w:p>
        <w:p>
          <w:pPr>
            <w:pStyle w:val="TOC2"/>
            <w:tabs>
              <w:tab w:pos="8990" w:val="right" w:leader="underscore"/>
            </w:tabs>
          </w:pPr>
          <w:hyperlink w:history="true" w:anchor="_bookmark81">
            <w:r>
              <w:rPr>
                <w:smallCaps/>
              </w:rPr>
              <w:t>Group</w:t>
            </w:r>
            <w:r>
              <w:rPr>
                <w:smallCaps/>
                <w:spacing w:val="-12"/>
              </w:rPr>
              <w:t> </w:t>
            </w:r>
            <w:r>
              <w:rPr>
                <w:smallCaps/>
              </w:rPr>
              <w:t>Quarters</w:t>
            </w:r>
            <w:r>
              <w:rPr>
                <w:smallCaps/>
                <w:spacing w:val="-12"/>
              </w:rPr>
              <w:t> </w:t>
            </w:r>
            <w:r>
              <w:rPr>
                <w:smallCaps/>
                <w:spacing w:val="-4"/>
              </w:rPr>
              <w:t>(GQ)</w:t>
            </w:r>
            <w:r>
              <w:rPr>
                <w:smallCaps/>
              </w:rPr>
              <w:tab/>
            </w:r>
            <w:r>
              <w:rPr>
                <w:smallCaps/>
                <w:spacing w:val="-5"/>
              </w:rPr>
              <w:t>80</w:t>
            </w:r>
          </w:hyperlink>
        </w:p>
        <w:p>
          <w:pPr>
            <w:pStyle w:val="TOC2"/>
            <w:tabs>
              <w:tab w:pos="8990" w:val="right" w:leader="underscore"/>
            </w:tabs>
          </w:pPr>
          <w:hyperlink w:history="true" w:anchor="_bookmark82">
            <w:r>
              <w:rPr>
                <w:smallCaps/>
                <w:spacing w:val="-2"/>
              </w:rPr>
              <w:t>Health</w:t>
            </w:r>
            <w:r>
              <w:rPr>
                <w:smallCaps/>
                <w:spacing w:val="1"/>
              </w:rPr>
              <w:t> </w:t>
            </w:r>
            <w:r>
              <w:rPr>
                <w:smallCaps/>
                <w:spacing w:val="-2"/>
              </w:rPr>
              <w:t>Insurance</w:t>
            </w:r>
            <w:r>
              <w:rPr>
                <w:smallCaps/>
                <w:spacing w:val="4"/>
              </w:rPr>
              <w:t> </w:t>
            </w:r>
            <w:r>
              <w:rPr>
                <w:smallCaps/>
                <w:spacing w:val="-2"/>
              </w:rPr>
              <w:t>Coverage</w:t>
            </w:r>
            <w:r>
              <w:rPr>
                <w:smallCaps/>
              </w:rPr>
              <w:tab/>
            </w:r>
            <w:r>
              <w:rPr>
                <w:smallCaps/>
                <w:spacing w:val="-5"/>
              </w:rPr>
              <w:t>81</w:t>
            </w:r>
          </w:hyperlink>
        </w:p>
        <w:p>
          <w:pPr>
            <w:pStyle w:val="TOC2"/>
            <w:tabs>
              <w:tab w:pos="8990" w:val="right" w:leader="underscore"/>
            </w:tabs>
          </w:pPr>
          <w:hyperlink w:history="true" w:anchor="_bookmark83">
            <w:r>
              <w:rPr>
                <w:smallCaps/>
              </w:rPr>
              <w:t>Hispanic</w:t>
            </w:r>
            <w:r>
              <w:rPr>
                <w:smallCaps/>
                <w:spacing w:val="-9"/>
              </w:rPr>
              <w:t> </w:t>
            </w:r>
            <w:r>
              <w:rPr>
                <w:smallCaps/>
              </w:rPr>
              <w:t>or</w:t>
            </w:r>
            <w:r>
              <w:rPr>
                <w:smallCaps/>
                <w:spacing w:val="-8"/>
              </w:rPr>
              <w:t> </w:t>
            </w:r>
            <w:r>
              <w:rPr>
                <w:smallCaps/>
              </w:rPr>
              <w:t>Latino</w:t>
            </w:r>
            <w:r>
              <w:rPr>
                <w:smallCaps/>
                <w:spacing w:val="-8"/>
              </w:rPr>
              <w:t> </w:t>
            </w:r>
            <w:r>
              <w:rPr>
                <w:smallCaps/>
                <w:spacing w:val="-2"/>
              </w:rPr>
              <w:t>Origin</w:t>
            </w:r>
            <w:r>
              <w:rPr>
                <w:smallCaps/>
              </w:rPr>
              <w:tab/>
            </w:r>
            <w:r>
              <w:rPr>
                <w:smallCaps/>
                <w:spacing w:val="-5"/>
              </w:rPr>
              <w:t>84</w:t>
            </w:r>
          </w:hyperlink>
        </w:p>
        <w:p>
          <w:pPr>
            <w:pStyle w:val="TOC2"/>
            <w:tabs>
              <w:tab w:pos="8990" w:val="right" w:leader="underscore"/>
            </w:tabs>
          </w:pPr>
          <w:hyperlink w:history="true" w:anchor="_bookmark84">
            <w:r>
              <w:rPr>
                <w:smallCaps/>
                <w:spacing w:val="-2"/>
              </w:rPr>
              <w:t>Household</w:t>
            </w:r>
            <w:r>
              <w:rPr>
                <w:smallCaps/>
              </w:rPr>
              <w:tab/>
            </w:r>
            <w:r>
              <w:rPr>
                <w:smallCaps/>
                <w:spacing w:val="-5"/>
              </w:rPr>
              <w:t>87</w:t>
            </w:r>
          </w:hyperlink>
        </w:p>
        <w:p>
          <w:pPr>
            <w:pStyle w:val="TOC2"/>
            <w:tabs>
              <w:tab w:pos="8990" w:val="right" w:leader="underscore"/>
            </w:tabs>
          </w:pPr>
          <w:hyperlink w:history="true" w:anchor="_bookmark85">
            <w:r>
              <w:rPr>
                <w:smallCaps/>
              </w:rPr>
              <w:t>Household</w:t>
            </w:r>
            <w:r>
              <w:rPr>
                <w:smallCaps/>
                <w:spacing w:val="-9"/>
              </w:rPr>
              <w:t> </w:t>
            </w:r>
            <w:r>
              <w:rPr>
                <w:smallCaps/>
              </w:rPr>
              <w:t>Type</w:t>
            </w:r>
            <w:r>
              <w:rPr>
                <w:smallCaps/>
                <w:spacing w:val="-8"/>
              </w:rPr>
              <w:t> </w:t>
            </w:r>
            <w:r>
              <w:rPr>
                <w:smallCaps/>
              </w:rPr>
              <w:t>and</w:t>
            </w:r>
            <w:r>
              <w:rPr>
                <w:smallCaps/>
                <w:spacing w:val="-9"/>
              </w:rPr>
              <w:t> </w:t>
            </w:r>
            <w:r>
              <w:rPr>
                <w:smallCaps/>
                <w:spacing w:val="-2"/>
              </w:rPr>
              <w:t>Relationship</w:t>
            </w:r>
            <w:r>
              <w:rPr>
                <w:smallCaps/>
              </w:rPr>
              <w:tab/>
            </w:r>
            <w:r>
              <w:rPr>
                <w:smallCaps/>
                <w:spacing w:val="-5"/>
              </w:rPr>
              <w:t>87</w:t>
            </w:r>
          </w:hyperlink>
        </w:p>
        <w:p>
          <w:pPr>
            <w:pStyle w:val="TOC2"/>
            <w:tabs>
              <w:tab w:pos="8990" w:val="right" w:leader="underscore"/>
            </w:tabs>
          </w:pPr>
          <w:hyperlink w:history="true" w:anchor="_bookmark86">
            <w:r>
              <w:rPr>
                <w:smallCaps/>
                <w:spacing w:val="-2"/>
              </w:rPr>
              <w:t>Household</w:t>
            </w:r>
            <w:r>
              <w:rPr>
                <w:smallCaps/>
                <w:spacing w:val="3"/>
              </w:rPr>
              <w:t> </w:t>
            </w:r>
            <w:r>
              <w:rPr>
                <w:smallCaps/>
                <w:spacing w:val="-4"/>
              </w:rPr>
              <w:t>Size</w:t>
            </w:r>
            <w:r>
              <w:rPr>
                <w:smallCaps/>
              </w:rPr>
              <w:tab/>
            </w:r>
            <w:r>
              <w:rPr>
                <w:smallCaps/>
                <w:spacing w:val="-5"/>
              </w:rPr>
              <w:t>92</w:t>
            </w:r>
          </w:hyperlink>
        </w:p>
        <w:p>
          <w:pPr>
            <w:pStyle w:val="TOC2"/>
            <w:tabs>
              <w:tab w:pos="8990" w:val="right" w:leader="underscore"/>
            </w:tabs>
          </w:pPr>
          <w:hyperlink w:history="true" w:anchor="_bookmark87">
            <w:r>
              <w:rPr>
                <w:smallCaps/>
                <w:spacing w:val="-2"/>
              </w:rPr>
              <w:t>Householder</w:t>
            </w:r>
            <w:r>
              <w:rPr>
                <w:smallCaps/>
              </w:rPr>
              <w:tab/>
            </w:r>
            <w:r>
              <w:rPr>
                <w:smallCaps/>
                <w:spacing w:val="-5"/>
              </w:rPr>
              <w:t>92</w:t>
            </w:r>
          </w:hyperlink>
        </w:p>
        <w:p>
          <w:pPr>
            <w:pStyle w:val="TOC2"/>
            <w:tabs>
              <w:tab w:pos="8990" w:val="right" w:leader="underscore"/>
            </w:tabs>
          </w:pPr>
          <w:hyperlink w:history="true" w:anchor="_bookmark88">
            <w:r>
              <w:rPr>
                <w:smallCaps/>
                <w:spacing w:val="-2"/>
              </w:rPr>
              <w:t>Immigrants</w:t>
            </w:r>
            <w:r>
              <w:rPr>
                <w:smallCaps/>
              </w:rPr>
              <w:tab/>
            </w:r>
            <w:r>
              <w:rPr>
                <w:smallCaps/>
                <w:spacing w:val="-5"/>
              </w:rPr>
              <w:t>93</w:t>
            </w:r>
          </w:hyperlink>
        </w:p>
        <w:p>
          <w:pPr>
            <w:pStyle w:val="TOC2"/>
            <w:tabs>
              <w:tab w:pos="8990" w:val="right" w:leader="underscore"/>
            </w:tabs>
          </w:pPr>
          <w:hyperlink w:history="true" w:anchor="_bookmark89">
            <w:r>
              <w:rPr>
                <w:smallCaps/>
              </w:rPr>
              <w:t>Income</w:t>
            </w:r>
            <w:r>
              <w:rPr>
                <w:smallCaps/>
                <w:spacing w:val="-8"/>
              </w:rPr>
              <w:t> </w:t>
            </w:r>
            <w:r>
              <w:rPr>
                <w:smallCaps/>
              </w:rPr>
              <w:t>in</w:t>
            </w:r>
            <w:r>
              <w:rPr>
                <w:smallCaps/>
                <w:spacing w:val="-5"/>
              </w:rPr>
              <w:t> </w:t>
            </w:r>
            <w:r>
              <w:rPr>
                <w:smallCaps/>
              </w:rPr>
              <w:t>the</w:t>
            </w:r>
            <w:r>
              <w:rPr>
                <w:smallCaps/>
                <w:spacing w:val="-4"/>
              </w:rPr>
              <w:t> </w:t>
            </w:r>
            <w:r>
              <w:rPr>
                <w:smallCaps/>
              </w:rPr>
              <w:t>Past</w:t>
            </w:r>
            <w:r>
              <w:rPr>
                <w:smallCaps/>
                <w:spacing w:val="-5"/>
              </w:rPr>
              <w:t> </w:t>
            </w:r>
            <w:r>
              <w:rPr>
                <w:smallCaps/>
              </w:rPr>
              <w:t>12</w:t>
            </w:r>
            <w:r>
              <w:rPr>
                <w:smallCaps/>
                <w:spacing w:val="-12"/>
              </w:rPr>
              <w:t> </w:t>
            </w:r>
            <w:r>
              <w:rPr>
                <w:smallCaps/>
                <w:spacing w:val="-2"/>
              </w:rPr>
              <w:t>Months</w:t>
            </w:r>
            <w:r>
              <w:rPr>
                <w:smallCaps/>
              </w:rPr>
              <w:tab/>
            </w:r>
            <w:r>
              <w:rPr>
                <w:smallCaps/>
                <w:spacing w:val="-5"/>
              </w:rPr>
              <w:t>93</w:t>
            </w:r>
          </w:hyperlink>
        </w:p>
        <w:p>
          <w:pPr>
            <w:pStyle w:val="TOC2"/>
            <w:tabs>
              <w:tab w:pos="8990" w:val="right" w:leader="underscore"/>
            </w:tabs>
          </w:pPr>
          <w:hyperlink w:history="true" w:anchor="_bookmark94">
            <w:r>
              <w:rPr>
                <w:smallCaps/>
                <w:spacing w:val="-2"/>
              </w:rPr>
              <w:t>Industry</w:t>
            </w:r>
            <w:r>
              <w:rPr>
                <w:smallCaps/>
              </w:rPr>
              <w:tab/>
            </w:r>
            <w:r>
              <w:rPr>
                <w:smallCaps/>
                <w:spacing w:val="-5"/>
              </w:rPr>
              <w:t>101</w:t>
            </w:r>
          </w:hyperlink>
        </w:p>
        <w:p>
          <w:pPr>
            <w:pStyle w:val="TOC2"/>
            <w:tabs>
              <w:tab w:pos="8990" w:val="right" w:leader="underscore"/>
            </w:tabs>
          </w:pPr>
          <w:hyperlink w:history="true" w:anchor="_bookmark95">
            <w:r>
              <w:rPr>
                <w:smallCaps/>
              </w:rPr>
              <w:t>Journey</w:t>
            </w:r>
            <w:r>
              <w:rPr>
                <w:smallCaps/>
                <w:spacing w:val="-9"/>
              </w:rPr>
              <w:t> </w:t>
            </w:r>
            <w:r>
              <w:rPr>
                <w:smallCaps/>
              </w:rPr>
              <w:t>to</w:t>
            </w:r>
            <w:r>
              <w:rPr>
                <w:smallCaps/>
                <w:spacing w:val="-8"/>
              </w:rPr>
              <w:t> </w:t>
            </w:r>
            <w:r>
              <w:rPr>
                <w:smallCaps/>
                <w:spacing w:val="-4"/>
              </w:rPr>
              <w:t>Work</w:t>
            </w:r>
            <w:r>
              <w:rPr>
                <w:smallCaps/>
              </w:rPr>
              <w:tab/>
            </w:r>
            <w:r>
              <w:rPr>
                <w:smallCaps/>
                <w:spacing w:val="-5"/>
              </w:rPr>
              <w:t>104</w:t>
            </w:r>
          </w:hyperlink>
        </w:p>
        <w:p>
          <w:pPr>
            <w:pStyle w:val="TOC2"/>
            <w:tabs>
              <w:tab w:pos="8990" w:val="right" w:leader="underscore"/>
            </w:tabs>
          </w:pPr>
          <w:hyperlink w:history="true" w:anchor="_bookmark99">
            <w:r>
              <w:rPr>
                <w:smallCaps/>
              </w:rPr>
              <w:t>Labor</w:t>
            </w:r>
            <w:r>
              <w:rPr>
                <w:smallCaps/>
                <w:spacing w:val="-10"/>
              </w:rPr>
              <w:t> </w:t>
            </w:r>
            <w:r>
              <w:rPr>
                <w:smallCaps/>
              </w:rPr>
              <w:t>Force</w:t>
            </w:r>
            <w:r>
              <w:rPr>
                <w:smallCaps/>
                <w:spacing w:val="-8"/>
              </w:rPr>
              <w:t> </w:t>
            </w:r>
            <w:r>
              <w:rPr>
                <w:smallCaps/>
                <w:spacing w:val="-2"/>
              </w:rPr>
              <w:t>Status</w:t>
            </w:r>
            <w:r>
              <w:rPr>
                <w:smallCaps/>
              </w:rPr>
              <w:tab/>
            </w:r>
            <w:r>
              <w:rPr>
                <w:smallCaps/>
                <w:spacing w:val="-5"/>
              </w:rPr>
              <w:t>110</w:t>
            </w:r>
          </w:hyperlink>
        </w:p>
        <w:p>
          <w:pPr>
            <w:pStyle w:val="TOC2"/>
            <w:tabs>
              <w:tab w:pos="8990" w:val="right" w:leader="underscore"/>
            </w:tabs>
          </w:pPr>
          <w:hyperlink w:history="true" w:anchor="_bookmark100">
            <w:r>
              <w:rPr>
                <w:smallCaps/>
              </w:rPr>
              <w:t>Language</w:t>
            </w:r>
            <w:r>
              <w:rPr>
                <w:smallCaps/>
                <w:spacing w:val="-9"/>
              </w:rPr>
              <w:t> </w:t>
            </w:r>
            <w:r>
              <w:rPr>
                <w:smallCaps/>
              </w:rPr>
              <w:t>Spoken</w:t>
            </w:r>
            <w:r>
              <w:rPr>
                <w:smallCaps/>
                <w:spacing w:val="-8"/>
              </w:rPr>
              <w:t> </w:t>
            </w:r>
            <w:r>
              <w:rPr>
                <w:smallCaps/>
              </w:rPr>
              <w:t>at</w:t>
            </w:r>
            <w:r>
              <w:rPr>
                <w:smallCaps/>
                <w:spacing w:val="-9"/>
              </w:rPr>
              <w:t> </w:t>
            </w:r>
            <w:r>
              <w:rPr>
                <w:smallCaps/>
                <w:spacing w:val="-4"/>
              </w:rPr>
              <w:t>Home</w:t>
            </w:r>
            <w:r>
              <w:rPr>
                <w:smallCaps/>
              </w:rPr>
              <w:tab/>
            </w:r>
            <w:r>
              <w:rPr>
                <w:smallCaps/>
                <w:spacing w:val="-5"/>
              </w:rPr>
              <w:t>110</w:t>
            </w:r>
          </w:hyperlink>
        </w:p>
        <w:p>
          <w:pPr>
            <w:pStyle w:val="TOC2"/>
            <w:tabs>
              <w:tab w:pos="8990" w:val="right" w:leader="underscore"/>
            </w:tabs>
          </w:pPr>
          <w:hyperlink w:history="true" w:anchor="_bookmark101">
            <w:r>
              <w:rPr>
                <w:smallCaps/>
                <w:spacing w:val="-2"/>
              </w:rPr>
              <w:t>Marital</w:t>
            </w:r>
            <w:r>
              <w:rPr>
                <w:smallCaps/>
                <w:spacing w:val="6"/>
              </w:rPr>
              <w:t> </w:t>
            </w:r>
            <w:r>
              <w:rPr>
                <w:smallCaps/>
                <w:spacing w:val="-2"/>
              </w:rPr>
              <w:t>Status/Marital</w:t>
            </w:r>
            <w:r>
              <w:rPr>
                <w:smallCaps/>
                <w:spacing w:val="6"/>
              </w:rPr>
              <w:t> </w:t>
            </w:r>
            <w:r>
              <w:rPr>
                <w:smallCaps/>
                <w:spacing w:val="-2"/>
              </w:rPr>
              <w:t>History</w:t>
            </w:r>
            <w:r>
              <w:rPr>
                <w:smallCaps/>
              </w:rPr>
              <w:tab/>
            </w:r>
            <w:r>
              <w:rPr>
                <w:smallCaps/>
                <w:spacing w:val="-5"/>
              </w:rPr>
              <w:t>112</w:t>
            </w:r>
          </w:hyperlink>
        </w:p>
        <w:p>
          <w:pPr>
            <w:pStyle w:val="TOC2"/>
            <w:tabs>
              <w:tab w:pos="8990" w:val="right" w:leader="underscore"/>
            </w:tabs>
          </w:pPr>
          <w:hyperlink w:history="true" w:anchor="_bookmark102">
            <w:r>
              <w:rPr>
                <w:smallCaps/>
              </w:rPr>
              <w:t>Means</w:t>
            </w:r>
            <w:r>
              <w:rPr>
                <w:smallCaps/>
                <w:spacing w:val="-10"/>
              </w:rPr>
              <w:t> </w:t>
            </w:r>
            <w:r>
              <w:rPr>
                <w:smallCaps/>
              </w:rPr>
              <w:t>of</w:t>
            </w:r>
            <w:r>
              <w:rPr>
                <w:smallCaps/>
                <w:spacing w:val="-9"/>
              </w:rPr>
              <w:t> </w:t>
            </w:r>
            <w:r>
              <w:rPr>
                <w:smallCaps/>
              </w:rPr>
              <w:t>Transportation</w:t>
            </w:r>
            <w:r>
              <w:rPr>
                <w:smallCaps/>
                <w:spacing w:val="-9"/>
              </w:rPr>
              <w:t> </w:t>
            </w:r>
            <w:r>
              <w:rPr>
                <w:smallCaps/>
              </w:rPr>
              <w:t>to</w:t>
            </w:r>
            <w:r>
              <w:rPr>
                <w:smallCaps/>
                <w:spacing w:val="-11"/>
              </w:rPr>
              <w:t> </w:t>
            </w:r>
            <w:r>
              <w:rPr>
                <w:smallCaps/>
                <w:spacing w:val="-4"/>
              </w:rPr>
              <w:t>Work</w:t>
            </w:r>
            <w:r>
              <w:rPr>
                <w:smallCaps/>
              </w:rPr>
              <w:tab/>
            </w:r>
            <w:r>
              <w:rPr>
                <w:smallCaps/>
                <w:spacing w:val="-5"/>
              </w:rPr>
              <w:t>115</w:t>
            </w:r>
          </w:hyperlink>
        </w:p>
        <w:p>
          <w:pPr>
            <w:pStyle w:val="TOC2"/>
            <w:tabs>
              <w:tab w:pos="8990" w:val="right" w:leader="underscore"/>
            </w:tabs>
          </w:pPr>
          <w:hyperlink w:history="true" w:anchor="_bookmark103">
            <w:r>
              <w:rPr>
                <w:smallCaps/>
                <w:spacing w:val="-2"/>
              </w:rPr>
              <w:t>Migration</w:t>
            </w:r>
            <w:r>
              <w:rPr>
                <w:smallCaps/>
              </w:rPr>
              <w:tab/>
            </w:r>
            <w:r>
              <w:rPr>
                <w:smallCaps/>
                <w:spacing w:val="-5"/>
              </w:rPr>
              <w:t>115</w:t>
            </w:r>
          </w:hyperlink>
        </w:p>
        <w:p>
          <w:pPr>
            <w:pStyle w:val="TOC2"/>
            <w:tabs>
              <w:tab w:pos="8990" w:val="right" w:leader="underscore"/>
            </w:tabs>
          </w:pPr>
          <w:hyperlink w:history="true" w:anchor="_bookmark104">
            <w:r>
              <w:rPr>
                <w:smallCaps/>
              </w:rPr>
              <w:t>Native</w:t>
            </w:r>
            <w:r>
              <w:rPr>
                <w:smallCaps/>
                <w:spacing w:val="-9"/>
              </w:rPr>
              <w:t> </w:t>
            </w:r>
            <w:r>
              <w:rPr>
                <w:smallCaps/>
                <w:spacing w:val="-2"/>
              </w:rPr>
              <w:t>Population</w:t>
            </w:r>
            <w:r>
              <w:rPr>
                <w:smallCaps/>
              </w:rPr>
              <w:tab/>
            </w:r>
            <w:r>
              <w:rPr>
                <w:smallCaps/>
                <w:spacing w:val="-5"/>
              </w:rPr>
              <w:t>115</w:t>
            </w:r>
          </w:hyperlink>
        </w:p>
        <w:p>
          <w:pPr>
            <w:pStyle w:val="TOC2"/>
            <w:tabs>
              <w:tab w:pos="8990" w:val="right" w:leader="underscore"/>
            </w:tabs>
          </w:pPr>
          <w:hyperlink w:history="true" w:anchor="_bookmark105">
            <w:r>
              <w:rPr>
                <w:smallCaps/>
                <w:spacing w:val="-2"/>
              </w:rPr>
              <w:t>Nativity</w:t>
            </w:r>
            <w:r>
              <w:rPr>
                <w:smallCaps/>
              </w:rPr>
              <w:tab/>
            </w:r>
            <w:r>
              <w:rPr>
                <w:smallCaps/>
                <w:spacing w:val="-5"/>
              </w:rPr>
              <w:t>115</w:t>
            </w:r>
          </w:hyperlink>
        </w:p>
        <w:p>
          <w:pPr>
            <w:pStyle w:val="TOC2"/>
            <w:tabs>
              <w:tab w:pos="8990" w:val="right" w:leader="underscore"/>
            </w:tabs>
          </w:pPr>
          <w:hyperlink w:history="true" w:anchor="_bookmark106">
            <w:r>
              <w:rPr>
                <w:smallCaps/>
              </w:rPr>
              <w:t>Nativity</w:t>
            </w:r>
            <w:r>
              <w:rPr>
                <w:smallCaps/>
                <w:spacing w:val="-8"/>
              </w:rPr>
              <w:t> </w:t>
            </w:r>
            <w:r>
              <w:rPr>
                <w:smallCaps/>
              </w:rPr>
              <w:t>of</w:t>
            </w:r>
            <w:r>
              <w:rPr>
                <w:smallCaps/>
                <w:spacing w:val="-8"/>
              </w:rPr>
              <w:t> </w:t>
            </w:r>
            <w:r>
              <w:rPr>
                <w:smallCaps/>
                <w:spacing w:val="-2"/>
              </w:rPr>
              <w:t>Parent</w:t>
            </w:r>
            <w:r>
              <w:rPr>
                <w:smallCaps/>
              </w:rPr>
              <w:tab/>
            </w:r>
            <w:r>
              <w:rPr>
                <w:smallCaps/>
                <w:spacing w:val="-5"/>
              </w:rPr>
              <w:t>115</w:t>
            </w:r>
          </w:hyperlink>
        </w:p>
        <w:p>
          <w:pPr>
            <w:pStyle w:val="TOC2"/>
            <w:tabs>
              <w:tab w:pos="8990" w:val="right" w:leader="underscore"/>
            </w:tabs>
          </w:pPr>
          <w:hyperlink w:history="true" w:anchor="_bookmark107">
            <w:r>
              <w:rPr>
                <w:smallCaps/>
                <w:spacing w:val="-2"/>
              </w:rPr>
              <w:t>Occupation</w:t>
            </w:r>
            <w:r>
              <w:rPr>
                <w:smallCaps/>
              </w:rPr>
              <w:tab/>
            </w:r>
            <w:r>
              <w:rPr>
                <w:smallCaps/>
                <w:spacing w:val="-5"/>
              </w:rPr>
              <w:t>116</w:t>
            </w:r>
          </w:hyperlink>
        </w:p>
        <w:p>
          <w:pPr>
            <w:pStyle w:val="TOC2"/>
            <w:tabs>
              <w:tab w:pos="8990" w:val="right" w:leader="underscore"/>
            </w:tabs>
          </w:pPr>
          <w:hyperlink w:history="true" w:anchor="_bookmark108">
            <w:r>
              <w:rPr>
                <w:smallCaps/>
              </w:rPr>
              <w:t>Own</w:t>
            </w:r>
            <w:r>
              <w:rPr>
                <w:smallCaps/>
                <w:spacing w:val="-4"/>
              </w:rPr>
              <w:t> </w:t>
            </w:r>
            <w:r>
              <w:rPr>
                <w:smallCaps/>
                <w:spacing w:val="-2"/>
              </w:rPr>
              <w:t>Children</w:t>
            </w:r>
            <w:r>
              <w:rPr>
                <w:smallCaps/>
              </w:rPr>
              <w:tab/>
            </w:r>
            <w:r>
              <w:rPr>
                <w:smallCaps/>
                <w:spacing w:val="-5"/>
              </w:rPr>
              <w:t>119</w:t>
            </w:r>
          </w:hyperlink>
        </w:p>
        <w:p>
          <w:pPr>
            <w:pStyle w:val="TOC2"/>
            <w:tabs>
              <w:tab w:pos="8990" w:val="right" w:leader="underscore"/>
            </w:tabs>
          </w:pPr>
          <w:hyperlink w:history="true" w:anchor="_bookmark109">
            <w:r>
              <w:rPr>
                <w:smallCaps/>
              </w:rPr>
              <w:t>Period</w:t>
            </w:r>
            <w:r>
              <w:rPr>
                <w:smallCaps/>
                <w:spacing w:val="-9"/>
              </w:rPr>
              <w:t> </w:t>
            </w:r>
            <w:r>
              <w:rPr>
                <w:smallCaps/>
              </w:rPr>
              <w:t>of</w:t>
            </w:r>
            <w:r>
              <w:rPr>
                <w:smallCaps/>
                <w:spacing w:val="-7"/>
              </w:rPr>
              <w:t> </w:t>
            </w:r>
            <w:r>
              <w:rPr>
                <w:smallCaps/>
              </w:rPr>
              <w:t>Military</w:t>
            </w:r>
            <w:r>
              <w:rPr>
                <w:smallCaps/>
                <w:spacing w:val="-8"/>
              </w:rPr>
              <w:t> </w:t>
            </w:r>
            <w:r>
              <w:rPr>
                <w:smallCaps/>
                <w:spacing w:val="-2"/>
              </w:rPr>
              <w:t>Service</w:t>
            </w:r>
            <w:r>
              <w:rPr>
                <w:smallCaps/>
              </w:rPr>
              <w:tab/>
            </w:r>
            <w:r>
              <w:rPr>
                <w:smallCaps/>
                <w:spacing w:val="-5"/>
              </w:rPr>
              <w:t>119</w:t>
            </w:r>
          </w:hyperlink>
        </w:p>
        <w:p>
          <w:pPr>
            <w:pStyle w:val="TOC2"/>
            <w:tabs>
              <w:tab w:pos="8990" w:val="right" w:leader="underscore"/>
            </w:tabs>
          </w:pPr>
          <w:hyperlink w:history="true" w:anchor="_bookmark110">
            <w:r>
              <w:rPr>
                <w:smallCaps/>
              </w:rPr>
              <w:t>Persons</w:t>
            </w:r>
            <w:r>
              <w:rPr>
                <w:smallCaps/>
                <w:spacing w:val="-8"/>
              </w:rPr>
              <w:t> </w:t>
            </w:r>
            <w:r>
              <w:rPr>
                <w:smallCaps/>
              </w:rPr>
              <w:t>in</w:t>
            </w:r>
            <w:r>
              <w:rPr>
                <w:smallCaps/>
                <w:spacing w:val="-7"/>
              </w:rPr>
              <w:t> </w:t>
            </w:r>
            <w:r>
              <w:rPr>
                <w:smallCaps/>
                <w:spacing w:val="-2"/>
              </w:rPr>
              <w:t>Family</w:t>
            </w:r>
            <w:r>
              <w:rPr>
                <w:smallCaps/>
              </w:rPr>
              <w:tab/>
            </w:r>
            <w:r>
              <w:rPr>
                <w:smallCaps/>
                <w:spacing w:val="-5"/>
              </w:rPr>
              <w:t>119</w:t>
            </w:r>
          </w:hyperlink>
        </w:p>
        <w:p>
          <w:pPr>
            <w:pStyle w:val="TOC2"/>
            <w:tabs>
              <w:tab w:pos="8990" w:val="right" w:leader="underscore"/>
            </w:tabs>
          </w:pPr>
          <w:hyperlink w:history="true" w:anchor="_bookmark111">
            <w:r>
              <w:rPr>
                <w:smallCaps/>
              </w:rPr>
              <w:t>Persons</w:t>
            </w:r>
            <w:r>
              <w:rPr>
                <w:smallCaps/>
                <w:spacing w:val="-8"/>
              </w:rPr>
              <w:t> </w:t>
            </w:r>
            <w:r>
              <w:rPr>
                <w:smallCaps/>
              </w:rPr>
              <w:t>in</w:t>
            </w:r>
            <w:r>
              <w:rPr>
                <w:smallCaps/>
                <w:spacing w:val="-7"/>
              </w:rPr>
              <w:t> </w:t>
            </w:r>
            <w:r>
              <w:rPr>
                <w:smallCaps/>
                <w:spacing w:val="-2"/>
              </w:rPr>
              <w:t>Household</w:t>
            </w:r>
            <w:r>
              <w:rPr>
                <w:smallCaps/>
              </w:rPr>
              <w:tab/>
            </w:r>
            <w:r>
              <w:rPr>
                <w:smallCaps/>
                <w:spacing w:val="-5"/>
              </w:rPr>
              <w:t>119</w:t>
            </w:r>
          </w:hyperlink>
        </w:p>
        <w:p>
          <w:pPr>
            <w:pStyle w:val="TOC2"/>
            <w:tabs>
              <w:tab w:pos="8990" w:val="right" w:leader="underscore"/>
            </w:tabs>
          </w:pPr>
          <w:hyperlink w:history="true" w:anchor="_bookmark112">
            <w:r>
              <w:rPr>
                <w:smallCaps/>
              </w:rPr>
              <w:t>Place</w:t>
            </w:r>
            <w:r>
              <w:rPr>
                <w:smallCaps/>
                <w:spacing w:val="-6"/>
              </w:rPr>
              <w:t> </w:t>
            </w:r>
            <w:r>
              <w:rPr>
                <w:smallCaps/>
              </w:rPr>
              <w:t>of</w:t>
            </w:r>
            <w:r>
              <w:rPr>
                <w:smallCaps/>
                <w:spacing w:val="-6"/>
              </w:rPr>
              <w:t> </w:t>
            </w:r>
            <w:r>
              <w:rPr>
                <w:smallCaps/>
                <w:spacing w:val="-2"/>
              </w:rPr>
              <w:t>Birth</w:t>
            </w:r>
            <w:r>
              <w:rPr>
                <w:smallCaps/>
              </w:rPr>
              <w:tab/>
            </w:r>
            <w:r>
              <w:rPr>
                <w:smallCaps/>
                <w:spacing w:val="-5"/>
              </w:rPr>
              <w:t>119</w:t>
            </w:r>
          </w:hyperlink>
        </w:p>
        <w:p>
          <w:pPr>
            <w:pStyle w:val="TOC2"/>
            <w:tabs>
              <w:tab w:pos="8990" w:val="right" w:leader="underscore"/>
            </w:tabs>
          </w:pPr>
          <w:hyperlink w:history="true" w:anchor="_bookmark113">
            <w:r>
              <w:rPr>
                <w:smallCaps/>
              </w:rPr>
              <w:t>Place</w:t>
            </w:r>
            <w:r>
              <w:rPr>
                <w:smallCaps/>
                <w:spacing w:val="-6"/>
              </w:rPr>
              <w:t> </w:t>
            </w:r>
            <w:r>
              <w:rPr>
                <w:smallCaps/>
              </w:rPr>
              <w:t>of</w:t>
            </w:r>
            <w:r>
              <w:rPr>
                <w:smallCaps/>
                <w:spacing w:val="-6"/>
              </w:rPr>
              <w:t> </w:t>
            </w:r>
            <w:r>
              <w:rPr>
                <w:smallCaps/>
                <w:spacing w:val="-4"/>
              </w:rPr>
              <w:t>Work</w:t>
            </w:r>
            <w:r>
              <w:rPr>
                <w:smallCaps/>
              </w:rPr>
              <w:tab/>
            </w:r>
            <w:r>
              <w:rPr>
                <w:smallCaps/>
                <w:spacing w:val="-5"/>
              </w:rPr>
              <w:t>121</w:t>
            </w:r>
          </w:hyperlink>
        </w:p>
        <w:p>
          <w:pPr>
            <w:pStyle w:val="TOC2"/>
            <w:tabs>
              <w:tab w:pos="8990" w:val="right" w:leader="underscore"/>
            </w:tabs>
          </w:pPr>
          <w:hyperlink w:history="true" w:anchor="_bookmark114">
            <w:r>
              <w:rPr>
                <w:smallCaps/>
              </w:rPr>
              <w:t>Poverty</w:t>
            </w:r>
            <w:r>
              <w:rPr>
                <w:smallCaps/>
                <w:spacing w:val="-11"/>
              </w:rPr>
              <w:t> </w:t>
            </w:r>
            <w:r>
              <w:rPr>
                <w:smallCaps/>
              </w:rPr>
              <w:t>Status</w:t>
            </w:r>
            <w:r>
              <w:rPr>
                <w:smallCaps/>
                <w:spacing w:val="-6"/>
              </w:rPr>
              <w:t> </w:t>
            </w:r>
            <w:r>
              <w:rPr>
                <w:smallCaps/>
              </w:rPr>
              <w:t>in</w:t>
            </w:r>
            <w:r>
              <w:rPr>
                <w:smallCaps/>
                <w:spacing w:val="-6"/>
              </w:rPr>
              <w:t> </w:t>
            </w:r>
            <w:r>
              <w:rPr>
                <w:smallCaps/>
              </w:rPr>
              <w:t>the</w:t>
            </w:r>
            <w:r>
              <w:rPr>
                <w:smallCaps/>
                <w:spacing w:val="-6"/>
              </w:rPr>
              <w:t> </w:t>
            </w:r>
            <w:r>
              <w:rPr>
                <w:smallCaps/>
              </w:rPr>
              <w:t>Past</w:t>
            </w:r>
            <w:r>
              <w:rPr>
                <w:smallCaps/>
                <w:spacing w:val="-5"/>
              </w:rPr>
              <w:t> </w:t>
            </w:r>
            <w:r>
              <w:rPr>
                <w:smallCaps/>
              </w:rPr>
              <w:t>12</w:t>
            </w:r>
            <w:r>
              <w:rPr>
                <w:smallCaps/>
                <w:spacing w:val="-12"/>
              </w:rPr>
              <w:t> </w:t>
            </w:r>
            <w:r>
              <w:rPr>
                <w:smallCaps/>
                <w:spacing w:val="-2"/>
              </w:rPr>
              <w:t>Months</w:t>
            </w:r>
            <w:r>
              <w:rPr>
                <w:smallCaps/>
              </w:rPr>
              <w:tab/>
            </w:r>
            <w:r>
              <w:rPr>
                <w:smallCaps/>
                <w:spacing w:val="-5"/>
              </w:rPr>
              <w:t>121</w:t>
            </w:r>
          </w:hyperlink>
        </w:p>
        <w:p>
          <w:pPr>
            <w:pStyle w:val="TOC2"/>
            <w:tabs>
              <w:tab w:pos="8990" w:val="right" w:leader="underscore"/>
            </w:tabs>
            <w:spacing w:before="1"/>
          </w:pPr>
          <w:hyperlink w:history="true" w:anchor="_bookmark116">
            <w:r>
              <w:rPr>
                <w:smallCaps/>
              </w:rPr>
              <w:t>Private</w:t>
            </w:r>
            <w:r>
              <w:rPr>
                <w:smallCaps/>
                <w:spacing w:val="-11"/>
              </w:rPr>
              <w:t> </w:t>
            </w:r>
            <w:r>
              <w:rPr>
                <w:smallCaps/>
              </w:rPr>
              <w:t>Vehicle</w:t>
            </w:r>
            <w:r>
              <w:rPr>
                <w:smallCaps/>
                <w:spacing w:val="-10"/>
              </w:rPr>
              <w:t> </w:t>
            </w:r>
            <w:r>
              <w:rPr>
                <w:smallCaps/>
                <w:spacing w:val="-2"/>
              </w:rPr>
              <w:t>Occupancy</w:t>
            </w:r>
            <w:r>
              <w:rPr>
                <w:smallCaps/>
              </w:rPr>
              <w:tab/>
            </w:r>
            <w:r>
              <w:rPr>
                <w:smallCaps/>
                <w:spacing w:val="-5"/>
              </w:rPr>
              <w:t>124</w:t>
            </w:r>
          </w:hyperlink>
        </w:p>
        <w:p>
          <w:pPr>
            <w:pStyle w:val="TOC2"/>
            <w:tabs>
              <w:tab w:pos="8990" w:val="right" w:leader="underscore"/>
            </w:tabs>
          </w:pPr>
          <w:hyperlink w:history="true" w:anchor="_bookmark117">
            <w:r>
              <w:rPr>
                <w:smallCaps/>
                <w:spacing w:val="-4"/>
              </w:rPr>
              <w:t>Race</w:t>
            </w:r>
            <w:r>
              <w:rPr>
                <w:smallCaps/>
              </w:rPr>
              <w:tab/>
            </w:r>
            <w:r>
              <w:rPr>
                <w:smallCaps/>
                <w:spacing w:val="-5"/>
              </w:rPr>
              <w:t>124</w:t>
            </w:r>
          </w:hyperlink>
        </w:p>
        <w:p>
          <w:pPr>
            <w:pStyle w:val="TOC2"/>
            <w:tabs>
              <w:tab w:pos="8990" w:val="right" w:leader="underscore"/>
            </w:tabs>
          </w:pPr>
          <w:hyperlink w:history="true" w:anchor="_bookmark118">
            <w:r>
              <w:rPr>
                <w:smallCaps/>
                <w:spacing w:val="-2"/>
              </w:rPr>
              <w:t>Reference</w:t>
            </w:r>
            <w:r>
              <w:rPr>
                <w:smallCaps/>
                <w:spacing w:val="3"/>
              </w:rPr>
              <w:t> </w:t>
            </w:r>
            <w:r>
              <w:rPr>
                <w:smallCaps/>
                <w:spacing w:val="-4"/>
              </w:rPr>
              <w:t>Week</w:t>
            </w:r>
            <w:r>
              <w:rPr>
                <w:smallCaps/>
              </w:rPr>
              <w:tab/>
            </w:r>
            <w:r>
              <w:rPr>
                <w:smallCaps/>
                <w:spacing w:val="-5"/>
              </w:rPr>
              <w:t>131</w:t>
            </w:r>
          </w:hyperlink>
        </w:p>
        <w:p>
          <w:pPr>
            <w:pStyle w:val="TOC2"/>
            <w:tabs>
              <w:tab w:pos="8990" w:val="right" w:leader="underscore"/>
            </w:tabs>
          </w:pPr>
          <w:hyperlink w:history="true" w:anchor="_bookmark119">
            <w:r>
              <w:rPr>
                <w:smallCaps/>
              </w:rPr>
              <w:t>Relatives</w:t>
            </w:r>
            <w:r>
              <w:rPr>
                <w:smallCaps/>
                <w:spacing w:val="-10"/>
              </w:rPr>
              <w:t> </w:t>
            </w:r>
            <w:r>
              <w:rPr>
                <w:smallCaps/>
              </w:rPr>
              <w:t>and</w:t>
            </w:r>
            <w:r>
              <w:rPr>
                <w:smallCaps/>
                <w:spacing w:val="-9"/>
              </w:rPr>
              <w:t> </w:t>
            </w:r>
            <w:r>
              <w:rPr>
                <w:smallCaps/>
                <w:spacing w:val="-2"/>
              </w:rPr>
              <w:t>Nonrelatives</w:t>
            </w:r>
            <w:r>
              <w:rPr>
                <w:smallCaps/>
              </w:rPr>
              <w:tab/>
            </w:r>
            <w:r>
              <w:rPr>
                <w:smallCaps/>
                <w:spacing w:val="-5"/>
              </w:rPr>
              <w:t>131</w:t>
            </w:r>
          </w:hyperlink>
        </w:p>
        <w:p>
          <w:pPr>
            <w:pStyle w:val="TOC2"/>
            <w:tabs>
              <w:tab w:pos="8990" w:val="right" w:leader="underscore"/>
            </w:tabs>
          </w:pPr>
          <w:hyperlink w:history="true" w:anchor="_bookmark120">
            <w:r>
              <w:rPr>
                <w:smallCaps/>
              </w:rPr>
              <w:t>Residence</w:t>
            </w:r>
            <w:r>
              <w:rPr>
                <w:smallCaps/>
                <w:spacing w:val="-12"/>
              </w:rPr>
              <w:t> </w:t>
            </w:r>
            <w:r>
              <w:rPr>
                <w:smallCaps/>
              </w:rPr>
              <w:t>1</w:t>
            </w:r>
            <w:r>
              <w:rPr>
                <w:smallCaps/>
                <w:spacing w:val="-12"/>
              </w:rPr>
              <w:t> </w:t>
            </w:r>
            <w:r>
              <w:rPr>
                <w:smallCaps/>
              </w:rPr>
              <w:t>Year</w:t>
            </w:r>
            <w:r>
              <w:rPr>
                <w:smallCaps/>
                <w:spacing w:val="-7"/>
              </w:rPr>
              <w:t> </w:t>
            </w:r>
            <w:r>
              <w:rPr>
                <w:smallCaps/>
                <w:spacing w:val="-5"/>
              </w:rPr>
              <w:t>Ago</w:t>
            </w:r>
            <w:r>
              <w:rPr>
                <w:smallCaps/>
              </w:rPr>
              <w:tab/>
            </w:r>
            <w:r>
              <w:rPr>
                <w:smallCaps/>
                <w:spacing w:val="-5"/>
              </w:rPr>
              <w:t>131</w:t>
            </w:r>
          </w:hyperlink>
        </w:p>
        <w:p>
          <w:pPr>
            <w:pStyle w:val="TOC2"/>
            <w:tabs>
              <w:tab w:pos="8990" w:val="right" w:leader="underscore"/>
            </w:tabs>
          </w:pPr>
          <w:hyperlink w:history="true" w:anchor="_bookmark121">
            <w:r>
              <w:rPr>
                <w:smallCaps/>
              </w:rPr>
              <w:t>School</w:t>
            </w:r>
            <w:r>
              <w:rPr>
                <w:smallCaps/>
                <w:spacing w:val="-8"/>
              </w:rPr>
              <w:t> </w:t>
            </w:r>
            <w:r>
              <w:rPr>
                <w:smallCaps/>
              </w:rPr>
              <w:t>Enrollment</w:t>
            </w:r>
            <w:r>
              <w:rPr>
                <w:smallCaps/>
                <w:spacing w:val="-8"/>
              </w:rPr>
              <w:t> </w:t>
            </w:r>
            <w:r>
              <w:rPr>
                <w:smallCaps/>
              </w:rPr>
              <w:t>and</w:t>
            </w:r>
            <w:r>
              <w:rPr>
                <w:smallCaps/>
                <w:spacing w:val="-9"/>
              </w:rPr>
              <w:t> </w:t>
            </w:r>
            <w:r>
              <w:rPr>
                <w:smallCaps/>
              </w:rPr>
              <w:t>Type</w:t>
            </w:r>
            <w:r>
              <w:rPr>
                <w:smallCaps/>
                <w:spacing w:val="-8"/>
              </w:rPr>
              <w:t> </w:t>
            </w:r>
            <w:r>
              <w:rPr>
                <w:smallCaps/>
              </w:rPr>
              <w:t>of</w:t>
            </w:r>
            <w:r>
              <w:rPr>
                <w:smallCaps/>
                <w:spacing w:val="-10"/>
              </w:rPr>
              <w:t> </w:t>
            </w:r>
            <w:r>
              <w:rPr>
                <w:smallCaps/>
                <w:spacing w:val="-2"/>
              </w:rPr>
              <w:t>School</w:t>
            </w:r>
            <w:r>
              <w:rPr>
                <w:smallCaps/>
              </w:rPr>
              <w:tab/>
            </w:r>
            <w:r>
              <w:rPr>
                <w:smallCaps/>
                <w:spacing w:val="-5"/>
              </w:rPr>
              <w:t>134</w:t>
            </w:r>
          </w:hyperlink>
        </w:p>
        <w:p>
          <w:pPr>
            <w:pStyle w:val="TOC2"/>
            <w:tabs>
              <w:tab w:pos="8990" w:val="right" w:leader="underscore"/>
            </w:tabs>
          </w:pPr>
          <w:hyperlink w:history="true" w:anchor="_bookmark122">
            <w:r>
              <w:rPr>
                <w:smallCaps/>
                <w:spacing w:val="-5"/>
              </w:rPr>
              <w:t>Sex</w:t>
            </w:r>
            <w:r>
              <w:rPr>
                <w:smallCaps/>
              </w:rPr>
              <w:tab/>
            </w:r>
            <w:r>
              <w:rPr>
                <w:smallCaps/>
                <w:spacing w:val="-5"/>
              </w:rPr>
              <w:t>136</w:t>
            </w:r>
          </w:hyperlink>
        </w:p>
        <w:p>
          <w:pPr>
            <w:pStyle w:val="TOC2"/>
            <w:tabs>
              <w:tab w:pos="8990" w:val="right" w:leader="underscore"/>
            </w:tabs>
          </w:pPr>
          <w:hyperlink w:history="true" w:anchor="_bookmark123">
            <w:r>
              <w:rPr>
                <w:smallCaps/>
              </w:rPr>
              <w:t>Social</w:t>
            </w:r>
            <w:r>
              <w:rPr>
                <w:smallCaps/>
                <w:spacing w:val="-11"/>
              </w:rPr>
              <w:t> </w:t>
            </w:r>
            <w:r>
              <w:rPr>
                <w:smallCaps/>
              </w:rPr>
              <w:t>Security</w:t>
            </w:r>
            <w:r>
              <w:rPr>
                <w:smallCaps/>
                <w:spacing w:val="-10"/>
              </w:rPr>
              <w:t> </w:t>
            </w:r>
            <w:r>
              <w:rPr>
                <w:smallCaps/>
                <w:spacing w:val="-2"/>
              </w:rPr>
              <w:t>Income</w:t>
            </w:r>
            <w:r>
              <w:rPr>
                <w:smallCaps/>
              </w:rPr>
              <w:tab/>
            </w:r>
            <w:r>
              <w:rPr>
                <w:smallCaps/>
                <w:spacing w:val="-5"/>
              </w:rPr>
              <w:t>138</w:t>
            </w:r>
          </w:hyperlink>
        </w:p>
        <w:p>
          <w:pPr>
            <w:pStyle w:val="TOC2"/>
            <w:tabs>
              <w:tab w:pos="8990" w:val="right" w:leader="underscore"/>
            </w:tabs>
          </w:pPr>
          <w:hyperlink w:history="true" w:anchor="_bookmark124">
            <w:r>
              <w:rPr>
                <w:smallCaps/>
                <w:spacing w:val="-2"/>
              </w:rPr>
              <w:t>Subfamily</w:t>
            </w:r>
            <w:r>
              <w:rPr>
                <w:smallCaps/>
              </w:rPr>
              <w:tab/>
            </w:r>
            <w:r>
              <w:rPr>
                <w:smallCaps/>
                <w:spacing w:val="-5"/>
              </w:rPr>
              <w:t>138</w:t>
            </w:r>
          </w:hyperlink>
        </w:p>
        <w:p>
          <w:pPr>
            <w:pStyle w:val="TOC2"/>
            <w:tabs>
              <w:tab w:pos="8990" w:val="right" w:leader="underscore"/>
            </w:tabs>
          </w:pPr>
          <w:hyperlink w:history="true" w:anchor="_bookmark125">
            <w:r>
              <w:rPr>
                <w:smallCaps/>
              </w:rPr>
              <w:t>Time</w:t>
            </w:r>
            <w:r>
              <w:rPr>
                <w:smallCaps/>
                <w:spacing w:val="-4"/>
              </w:rPr>
              <w:t> </w:t>
            </w:r>
            <w:r>
              <w:rPr>
                <w:smallCaps/>
              </w:rPr>
              <w:t>Leaving</w:t>
            </w:r>
            <w:r>
              <w:rPr>
                <w:smallCaps/>
                <w:spacing w:val="-6"/>
              </w:rPr>
              <w:t> </w:t>
            </w:r>
            <w:r>
              <w:rPr>
                <w:smallCaps/>
              </w:rPr>
              <w:t>Home</w:t>
            </w:r>
            <w:r>
              <w:rPr>
                <w:smallCaps/>
                <w:spacing w:val="-4"/>
              </w:rPr>
              <w:t> </w:t>
            </w:r>
            <w:r>
              <w:rPr>
                <w:smallCaps/>
              </w:rPr>
              <w:t>to</w:t>
            </w:r>
            <w:r>
              <w:rPr>
                <w:smallCaps/>
                <w:spacing w:val="-5"/>
              </w:rPr>
              <w:t> </w:t>
            </w:r>
            <w:r>
              <w:rPr>
                <w:smallCaps/>
              </w:rPr>
              <w:t>Go</w:t>
            </w:r>
            <w:r>
              <w:rPr>
                <w:smallCaps/>
                <w:spacing w:val="-6"/>
              </w:rPr>
              <w:t> </w:t>
            </w:r>
            <w:r>
              <w:rPr>
                <w:smallCaps/>
              </w:rPr>
              <w:t>to</w:t>
            </w:r>
            <w:r>
              <w:rPr>
                <w:smallCaps/>
                <w:spacing w:val="-5"/>
              </w:rPr>
              <w:t> </w:t>
            </w:r>
            <w:r>
              <w:rPr>
                <w:smallCaps/>
                <w:spacing w:val="-4"/>
              </w:rPr>
              <w:t>Work</w:t>
            </w:r>
            <w:r>
              <w:rPr>
                <w:smallCaps/>
              </w:rPr>
              <w:tab/>
            </w:r>
            <w:r>
              <w:rPr>
                <w:smallCaps/>
                <w:spacing w:val="-5"/>
              </w:rPr>
              <w:t>138</w:t>
            </w:r>
          </w:hyperlink>
        </w:p>
        <w:p>
          <w:pPr>
            <w:pStyle w:val="TOC2"/>
            <w:tabs>
              <w:tab w:pos="8990" w:val="right" w:leader="underscore"/>
            </w:tabs>
          </w:pPr>
          <w:hyperlink w:history="true" w:anchor="_bookmark126">
            <w:r>
              <w:rPr>
                <w:smallCaps/>
              </w:rPr>
              <w:t>Travel</w:t>
            </w:r>
            <w:r>
              <w:rPr>
                <w:smallCaps/>
                <w:spacing w:val="-5"/>
              </w:rPr>
              <w:t> </w:t>
            </w:r>
            <w:r>
              <w:rPr>
                <w:smallCaps/>
              </w:rPr>
              <w:t>Time</w:t>
            </w:r>
            <w:r>
              <w:rPr>
                <w:smallCaps/>
                <w:spacing w:val="-7"/>
              </w:rPr>
              <w:t> </w:t>
            </w:r>
            <w:r>
              <w:rPr>
                <w:smallCaps/>
              </w:rPr>
              <w:t>to</w:t>
            </w:r>
            <w:r>
              <w:rPr>
                <w:smallCaps/>
                <w:spacing w:val="-6"/>
              </w:rPr>
              <w:t> </w:t>
            </w:r>
            <w:r>
              <w:rPr>
                <w:smallCaps/>
                <w:spacing w:val="-4"/>
              </w:rPr>
              <w:t>Work</w:t>
            </w:r>
            <w:r>
              <w:rPr>
                <w:smallCaps/>
              </w:rPr>
              <w:tab/>
            </w:r>
            <w:r>
              <w:rPr>
                <w:smallCaps/>
                <w:spacing w:val="-5"/>
              </w:rPr>
              <w:t>138</w:t>
            </w:r>
          </w:hyperlink>
        </w:p>
        <w:p>
          <w:pPr>
            <w:pStyle w:val="TOC2"/>
            <w:tabs>
              <w:tab w:pos="8990" w:val="right" w:leader="underscore"/>
            </w:tabs>
          </w:pPr>
          <w:hyperlink w:history="true" w:anchor="_bookmark127">
            <w:r>
              <w:rPr>
                <w:smallCaps/>
              </w:rPr>
              <w:t>Type</w:t>
            </w:r>
            <w:r>
              <w:rPr>
                <w:smallCaps/>
                <w:spacing w:val="-5"/>
              </w:rPr>
              <w:t> </w:t>
            </w:r>
            <w:r>
              <w:rPr>
                <w:smallCaps/>
              </w:rPr>
              <w:t>of</w:t>
            </w:r>
            <w:r>
              <w:rPr>
                <w:smallCaps/>
                <w:spacing w:val="-6"/>
              </w:rPr>
              <w:t> </w:t>
            </w:r>
            <w:r>
              <w:rPr>
                <w:smallCaps/>
                <w:spacing w:val="-2"/>
              </w:rPr>
              <w:t>School</w:t>
            </w:r>
            <w:r>
              <w:rPr>
                <w:smallCaps/>
              </w:rPr>
              <w:tab/>
            </w:r>
            <w:r>
              <w:rPr>
                <w:smallCaps/>
                <w:spacing w:val="-5"/>
              </w:rPr>
              <w:t>138</w:t>
            </w:r>
          </w:hyperlink>
        </w:p>
        <w:p>
          <w:pPr>
            <w:pStyle w:val="TOC2"/>
            <w:tabs>
              <w:tab w:pos="8990" w:val="right" w:leader="underscore"/>
            </w:tabs>
            <w:spacing w:after="20"/>
          </w:pPr>
          <w:hyperlink w:history="true" w:anchor="_bookmark128">
            <w:r>
              <w:rPr>
                <w:smallCaps/>
              </w:rPr>
              <w:t>Usual</w:t>
            </w:r>
            <w:r>
              <w:rPr>
                <w:smallCaps/>
                <w:spacing w:val="-9"/>
              </w:rPr>
              <w:t> </w:t>
            </w:r>
            <w:r>
              <w:rPr>
                <w:smallCaps/>
              </w:rPr>
              <w:t>Hours</w:t>
            </w:r>
            <w:r>
              <w:rPr>
                <w:smallCaps/>
                <w:spacing w:val="-6"/>
              </w:rPr>
              <w:t> </w:t>
            </w:r>
            <w:r>
              <w:rPr>
                <w:smallCaps/>
              </w:rPr>
              <w:t>Worked</w:t>
            </w:r>
            <w:r>
              <w:rPr>
                <w:smallCaps/>
                <w:spacing w:val="-5"/>
              </w:rPr>
              <w:t> </w:t>
            </w:r>
            <w:r>
              <w:rPr>
                <w:smallCaps/>
              </w:rPr>
              <w:t>in</w:t>
            </w:r>
            <w:r>
              <w:rPr>
                <w:smallCaps/>
                <w:spacing w:val="-5"/>
              </w:rPr>
              <w:t> </w:t>
            </w:r>
            <w:r>
              <w:rPr>
                <w:smallCaps/>
              </w:rPr>
              <w:t>the</w:t>
            </w:r>
            <w:r>
              <w:rPr>
                <w:smallCaps/>
                <w:spacing w:val="-5"/>
              </w:rPr>
              <w:t> </w:t>
            </w:r>
            <w:r>
              <w:rPr>
                <w:smallCaps/>
              </w:rPr>
              <w:t>Past</w:t>
            </w:r>
            <w:r>
              <w:rPr>
                <w:smallCaps/>
                <w:spacing w:val="-5"/>
              </w:rPr>
              <w:t> </w:t>
            </w:r>
            <w:r>
              <w:rPr>
                <w:smallCaps/>
              </w:rPr>
              <w:t>12</w:t>
            </w:r>
            <w:r>
              <w:rPr>
                <w:smallCaps/>
                <w:spacing w:val="-12"/>
              </w:rPr>
              <w:t> </w:t>
            </w:r>
            <w:r>
              <w:rPr>
                <w:smallCaps/>
                <w:spacing w:val="-2"/>
              </w:rPr>
              <w:t>Months</w:t>
            </w:r>
            <w:r>
              <w:rPr>
                <w:smallCaps/>
              </w:rPr>
              <w:tab/>
            </w:r>
            <w:r>
              <w:rPr>
                <w:smallCaps/>
                <w:spacing w:val="-5"/>
              </w:rPr>
              <w:t>138</w:t>
            </w:r>
          </w:hyperlink>
        </w:p>
        <w:p>
          <w:pPr>
            <w:pStyle w:val="TOC2"/>
            <w:tabs>
              <w:tab w:pos="8630" w:val="left" w:leader="underscore"/>
            </w:tabs>
            <w:spacing w:before="195"/>
          </w:pPr>
          <w:hyperlink w:history="true" w:anchor="_bookmark129">
            <w:r>
              <w:rPr>
                <w:smallCaps/>
              </w:rPr>
              <w:t>Veteran</w:t>
            </w:r>
            <w:r>
              <w:rPr>
                <w:smallCaps/>
                <w:spacing w:val="-11"/>
              </w:rPr>
              <w:t> </w:t>
            </w:r>
            <w:r>
              <w:rPr>
                <w:smallCaps/>
                <w:spacing w:val="-2"/>
              </w:rPr>
              <w:t>Status</w:t>
            </w:r>
            <w:r>
              <w:rPr>
                <w:smallCaps/>
              </w:rPr>
              <w:tab/>
            </w:r>
            <w:r>
              <w:rPr>
                <w:smallCaps/>
                <w:spacing w:val="-5"/>
              </w:rPr>
              <w:t>138</w:t>
            </w:r>
          </w:hyperlink>
        </w:p>
        <w:p>
          <w:pPr>
            <w:pStyle w:val="TOC2"/>
            <w:tabs>
              <w:tab w:pos="8630" w:val="left" w:leader="underscore"/>
            </w:tabs>
          </w:pPr>
          <w:hyperlink w:history="true" w:anchor="_bookmark130">
            <w:r>
              <w:rPr>
                <w:smallCaps/>
              </w:rPr>
              <w:t>Weeks</w:t>
            </w:r>
            <w:r>
              <w:rPr>
                <w:smallCaps/>
                <w:spacing w:val="-9"/>
              </w:rPr>
              <w:t> </w:t>
            </w:r>
            <w:r>
              <w:rPr>
                <w:smallCaps/>
              </w:rPr>
              <w:t>Worked</w:t>
            </w:r>
            <w:r>
              <w:rPr>
                <w:smallCaps/>
                <w:spacing w:val="-4"/>
              </w:rPr>
              <w:t> </w:t>
            </w:r>
            <w:r>
              <w:rPr>
                <w:smallCaps/>
              </w:rPr>
              <w:t>in</w:t>
            </w:r>
            <w:r>
              <w:rPr>
                <w:smallCaps/>
                <w:spacing w:val="-5"/>
              </w:rPr>
              <w:t> </w:t>
            </w:r>
            <w:r>
              <w:rPr>
                <w:smallCaps/>
              </w:rPr>
              <w:t>the</w:t>
            </w:r>
            <w:r>
              <w:rPr>
                <w:smallCaps/>
                <w:spacing w:val="-6"/>
              </w:rPr>
              <w:t> </w:t>
            </w:r>
            <w:r>
              <w:rPr>
                <w:smallCaps/>
              </w:rPr>
              <w:t>Past</w:t>
            </w:r>
            <w:r>
              <w:rPr>
                <w:smallCaps/>
                <w:spacing w:val="-3"/>
              </w:rPr>
              <w:t> </w:t>
            </w:r>
            <w:r>
              <w:rPr>
                <w:smallCaps/>
              </w:rPr>
              <w:t>12</w:t>
            </w:r>
            <w:r>
              <w:rPr>
                <w:smallCaps/>
                <w:spacing w:val="-12"/>
              </w:rPr>
              <w:t> </w:t>
            </w:r>
            <w:r>
              <w:rPr>
                <w:smallCaps/>
                <w:spacing w:val="-2"/>
              </w:rPr>
              <w:t>Months</w:t>
            </w:r>
            <w:r>
              <w:rPr>
                <w:smallCaps/>
              </w:rPr>
              <w:tab/>
            </w:r>
            <w:r>
              <w:rPr>
                <w:smallCaps/>
                <w:spacing w:val="-5"/>
              </w:rPr>
              <w:t>143</w:t>
            </w:r>
          </w:hyperlink>
        </w:p>
        <w:p>
          <w:pPr>
            <w:pStyle w:val="TOC2"/>
            <w:tabs>
              <w:tab w:pos="8630" w:val="left" w:leader="underscore"/>
            </w:tabs>
          </w:pPr>
          <w:hyperlink w:history="true" w:anchor="_bookmark131">
            <w:r>
              <w:rPr>
                <w:smallCaps/>
              </w:rPr>
              <w:t>Work</w:t>
            </w:r>
            <w:r>
              <w:rPr>
                <w:smallCaps/>
                <w:spacing w:val="-7"/>
              </w:rPr>
              <w:t> </w:t>
            </w:r>
            <w:r>
              <w:rPr>
                <w:smallCaps/>
                <w:spacing w:val="-2"/>
              </w:rPr>
              <w:t>Experience</w:t>
            </w:r>
            <w:r>
              <w:rPr>
                <w:smallCaps/>
              </w:rPr>
              <w:tab/>
            </w:r>
            <w:r>
              <w:rPr>
                <w:smallCaps/>
                <w:spacing w:val="-5"/>
              </w:rPr>
              <w:t>143</w:t>
            </w:r>
          </w:hyperlink>
        </w:p>
        <w:p>
          <w:pPr>
            <w:pStyle w:val="TOC2"/>
            <w:tabs>
              <w:tab w:pos="8630" w:val="left" w:leader="underscore"/>
            </w:tabs>
          </w:pPr>
          <w:hyperlink w:history="true" w:anchor="_bookmark133">
            <w:r>
              <w:rPr>
                <w:smallCaps/>
              </w:rPr>
              <w:t>Work</w:t>
            </w:r>
            <w:r>
              <w:rPr>
                <w:smallCaps/>
                <w:spacing w:val="-9"/>
              </w:rPr>
              <w:t> </w:t>
            </w:r>
            <w:r>
              <w:rPr>
                <w:smallCaps/>
              </w:rPr>
              <w:t>Status</w:t>
            </w:r>
            <w:r>
              <w:rPr>
                <w:smallCaps/>
                <w:spacing w:val="-5"/>
              </w:rPr>
              <w:t> </w:t>
            </w:r>
            <w:r>
              <w:rPr>
                <w:smallCaps/>
              </w:rPr>
              <w:t>in</w:t>
            </w:r>
            <w:r>
              <w:rPr>
                <w:smallCaps/>
                <w:spacing w:val="-6"/>
              </w:rPr>
              <w:t> </w:t>
            </w:r>
            <w:r>
              <w:rPr>
                <w:smallCaps/>
              </w:rPr>
              <w:t>the</w:t>
            </w:r>
            <w:r>
              <w:rPr>
                <w:smallCaps/>
                <w:spacing w:val="-4"/>
              </w:rPr>
              <w:t> </w:t>
            </w:r>
            <w:r>
              <w:rPr>
                <w:smallCaps/>
              </w:rPr>
              <w:t>Past</w:t>
            </w:r>
            <w:r>
              <w:rPr>
                <w:smallCaps/>
                <w:spacing w:val="-5"/>
              </w:rPr>
              <w:t> </w:t>
            </w:r>
            <w:r>
              <w:rPr>
                <w:smallCaps/>
              </w:rPr>
              <w:t>12</w:t>
            </w:r>
            <w:r>
              <w:rPr>
                <w:smallCaps/>
                <w:spacing w:val="-12"/>
              </w:rPr>
              <w:t> </w:t>
            </w:r>
            <w:r>
              <w:rPr>
                <w:smallCaps/>
                <w:spacing w:val="-2"/>
              </w:rPr>
              <w:t>Months</w:t>
            </w:r>
            <w:r>
              <w:rPr>
                <w:smallCaps/>
              </w:rPr>
              <w:tab/>
            </w:r>
            <w:r>
              <w:rPr>
                <w:smallCaps/>
                <w:spacing w:val="-5"/>
              </w:rPr>
              <w:t>146</w:t>
            </w:r>
          </w:hyperlink>
        </w:p>
        <w:p>
          <w:pPr>
            <w:pStyle w:val="TOC2"/>
            <w:tabs>
              <w:tab w:pos="8630" w:val="left" w:leader="underscore"/>
            </w:tabs>
          </w:pPr>
          <w:hyperlink w:history="true" w:anchor="_bookmark134">
            <w:r>
              <w:rPr>
                <w:smallCaps/>
              </w:rPr>
              <w:t>Year</w:t>
            </w:r>
            <w:r>
              <w:rPr>
                <w:smallCaps/>
                <w:spacing w:val="-6"/>
              </w:rPr>
              <w:t> </w:t>
            </w:r>
            <w:r>
              <w:rPr>
                <w:smallCaps/>
              </w:rPr>
              <w:t>of</w:t>
            </w:r>
            <w:r>
              <w:rPr>
                <w:smallCaps/>
                <w:spacing w:val="-5"/>
              </w:rPr>
              <w:t> </w:t>
            </w:r>
            <w:r>
              <w:rPr>
                <w:smallCaps/>
                <w:spacing w:val="-2"/>
              </w:rPr>
              <w:t>Entry</w:t>
            </w:r>
            <w:r>
              <w:rPr>
                <w:smallCaps/>
              </w:rPr>
              <w:tab/>
            </w:r>
            <w:r>
              <w:rPr>
                <w:smallCaps/>
                <w:spacing w:val="-5"/>
              </w:rPr>
              <w:t>146</w:t>
            </w:r>
          </w:hyperlink>
        </w:p>
        <w:p>
          <w:pPr>
            <w:pStyle w:val="TOC1"/>
            <w:tabs>
              <w:tab w:pos="8630" w:val="left" w:leader="underscore"/>
            </w:tabs>
          </w:pPr>
          <w:hyperlink w:history="true" w:anchor="_bookmark135">
            <w:r>
              <w:rPr/>
              <w:t>DERIVED</w:t>
            </w:r>
            <w:r>
              <w:rPr>
                <w:spacing w:val="-4"/>
              </w:rPr>
              <w:t> </w:t>
            </w:r>
            <w:r>
              <w:rPr>
                <w:spacing w:val="-2"/>
              </w:rPr>
              <w:t>MEASURES</w:t>
            </w:r>
            <w:r>
              <w:rPr/>
              <w:tab/>
            </w:r>
            <w:r>
              <w:rPr>
                <w:spacing w:val="-5"/>
              </w:rPr>
              <w:t>148</w:t>
            </w:r>
          </w:hyperlink>
        </w:p>
        <w:p>
          <w:pPr>
            <w:pStyle w:val="TOC2"/>
            <w:tabs>
              <w:tab w:pos="8630" w:val="left" w:leader="underscore"/>
            </w:tabs>
            <w:spacing w:before="120"/>
          </w:pPr>
          <w:hyperlink w:history="true" w:anchor="_bookmark136">
            <w:r>
              <w:rPr>
                <w:smallCaps/>
                <w:spacing w:val="-2"/>
              </w:rPr>
              <w:t>Aggregate</w:t>
            </w:r>
            <w:r>
              <w:rPr>
                <w:smallCaps/>
              </w:rPr>
              <w:tab/>
            </w:r>
            <w:r>
              <w:rPr>
                <w:smallCaps/>
                <w:spacing w:val="-5"/>
              </w:rPr>
              <w:t>148</w:t>
            </w:r>
          </w:hyperlink>
        </w:p>
        <w:p>
          <w:pPr>
            <w:pStyle w:val="TOC2"/>
            <w:tabs>
              <w:tab w:pos="8630" w:val="left" w:leader="underscore"/>
            </w:tabs>
          </w:pPr>
          <w:hyperlink w:history="true" w:anchor="_bookmark137">
            <w:r>
              <w:rPr>
                <w:smallCaps/>
                <w:spacing w:val="-2"/>
              </w:rPr>
              <w:t>Average</w:t>
            </w:r>
            <w:r>
              <w:rPr>
                <w:smallCaps/>
              </w:rPr>
              <w:tab/>
            </w:r>
            <w:r>
              <w:rPr>
                <w:smallCaps/>
                <w:spacing w:val="-5"/>
              </w:rPr>
              <w:t>148</w:t>
            </w:r>
          </w:hyperlink>
        </w:p>
        <w:p>
          <w:pPr>
            <w:pStyle w:val="TOC2"/>
            <w:tabs>
              <w:tab w:pos="8630" w:val="left" w:leader="underscore"/>
            </w:tabs>
          </w:pPr>
          <w:hyperlink w:history="true" w:anchor="_bookmark138">
            <w:r>
              <w:rPr>
                <w:smallCaps/>
              </w:rPr>
              <w:t>Gini</w:t>
            </w:r>
            <w:r>
              <w:rPr>
                <w:smallCaps/>
                <w:spacing w:val="-3"/>
              </w:rPr>
              <w:t> </w:t>
            </w:r>
            <w:r>
              <w:rPr>
                <w:smallCaps/>
                <w:spacing w:val="-2"/>
              </w:rPr>
              <w:t>Index</w:t>
            </w:r>
            <w:r>
              <w:rPr>
                <w:smallCaps/>
              </w:rPr>
              <w:tab/>
            </w:r>
            <w:r>
              <w:rPr>
                <w:smallCaps/>
                <w:spacing w:val="-5"/>
              </w:rPr>
              <w:t>148</w:t>
            </w:r>
          </w:hyperlink>
        </w:p>
        <w:p>
          <w:pPr>
            <w:pStyle w:val="TOC2"/>
            <w:tabs>
              <w:tab w:pos="8630" w:val="left" w:leader="underscore"/>
            </w:tabs>
          </w:pPr>
          <w:hyperlink w:history="true" w:anchor="_bookmark139">
            <w:r>
              <w:rPr>
                <w:smallCaps/>
                <w:spacing w:val="-2"/>
              </w:rPr>
              <w:t>Interpolation</w:t>
            </w:r>
            <w:r>
              <w:rPr>
                <w:smallCaps/>
              </w:rPr>
              <w:tab/>
            </w:r>
            <w:r>
              <w:rPr>
                <w:smallCaps/>
                <w:spacing w:val="-5"/>
              </w:rPr>
              <w:t>148</w:t>
            </w:r>
          </w:hyperlink>
        </w:p>
        <w:p>
          <w:pPr>
            <w:pStyle w:val="TOC2"/>
            <w:tabs>
              <w:tab w:pos="8630" w:val="left" w:leader="underscore"/>
            </w:tabs>
          </w:pPr>
          <w:hyperlink w:history="true" w:anchor="_bookmark140">
            <w:r>
              <w:rPr>
                <w:smallCaps/>
                <w:spacing w:val="-4"/>
              </w:rPr>
              <w:t>Mean</w:t>
            </w:r>
            <w:r>
              <w:rPr>
                <w:smallCaps/>
              </w:rPr>
              <w:tab/>
            </w:r>
            <w:r>
              <w:rPr>
                <w:smallCaps/>
                <w:spacing w:val="-5"/>
              </w:rPr>
              <w:t>148</w:t>
            </w:r>
          </w:hyperlink>
        </w:p>
        <w:p>
          <w:pPr>
            <w:pStyle w:val="TOC2"/>
            <w:tabs>
              <w:tab w:pos="8630" w:val="left" w:leader="underscore"/>
            </w:tabs>
          </w:pPr>
          <w:hyperlink w:history="true" w:anchor="_bookmark141">
            <w:r>
              <w:rPr>
                <w:smallCaps/>
                <w:spacing w:val="-2"/>
              </w:rPr>
              <w:t>Median</w:t>
            </w:r>
            <w:r>
              <w:rPr>
                <w:smallCaps/>
              </w:rPr>
              <w:tab/>
            </w:r>
            <w:r>
              <w:rPr>
                <w:smallCaps/>
                <w:spacing w:val="-5"/>
              </w:rPr>
              <w:t>150</w:t>
            </w:r>
          </w:hyperlink>
        </w:p>
        <w:p>
          <w:pPr>
            <w:pStyle w:val="TOC2"/>
            <w:tabs>
              <w:tab w:pos="8630" w:val="left" w:leader="underscore"/>
            </w:tabs>
          </w:pPr>
          <w:hyperlink w:history="true" w:anchor="_bookmark142">
            <w:r>
              <w:rPr>
                <w:smallCaps/>
                <w:spacing w:val="-2"/>
              </w:rPr>
              <w:t>Percentage</w:t>
            </w:r>
            <w:r>
              <w:rPr>
                <w:smallCaps/>
              </w:rPr>
              <w:tab/>
            </w:r>
            <w:r>
              <w:rPr>
                <w:smallCaps/>
                <w:spacing w:val="-5"/>
              </w:rPr>
              <w:t>150</w:t>
            </w:r>
          </w:hyperlink>
        </w:p>
        <w:p>
          <w:pPr>
            <w:pStyle w:val="TOC2"/>
            <w:tabs>
              <w:tab w:pos="8630" w:val="left" w:leader="underscore"/>
            </w:tabs>
          </w:pPr>
          <w:hyperlink w:history="true" w:anchor="_bookmark143">
            <w:r>
              <w:rPr>
                <w:smallCaps/>
                <w:spacing w:val="-2"/>
              </w:rPr>
              <w:t>Quartile</w:t>
            </w:r>
            <w:r>
              <w:rPr>
                <w:smallCaps/>
              </w:rPr>
              <w:tab/>
            </w:r>
            <w:r>
              <w:rPr>
                <w:smallCaps/>
                <w:spacing w:val="-5"/>
              </w:rPr>
              <w:t>151</w:t>
            </w:r>
          </w:hyperlink>
        </w:p>
        <w:p>
          <w:pPr>
            <w:pStyle w:val="TOC2"/>
            <w:tabs>
              <w:tab w:pos="8630" w:val="left" w:leader="underscore"/>
            </w:tabs>
          </w:pPr>
          <w:hyperlink w:history="true" w:anchor="_bookmark144">
            <w:r>
              <w:rPr>
                <w:smallCaps/>
                <w:spacing w:val="-2"/>
              </w:rPr>
              <w:t>Quintile</w:t>
            </w:r>
            <w:r>
              <w:rPr>
                <w:smallCaps/>
              </w:rPr>
              <w:tab/>
            </w:r>
            <w:r>
              <w:rPr>
                <w:smallCaps/>
                <w:spacing w:val="-5"/>
              </w:rPr>
              <w:t>151</w:t>
            </w:r>
          </w:hyperlink>
        </w:p>
        <w:p>
          <w:pPr>
            <w:pStyle w:val="TOC2"/>
            <w:tabs>
              <w:tab w:pos="8630" w:val="left" w:leader="underscore"/>
            </w:tabs>
          </w:pPr>
          <w:hyperlink w:history="true" w:anchor="_bookmark145">
            <w:r>
              <w:rPr>
                <w:smallCaps/>
                <w:spacing w:val="-4"/>
              </w:rPr>
              <w:t>Rate</w:t>
            </w:r>
            <w:r>
              <w:rPr>
                <w:smallCaps/>
              </w:rPr>
              <w:tab/>
            </w:r>
            <w:r>
              <w:rPr>
                <w:smallCaps/>
                <w:spacing w:val="-5"/>
              </w:rPr>
              <w:t>151</w:t>
            </w:r>
          </w:hyperlink>
        </w:p>
        <w:p>
          <w:pPr>
            <w:pStyle w:val="TOC2"/>
            <w:tabs>
              <w:tab w:pos="8630" w:val="left" w:leader="underscore"/>
            </w:tabs>
          </w:pPr>
          <w:hyperlink w:history="true" w:anchor="_bookmark146">
            <w:r>
              <w:rPr>
                <w:smallCaps/>
                <w:spacing w:val="-2"/>
              </w:rPr>
              <w:t>Ratio</w:t>
            </w:r>
            <w:r>
              <w:rPr>
                <w:smallCaps/>
              </w:rPr>
              <w:tab/>
            </w:r>
            <w:r>
              <w:rPr>
                <w:smallCaps/>
                <w:spacing w:val="-5"/>
              </w:rPr>
              <w:t>151</w:t>
            </w:r>
          </w:hyperlink>
        </w:p>
        <w:p>
          <w:pPr>
            <w:pStyle w:val="TOC1"/>
            <w:tabs>
              <w:tab w:pos="8630" w:val="left" w:leader="underscore"/>
            </w:tabs>
          </w:pPr>
          <w:hyperlink w:history="true" w:anchor="_bookmark147">
            <w:r>
              <w:rPr/>
              <w:t>QUALITY</w:t>
            </w:r>
            <w:r>
              <w:rPr>
                <w:spacing w:val="-3"/>
              </w:rPr>
              <w:t> </w:t>
            </w:r>
            <w:r>
              <w:rPr>
                <w:spacing w:val="-2"/>
              </w:rPr>
              <w:t>MEASURES</w:t>
            </w:r>
            <w:r>
              <w:rPr/>
              <w:tab/>
            </w:r>
            <w:r>
              <w:rPr>
                <w:spacing w:val="-5"/>
              </w:rPr>
              <w:t>152</w:t>
            </w:r>
          </w:hyperlink>
        </w:p>
        <w:p>
          <w:pPr>
            <w:pStyle w:val="TOC2"/>
            <w:tabs>
              <w:tab w:pos="8630" w:val="left" w:leader="underscore"/>
            </w:tabs>
            <w:spacing w:before="120"/>
          </w:pPr>
          <w:hyperlink w:history="true" w:anchor="_bookmark148">
            <w:r>
              <w:rPr>
                <w:smallCaps/>
              </w:rPr>
              <w:t>General</w:t>
            </w:r>
            <w:r>
              <w:rPr>
                <w:smallCaps/>
                <w:spacing w:val="-10"/>
              </w:rPr>
              <w:t> </w:t>
            </w:r>
            <w:r>
              <w:rPr>
                <w:smallCaps/>
                <w:spacing w:val="-2"/>
              </w:rPr>
              <w:t>Information</w:t>
            </w:r>
            <w:r>
              <w:rPr>
                <w:smallCaps/>
              </w:rPr>
              <w:tab/>
            </w:r>
            <w:r>
              <w:rPr>
                <w:smallCaps/>
                <w:spacing w:val="-5"/>
              </w:rPr>
              <w:t>152</w:t>
            </w:r>
          </w:hyperlink>
        </w:p>
        <w:p>
          <w:pPr>
            <w:pStyle w:val="TOC2"/>
            <w:tabs>
              <w:tab w:pos="8630" w:val="left" w:leader="underscore"/>
            </w:tabs>
          </w:pPr>
          <w:hyperlink w:history="true" w:anchor="_bookmark149">
            <w:r>
              <w:rPr>
                <w:smallCaps/>
              </w:rPr>
              <w:t>Sample</w:t>
            </w:r>
            <w:r>
              <w:rPr>
                <w:smallCaps/>
                <w:spacing w:val="-7"/>
              </w:rPr>
              <w:t> </w:t>
            </w:r>
            <w:r>
              <w:rPr>
                <w:smallCaps/>
                <w:spacing w:val="-4"/>
              </w:rPr>
              <w:t>Size</w:t>
            </w:r>
            <w:r>
              <w:rPr>
                <w:smallCaps/>
              </w:rPr>
              <w:tab/>
            </w:r>
            <w:r>
              <w:rPr>
                <w:smallCaps/>
                <w:spacing w:val="-5"/>
              </w:rPr>
              <w:t>152</w:t>
            </w:r>
          </w:hyperlink>
        </w:p>
        <w:p>
          <w:pPr>
            <w:pStyle w:val="TOC2"/>
            <w:tabs>
              <w:tab w:pos="8630" w:val="left" w:leader="underscore"/>
            </w:tabs>
          </w:pPr>
          <w:hyperlink w:history="true" w:anchor="_bookmark150">
            <w:r>
              <w:rPr>
                <w:smallCaps/>
                <w:spacing w:val="-2"/>
              </w:rPr>
              <w:t>Coverage</w:t>
            </w:r>
            <w:r>
              <w:rPr>
                <w:smallCaps/>
                <w:spacing w:val="2"/>
              </w:rPr>
              <w:t> </w:t>
            </w:r>
            <w:r>
              <w:rPr>
                <w:smallCaps/>
                <w:spacing w:val="-4"/>
              </w:rPr>
              <w:t>Rates</w:t>
            </w:r>
            <w:r>
              <w:rPr>
                <w:smallCaps/>
              </w:rPr>
              <w:tab/>
            </w:r>
            <w:r>
              <w:rPr>
                <w:smallCaps/>
                <w:spacing w:val="-5"/>
              </w:rPr>
              <w:t>153</w:t>
            </w:r>
          </w:hyperlink>
        </w:p>
        <w:p>
          <w:pPr>
            <w:pStyle w:val="TOC2"/>
            <w:tabs>
              <w:tab w:pos="8630" w:val="left" w:leader="underscore"/>
            </w:tabs>
          </w:pPr>
          <w:hyperlink w:history="true" w:anchor="_bookmark151">
            <w:r>
              <w:rPr>
                <w:smallCaps/>
                <w:spacing w:val="-2"/>
              </w:rPr>
              <w:t>Response</w:t>
            </w:r>
            <w:r>
              <w:rPr>
                <w:smallCaps/>
                <w:spacing w:val="3"/>
              </w:rPr>
              <w:t> </w:t>
            </w:r>
            <w:r>
              <w:rPr>
                <w:smallCaps/>
                <w:spacing w:val="-2"/>
              </w:rPr>
              <w:t>Rates</w:t>
            </w:r>
            <w:r>
              <w:rPr>
                <w:smallCaps/>
              </w:rPr>
              <w:tab/>
            </w:r>
            <w:r>
              <w:rPr>
                <w:smallCaps/>
                <w:spacing w:val="-5"/>
              </w:rPr>
              <w:t>153</w:t>
            </w:r>
          </w:hyperlink>
        </w:p>
        <w:p>
          <w:pPr>
            <w:pStyle w:val="TOC2"/>
            <w:tabs>
              <w:tab w:pos="8630" w:val="left" w:leader="underscore"/>
            </w:tabs>
          </w:pPr>
          <w:hyperlink w:history="true" w:anchor="_bookmark152">
            <w:r>
              <w:rPr>
                <w:smallCaps/>
                <w:spacing w:val="-2"/>
              </w:rPr>
              <w:t>Allocation</w:t>
            </w:r>
            <w:r>
              <w:rPr>
                <w:smallCaps/>
                <w:spacing w:val="1"/>
              </w:rPr>
              <w:t> </w:t>
            </w:r>
            <w:r>
              <w:rPr>
                <w:smallCaps/>
                <w:spacing w:val="-4"/>
              </w:rPr>
              <w:t>Rates</w:t>
            </w:r>
            <w:r>
              <w:rPr>
                <w:smallCaps/>
              </w:rPr>
              <w:tab/>
            </w:r>
            <w:r>
              <w:rPr>
                <w:smallCaps/>
                <w:spacing w:val="-5"/>
              </w:rPr>
              <w:t>154</w:t>
            </w:r>
          </w:hyperlink>
        </w:p>
        <w:p>
          <w:pPr>
            <w:pStyle w:val="TOC2"/>
            <w:tabs>
              <w:tab w:pos="8630" w:val="left" w:leader="underscore"/>
            </w:tabs>
          </w:pPr>
          <w:hyperlink w:history="true" w:anchor="_bookmark153">
            <w:r>
              <w:rPr>
                <w:smallCaps/>
                <w:spacing w:val="-2"/>
              </w:rPr>
              <w:t>Appendix</w:t>
            </w:r>
            <w:r>
              <w:rPr>
                <w:smallCaps/>
                <w:spacing w:val="2"/>
              </w:rPr>
              <w:t> </w:t>
            </w:r>
            <w:r>
              <w:rPr>
                <w:smallCaps/>
                <w:spacing w:val="-10"/>
              </w:rPr>
              <w:t>A</w:t>
            </w:r>
            <w:r>
              <w:rPr>
                <w:smallCaps/>
              </w:rPr>
              <w:tab/>
            </w:r>
            <w:r>
              <w:rPr>
                <w:smallCaps/>
                <w:spacing w:val="-5"/>
              </w:rPr>
              <w:t>156</w:t>
            </w:r>
          </w:hyperlink>
        </w:p>
        <w:p>
          <w:pPr>
            <w:pStyle w:val="TOC2"/>
            <w:tabs>
              <w:tab w:pos="8630" w:val="left" w:leader="underscore"/>
            </w:tabs>
          </w:pPr>
          <w:hyperlink w:history="true" w:anchor="_bookmark154">
            <w:r>
              <w:rPr>
                <w:smallCaps/>
              </w:rPr>
              <w:t>Field</w:t>
            </w:r>
            <w:r>
              <w:rPr>
                <w:smallCaps/>
                <w:spacing w:val="-7"/>
              </w:rPr>
              <w:t> </w:t>
            </w:r>
            <w:r>
              <w:rPr>
                <w:smallCaps/>
              </w:rPr>
              <w:t>of</w:t>
            </w:r>
            <w:r>
              <w:rPr>
                <w:smallCaps/>
                <w:spacing w:val="-8"/>
              </w:rPr>
              <w:t> </w:t>
            </w:r>
            <w:r>
              <w:rPr>
                <w:smallCaps/>
              </w:rPr>
              <w:t>Degree</w:t>
            </w:r>
            <w:r>
              <w:rPr>
                <w:smallCaps/>
                <w:spacing w:val="-6"/>
              </w:rPr>
              <w:t> </w:t>
            </w:r>
            <w:r>
              <w:rPr>
                <w:smallCaps/>
                <w:spacing w:val="-2"/>
              </w:rPr>
              <w:t>Classification</w:t>
            </w:r>
            <w:r>
              <w:rPr>
                <w:smallCaps/>
              </w:rPr>
              <w:tab/>
            </w:r>
            <w:r>
              <w:rPr>
                <w:smallCaps/>
                <w:spacing w:val="-5"/>
              </w:rPr>
              <w:t>156</w:t>
            </w:r>
          </w:hyperlink>
        </w:p>
        <w:p>
          <w:pPr>
            <w:pStyle w:val="TOC2"/>
            <w:tabs>
              <w:tab w:pos="8630" w:val="left" w:leader="underscore"/>
            </w:tabs>
            <w:ind w:right="1796"/>
          </w:pPr>
          <w:hyperlink w:history="true" w:anchor="_bookmark155">
            <w:r>
              <w:rPr>
                <w:smallCaps/>
              </w:rPr>
              <w:t>Four</w:t>
            </w:r>
            <w:r>
              <w:rPr>
                <w:smallCaps/>
                <w:spacing w:val="-4"/>
              </w:rPr>
              <w:t> </w:t>
            </w:r>
            <w:r>
              <w:rPr>
                <w:smallCaps/>
              </w:rPr>
              <w:t>and</w:t>
            </w:r>
            <w:r>
              <w:rPr>
                <w:smallCaps/>
                <w:spacing w:val="-4"/>
              </w:rPr>
              <w:t> </w:t>
            </w:r>
            <w:r>
              <w:rPr>
                <w:smallCaps/>
              </w:rPr>
              <w:t>Forty-Two</w:t>
            </w:r>
            <w:r>
              <w:rPr>
                <w:smallCaps/>
                <w:spacing w:val="-4"/>
              </w:rPr>
              <w:t> </w:t>
            </w:r>
            <w:r>
              <w:rPr>
                <w:smallCaps/>
              </w:rPr>
              <w:t>Group</w:t>
            </w:r>
            <w:r>
              <w:rPr>
                <w:smallCaps/>
                <w:spacing w:val="-5"/>
              </w:rPr>
              <w:t> </w:t>
            </w:r>
            <w:r>
              <w:rPr>
                <w:smallCaps/>
              </w:rPr>
              <w:t>Classifications</w:t>
            </w:r>
            <w:r>
              <w:rPr>
                <w:smallCaps/>
                <w:spacing w:val="-4"/>
              </w:rPr>
              <w:t> </w:t>
            </w:r>
            <w:r>
              <w:rPr>
                <w:smallCaps/>
              </w:rPr>
              <w:t>of</w:t>
            </w:r>
            <w:r>
              <w:rPr>
                <w:smallCaps/>
                <w:spacing w:val="-4"/>
              </w:rPr>
              <w:t> </w:t>
            </w:r>
            <w:r>
              <w:rPr>
                <w:smallCaps/>
              </w:rPr>
              <w:t>Languages</w:t>
            </w:r>
            <w:r>
              <w:rPr>
                <w:smallCaps/>
                <w:spacing w:val="-4"/>
              </w:rPr>
              <w:t> </w:t>
            </w:r>
            <w:r>
              <w:rPr>
                <w:smallCaps/>
              </w:rPr>
              <w:t>Spoken</w:t>
            </w:r>
            <w:r>
              <w:rPr>
                <w:smallCaps/>
                <w:spacing w:val="-4"/>
              </w:rPr>
              <w:t> </w:t>
            </w:r>
            <w:r>
              <w:rPr>
                <w:smallCaps/>
              </w:rPr>
              <w:t>at</w:t>
            </w:r>
            <w:r>
              <w:rPr>
                <w:smallCaps/>
                <w:spacing w:val="-4"/>
              </w:rPr>
              <w:t> </w:t>
            </w:r>
            <w:r>
              <w:rPr>
                <w:smallCaps/>
              </w:rPr>
              <w:t>Home</w:t>
            </w:r>
          </w:hyperlink>
          <w:r>
            <w:rPr>
              <w:smallCaps/>
            </w:rPr>
            <w:t> </w:t>
          </w:r>
          <w:hyperlink w:history="true" w:anchor="_bookmark155">
            <w:r>
              <w:rPr>
                <w:smallCaps/>
              </w:rPr>
              <w:t>with</w:t>
            </w:r>
            <w:r>
              <w:rPr>
                <w:smallCaps/>
                <w:spacing w:val="-7"/>
              </w:rPr>
              <w:t> </w:t>
            </w:r>
            <w:r>
              <w:rPr>
                <w:smallCaps/>
                <w:spacing w:val="-2"/>
              </w:rPr>
              <w:t>Examples</w:t>
            </w:r>
            <w:r>
              <w:rPr>
                <w:smallCaps/>
              </w:rPr>
              <w:tab/>
            </w:r>
            <w:r>
              <w:rPr>
                <w:smallCaps/>
                <w:spacing w:val="-5"/>
              </w:rPr>
              <w:t>157</w:t>
            </w:r>
          </w:hyperlink>
        </w:p>
        <w:p>
          <w:pPr>
            <w:pStyle w:val="TOC2"/>
            <w:tabs>
              <w:tab w:pos="8630" w:val="left" w:leader="underscore"/>
            </w:tabs>
          </w:pPr>
          <w:hyperlink w:history="true" w:anchor="_bookmark156">
            <w:r>
              <w:rPr>
                <w:smallCaps/>
                <w:spacing w:val="-2"/>
              </w:rPr>
              <w:t>Poverty</w:t>
            </w:r>
            <w:r>
              <w:rPr>
                <w:smallCaps/>
              </w:rPr>
              <w:t> </w:t>
            </w:r>
            <w:r>
              <w:rPr>
                <w:smallCaps/>
                <w:spacing w:val="-2"/>
              </w:rPr>
              <w:t>Factors</w:t>
            </w:r>
            <w:r>
              <w:rPr>
                <w:smallCaps/>
              </w:rPr>
              <w:tab/>
            </w:r>
            <w:r>
              <w:rPr>
                <w:smallCaps/>
                <w:spacing w:val="-5"/>
              </w:rPr>
              <w:t>159</w:t>
            </w:r>
          </w:hyperlink>
        </w:p>
        <w:p>
          <w:pPr>
            <w:pStyle w:val="TOC2"/>
            <w:tabs>
              <w:tab w:pos="8630" w:val="left" w:leader="underscore"/>
            </w:tabs>
          </w:pPr>
          <w:hyperlink w:history="true" w:anchor="_bookmark157">
            <w:r>
              <w:rPr>
                <w:smallCaps/>
                <w:spacing w:val="-2"/>
              </w:rPr>
              <w:t>Poverty</w:t>
            </w:r>
            <w:r>
              <w:rPr>
                <w:smallCaps/>
              </w:rPr>
              <w:t> </w:t>
            </w:r>
            <w:r>
              <w:rPr>
                <w:smallCaps/>
                <w:spacing w:val="-2"/>
              </w:rPr>
              <w:t>Thresholds</w:t>
            </w:r>
            <w:r>
              <w:rPr>
                <w:smallCaps/>
              </w:rPr>
              <w:tab/>
            </w:r>
            <w:r>
              <w:rPr>
                <w:smallCaps/>
                <w:spacing w:val="-5"/>
              </w:rPr>
              <w:t>160</w:t>
            </w:r>
          </w:hyperlink>
        </w:p>
        <w:p>
          <w:pPr>
            <w:pStyle w:val="TOC2"/>
            <w:tabs>
              <w:tab w:pos="8630" w:val="left" w:leader="underscore"/>
            </w:tabs>
            <w:spacing w:before="1"/>
          </w:pPr>
          <w:hyperlink w:history="true" w:anchor="_bookmark158">
            <w:r>
              <w:rPr>
                <w:smallCaps/>
              </w:rPr>
              <w:t>Race</w:t>
            </w:r>
            <w:r>
              <w:rPr>
                <w:smallCaps/>
                <w:spacing w:val="-7"/>
              </w:rPr>
              <w:t> </w:t>
            </w:r>
            <w:r>
              <w:rPr>
                <w:smallCaps/>
                <w:spacing w:val="-2"/>
              </w:rPr>
              <w:t>Combinations</w:t>
            </w:r>
            <w:r>
              <w:rPr>
                <w:smallCaps/>
              </w:rPr>
              <w:tab/>
            </w:r>
            <w:r>
              <w:rPr>
                <w:smallCaps/>
                <w:spacing w:val="-5"/>
              </w:rPr>
              <w:t>161</w:t>
            </w:r>
          </w:hyperlink>
        </w:p>
        <w:p>
          <w:pPr>
            <w:pStyle w:val="TOC2"/>
            <w:tabs>
              <w:tab w:pos="8630" w:val="left" w:leader="underscore"/>
            </w:tabs>
          </w:pPr>
          <w:hyperlink w:history="true" w:anchor="_bookmark159">
            <w:r>
              <w:rPr>
                <w:smallCaps/>
              </w:rPr>
              <w:t>Median</w:t>
            </w:r>
            <w:r>
              <w:rPr>
                <w:smallCaps/>
                <w:spacing w:val="-12"/>
              </w:rPr>
              <w:t> </w:t>
            </w:r>
            <w:r>
              <w:rPr>
                <w:smallCaps/>
              </w:rPr>
              <w:t>Standard</w:t>
            </w:r>
            <w:r>
              <w:rPr>
                <w:smallCaps/>
                <w:spacing w:val="-12"/>
              </w:rPr>
              <w:t> </w:t>
            </w:r>
            <w:r>
              <w:rPr>
                <w:smallCaps/>
                <w:spacing w:val="-2"/>
              </w:rPr>
              <w:t>Distributions</w:t>
            </w:r>
            <w:r>
              <w:rPr>
                <w:smallCaps/>
              </w:rPr>
              <w:tab/>
            </w:r>
            <w:r>
              <w:rPr>
                <w:smallCaps/>
                <w:spacing w:val="-5"/>
              </w:rPr>
              <w:t>163</w:t>
            </w:r>
          </w:hyperlink>
        </w:p>
      </w:sdtContent>
    </w:sdt>
    <w:p>
      <w:pPr>
        <w:pStyle w:val="TOC2"/>
        <w:spacing w:after="0"/>
        <w:sectPr>
          <w:footerReference w:type="default" r:id="rId5"/>
          <w:pgSz w:w="12240" w:h="15840"/>
          <w:pgMar w:header="0" w:footer="1900" w:top="1820" w:bottom="2212" w:left="1440" w:right="0"/>
          <w:pgNumType w:start="4"/>
        </w:sectPr>
      </w:pPr>
    </w:p>
    <w:p>
      <w:pPr>
        <w:pStyle w:val="Heading2"/>
        <w:ind w:left="360"/>
      </w:pPr>
      <w:bookmarkStart w:name="General Information" w:id="9"/>
      <w:bookmarkEnd w:id="9"/>
      <w:r>
        <w:rPr>
          <w:b w:val="0"/>
        </w:rPr>
      </w:r>
      <w:bookmarkStart w:name="_bookmark4" w:id="10"/>
      <w:bookmarkEnd w:id="10"/>
      <w:r>
        <w:rPr>
          <w:b w:val="0"/>
        </w:rPr>
      </w:r>
      <w:r>
        <w:rPr/>
        <w:t>General</w:t>
      </w:r>
      <w:r>
        <w:rPr>
          <w:spacing w:val="-15"/>
        </w:rPr>
        <w:t> </w:t>
      </w:r>
      <w:r>
        <w:rPr>
          <w:spacing w:val="-2"/>
        </w:rPr>
        <w:t>Information</w:t>
      </w:r>
    </w:p>
    <w:p>
      <w:pPr>
        <w:pStyle w:val="BodyText"/>
        <w:spacing w:before="279"/>
        <w:ind w:right="2157"/>
      </w:pPr>
      <w:r>
        <w:rPr>
          <w:b/>
        </w:rPr>
        <w:t>Contact</w:t>
      </w:r>
      <w:r>
        <w:rPr>
          <w:b/>
          <w:spacing w:val="-2"/>
        </w:rPr>
        <w:t> </w:t>
      </w:r>
      <w:r>
        <w:rPr>
          <w:b/>
        </w:rPr>
        <w:t>List:</w:t>
      </w:r>
      <w:r>
        <w:rPr>
          <w:b/>
          <w:spacing w:val="40"/>
        </w:rPr>
        <w:t> </w:t>
      </w:r>
      <w:r>
        <w:rPr/>
        <w:t>To</w:t>
      </w:r>
      <w:r>
        <w:rPr>
          <w:spacing w:val="-2"/>
        </w:rPr>
        <w:t> </w:t>
      </w:r>
      <w:r>
        <w:rPr/>
        <w:t>obtain</w:t>
      </w:r>
      <w:r>
        <w:rPr>
          <w:spacing w:val="-5"/>
        </w:rPr>
        <w:t> </w:t>
      </w:r>
      <w:r>
        <w:rPr/>
        <w:t>additional</w:t>
      </w:r>
      <w:r>
        <w:rPr>
          <w:spacing w:val="-2"/>
        </w:rPr>
        <w:t> </w:t>
      </w:r>
      <w:r>
        <w:rPr/>
        <w:t>information</w:t>
      </w:r>
      <w:r>
        <w:rPr>
          <w:spacing w:val="-2"/>
        </w:rPr>
        <w:t> </w:t>
      </w:r>
      <w:r>
        <w:rPr/>
        <w:t>on</w:t>
      </w:r>
      <w:r>
        <w:rPr>
          <w:spacing w:val="-7"/>
        </w:rPr>
        <w:t> </w:t>
      </w:r>
      <w:r>
        <w:rPr/>
        <w:t>these</w:t>
      </w:r>
      <w:r>
        <w:rPr>
          <w:spacing w:val="-4"/>
        </w:rPr>
        <w:t> </w:t>
      </w:r>
      <w:r>
        <w:rPr/>
        <w:t>and</w:t>
      </w:r>
      <w:r>
        <w:rPr>
          <w:spacing w:val="-2"/>
        </w:rPr>
        <w:t> </w:t>
      </w:r>
      <w:r>
        <w:rPr/>
        <w:t>other</w:t>
      </w:r>
      <w:r>
        <w:rPr>
          <w:spacing w:val="-2"/>
        </w:rPr>
        <w:t> </w:t>
      </w:r>
      <w:r>
        <w:rPr/>
        <w:t>American</w:t>
      </w:r>
      <w:r>
        <w:rPr>
          <w:spacing w:val="-5"/>
        </w:rPr>
        <w:t> </w:t>
      </w:r>
      <w:r>
        <w:rPr/>
        <w:t>Community Survey (ACS) subjects, see the list of Census Contacts on the Internet at </w:t>
      </w:r>
      <w:hyperlink r:id="rId7">
        <w:r>
          <w:rPr>
            <w:color w:val="0000FF"/>
            <w:spacing w:val="-2"/>
            <w:u w:val="single" w:color="0000FF"/>
          </w:rPr>
          <w:t>http://www.census.gov/about/contact-us.html</w:t>
        </w:r>
      </w:hyperlink>
      <w:r>
        <w:rPr>
          <w:spacing w:val="-2"/>
        </w:rPr>
        <w:t>.</w:t>
      </w:r>
    </w:p>
    <w:p>
      <w:pPr>
        <w:pStyle w:val="BodyText"/>
        <w:spacing w:before="279"/>
        <w:ind w:left="359" w:right="2157"/>
      </w:pPr>
      <w:r>
        <w:rPr>
          <w:b/>
        </w:rPr>
        <w:t>Scope:</w:t>
      </w:r>
      <w:r>
        <w:rPr>
          <w:b/>
          <w:spacing w:val="40"/>
        </w:rPr>
        <w:t> </w:t>
      </w:r>
      <w:r>
        <w:rPr/>
        <w:t>These</w:t>
      </w:r>
      <w:r>
        <w:rPr>
          <w:spacing w:val="-1"/>
        </w:rPr>
        <w:t> </w:t>
      </w:r>
      <w:r>
        <w:rPr/>
        <w:t>definitions</w:t>
      </w:r>
      <w:r>
        <w:rPr>
          <w:spacing w:val="-6"/>
        </w:rPr>
        <w:t> </w:t>
      </w:r>
      <w:r>
        <w:rPr/>
        <w:t>apply</w:t>
      </w:r>
      <w:r>
        <w:rPr>
          <w:spacing w:val="-2"/>
        </w:rPr>
        <w:t> </w:t>
      </w:r>
      <w:r>
        <w:rPr/>
        <w:t>to</w:t>
      </w:r>
      <w:r>
        <w:rPr>
          <w:spacing w:val="-2"/>
        </w:rPr>
        <w:t> </w:t>
      </w:r>
      <w:r>
        <w:rPr/>
        <w:t>the</w:t>
      </w:r>
      <w:r>
        <w:rPr>
          <w:spacing w:val="-1"/>
        </w:rPr>
        <w:t> </w:t>
      </w:r>
      <w:r>
        <w:rPr/>
        <w:t>data</w:t>
      </w:r>
      <w:r>
        <w:rPr>
          <w:spacing w:val="-1"/>
        </w:rPr>
        <w:t> </w:t>
      </w:r>
      <w:r>
        <w:rPr/>
        <w:t>collected</w:t>
      </w:r>
      <w:r>
        <w:rPr>
          <w:spacing w:val="-5"/>
        </w:rPr>
        <w:t> </w:t>
      </w:r>
      <w:r>
        <w:rPr/>
        <w:t>in</w:t>
      </w:r>
      <w:r>
        <w:rPr>
          <w:spacing w:val="-2"/>
        </w:rPr>
        <w:t> </w:t>
      </w:r>
      <w:r>
        <w:rPr/>
        <w:t>both</w:t>
      </w:r>
      <w:r>
        <w:rPr>
          <w:spacing w:val="-5"/>
        </w:rPr>
        <w:t> </w:t>
      </w:r>
      <w:r>
        <w:rPr/>
        <w:t>the</w:t>
      </w:r>
      <w:r>
        <w:rPr>
          <w:spacing w:val="-1"/>
        </w:rPr>
        <w:t> </w:t>
      </w:r>
      <w:r>
        <w:rPr/>
        <w:t>United</w:t>
      </w:r>
      <w:r>
        <w:rPr>
          <w:spacing w:val="-2"/>
        </w:rPr>
        <w:t> </w:t>
      </w:r>
      <w:r>
        <w:rPr/>
        <w:t>States</w:t>
      </w:r>
      <w:r>
        <w:rPr>
          <w:spacing w:val="-3"/>
        </w:rPr>
        <w:t> </w:t>
      </w:r>
      <w:r>
        <w:rPr/>
        <w:t>and</w:t>
      </w:r>
      <w:r>
        <w:rPr>
          <w:spacing w:val="-2"/>
        </w:rPr>
        <w:t> </w:t>
      </w:r>
      <w:r>
        <w:rPr/>
        <w:t>Puerto Rico.</w:t>
      </w:r>
      <w:r>
        <w:rPr>
          <w:spacing w:val="40"/>
        </w:rPr>
        <w:t> </w:t>
      </w:r>
      <w:r>
        <w:rPr/>
        <w:t>The</w:t>
      </w:r>
      <w:r>
        <w:rPr>
          <w:spacing w:val="-1"/>
        </w:rPr>
        <w:t> </w:t>
      </w:r>
      <w:r>
        <w:rPr/>
        <w:t>text specifically notes any</w:t>
      </w:r>
      <w:r>
        <w:rPr>
          <w:spacing w:val="-2"/>
        </w:rPr>
        <w:t> </w:t>
      </w:r>
      <w:r>
        <w:rPr/>
        <w:t>differences.</w:t>
      </w:r>
      <w:r>
        <w:rPr>
          <w:spacing w:val="40"/>
        </w:rPr>
        <w:t> </w:t>
      </w:r>
      <w:r>
        <w:rPr/>
        <w:t>References about</w:t>
      </w:r>
      <w:r>
        <w:rPr>
          <w:spacing w:val="-1"/>
        </w:rPr>
        <w:t> </w:t>
      </w:r>
      <w:r>
        <w:rPr/>
        <w:t>comparability to the previous ACS years refer only to the ACS in the United States.</w:t>
      </w:r>
      <w:r>
        <w:rPr>
          <w:spacing w:val="40"/>
        </w:rPr>
        <w:t> </w:t>
      </w:r>
      <w:r>
        <w:rPr/>
        <w:t>Beginning in 2006, the population in group quarters was included in the data tabulations.</w:t>
      </w:r>
    </w:p>
    <w:p>
      <w:pPr>
        <w:pStyle w:val="BodyText"/>
        <w:spacing w:before="281"/>
        <w:ind w:right="1812"/>
      </w:pPr>
      <w:r>
        <w:rPr>
          <w:b/>
        </w:rPr>
        <w:t>Historical</w:t>
      </w:r>
      <w:r>
        <w:rPr>
          <w:b/>
          <w:spacing w:val="-2"/>
        </w:rPr>
        <w:t> </w:t>
      </w:r>
      <w:r>
        <w:rPr>
          <w:b/>
        </w:rPr>
        <w:t>Census</w:t>
      </w:r>
      <w:r>
        <w:rPr>
          <w:b/>
          <w:spacing w:val="-3"/>
        </w:rPr>
        <w:t> </w:t>
      </w:r>
      <w:r>
        <w:rPr>
          <w:b/>
        </w:rPr>
        <w:t>Comparability:</w:t>
      </w:r>
      <w:r>
        <w:rPr>
          <w:b/>
          <w:spacing w:val="40"/>
        </w:rPr>
        <w:t> </w:t>
      </w:r>
      <w:r>
        <w:rPr/>
        <w:t>For</w:t>
      </w:r>
      <w:r>
        <w:rPr>
          <w:spacing w:val="-2"/>
        </w:rPr>
        <w:t> </w:t>
      </w:r>
      <w:r>
        <w:rPr/>
        <w:t>additional</w:t>
      </w:r>
      <w:r>
        <w:rPr>
          <w:spacing w:val="-4"/>
        </w:rPr>
        <w:t> </w:t>
      </w:r>
      <w:r>
        <w:rPr/>
        <w:t>information</w:t>
      </w:r>
      <w:r>
        <w:rPr>
          <w:spacing w:val="-5"/>
        </w:rPr>
        <w:t> </w:t>
      </w:r>
      <w:r>
        <w:rPr/>
        <w:t>about</w:t>
      </w:r>
      <w:r>
        <w:rPr>
          <w:spacing w:val="-4"/>
        </w:rPr>
        <w:t> </w:t>
      </w:r>
      <w:r>
        <w:rPr/>
        <w:t>the</w:t>
      </w:r>
      <w:r>
        <w:rPr>
          <w:spacing w:val="-1"/>
        </w:rPr>
        <w:t> </w:t>
      </w:r>
      <w:r>
        <w:rPr/>
        <w:t>data</w:t>
      </w:r>
      <w:r>
        <w:rPr>
          <w:spacing w:val="-4"/>
        </w:rPr>
        <w:t> </w:t>
      </w:r>
      <w:r>
        <w:rPr/>
        <w:t>in</w:t>
      </w:r>
      <w:r>
        <w:rPr>
          <w:spacing w:val="-2"/>
        </w:rPr>
        <w:t> </w:t>
      </w:r>
      <w:r>
        <w:rPr/>
        <w:t>previous </w:t>
      </w:r>
      <w:r>
        <w:rPr>
          <w:spacing w:val="-2"/>
        </w:rPr>
        <w:t>decennial</w:t>
      </w:r>
      <w:r>
        <w:rPr>
          <w:spacing w:val="30"/>
        </w:rPr>
        <w:t> </w:t>
      </w:r>
      <w:r>
        <w:rPr>
          <w:spacing w:val="-2"/>
        </w:rPr>
        <w:t>censuses,</w:t>
      </w:r>
      <w:r>
        <w:rPr>
          <w:spacing w:val="33"/>
        </w:rPr>
        <w:t> </w:t>
      </w:r>
      <w:r>
        <w:rPr>
          <w:spacing w:val="-2"/>
        </w:rPr>
        <w:t>see</w:t>
      </w:r>
      <w:hyperlink r:id="rId8">
        <w:r>
          <w:rPr>
            <w:color w:val="0000FF"/>
            <w:spacing w:val="31"/>
            <w:u w:val="single" w:color="0000FF"/>
          </w:rPr>
          <w:t> </w:t>
        </w:r>
        <w:r>
          <w:rPr>
            <w:color w:val="0000FF"/>
            <w:spacing w:val="-2"/>
            <w:u w:val="single" w:color="0000FF"/>
          </w:rPr>
          <w:t>https://www.census.gov/programs-surveys/decennial-census.html</w:t>
        </w:r>
      </w:hyperlink>
      <w:r>
        <w:rPr>
          <w:spacing w:val="-2"/>
        </w:rPr>
        <w:t>.</w:t>
      </w:r>
    </w:p>
    <w:p>
      <w:pPr>
        <w:pStyle w:val="BodyText"/>
        <w:spacing w:before="280"/>
        <w:ind w:right="1812"/>
      </w:pPr>
      <w:r>
        <w:rPr>
          <w:b/>
        </w:rPr>
        <w:t>Why</w:t>
      </w:r>
      <w:r>
        <w:rPr>
          <w:b/>
          <w:spacing w:val="-3"/>
        </w:rPr>
        <w:t> </w:t>
      </w:r>
      <w:r>
        <w:rPr>
          <w:b/>
        </w:rPr>
        <w:t>We</w:t>
      </w:r>
      <w:r>
        <w:rPr>
          <w:b/>
          <w:spacing w:val="-2"/>
        </w:rPr>
        <w:t> </w:t>
      </w:r>
      <w:r>
        <w:rPr>
          <w:b/>
        </w:rPr>
        <w:t>Ask:</w:t>
      </w:r>
      <w:r>
        <w:rPr>
          <w:b/>
          <w:spacing w:val="-3"/>
        </w:rPr>
        <w:t> </w:t>
      </w:r>
      <w:r>
        <w:rPr/>
        <w:t>For</w:t>
      </w:r>
      <w:r>
        <w:rPr>
          <w:spacing w:val="-3"/>
        </w:rPr>
        <w:t> </w:t>
      </w:r>
      <w:r>
        <w:rPr/>
        <w:t>additional</w:t>
      </w:r>
      <w:r>
        <w:rPr>
          <w:spacing w:val="-3"/>
        </w:rPr>
        <w:t> </w:t>
      </w:r>
      <w:r>
        <w:rPr/>
        <w:t>information</w:t>
      </w:r>
      <w:r>
        <w:rPr>
          <w:spacing w:val="-5"/>
        </w:rPr>
        <w:t> </w:t>
      </w:r>
      <w:r>
        <w:rPr/>
        <w:t>about</w:t>
      </w:r>
      <w:r>
        <w:rPr>
          <w:spacing w:val="-3"/>
        </w:rPr>
        <w:t> </w:t>
      </w:r>
      <w:r>
        <w:rPr/>
        <w:t>the</w:t>
      </w:r>
      <w:r>
        <w:rPr>
          <w:spacing w:val="-5"/>
        </w:rPr>
        <w:t> </w:t>
      </w:r>
      <w:r>
        <w:rPr/>
        <w:t>Federal</w:t>
      </w:r>
      <w:r>
        <w:rPr>
          <w:spacing w:val="-3"/>
        </w:rPr>
        <w:t> </w:t>
      </w:r>
      <w:r>
        <w:rPr/>
        <w:t>Uses</w:t>
      </w:r>
      <w:r>
        <w:rPr>
          <w:spacing w:val="-4"/>
        </w:rPr>
        <w:t> </w:t>
      </w:r>
      <w:r>
        <w:rPr/>
        <w:t>and</w:t>
      </w:r>
      <w:r>
        <w:rPr>
          <w:spacing w:val="-3"/>
        </w:rPr>
        <w:t> </w:t>
      </w:r>
      <w:r>
        <w:rPr/>
        <w:t>why</w:t>
      </w:r>
      <w:r>
        <w:rPr>
          <w:spacing w:val="-3"/>
        </w:rPr>
        <w:t> </w:t>
      </w:r>
      <w:r>
        <w:rPr/>
        <w:t>we</w:t>
      </w:r>
      <w:r>
        <w:rPr>
          <w:spacing w:val="-5"/>
        </w:rPr>
        <w:t> </w:t>
      </w:r>
      <w:r>
        <w:rPr/>
        <w:t>ask</w:t>
      </w:r>
      <w:r>
        <w:rPr>
          <w:spacing w:val="-3"/>
        </w:rPr>
        <w:t> </w:t>
      </w:r>
      <w:r>
        <w:rPr/>
        <w:t>specific questions, see </w:t>
      </w:r>
      <w:hyperlink r:id="rId9">
        <w:r>
          <w:rPr>
            <w:color w:val="0000FF"/>
            <w:u w:val="single" w:color="0000FF"/>
          </w:rPr>
          <w:t>https://www.census.gov/acs/www/about/why-we-ask-each-question/</w:t>
        </w:r>
      </w:hyperlink>
      <w:r>
        <w:rPr/>
        <w:t>.</w:t>
      </w:r>
    </w:p>
    <w:p>
      <w:pPr>
        <w:pStyle w:val="BodyText"/>
        <w:spacing w:before="280"/>
        <w:ind w:right="1812"/>
      </w:pPr>
      <w:r>
        <w:rPr>
          <w:b/>
        </w:rPr>
        <w:t>Weighting Methodology:</w:t>
      </w:r>
      <w:r>
        <w:rPr>
          <w:b/>
          <w:spacing w:val="40"/>
        </w:rPr>
        <w:t> </w:t>
      </w:r>
      <w:r>
        <w:rPr/>
        <w:t>The weighting methodology in the 2006 ACS was modified in order</w:t>
      </w:r>
      <w:r>
        <w:rPr>
          <w:spacing w:val="-3"/>
        </w:rPr>
        <w:t> </w:t>
      </w:r>
      <w:r>
        <w:rPr/>
        <w:t>to</w:t>
      </w:r>
      <w:r>
        <w:rPr>
          <w:spacing w:val="-6"/>
        </w:rPr>
        <w:t> </w:t>
      </w:r>
      <w:r>
        <w:rPr/>
        <w:t>ensure</w:t>
      </w:r>
      <w:r>
        <w:rPr>
          <w:spacing w:val="-5"/>
        </w:rPr>
        <w:t> </w:t>
      </w:r>
      <w:r>
        <w:rPr/>
        <w:t>consistent</w:t>
      </w:r>
      <w:r>
        <w:rPr>
          <w:spacing w:val="-5"/>
        </w:rPr>
        <w:t> </w:t>
      </w:r>
      <w:r>
        <w:rPr/>
        <w:t>estimates</w:t>
      </w:r>
      <w:r>
        <w:rPr>
          <w:spacing w:val="-4"/>
        </w:rPr>
        <w:t> </w:t>
      </w:r>
      <w:r>
        <w:rPr/>
        <w:t>of</w:t>
      </w:r>
      <w:r>
        <w:rPr>
          <w:spacing w:val="-3"/>
        </w:rPr>
        <w:t> </w:t>
      </w:r>
      <w:r>
        <w:rPr/>
        <w:t>occupied</w:t>
      </w:r>
      <w:r>
        <w:rPr>
          <w:spacing w:val="-3"/>
        </w:rPr>
        <w:t> </w:t>
      </w:r>
      <w:r>
        <w:rPr/>
        <w:t>housing</w:t>
      </w:r>
      <w:r>
        <w:rPr>
          <w:spacing w:val="-3"/>
        </w:rPr>
        <w:t> </w:t>
      </w:r>
      <w:r>
        <w:rPr/>
        <w:t>units,</w:t>
      </w:r>
      <w:r>
        <w:rPr>
          <w:spacing w:val="-3"/>
        </w:rPr>
        <w:t> </w:t>
      </w:r>
      <w:r>
        <w:rPr/>
        <w:t>households,</w:t>
      </w:r>
      <w:r>
        <w:rPr>
          <w:spacing w:val="-3"/>
        </w:rPr>
        <w:t> </w:t>
      </w:r>
      <w:r>
        <w:rPr/>
        <w:t>and</w:t>
      </w:r>
      <w:r>
        <w:rPr>
          <w:spacing w:val="-3"/>
        </w:rPr>
        <w:t> </w:t>
      </w:r>
      <w:r>
        <w:rPr/>
        <w:t>householders. For more information on the 2006 weighting methodology changes, see the user note titled “Modification Made in 2006 ACS Weighting Methodology-Family Equalization”</w:t>
      </w:r>
      <w:r>
        <w:rPr>
          <w:spacing w:val="40"/>
        </w:rPr>
        <w:t> </w:t>
      </w:r>
      <w:r>
        <w:rPr/>
        <w:t>on the ACS website (</w:t>
      </w:r>
      <w:hyperlink r:id="rId10">
        <w:r>
          <w:rPr>
            <w:color w:val="0000FF"/>
            <w:u w:val="single" w:color="0000FF"/>
          </w:rPr>
          <w:t>https://www.census.gov/programs-surveys/acs/technical-documentation/user-</w:t>
        </w:r>
      </w:hyperlink>
      <w:hyperlink r:id="rId10">
        <w:r>
          <w:rPr>
            <w:color w:val="0000FF"/>
            <w:u w:val="single" w:color="0000FF"/>
          </w:rPr>
          <w:t>notes/2006-03.html</w:t>
        </w:r>
      </w:hyperlink>
      <w:r>
        <w:rPr/>
        <w:t>).</w:t>
      </w:r>
      <w:r>
        <w:rPr>
          <w:spacing w:val="40"/>
        </w:rPr>
        <w:t> </w:t>
      </w:r>
      <w:r>
        <w:rPr/>
        <w:t>There were no significant changes to the 2007 or 2008 weighting methodology.</w:t>
      </w:r>
      <w:r>
        <w:rPr>
          <w:spacing w:val="40"/>
        </w:rPr>
        <w:t> </w:t>
      </w:r>
      <w:r>
        <w:rPr/>
        <w:t>Beginning</w:t>
      </w:r>
      <w:r>
        <w:rPr>
          <w:spacing w:val="-4"/>
        </w:rPr>
        <w:t> </w:t>
      </w:r>
      <w:r>
        <w:rPr/>
        <w:t>in</w:t>
      </w:r>
      <w:r>
        <w:rPr>
          <w:spacing w:val="-1"/>
        </w:rPr>
        <w:t> </w:t>
      </w:r>
      <w:r>
        <w:rPr/>
        <w:t>2009,</w:t>
      </w:r>
      <w:r>
        <w:rPr>
          <w:spacing w:val="-1"/>
        </w:rPr>
        <w:t> </w:t>
      </w:r>
      <w:r>
        <w:rPr/>
        <w:t>the weighting</w:t>
      </w:r>
      <w:r>
        <w:rPr>
          <w:spacing w:val="-1"/>
        </w:rPr>
        <w:t> </w:t>
      </w:r>
      <w:r>
        <w:rPr/>
        <w:t>methodology</w:t>
      </w:r>
      <w:r>
        <w:rPr>
          <w:spacing w:val="-1"/>
        </w:rPr>
        <w:t> </w:t>
      </w:r>
      <w:r>
        <w:rPr/>
        <w:t>has</w:t>
      </w:r>
      <w:r>
        <w:rPr>
          <w:spacing w:val="-2"/>
        </w:rPr>
        <w:t> </w:t>
      </w:r>
      <w:r>
        <w:rPr/>
        <w:t>changed</w:t>
      </w:r>
      <w:r>
        <w:rPr>
          <w:spacing w:val="-4"/>
        </w:rPr>
        <w:t> </w:t>
      </w:r>
      <w:r>
        <w:rPr/>
        <w:t>to</w:t>
      </w:r>
      <w:r>
        <w:rPr>
          <w:spacing w:val="-4"/>
        </w:rPr>
        <w:t> </w:t>
      </w:r>
      <w:r>
        <w:rPr/>
        <w:t>include the use of controls for total population for incorporated places and minor civil divisions.</w:t>
      </w:r>
    </w:p>
    <w:p>
      <w:pPr>
        <w:pStyle w:val="BodyText"/>
        <w:spacing w:before="279"/>
        <w:ind w:right="1812"/>
      </w:pPr>
      <w:r>
        <w:rPr/>
        <w:t>For</w:t>
      </w:r>
      <w:r>
        <w:rPr>
          <w:spacing w:val="-3"/>
        </w:rPr>
        <w:t> </w:t>
      </w:r>
      <w:r>
        <w:rPr/>
        <w:t>subject</w:t>
      </w:r>
      <w:r>
        <w:rPr>
          <w:spacing w:val="-5"/>
        </w:rPr>
        <w:t> </w:t>
      </w:r>
      <w:r>
        <w:rPr/>
        <w:t>definitions</w:t>
      </w:r>
      <w:r>
        <w:rPr>
          <w:spacing w:val="-4"/>
        </w:rPr>
        <w:t> </w:t>
      </w:r>
      <w:r>
        <w:rPr/>
        <w:t>from</w:t>
      </w:r>
      <w:r>
        <w:rPr>
          <w:spacing w:val="-3"/>
        </w:rPr>
        <w:t> </w:t>
      </w:r>
      <w:r>
        <w:rPr/>
        <w:t>previous</w:t>
      </w:r>
      <w:r>
        <w:rPr>
          <w:spacing w:val="-4"/>
        </w:rPr>
        <w:t> </w:t>
      </w:r>
      <w:r>
        <w:rPr/>
        <w:t>years,</w:t>
      </w:r>
      <w:r>
        <w:rPr>
          <w:spacing w:val="-3"/>
        </w:rPr>
        <w:t> </w:t>
      </w:r>
      <w:r>
        <w:rPr/>
        <w:t>visit</w:t>
      </w:r>
      <w:r>
        <w:rPr>
          <w:spacing w:val="-3"/>
        </w:rPr>
        <w:t> </w:t>
      </w:r>
      <w:hyperlink r:id="rId11">
        <w:r>
          <w:rPr>
            <w:color w:val="0000FF"/>
            <w:u w:val="single" w:color="0000FF"/>
          </w:rPr>
          <w:t>http://www.census.gov</w:t>
        </w:r>
      </w:hyperlink>
      <w:r>
        <w:rPr>
          <w:color w:val="0000FF"/>
          <w:spacing w:val="-3"/>
        </w:rPr>
        <w:t> </w:t>
      </w:r>
      <w:r>
        <w:rPr/>
        <w:t>and</w:t>
      </w:r>
      <w:r>
        <w:rPr>
          <w:spacing w:val="-3"/>
        </w:rPr>
        <w:t> </w:t>
      </w:r>
      <w:r>
        <w:rPr/>
        <w:t>search</w:t>
      </w:r>
      <w:r>
        <w:rPr>
          <w:spacing w:val="-3"/>
        </w:rPr>
        <w:t> </w:t>
      </w:r>
      <w:r>
        <w:rPr/>
        <w:t>for</w:t>
      </w:r>
      <w:r>
        <w:rPr>
          <w:spacing w:val="-3"/>
        </w:rPr>
        <w:t> </w:t>
      </w:r>
      <w:r>
        <w:rPr/>
        <w:t>“ACS Code Lists, Definitions, and Accuracy.”</w:t>
      </w:r>
    </w:p>
    <w:p>
      <w:pPr>
        <w:pStyle w:val="BodyText"/>
        <w:spacing w:after="0"/>
        <w:sectPr>
          <w:footerReference w:type="default" r:id="rId6"/>
          <w:pgSz w:w="12240" w:h="15840"/>
          <w:pgMar w:header="0" w:footer="1781" w:top="1820" w:bottom="1980" w:left="1440" w:right="0"/>
        </w:sectPr>
      </w:pPr>
    </w:p>
    <w:p>
      <w:pPr>
        <w:pStyle w:val="Heading2"/>
      </w:pPr>
      <w:bookmarkStart w:name="Living Quarters" w:id="11"/>
      <w:bookmarkEnd w:id="11"/>
      <w:r>
        <w:rPr>
          <w:b w:val="0"/>
        </w:rPr>
      </w:r>
      <w:bookmarkStart w:name="_bookmark5" w:id="12"/>
      <w:bookmarkEnd w:id="12"/>
      <w:r>
        <w:rPr>
          <w:b w:val="0"/>
        </w:rPr>
      </w:r>
      <w:r>
        <w:rPr/>
        <w:t>Living</w:t>
      </w:r>
      <w:r>
        <w:rPr>
          <w:spacing w:val="-11"/>
        </w:rPr>
        <w:t> </w:t>
      </w:r>
      <w:r>
        <w:rPr>
          <w:spacing w:val="-2"/>
        </w:rPr>
        <w:t>Quarters</w:t>
      </w:r>
    </w:p>
    <w:p>
      <w:pPr>
        <w:pStyle w:val="BodyText"/>
        <w:spacing w:before="279"/>
        <w:ind w:right="2074"/>
        <w:jc w:val="both"/>
      </w:pPr>
      <w:r>
        <w:rPr/>
        <w:t>Living</w:t>
      </w:r>
      <w:r>
        <w:rPr>
          <w:spacing w:val="-5"/>
        </w:rPr>
        <w:t> </w:t>
      </w:r>
      <w:r>
        <w:rPr/>
        <w:t>quarters</w:t>
      </w:r>
      <w:r>
        <w:rPr>
          <w:spacing w:val="-3"/>
        </w:rPr>
        <w:t> </w:t>
      </w:r>
      <w:r>
        <w:rPr/>
        <w:t>are</w:t>
      </w:r>
      <w:r>
        <w:rPr>
          <w:spacing w:val="-1"/>
        </w:rPr>
        <w:t> </w:t>
      </w:r>
      <w:r>
        <w:rPr/>
        <w:t>classified</w:t>
      </w:r>
      <w:r>
        <w:rPr>
          <w:spacing w:val="-2"/>
        </w:rPr>
        <w:t> </w:t>
      </w:r>
      <w:r>
        <w:rPr/>
        <w:t>as</w:t>
      </w:r>
      <w:r>
        <w:rPr>
          <w:spacing w:val="-6"/>
        </w:rPr>
        <w:t> </w:t>
      </w:r>
      <w:r>
        <w:rPr/>
        <w:t>either</w:t>
      </w:r>
      <w:r>
        <w:rPr>
          <w:spacing w:val="-2"/>
        </w:rPr>
        <w:t> </w:t>
      </w:r>
      <w:r>
        <w:rPr/>
        <w:t>housing</w:t>
      </w:r>
      <w:r>
        <w:rPr>
          <w:spacing w:val="-2"/>
        </w:rPr>
        <w:t> </w:t>
      </w:r>
      <w:r>
        <w:rPr/>
        <w:t>units</w:t>
      </w:r>
      <w:r>
        <w:rPr>
          <w:spacing w:val="-6"/>
        </w:rPr>
        <w:t> </w:t>
      </w:r>
      <w:r>
        <w:rPr/>
        <w:t>or</w:t>
      </w:r>
      <w:r>
        <w:rPr>
          <w:spacing w:val="-2"/>
        </w:rPr>
        <w:t> </w:t>
      </w:r>
      <w:r>
        <w:rPr/>
        <w:t>group</w:t>
      </w:r>
      <w:r>
        <w:rPr>
          <w:spacing w:val="-2"/>
        </w:rPr>
        <w:t> </w:t>
      </w:r>
      <w:r>
        <w:rPr/>
        <w:t>quarters.</w:t>
      </w:r>
      <w:r>
        <w:rPr>
          <w:spacing w:val="40"/>
        </w:rPr>
        <w:t> </w:t>
      </w:r>
      <w:r>
        <w:rPr/>
        <w:t>Living</w:t>
      </w:r>
      <w:r>
        <w:rPr>
          <w:spacing w:val="-5"/>
        </w:rPr>
        <w:t> </w:t>
      </w:r>
      <w:r>
        <w:rPr/>
        <w:t>quarters</w:t>
      </w:r>
      <w:r>
        <w:rPr>
          <w:spacing w:val="-3"/>
        </w:rPr>
        <w:t> </w:t>
      </w:r>
      <w:r>
        <w:rPr/>
        <w:t>are usually</w:t>
      </w:r>
      <w:r>
        <w:rPr>
          <w:spacing w:val="-2"/>
        </w:rPr>
        <w:t> </w:t>
      </w:r>
      <w:r>
        <w:rPr/>
        <w:t>found</w:t>
      </w:r>
      <w:r>
        <w:rPr>
          <w:spacing w:val="-2"/>
        </w:rPr>
        <w:t> </w:t>
      </w:r>
      <w:r>
        <w:rPr/>
        <w:t>in</w:t>
      </w:r>
      <w:r>
        <w:rPr>
          <w:spacing w:val="-2"/>
        </w:rPr>
        <w:t> </w:t>
      </w:r>
      <w:r>
        <w:rPr/>
        <w:t>structures</w:t>
      </w:r>
      <w:r>
        <w:rPr>
          <w:spacing w:val="-6"/>
        </w:rPr>
        <w:t> </w:t>
      </w:r>
      <w:r>
        <w:rPr/>
        <w:t>intended</w:t>
      </w:r>
      <w:r>
        <w:rPr>
          <w:spacing w:val="-2"/>
        </w:rPr>
        <w:t> </w:t>
      </w:r>
      <w:r>
        <w:rPr/>
        <w:t>for</w:t>
      </w:r>
      <w:r>
        <w:rPr>
          <w:spacing w:val="-2"/>
        </w:rPr>
        <w:t> </w:t>
      </w:r>
      <w:r>
        <w:rPr/>
        <w:t>residential</w:t>
      </w:r>
      <w:r>
        <w:rPr>
          <w:spacing w:val="-2"/>
        </w:rPr>
        <w:t> </w:t>
      </w:r>
      <w:r>
        <w:rPr/>
        <w:t>use,</w:t>
      </w:r>
      <w:r>
        <w:rPr>
          <w:spacing w:val="-2"/>
        </w:rPr>
        <w:t> </w:t>
      </w:r>
      <w:r>
        <w:rPr/>
        <w:t>but</w:t>
      </w:r>
      <w:r>
        <w:rPr>
          <w:spacing w:val="-4"/>
        </w:rPr>
        <w:t> </w:t>
      </w:r>
      <w:r>
        <w:rPr/>
        <w:t>also</w:t>
      </w:r>
      <w:r>
        <w:rPr>
          <w:spacing w:val="-2"/>
        </w:rPr>
        <w:t> </w:t>
      </w:r>
      <w:r>
        <w:rPr/>
        <w:t>may</w:t>
      </w:r>
      <w:r>
        <w:rPr>
          <w:spacing w:val="-2"/>
        </w:rPr>
        <w:t> </w:t>
      </w:r>
      <w:r>
        <w:rPr/>
        <w:t>be</w:t>
      </w:r>
      <w:r>
        <w:rPr>
          <w:spacing w:val="-1"/>
        </w:rPr>
        <w:t> </w:t>
      </w:r>
      <w:r>
        <w:rPr/>
        <w:t>found</w:t>
      </w:r>
      <w:r>
        <w:rPr>
          <w:spacing w:val="-2"/>
        </w:rPr>
        <w:t> </w:t>
      </w:r>
      <w:r>
        <w:rPr/>
        <w:t>in</w:t>
      </w:r>
      <w:r>
        <w:rPr>
          <w:spacing w:val="-2"/>
        </w:rPr>
        <w:t> </w:t>
      </w:r>
      <w:r>
        <w:rPr/>
        <w:t>structures intended for nonresidential use as</w:t>
      </w:r>
      <w:r>
        <w:rPr>
          <w:spacing w:val="-1"/>
        </w:rPr>
        <w:t> </w:t>
      </w:r>
      <w:r>
        <w:rPr/>
        <w:t>well as</w:t>
      </w:r>
      <w:r>
        <w:rPr>
          <w:spacing w:val="-4"/>
        </w:rPr>
        <w:t> </w:t>
      </w:r>
      <w:r>
        <w:rPr/>
        <w:t>in places</w:t>
      </w:r>
      <w:r>
        <w:rPr>
          <w:spacing w:val="-1"/>
        </w:rPr>
        <w:t> </w:t>
      </w:r>
      <w:r>
        <w:rPr/>
        <w:t>such as</w:t>
      </w:r>
      <w:r>
        <w:rPr>
          <w:spacing w:val="-1"/>
        </w:rPr>
        <w:t> </w:t>
      </w:r>
      <w:r>
        <w:rPr/>
        <w:t>tents, vans, and emergency and transitional shelters.</w:t>
      </w:r>
    </w:p>
    <w:p>
      <w:pPr>
        <w:pStyle w:val="BodyText"/>
        <w:spacing w:before="16"/>
        <w:ind w:left="0"/>
      </w:pPr>
    </w:p>
    <w:p>
      <w:pPr>
        <w:pStyle w:val="Heading4"/>
      </w:pPr>
      <w:bookmarkStart w:name="Housing Unit" w:id="13"/>
      <w:bookmarkEnd w:id="13"/>
      <w:r>
        <w:rPr>
          <w:b w:val="0"/>
          <w:i w:val="0"/>
        </w:rPr>
      </w:r>
      <w:bookmarkStart w:name="_bookmark6" w:id="14"/>
      <w:bookmarkEnd w:id="14"/>
      <w:r>
        <w:rPr>
          <w:b w:val="0"/>
          <w:i w:val="0"/>
        </w:rPr>
      </w:r>
      <w:r>
        <w:rPr/>
        <w:t>Housing</w:t>
      </w:r>
      <w:r>
        <w:rPr>
          <w:spacing w:val="-7"/>
        </w:rPr>
        <w:t> </w:t>
      </w:r>
      <w:r>
        <w:rPr>
          <w:spacing w:val="-4"/>
        </w:rPr>
        <w:t>Unit</w:t>
      </w:r>
    </w:p>
    <w:p>
      <w:pPr>
        <w:pStyle w:val="BodyText"/>
        <w:spacing w:before="280"/>
        <w:ind w:right="1812"/>
      </w:pPr>
      <w:r>
        <w:rPr/>
        <w:t>A</w:t>
      </w:r>
      <w:r>
        <w:rPr>
          <w:spacing w:val="-3"/>
        </w:rPr>
        <w:t> </w:t>
      </w:r>
      <w:r>
        <w:rPr/>
        <w:t>housing</w:t>
      </w:r>
      <w:r>
        <w:rPr>
          <w:spacing w:val="-2"/>
        </w:rPr>
        <w:t> </w:t>
      </w:r>
      <w:r>
        <w:rPr/>
        <w:t>unit</w:t>
      </w:r>
      <w:r>
        <w:rPr>
          <w:spacing w:val="-4"/>
        </w:rPr>
        <w:t> </w:t>
      </w:r>
      <w:r>
        <w:rPr/>
        <w:t>may</w:t>
      </w:r>
      <w:r>
        <w:rPr>
          <w:spacing w:val="-2"/>
        </w:rPr>
        <w:t> </w:t>
      </w:r>
      <w:r>
        <w:rPr/>
        <w:t>be</w:t>
      </w:r>
      <w:r>
        <w:rPr>
          <w:spacing w:val="-1"/>
        </w:rPr>
        <w:t> </w:t>
      </w:r>
      <w:r>
        <w:rPr/>
        <w:t>a</w:t>
      </w:r>
      <w:r>
        <w:rPr>
          <w:spacing w:val="-1"/>
        </w:rPr>
        <w:t> </w:t>
      </w:r>
      <w:r>
        <w:rPr/>
        <w:t>house,</w:t>
      </w:r>
      <w:r>
        <w:rPr>
          <w:spacing w:val="-2"/>
        </w:rPr>
        <w:t> </w:t>
      </w:r>
      <w:r>
        <w:rPr/>
        <w:t>an</w:t>
      </w:r>
      <w:r>
        <w:rPr>
          <w:spacing w:val="-2"/>
        </w:rPr>
        <w:t> </w:t>
      </w:r>
      <w:r>
        <w:rPr/>
        <w:t>apartment,</w:t>
      </w:r>
      <w:r>
        <w:rPr>
          <w:spacing w:val="-2"/>
        </w:rPr>
        <w:t> </w:t>
      </w:r>
      <w:r>
        <w:rPr/>
        <w:t>a</w:t>
      </w:r>
      <w:r>
        <w:rPr>
          <w:spacing w:val="-4"/>
        </w:rPr>
        <w:t> </w:t>
      </w:r>
      <w:r>
        <w:rPr/>
        <w:t>mobile</w:t>
      </w:r>
      <w:r>
        <w:rPr>
          <w:spacing w:val="-1"/>
        </w:rPr>
        <w:t> </w:t>
      </w:r>
      <w:r>
        <w:rPr/>
        <w:t>home,</w:t>
      </w:r>
      <w:r>
        <w:rPr>
          <w:spacing w:val="-5"/>
        </w:rPr>
        <w:t> </w:t>
      </w:r>
      <w:r>
        <w:rPr/>
        <w:t>a</w:t>
      </w:r>
      <w:r>
        <w:rPr>
          <w:spacing w:val="-1"/>
        </w:rPr>
        <w:t> </w:t>
      </w:r>
      <w:r>
        <w:rPr/>
        <w:t>group</w:t>
      </w:r>
      <w:r>
        <w:rPr>
          <w:spacing w:val="-2"/>
        </w:rPr>
        <w:t> </w:t>
      </w:r>
      <w:r>
        <w:rPr/>
        <w:t>of</w:t>
      </w:r>
      <w:r>
        <w:rPr>
          <w:spacing w:val="-2"/>
        </w:rPr>
        <w:t> </w:t>
      </w:r>
      <w:r>
        <w:rPr/>
        <w:t>rooms</w:t>
      </w:r>
      <w:r>
        <w:rPr>
          <w:spacing w:val="-3"/>
        </w:rPr>
        <w:t> </w:t>
      </w:r>
      <w:r>
        <w:rPr/>
        <w:t>or</w:t>
      </w:r>
      <w:r>
        <w:rPr>
          <w:spacing w:val="-2"/>
        </w:rPr>
        <w:t> </w:t>
      </w:r>
      <w:r>
        <w:rPr/>
        <w:t>a</w:t>
      </w:r>
      <w:r>
        <w:rPr>
          <w:spacing w:val="-1"/>
        </w:rPr>
        <w:t> </w:t>
      </w:r>
      <w:r>
        <w:rPr/>
        <w:t>single room that is occupied (or, if vacant, intended for occupancy) as separate living quarters.</w:t>
      </w:r>
    </w:p>
    <w:p>
      <w:pPr>
        <w:pStyle w:val="BodyText"/>
        <w:ind w:left="359" w:right="1878"/>
      </w:pPr>
      <w:r>
        <w:rPr/>
        <w:t>Separate living quarters are those in which the occupants live separately from any other individuals</w:t>
      </w:r>
      <w:r>
        <w:rPr>
          <w:spacing w:val="-3"/>
        </w:rPr>
        <w:t> </w:t>
      </w:r>
      <w:r>
        <w:rPr/>
        <w:t>in</w:t>
      </w:r>
      <w:r>
        <w:rPr>
          <w:spacing w:val="-2"/>
        </w:rPr>
        <w:t> </w:t>
      </w:r>
      <w:r>
        <w:rPr/>
        <w:t>the</w:t>
      </w:r>
      <w:r>
        <w:rPr>
          <w:spacing w:val="-4"/>
        </w:rPr>
        <w:t> </w:t>
      </w:r>
      <w:r>
        <w:rPr/>
        <w:t>building</w:t>
      </w:r>
      <w:r>
        <w:rPr>
          <w:spacing w:val="-5"/>
        </w:rPr>
        <w:t> </w:t>
      </w:r>
      <w:r>
        <w:rPr/>
        <w:t>and</w:t>
      </w:r>
      <w:r>
        <w:rPr>
          <w:spacing w:val="-2"/>
        </w:rPr>
        <w:t> </w:t>
      </w:r>
      <w:r>
        <w:rPr/>
        <w:t>which</w:t>
      </w:r>
      <w:r>
        <w:rPr>
          <w:spacing w:val="-5"/>
        </w:rPr>
        <w:t> </w:t>
      </w:r>
      <w:r>
        <w:rPr/>
        <w:t>have</w:t>
      </w:r>
      <w:r>
        <w:rPr>
          <w:spacing w:val="-1"/>
        </w:rPr>
        <w:t> </w:t>
      </w:r>
      <w:r>
        <w:rPr/>
        <w:t>direct</w:t>
      </w:r>
      <w:r>
        <w:rPr>
          <w:spacing w:val="-4"/>
        </w:rPr>
        <w:t> </w:t>
      </w:r>
      <w:r>
        <w:rPr/>
        <w:t>access</w:t>
      </w:r>
      <w:r>
        <w:rPr>
          <w:spacing w:val="-3"/>
        </w:rPr>
        <w:t> </w:t>
      </w:r>
      <w:r>
        <w:rPr/>
        <w:t>from</w:t>
      </w:r>
      <w:r>
        <w:rPr>
          <w:spacing w:val="-2"/>
        </w:rPr>
        <w:t> </w:t>
      </w:r>
      <w:r>
        <w:rPr/>
        <w:t>outside</w:t>
      </w:r>
      <w:r>
        <w:rPr>
          <w:spacing w:val="-1"/>
        </w:rPr>
        <w:t> </w:t>
      </w:r>
      <w:r>
        <w:rPr/>
        <w:t>the</w:t>
      </w:r>
      <w:r>
        <w:rPr>
          <w:spacing w:val="-1"/>
        </w:rPr>
        <w:t> </w:t>
      </w:r>
      <w:r>
        <w:rPr/>
        <w:t>building</w:t>
      </w:r>
      <w:r>
        <w:rPr>
          <w:spacing w:val="-2"/>
        </w:rPr>
        <w:t> </w:t>
      </w:r>
      <w:r>
        <w:rPr/>
        <w:t>or</w:t>
      </w:r>
      <w:r>
        <w:rPr>
          <w:spacing w:val="-2"/>
        </w:rPr>
        <w:t> </w:t>
      </w:r>
      <w:r>
        <w:rPr/>
        <w:t>through a common hall.</w:t>
      </w:r>
      <w:r>
        <w:rPr>
          <w:spacing w:val="40"/>
        </w:rPr>
        <w:t> </w:t>
      </w:r>
      <w:r>
        <w:rPr/>
        <w:t>For vacant units, the</w:t>
      </w:r>
      <w:r>
        <w:rPr>
          <w:spacing w:val="-1"/>
        </w:rPr>
        <w:t> </w:t>
      </w:r>
      <w:r>
        <w:rPr/>
        <w:t>criteria of separateness and direct access are</w:t>
      </w:r>
      <w:r>
        <w:rPr>
          <w:spacing w:val="-1"/>
        </w:rPr>
        <w:t> </w:t>
      </w:r>
      <w:r>
        <w:rPr/>
        <w:t>applied to the intended occupants whenever possible.</w:t>
      </w:r>
      <w:r>
        <w:rPr>
          <w:spacing w:val="40"/>
        </w:rPr>
        <w:t> </w:t>
      </w:r>
      <w:r>
        <w:rPr/>
        <w:t>If that information cannot be obtained, the criteria are applied to the previous occupants.</w:t>
      </w:r>
    </w:p>
    <w:p>
      <w:pPr>
        <w:pStyle w:val="BodyText"/>
        <w:spacing w:before="16"/>
        <w:ind w:left="0"/>
      </w:pPr>
    </w:p>
    <w:p>
      <w:pPr>
        <w:pStyle w:val="BodyText"/>
        <w:ind w:right="1812"/>
      </w:pPr>
      <w:r>
        <w:rPr/>
        <w:t>Both occupied and vacant housing units are included in the housing unit inventory.</w:t>
      </w:r>
      <w:r>
        <w:rPr>
          <w:spacing w:val="40"/>
        </w:rPr>
        <w:t> </w:t>
      </w:r>
      <w:r>
        <w:rPr/>
        <w:t>Boats, recreational vehicles (RVs), vans, tents, railroad cars, and the like are included only if they are occupied as someone's current place of residence.</w:t>
      </w:r>
      <w:r>
        <w:rPr>
          <w:spacing w:val="40"/>
        </w:rPr>
        <w:t> </w:t>
      </w:r>
      <w:r>
        <w:rPr/>
        <w:t>Vacant mobile homes are included provided</w:t>
      </w:r>
      <w:r>
        <w:rPr>
          <w:spacing w:val="-5"/>
        </w:rPr>
        <w:t> </w:t>
      </w:r>
      <w:r>
        <w:rPr/>
        <w:t>they</w:t>
      </w:r>
      <w:r>
        <w:rPr>
          <w:spacing w:val="-5"/>
        </w:rPr>
        <w:t> </w:t>
      </w:r>
      <w:r>
        <w:rPr/>
        <w:t>are</w:t>
      </w:r>
      <w:r>
        <w:rPr>
          <w:spacing w:val="-4"/>
        </w:rPr>
        <w:t> </w:t>
      </w:r>
      <w:r>
        <w:rPr/>
        <w:t>intended</w:t>
      </w:r>
      <w:r>
        <w:rPr>
          <w:spacing w:val="-2"/>
        </w:rPr>
        <w:t> </w:t>
      </w:r>
      <w:r>
        <w:rPr/>
        <w:t>for</w:t>
      </w:r>
      <w:r>
        <w:rPr>
          <w:spacing w:val="-2"/>
        </w:rPr>
        <w:t> </w:t>
      </w:r>
      <w:r>
        <w:rPr/>
        <w:t>occupancy</w:t>
      </w:r>
      <w:r>
        <w:rPr>
          <w:spacing w:val="-2"/>
        </w:rPr>
        <w:t> </w:t>
      </w:r>
      <w:r>
        <w:rPr/>
        <w:t>on</w:t>
      </w:r>
      <w:r>
        <w:rPr>
          <w:spacing w:val="-2"/>
        </w:rPr>
        <w:t> </w:t>
      </w:r>
      <w:r>
        <w:rPr/>
        <w:t>the</w:t>
      </w:r>
      <w:r>
        <w:rPr>
          <w:spacing w:val="-1"/>
        </w:rPr>
        <w:t> </w:t>
      </w:r>
      <w:r>
        <w:rPr/>
        <w:t>site</w:t>
      </w:r>
      <w:r>
        <w:rPr>
          <w:spacing w:val="-1"/>
        </w:rPr>
        <w:t> </w:t>
      </w:r>
      <w:r>
        <w:rPr/>
        <w:t>where</w:t>
      </w:r>
      <w:r>
        <w:rPr>
          <w:spacing w:val="-4"/>
        </w:rPr>
        <w:t> </w:t>
      </w:r>
      <w:r>
        <w:rPr/>
        <w:t>they</w:t>
      </w:r>
      <w:r>
        <w:rPr>
          <w:spacing w:val="-2"/>
        </w:rPr>
        <w:t> </w:t>
      </w:r>
      <w:r>
        <w:rPr/>
        <w:t>stand.</w:t>
      </w:r>
      <w:r>
        <w:rPr>
          <w:spacing w:val="40"/>
        </w:rPr>
        <w:t> </w:t>
      </w:r>
      <w:r>
        <w:rPr/>
        <w:t>Vacant</w:t>
      </w:r>
      <w:r>
        <w:rPr>
          <w:spacing w:val="-2"/>
        </w:rPr>
        <w:t> </w:t>
      </w:r>
      <w:r>
        <w:rPr/>
        <w:t>mobile</w:t>
      </w:r>
      <w:r>
        <w:rPr>
          <w:spacing w:val="-1"/>
        </w:rPr>
        <w:t> </w:t>
      </w:r>
      <w:r>
        <w:rPr/>
        <w:t>homes on dealers' sales lots, at the factory, or in storage yards are excluded from the housing inventory.</w:t>
      </w:r>
      <w:r>
        <w:rPr>
          <w:spacing w:val="40"/>
        </w:rPr>
        <w:t> </w:t>
      </w:r>
      <w:r>
        <w:rPr/>
        <w:t>Also excluded from the housing inventory are quarters being used entirely for nonresidential purposes, such as a store or an office, or quarters used for the storage of business supplies or inventory, machinery, or agricultural products.</w:t>
      </w:r>
    </w:p>
    <w:p>
      <w:pPr>
        <w:pStyle w:val="BodyText"/>
        <w:spacing w:before="15"/>
        <w:ind w:left="0"/>
      </w:pPr>
    </w:p>
    <w:p>
      <w:pPr>
        <w:pStyle w:val="BodyText"/>
        <w:ind w:right="1840"/>
      </w:pPr>
      <w:r>
        <w:rPr>
          <w:b/>
        </w:rPr>
        <w:t>Occupied</w:t>
      </w:r>
      <w:r>
        <w:rPr>
          <w:b/>
          <w:spacing w:val="-3"/>
        </w:rPr>
        <w:t> </w:t>
      </w:r>
      <w:r>
        <w:rPr>
          <w:b/>
        </w:rPr>
        <w:t>Housing</w:t>
      </w:r>
      <w:r>
        <w:rPr>
          <w:b/>
          <w:spacing w:val="-2"/>
        </w:rPr>
        <w:t> </w:t>
      </w:r>
      <w:r>
        <w:rPr>
          <w:b/>
        </w:rPr>
        <w:t>Unit</w:t>
      </w:r>
      <w:r>
        <w:rPr>
          <w:b/>
          <w:spacing w:val="-2"/>
        </w:rPr>
        <w:t> </w:t>
      </w:r>
      <w:r>
        <w:rPr>
          <w:b/>
        </w:rPr>
        <w:t>–</w:t>
      </w:r>
      <w:r>
        <w:rPr>
          <w:b/>
          <w:spacing w:val="-2"/>
        </w:rPr>
        <w:t> </w:t>
      </w:r>
      <w:r>
        <w:rPr/>
        <w:t>A</w:t>
      </w:r>
      <w:r>
        <w:rPr>
          <w:spacing w:val="-3"/>
        </w:rPr>
        <w:t> </w:t>
      </w:r>
      <w:r>
        <w:rPr/>
        <w:t>housing</w:t>
      </w:r>
      <w:r>
        <w:rPr>
          <w:spacing w:val="-2"/>
        </w:rPr>
        <w:t> </w:t>
      </w:r>
      <w:r>
        <w:rPr/>
        <w:t>unit</w:t>
      </w:r>
      <w:r>
        <w:rPr>
          <w:spacing w:val="-4"/>
        </w:rPr>
        <w:t> </w:t>
      </w:r>
      <w:r>
        <w:rPr/>
        <w:t>is</w:t>
      </w:r>
      <w:r>
        <w:rPr>
          <w:spacing w:val="-3"/>
        </w:rPr>
        <w:t> </w:t>
      </w:r>
      <w:r>
        <w:rPr/>
        <w:t>classified</w:t>
      </w:r>
      <w:r>
        <w:rPr>
          <w:spacing w:val="-2"/>
        </w:rPr>
        <w:t> </w:t>
      </w:r>
      <w:r>
        <w:rPr/>
        <w:t>as</w:t>
      </w:r>
      <w:r>
        <w:rPr>
          <w:spacing w:val="-3"/>
        </w:rPr>
        <w:t> </w:t>
      </w:r>
      <w:r>
        <w:rPr/>
        <w:t>occupied</w:t>
      </w:r>
      <w:r>
        <w:rPr>
          <w:spacing w:val="-5"/>
        </w:rPr>
        <w:t> </w:t>
      </w:r>
      <w:r>
        <w:rPr/>
        <w:t>if</w:t>
      </w:r>
      <w:r>
        <w:rPr>
          <w:spacing w:val="-2"/>
        </w:rPr>
        <w:t> </w:t>
      </w:r>
      <w:r>
        <w:rPr/>
        <w:t>it</w:t>
      </w:r>
      <w:r>
        <w:rPr>
          <w:spacing w:val="-2"/>
        </w:rPr>
        <w:t> </w:t>
      </w:r>
      <w:r>
        <w:rPr/>
        <w:t>is</w:t>
      </w:r>
      <w:r>
        <w:rPr>
          <w:spacing w:val="-3"/>
        </w:rPr>
        <w:t> </w:t>
      </w:r>
      <w:r>
        <w:rPr/>
        <w:t>the</w:t>
      </w:r>
      <w:r>
        <w:rPr>
          <w:spacing w:val="-4"/>
        </w:rPr>
        <w:t> </w:t>
      </w:r>
      <w:r>
        <w:rPr/>
        <w:t>current</w:t>
      </w:r>
      <w:r>
        <w:rPr>
          <w:spacing w:val="-2"/>
        </w:rPr>
        <w:t> </w:t>
      </w:r>
      <w:r>
        <w:rPr/>
        <w:t>place</w:t>
      </w:r>
      <w:r>
        <w:rPr>
          <w:spacing w:val="-4"/>
        </w:rPr>
        <w:t> </w:t>
      </w:r>
      <w:r>
        <w:rPr/>
        <w:t>of residence of the person or group of people living in it at the time of interview, or if the occupants are only temporarily absent from the residence for two months or less, that is, away on vacation or a business trip.</w:t>
      </w:r>
      <w:r>
        <w:rPr>
          <w:spacing w:val="40"/>
        </w:rPr>
        <w:t> </w:t>
      </w:r>
      <w:r>
        <w:rPr/>
        <w:t>If all the people staying in the unit at the time of the interview are staying there for two months or less, the unit is considered to be temporarily occupied</w:t>
      </w:r>
      <w:r>
        <w:rPr>
          <w:spacing w:val="-3"/>
        </w:rPr>
        <w:t> </w:t>
      </w:r>
      <w:r>
        <w:rPr/>
        <w:t>and classified as</w:t>
      </w:r>
      <w:r>
        <w:rPr>
          <w:spacing w:val="-4"/>
        </w:rPr>
        <w:t> </w:t>
      </w:r>
      <w:r>
        <w:rPr/>
        <w:t>“vacant.” The occupants</w:t>
      </w:r>
      <w:r>
        <w:rPr>
          <w:spacing w:val="-4"/>
        </w:rPr>
        <w:t> </w:t>
      </w:r>
      <w:r>
        <w:rPr/>
        <w:t>may be a single family, one person living alone, two or more families living together, or any other group of related or unrelated people who share living quarters.</w:t>
      </w:r>
      <w:r>
        <w:rPr>
          <w:spacing w:val="40"/>
        </w:rPr>
        <w:t> </w:t>
      </w:r>
      <w:r>
        <w:rPr/>
        <w:t>The living quarters occupied by staff personnel within any group quarters</w:t>
      </w:r>
      <w:r>
        <w:rPr>
          <w:spacing w:val="-2"/>
        </w:rPr>
        <w:t> </w:t>
      </w:r>
      <w:r>
        <w:rPr/>
        <w:t>are separate</w:t>
      </w:r>
      <w:r>
        <w:rPr>
          <w:spacing w:val="-3"/>
        </w:rPr>
        <w:t> </w:t>
      </w:r>
      <w:r>
        <w:rPr/>
        <w:t>housing</w:t>
      </w:r>
      <w:r>
        <w:rPr>
          <w:spacing w:val="-1"/>
        </w:rPr>
        <w:t> </w:t>
      </w:r>
      <w:r>
        <w:rPr/>
        <w:t>units</w:t>
      </w:r>
      <w:r>
        <w:rPr>
          <w:spacing w:val="-2"/>
        </w:rPr>
        <w:t> </w:t>
      </w:r>
      <w:r>
        <w:rPr/>
        <w:t>if</w:t>
      </w:r>
      <w:r>
        <w:rPr>
          <w:spacing w:val="-4"/>
        </w:rPr>
        <w:t> </w:t>
      </w:r>
      <w:r>
        <w:rPr/>
        <w:t>they</w:t>
      </w:r>
      <w:r>
        <w:rPr>
          <w:spacing w:val="-1"/>
        </w:rPr>
        <w:t> </w:t>
      </w:r>
      <w:r>
        <w:rPr/>
        <w:t>satisfy</w:t>
      </w:r>
      <w:r>
        <w:rPr>
          <w:spacing w:val="-4"/>
        </w:rPr>
        <w:t> </w:t>
      </w:r>
      <w:r>
        <w:rPr/>
        <w:t>the</w:t>
      </w:r>
      <w:r>
        <w:rPr>
          <w:spacing w:val="-3"/>
        </w:rPr>
        <w:t> </w:t>
      </w:r>
      <w:r>
        <w:rPr/>
        <w:t>housing</w:t>
      </w:r>
      <w:r>
        <w:rPr>
          <w:spacing w:val="-1"/>
        </w:rPr>
        <w:t> </w:t>
      </w:r>
      <w:r>
        <w:rPr/>
        <w:t>unit</w:t>
      </w:r>
      <w:r>
        <w:rPr>
          <w:spacing w:val="-3"/>
        </w:rPr>
        <w:t> </w:t>
      </w:r>
      <w:r>
        <w:rPr/>
        <w:t>criteria of</w:t>
      </w:r>
      <w:r>
        <w:rPr>
          <w:spacing w:val="-1"/>
        </w:rPr>
        <w:t> </w:t>
      </w:r>
      <w:r>
        <w:rPr/>
        <w:t>separateness</w:t>
      </w:r>
      <w:r>
        <w:rPr>
          <w:spacing w:val="-2"/>
        </w:rPr>
        <w:t> </w:t>
      </w:r>
      <w:r>
        <w:rPr/>
        <w:t>and direct access; otherwise, they are considered group quarters.</w:t>
      </w:r>
    </w:p>
    <w:p>
      <w:pPr>
        <w:pStyle w:val="BodyText"/>
        <w:spacing w:before="14"/>
        <w:ind w:left="0"/>
      </w:pPr>
    </w:p>
    <w:p>
      <w:pPr>
        <w:pStyle w:val="BodyText"/>
        <w:ind w:right="1812"/>
      </w:pPr>
      <w:r>
        <w:rPr/>
        <w:t>Occupied rooms or suites of rooms in hotels, motels, and similar places are classified as housing units only when occupied by permanent residents, that is, people who consider the hotel as their current place of residence or have no current place of residence elsewhere.</w:t>
      </w:r>
      <w:r>
        <w:rPr>
          <w:spacing w:val="40"/>
        </w:rPr>
        <w:t> </w:t>
      </w:r>
      <w:r>
        <w:rPr/>
        <w:t>If any</w:t>
      </w:r>
      <w:r>
        <w:rPr>
          <w:spacing w:val="-2"/>
        </w:rPr>
        <w:t> </w:t>
      </w:r>
      <w:r>
        <w:rPr/>
        <w:t>of</w:t>
      </w:r>
      <w:r>
        <w:rPr>
          <w:spacing w:val="-2"/>
        </w:rPr>
        <w:t> </w:t>
      </w:r>
      <w:r>
        <w:rPr/>
        <w:t>the</w:t>
      </w:r>
      <w:r>
        <w:rPr>
          <w:spacing w:val="-1"/>
        </w:rPr>
        <w:t> </w:t>
      </w:r>
      <w:r>
        <w:rPr/>
        <w:t>occupants</w:t>
      </w:r>
      <w:r>
        <w:rPr>
          <w:spacing w:val="-3"/>
        </w:rPr>
        <w:t> </w:t>
      </w:r>
      <w:r>
        <w:rPr/>
        <w:t>in</w:t>
      </w:r>
      <w:r>
        <w:rPr>
          <w:spacing w:val="-2"/>
        </w:rPr>
        <w:t> </w:t>
      </w:r>
      <w:r>
        <w:rPr/>
        <w:t>rooming</w:t>
      </w:r>
      <w:r>
        <w:rPr>
          <w:spacing w:val="-2"/>
        </w:rPr>
        <w:t> </w:t>
      </w:r>
      <w:r>
        <w:rPr/>
        <w:t>or</w:t>
      </w:r>
      <w:r>
        <w:rPr>
          <w:spacing w:val="-2"/>
        </w:rPr>
        <w:t> </w:t>
      </w:r>
      <w:r>
        <w:rPr/>
        <w:t>boarding</w:t>
      </w:r>
      <w:r>
        <w:rPr>
          <w:spacing w:val="-2"/>
        </w:rPr>
        <w:t> </w:t>
      </w:r>
      <w:r>
        <w:rPr/>
        <w:t>houses,</w:t>
      </w:r>
      <w:r>
        <w:rPr>
          <w:spacing w:val="-5"/>
        </w:rPr>
        <w:t> </w:t>
      </w:r>
      <w:r>
        <w:rPr/>
        <w:t>congregate</w:t>
      </w:r>
      <w:r>
        <w:rPr>
          <w:spacing w:val="-1"/>
        </w:rPr>
        <w:t> </w:t>
      </w:r>
      <w:r>
        <w:rPr/>
        <w:t>housing,</w:t>
      </w:r>
      <w:r>
        <w:rPr>
          <w:spacing w:val="-2"/>
        </w:rPr>
        <w:t> </w:t>
      </w:r>
      <w:r>
        <w:rPr/>
        <w:t>or</w:t>
      </w:r>
      <w:r>
        <w:rPr>
          <w:spacing w:val="-5"/>
        </w:rPr>
        <w:t> </w:t>
      </w:r>
      <w:r>
        <w:rPr/>
        <w:t>continuing</w:t>
      </w:r>
      <w:r>
        <w:rPr>
          <w:spacing w:val="-2"/>
        </w:rPr>
        <w:t> </w:t>
      </w:r>
      <w:r>
        <w:rPr/>
        <w:t>care facilities</w:t>
      </w:r>
      <w:r>
        <w:rPr>
          <w:spacing w:val="-4"/>
        </w:rPr>
        <w:t> </w:t>
      </w:r>
      <w:r>
        <w:rPr/>
        <w:t>live</w:t>
      </w:r>
      <w:r>
        <w:rPr>
          <w:spacing w:val="-2"/>
        </w:rPr>
        <w:t> </w:t>
      </w:r>
      <w:r>
        <w:rPr/>
        <w:t>separately</w:t>
      </w:r>
      <w:r>
        <w:rPr>
          <w:spacing w:val="-3"/>
        </w:rPr>
        <w:t> </w:t>
      </w:r>
      <w:r>
        <w:rPr/>
        <w:t>from</w:t>
      </w:r>
      <w:r>
        <w:rPr>
          <w:spacing w:val="-3"/>
        </w:rPr>
        <w:t> </w:t>
      </w:r>
      <w:r>
        <w:rPr/>
        <w:t>others</w:t>
      </w:r>
      <w:r>
        <w:rPr>
          <w:spacing w:val="-4"/>
        </w:rPr>
        <w:t> </w:t>
      </w:r>
      <w:r>
        <w:rPr/>
        <w:t>in</w:t>
      </w:r>
      <w:r>
        <w:rPr>
          <w:spacing w:val="-3"/>
        </w:rPr>
        <w:t> </w:t>
      </w:r>
      <w:r>
        <w:rPr/>
        <w:t>the</w:t>
      </w:r>
      <w:r>
        <w:rPr>
          <w:spacing w:val="-2"/>
        </w:rPr>
        <w:t> </w:t>
      </w:r>
      <w:r>
        <w:rPr/>
        <w:t>building</w:t>
      </w:r>
      <w:r>
        <w:rPr>
          <w:spacing w:val="-6"/>
        </w:rPr>
        <w:t> </w:t>
      </w:r>
      <w:r>
        <w:rPr/>
        <w:t>and</w:t>
      </w:r>
      <w:r>
        <w:rPr>
          <w:spacing w:val="-3"/>
        </w:rPr>
        <w:t> </w:t>
      </w:r>
      <w:r>
        <w:rPr/>
        <w:t>have</w:t>
      </w:r>
      <w:r>
        <w:rPr>
          <w:spacing w:val="-2"/>
        </w:rPr>
        <w:t> </w:t>
      </w:r>
      <w:r>
        <w:rPr/>
        <w:t>direct</w:t>
      </w:r>
      <w:r>
        <w:rPr>
          <w:spacing w:val="-3"/>
        </w:rPr>
        <w:t> </w:t>
      </w:r>
      <w:r>
        <w:rPr/>
        <w:t>access,</w:t>
      </w:r>
      <w:r>
        <w:rPr>
          <w:spacing w:val="-3"/>
        </w:rPr>
        <w:t> </w:t>
      </w:r>
      <w:r>
        <w:rPr/>
        <w:t>their</w:t>
      </w:r>
      <w:r>
        <w:rPr>
          <w:spacing w:val="-3"/>
        </w:rPr>
        <w:t> </w:t>
      </w:r>
      <w:r>
        <w:rPr/>
        <w:t>quarters</w:t>
      </w:r>
      <w:r>
        <w:rPr>
          <w:spacing w:val="-4"/>
        </w:rPr>
        <w:t> </w:t>
      </w:r>
      <w:r>
        <w:rPr/>
        <w:t>are classified as separate housing units.</w:t>
      </w:r>
    </w:p>
    <w:p>
      <w:pPr>
        <w:pStyle w:val="BodyText"/>
        <w:spacing w:after="0"/>
        <w:sectPr>
          <w:pgSz w:w="12240" w:h="15840"/>
          <w:pgMar w:header="0" w:footer="1781" w:top="1820" w:bottom="1980" w:left="1440" w:right="0"/>
        </w:sectPr>
      </w:pPr>
    </w:p>
    <w:p>
      <w:pPr>
        <w:pStyle w:val="BodyText"/>
        <w:spacing w:before="195"/>
        <w:ind w:right="1812"/>
      </w:pPr>
      <w:r>
        <w:rPr>
          <w:b/>
        </w:rPr>
        <w:t>Vacant Housing Unit – </w:t>
      </w:r>
      <w:r>
        <w:rPr/>
        <w:t>A housing unit is vacant if no one is living in it at the time of interview.</w:t>
      </w:r>
      <w:r>
        <w:rPr>
          <w:spacing w:val="40"/>
        </w:rPr>
        <w:t> </w:t>
      </w:r>
      <w:r>
        <w:rPr/>
        <w:t>Units</w:t>
      </w:r>
      <w:r>
        <w:rPr>
          <w:spacing w:val="-3"/>
        </w:rPr>
        <w:t> </w:t>
      </w:r>
      <w:r>
        <w:rPr/>
        <w:t>occupied</w:t>
      </w:r>
      <w:r>
        <w:rPr>
          <w:spacing w:val="-5"/>
        </w:rPr>
        <w:t> </w:t>
      </w:r>
      <w:r>
        <w:rPr/>
        <w:t>at</w:t>
      </w:r>
      <w:r>
        <w:rPr>
          <w:spacing w:val="-2"/>
        </w:rPr>
        <w:t> </w:t>
      </w:r>
      <w:r>
        <w:rPr/>
        <w:t>the</w:t>
      </w:r>
      <w:r>
        <w:rPr>
          <w:spacing w:val="-1"/>
        </w:rPr>
        <w:t> </w:t>
      </w:r>
      <w:r>
        <w:rPr/>
        <w:t>time</w:t>
      </w:r>
      <w:r>
        <w:rPr>
          <w:spacing w:val="-1"/>
        </w:rPr>
        <w:t> </w:t>
      </w:r>
      <w:r>
        <w:rPr/>
        <w:t>of</w:t>
      </w:r>
      <w:r>
        <w:rPr>
          <w:spacing w:val="-2"/>
        </w:rPr>
        <w:t> </w:t>
      </w:r>
      <w:r>
        <w:rPr/>
        <w:t>interview</w:t>
      </w:r>
      <w:r>
        <w:rPr>
          <w:spacing w:val="-3"/>
        </w:rPr>
        <w:t> </w:t>
      </w:r>
      <w:r>
        <w:rPr/>
        <w:t>entirely</w:t>
      </w:r>
      <w:r>
        <w:rPr>
          <w:spacing w:val="-2"/>
        </w:rPr>
        <w:t> </w:t>
      </w:r>
      <w:r>
        <w:rPr/>
        <w:t>by</w:t>
      </w:r>
      <w:r>
        <w:rPr>
          <w:spacing w:val="-2"/>
        </w:rPr>
        <w:t> </w:t>
      </w:r>
      <w:r>
        <w:rPr/>
        <w:t>persons</w:t>
      </w:r>
      <w:r>
        <w:rPr>
          <w:spacing w:val="-3"/>
        </w:rPr>
        <w:t> </w:t>
      </w:r>
      <w:r>
        <w:rPr/>
        <w:t>who</w:t>
      </w:r>
      <w:r>
        <w:rPr>
          <w:spacing w:val="-2"/>
        </w:rPr>
        <w:t> </w:t>
      </w:r>
      <w:r>
        <w:rPr/>
        <w:t>are</w:t>
      </w:r>
      <w:r>
        <w:rPr>
          <w:spacing w:val="-4"/>
        </w:rPr>
        <w:t> </w:t>
      </w:r>
      <w:r>
        <w:rPr/>
        <w:t>staying</w:t>
      </w:r>
      <w:r>
        <w:rPr>
          <w:spacing w:val="-5"/>
        </w:rPr>
        <w:t> </w:t>
      </w:r>
      <w:r>
        <w:rPr/>
        <w:t>two months or less and who have a more permanent residence elsewhere are considered to be temporarily occupied and are classified as “vacant.”</w:t>
      </w:r>
    </w:p>
    <w:p>
      <w:pPr>
        <w:pStyle w:val="BodyText"/>
        <w:spacing w:before="14"/>
        <w:ind w:left="0"/>
      </w:pPr>
    </w:p>
    <w:p>
      <w:pPr>
        <w:pStyle w:val="BodyText"/>
        <w:ind w:right="1816"/>
      </w:pPr>
      <w:r>
        <w:rPr/>
        <w:t>New units not yet occupied are classified as vacant housing units if construction has reached</w:t>
      </w:r>
      <w:r>
        <w:rPr>
          <w:spacing w:val="40"/>
        </w:rPr>
        <w:t> </w:t>
      </w:r>
      <w:r>
        <w:rPr/>
        <w:t>a</w:t>
      </w:r>
      <w:r>
        <w:rPr>
          <w:spacing w:val="-1"/>
        </w:rPr>
        <w:t> </w:t>
      </w:r>
      <w:r>
        <w:rPr/>
        <w:t>point</w:t>
      </w:r>
      <w:r>
        <w:rPr>
          <w:spacing w:val="-3"/>
        </w:rPr>
        <w:t> </w:t>
      </w:r>
      <w:r>
        <w:rPr/>
        <w:t>where</w:t>
      </w:r>
      <w:r>
        <w:rPr>
          <w:spacing w:val="-3"/>
        </w:rPr>
        <w:t> </w:t>
      </w:r>
      <w:r>
        <w:rPr/>
        <w:t>all</w:t>
      </w:r>
      <w:r>
        <w:rPr>
          <w:spacing w:val="-1"/>
        </w:rPr>
        <w:t> </w:t>
      </w:r>
      <w:r>
        <w:rPr/>
        <w:t>exterior</w:t>
      </w:r>
      <w:r>
        <w:rPr>
          <w:spacing w:val="-4"/>
        </w:rPr>
        <w:t> </w:t>
      </w:r>
      <w:r>
        <w:rPr/>
        <w:t>windows</w:t>
      </w:r>
      <w:r>
        <w:rPr>
          <w:spacing w:val="-2"/>
        </w:rPr>
        <w:t> </w:t>
      </w:r>
      <w:r>
        <w:rPr/>
        <w:t>and</w:t>
      </w:r>
      <w:r>
        <w:rPr>
          <w:spacing w:val="-1"/>
        </w:rPr>
        <w:t> </w:t>
      </w:r>
      <w:r>
        <w:rPr/>
        <w:t>doors</w:t>
      </w:r>
      <w:r>
        <w:rPr>
          <w:spacing w:val="-2"/>
        </w:rPr>
        <w:t> </w:t>
      </w:r>
      <w:r>
        <w:rPr/>
        <w:t>are</w:t>
      </w:r>
      <w:r>
        <w:rPr>
          <w:spacing w:val="-1"/>
        </w:rPr>
        <w:t> </w:t>
      </w:r>
      <w:r>
        <w:rPr/>
        <w:t>installed</w:t>
      </w:r>
      <w:r>
        <w:rPr>
          <w:spacing w:val="-4"/>
        </w:rPr>
        <w:t> </w:t>
      </w:r>
      <w:r>
        <w:rPr/>
        <w:t>and</w:t>
      </w:r>
      <w:r>
        <w:rPr>
          <w:spacing w:val="-1"/>
        </w:rPr>
        <w:t> </w:t>
      </w:r>
      <w:r>
        <w:rPr/>
        <w:t>final</w:t>
      </w:r>
      <w:r>
        <w:rPr>
          <w:spacing w:val="-2"/>
        </w:rPr>
        <w:t> </w:t>
      </w:r>
      <w:r>
        <w:rPr/>
        <w:t>usable</w:t>
      </w:r>
      <w:r>
        <w:rPr>
          <w:spacing w:val="-3"/>
        </w:rPr>
        <w:t> </w:t>
      </w:r>
      <w:r>
        <w:rPr/>
        <w:t>floors</w:t>
      </w:r>
      <w:r>
        <w:rPr>
          <w:spacing w:val="-2"/>
        </w:rPr>
        <w:t> </w:t>
      </w:r>
      <w:r>
        <w:rPr/>
        <w:t>are</w:t>
      </w:r>
      <w:r>
        <w:rPr>
          <w:spacing w:val="-1"/>
        </w:rPr>
        <w:t> </w:t>
      </w:r>
      <w:r>
        <w:rPr/>
        <w:t>in</w:t>
      </w:r>
      <w:r>
        <w:rPr>
          <w:spacing w:val="-1"/>
        </w:rPr>
        <w:t> </w:t>
      </w:r>
      <w:r>
        <w:rPr/>
        <w:t>place. Vacant</w:t>
      </w:r>
      <w:r>
        <w:rPr>
          <w:spacing w:val="-2"/>
        </w:rPr>
        <w:t> </w:t>
      </w:r>
      <w:r>
        <w:rPr/>
        <w:t>units</w:t>
      </w:r>
      <w:r>
        <w:rPr>
          <w:spacing w:val="-3"/>
        </w:rPr>
        <w:t> </w:t>
      </w:r>
      <w:r>
        <w:rPr/>
        <w:t>are</w:t>
      </w:r>
      <w:r>
        <w:rPr>
          <w:spacing w:val="-4"/>
        </w:rPr>
        <w:t> </w:t>
      </w:r>
      <w:r>
        <w:rPr/>
        <w:t>excluded</w:t>
      </w:r>
      <w:r>
        <w:rPr>
          <w:spacing w:val="-5"/>
        </w:rPr>
        <w:t> </w:t>
      </w:r>
      <w:r>
        <w:rPr/>
        <w:t>from</w:t>
      </w:r>
      <w:r>
        <w:rPr>
          <w:spacing w:val="-2"/>
        </w:rPr>
        <w:t> </w:t>
      </w:r>
      <w:r>
        <w:rPr/>
        <w:t>the</w:t>
      </w:r>
      <w:r>
        <w:rPr>
          <w:spacing w:val="-1"/>
        </w:rPr>
        <w:t> </w:t>
      </w:r>
      <w:r>
        <w:rPr/>
        <w:t>housing</w:t>
      </w:r>
      <w:r>
        <w:rPr>
          <w:spacing w:val="-5"/>
        </w:rPr>
        <w:t> </w:t>
      </w:r>
      <w:r>
        <w:rPr/>
        <w:t>inventory</w:t>
      </w:r>
      <w:r>
        <w:rPr>
          <w:spacing w:val="-2"/>
        </w:rPr>
        <w:t> </w:t>
      </w:r>
      <w:r>
        <w:rPr/>
        <w:t>if</w:t>
      </w:r>
      <w:r>
        <w:rPr>
          <w:spacing w:val="-2"/>
        </w:rPr>
        <w:t> </w:t>
      </w:r>
      <w:r>
        <w:rPr/>
        <w:t>they</w:t>
      </w:r>
      <w:r>
        <w:rPr>
          <w:spacing w:val="-2"/>
        </w:rPr>
        <w:t> </w:t>
      </w:r>
      <w:r>
        <w:rPr/>
        <w:t>are</w:t>
      </w:r>
      <w:r>
        <w:rPr>
          <w:spacing w:val="-1"/>
        </w:rPr>
        <w:t> </w:t>
      </w:r>
      <w:r>
        <w:rPr/>
        <w:t>open</w:t>
      </w:r>
      <w:r>
        <w:rPr>
          <w:spacing w:val="-5"/>
        </w:rPr>
        <w:t> </w:t>
      </w:r>
      <w:r>
        <w:rPr/>
        <w:t>to</w:t>
      </w:r>
      <w:r>
        <w:rPr>
          <w:spacing w:val="-2"/>
        </w:rPr>
        <w:t> </w:t>
      </w:r>
      <w:r>
        <w:rPr/>
        <w:t>the</w:t>
      </w:r>
      <w:r>
        <w:rPr>
          <w:spacing w:val="-1"/>
        </w:rPr>
        <w:t> </w:t>
      </w:r>
      <w:r>
        <w:rPr/>
        <w:t>elements,</w:t>
      </w:r>
      <w:r>
        <w:rPr>
          <w:spacing w:val="-2"/>
        </w:rPr>
        <w:t> </w:t>
      </w:r>
      <w:r>
        <w:rPr/>
        <w:t>that</w:t>
      </w:r>
      <w:r>
        <w:rPr>
          <w:spacing w:val="-2"/>
        </w:rPr>
        <w:t> </w:t>
      </w:r>
      <w:r>
        <w:rPr/>
        <w:t>is, the roof, walls, windows, and/or doors no longer protect the interior from</w:t>
      </w:r>
      <w:r>
        <w:rPr>
          <w:spacing w:val="-1"/>
        </w:rPr>
        <w:t> </w:t>
      </w:r>
      <w:r>
        <w:rPr/>
        <w:t>the</w:t>
      </w:r>
      <w:r>
        <w:rPr>
          <w:spacing w:val="-1"/>
        </w:rPr>
        <w:t> </w:t>
      </w:r>
      <w:r>
        <w:rPr/>
        <w:t>elements.</w:t>
      </w:r>
      <w:r>
        <w:rPr>
          <w:spacing w:val="40"/>
        </w:rPr>
        <w:t> </w:t>
      </w:r>
      <w:r>
        <w:rPr/>
        <w:t>Also excluded are vacant units with a sign that they are condemned or they are to be demolished</w:t>
      </w:r>
      <w:r>
        <w:rPr>
          <w:color w:val="0000FF"/>
        </w:rPr>
        <w:t>.</w:t>
      </w:r>
    </w:p>
    <w:p>
      <w:pPr>
        <w:pStyle w:val="BodyText"/>
        <w:spacing w:before="16"/>
        <w:ind w:left="0"/>
      </w:pPr>
    </w:p>
    <w:p>
      <w:pPr>
        <w:pStyle w:val="BodyText"/>
        <w:ind w:right="1801"/>
      </w:pPr>
      <w:r>
        <w:rPr>
          <w:b/>
          <w:i/>
        </w:rPr>
        <w:t>Comparability</w:t>
      </w:r>
      <w:r>
        <w:rPr>
          <w:b/>
          <w:i/>
          <w:spacing w:val="-2"/>
        </w:rPr>
        <w:t> </w:t>
      </w:r>
      <w:r>
        <w:rPr>
          <w:b/>
          <w:i/>
        </w:rPr>
        <w:t>–</w:t>
      </w:r>
      <w:r>
        <w:rPr/>
        <w:t>The</w:t>
      </w:r>
      <w:r>
        <w:rPr>
          <w:spacing w:val="-2"/>
        </w:rPr>
        <w:t> </w:t>
      </w:r>
      <w:r>
        <w:rPr/>
        <w:t>ACS</w:t>
      </w:r>
      <w:r>
        <w:rPr>
          <w:spacing w:val="-4"/>
        </w:rPr>
        <w:t> </w:t>
      </w:r>
      <w:r>
        <w:rPr/>
        <w:t>estimates</w:t>
      </w:r>
      <w:r>
        <w:rPr>
          <w:spacing w:val="-4"/>
        </w:rPr>
        <w:t> </w:t>
      </w:r>
      <w:r>
        <w:rPr/>
        <w:t>of</w:t>
      </w:r>
      <w:r>
        <w:rPr>
          <w:spacing w:val="-3"/>
        </w:rPr>
        <w:t> </w:t>
      </w:r>
      <w:r>
        <w:rPr/>
        <w:t>occupied</w:t>
      </w:r>
      <w:r>
        <w:rPr>
          <w:spacing w:val="-3"/>
        </w:rPr>
        <w:t> </w:t>
      </w:r>
      <w:r>
        <w:rPr/>
        <w:t>housing</w:t>
      </w:r>
      <w:r>
        <w:rPr>
          <w:spacing w:val="-3"/>
        </w:rPr>
        <w:t> </w:t>
      </w:r>
      <w:r>
        <w:rPr/>
        <w:t>units</w:t>
      </w:r>
      <w:r>
        <w:rPr>
          <w:spacing w:val="-4"/>
        </w:rPr>
        <w:t> </w:t>
      </w:r>
      <w:r>
        <w:rPr/>
        <w:t>and</w:t>
      </w:r>
      <w:r>
        <w:rPr>
          <w:spacing w:val="-3"/>
        </w:rPr>
        <w:t> </w:t>
      </w:r>
      <w:r>
        <w:rPr/>
        <w:t>vacant</w:t>
      </w:r>
      <w:r>
        <w:rPr>
          <w:spacing w:val="-5"/>
        </w:rPr>
        <w:t> </w:t>
      </w:r>
      <w:r>
        <w:rPr/>
        <w:t>housing</w:t>
      </w:r>
      <w:r>
        <w:rPr>
          <w:spacing w:val="-3"/>
        </w:rPr>
        <w:t> </w:t>
      </w:r>
      <w:r>
        <w:rPr/>
        <w:t>units</w:t>
      </w:r>
      <w:r>
        <w:rPr>
          <w:spacing w:val="-4"/>
        </w:rPr>
        <w:t> </w:t>
      </w:r>
      <w:r>
        <w:rPr/>
        <w:t>differ from those obtained from the 2020 Census. For more information on why estimates for this topic may differ between the ACS and decennial census, see “</w:t>
      </w:r>
      <w:hyperlink r:id="rId12">
        <w:r>
          <w:rPr>
            <w:color w:val="0000FF"/>
            <w:u w:val="single" w:color="0000FF"/>
          </w:rPr>
          <w:t>Comparing 2010 ACS &amp; 2010</w:t>
        </w:r>
      </w:hyperlink>
      <w:r>
        <w:rPr>
          <w:color w:val="0000FF"/>
        </w:rPr>
        <w:t> </w:t>
      </w:r>
      <w:hyperlink r:id="rId12">
        <w:r>
          <w:rPr>
            <w:color w:val="0000FF"/>
            <w:u w:val="single" w:color="0000FF"/>
          </w:rPr>
          <w:t>Census Occupancy, Vacancy, &amp; Household Size</w:t>
        </w:r>
      </w:hyperlink>
      <w:r>
        <w:rPr/>
        <w:t>” on the Census website.</w:t>
      </w:r>
    </w:p>
    <w:p>
      <w:pPr>
        <w:pStyle w:val="BodyText"/>
        <w:spacing w:before="19"/>
        <w:ind w:left="0"/>
      </w:pPr>
    </w:p>
    <w:p>
      <w:pPr>
        <w:pStyle w:val="Heading4"/>
      </w:pPr>
      <w:bookmarkStart w:name="Group Quarters" w:id="15"/>
      <w:bookmarkEnd w:id="15"/>
      <w:r>
        <w:rPr>
          <w:b w:val="0"/>
          <w:i w:val="0"/>
        </w:rPr>
      </w:r>
      <w:bookmarkStart w:name="_bookmark7" w:id="16"/>
      <w:bookmarkEnd w:id="16"/>
      <w:r>
        <w:rPr>
          <w:b w:val="0"/>
          <w:i w:val="0"/>
        </w:rPr>
      </w:r>
      <w:r>
        <w:rPr/>
        <w:t>Group</w:t>
      </w:r>
      <w:r>
        <w:rPr>
          <w:spacing w:val="-4"/>
        </w:rPr>
        <w:t> </w:t>
      </w:r>
      <w:r>
        <w:rPr>
          <w:spacing w:val="-2"/>
        </w:rPr>
        <w:t>Quarters</w:t>
      </w:r>
    </w:p>
    <w:p>
      <w:pPr>
        <w:pStyle w:val="BodyText"/>
        <w:spacing w:before="278"/>
        <w:ind w:left="359" w:right="1817"/>
      </w:pPr>
      <w:r>
        <w:rPr/>
        <w:t>A Group Quarters (GQ) is a place where people live or stay in a group living arrangement</w:t>
      </w:r>
      <w:r>
        <w:rPr>
          <w:spacing w:val="40"/>
        </w:rPr>
        <w:t> </w:t>
      </w:r>
      <w:r>
        <w:rPr/>
        <w:t>that is owned or managed by an entity or organization providing housing and/or services for the residents.</w:t>
      </w:r>
      <w:r>
        <w:rPr>
          <w:spacing w:val="40"/>
        </w:rPr>
        <w:t> </w:t>
      </w:r>
      <w:r>
        <w:rPr/>
        <w:t>These services may include custodial or medical care, as well as</w:t>
      </w:r>
      <w:r>
        <w:rPr>
          <w:spacing w:val="-1"/>
        </w:rPr>
        <w:t> </w:t>
      </w:r>
      <w:r>
        <w:rPr/>
        <w:t>other types of assistance,</w:t>
      </w:r>
      <w:r>
        <w:rPr>
          <w:spacing w:val="-2"/>
        </w:rPr>
        <w:t> </w:t>
      </w:r>
      <w:r>
        <w:rPr/>
        <w:t>and</w:t>
      </w:r>
      <w:r>
        <w:rPr>
          <w:spacing w:val="-5"/>
        </w:rPr>
        <w:t> </w:t>
      </w:r>
      <w:r>
        <w:rPr/>
        <w:t>residency</w:t>
      </w:r>
      <w:r>
        <w:rPr>
          <w:spacing w:val="-5"/>
        </w:rPr>
        <w:t> </w:t>
      </w:r>
      <w:r>
        <w:rPr/>
        <w:t>is</w:t>
      </w:r>
      <w:r>
        <w:rPr>
          <w:spacing w:val="-3"/>
        </w:rPr>
        <w:t> </w:t>
      </w:r>
      <w:r>
        <w:rPr/>
        <w:t>commonly</w:t>
      </w:r>
      <w:r>
        <w:rPr>
          <w:spacing w:val="-2"/>
        </w:rPr>
        <w:t> </w:t>
      </w:r>
      <w:r>
        <w:rPr/>
        <w:t>restricted</w:t>
      </w:r>
      <w:r>
        <w:rPr>
          <w:spacing w:val="-5"/>
        </w:rPr>
        <w:t> </w:t>
      </w:r>
      <w:r>
        <w:rPr/>
        <w:t>to</w:t>
      </w:r>
      <w:r>
        <w:rPr>
          <w:spacing w:val="-2"/>
        </w:rPr>
        <w:t> </w:t>
      </w:r>
      <w:r>
        <w:rPr/>
        <w:t>those</w:t>
      </w:r>
      <w:r>
        <w:rPr>
          <w:spacing w:val="-1"/>
        </w:rPr>
        <w:t> </w:t>
      </w:r>
      <w:r>
        <w:rPr/>
        <w:t>receiving</w:t>
      </w:r>
      <w:r>
        <w:rPr>
          <w:spacing w:val="-2"/>
        </w:rPr>
        <w:t> </w:t>
      </w:r>
      <w:r>
        <w:rPr/>
        <w:t>these</w:t>
      </w:r>
      <w:r>
        <w:rPr>
          <w:spacing w:val="-1"/>
        </w:rPr>
        <w:t> </w:t>
      </w:r>
      <w:r>
        <w:rPr/>
        <w:t>services.</w:t>
      </w:r>
      <w:r>
        <w:rPr>
          <w:spacing w:val="40"/>
        </w:rPr>
        <w:t> </w:t>
      </w:r>
      <w:r>
        <w:rPr/>
        <w:t>This</w:t>
      </w:r>
      <w:r>
        <w:rPr>
          <w:spacing w:val="-3"/>
        </w:rPr>
        <w:t> </w:t>
      </w:r>
      <w:r>
        <w:rPr/>
        <w:t>is</w:t>
      </w:r>
      <w:r>
        <w:rPr>
          <w:spacing w:val="-3"/>
        </w:rPr>
        <w:t> </w:t>
      </w:r>
      <w:r>
        <w:rPr/>
        <w:t>not a typical household-type living arrangement.</w:t>
      </w:r>
      <w:r>
        <w:rPr>
          <w:spacing w:val="40"/>
        </w:rPr>
        <w:t> </w:t>
      </w:r>
      <w:r>
        <w:rPr/>
        <w:t>People living in GQs usually are not related to each other.</w:t>
      </w:r>
      <w:r>
        <w:rPr>
          <w:spacing w:val="40"/>
        </w:rPr>
        <w:t> </w:t>
      </w:r>
      <w:r>
        <w:rPr/>
        <w:t>GQs include such places as college residence halls, residential treatment centers, skilled nursing facilities, group homes, military barracks, correctional facilities, workers’ dormitories, and facilities for people experiencing homelessness.</w:t>
      </w:r>
      <w:r>
        <w:rPr>
          <w:spacing w:val="40"/>
        </w:rPr>
        <w:t> </w:t>
      </w:r>
      <w:r>
        <w:rPr/>
        <w:t>GQs are defined according to the housing and/or services provided to residents and are identified by Census GQ type </w:t>
      </w:r>
      <w:r>
        <w:rPr>
          <w:spacing w:val="-2"/>
        </w:rPr>
        <w:t>codes.</w:t>
      </w:r>
    </w:p>
    <w:p>
      <w:pPr>
        <w:pStyle w:val="BodyText"/>
        <w:spacing w:before="14"/>
        <w:ind w:left="0"/>
      </w:pPr>
    </w:p>
    <w:p>
      <w:pPr>
        <w:pStyle w:val="BodyText"/>
        <w:ind w:right="2157"/>
      </w:pPr>
      <w:r>
        <w:rPr/>
        <w:t>In January 2006, the American Community Survey (ACS) was expanded to include the population living in GQ facilities.</w:t>
      </w:r>
      <w:r>
        <w:rPr>
          <w:spacing w:val="40"/>
        </w:rPr>
        <w:t> </w:t>
      </w:r>
      <w:r>
        <w:rPr/>
        <w:t>The ACS GQ sample encompasses 12 independent samples;</w:t>
      </w:r>
      <w:r>
        <w:rPr>
          <w:spacing w:val="-2"/>
        </w:rPr>
        <w:t> </w:t>
      </w:r>
      <w:r>
        <w:rPr/>
        <w:t>like</w:t>
      </w:r>
      <w:r>
        <w:rPr>
          <w:spacing w:val="-1"/>
        </w:rPr>
        <w:t> </w:t>
      </w:r>
      <w:r>
        <w:rPr/>
        <w:t>the</w:t>
      </w:r>
      <w:r>
        <w:rPr>
          <w:spacing w:val="-1"/>
        </w:rPr>
        <w:t> </w:t>
      </w:r>
      <w:r>
        <w:rPr/>
        <w:t>housing</w:t>
      </w:r>
      <w:r>
        <w:rPr>
          <w:spacing w:val="-5"/>
        </w:rPr>
        <w:t> </w:t>
      </w:r>
      <w:r>
        <w:rPr/>
        <w:t>unit</w:t>
      </w:r>
      <w:r>
        <w:rPr>
          <w:spacing w:val="-2"/>
        </w:rPr>
        <w:t> </w:t>
      </w:r>
      <w:r>
        <w:rPr/>
        <w:t>(HU)</w:t>
      </w:r>
      <w:r>
        <w:rPr>
          <w:spacing w:val="-2"/>
        </w:rPr>
        <w:t> </w:t>
      </w:r>
      <w:r>
        <w:rPr/>
        <w:t>sample,</w:t>
      </w:r>
      <w:r>
        <w:rPr>
          <w:spacing w:val="-5"/>
        </w:rPr>
        <w:t> </w:t>
      </w:r>
      <w:r>
        <w:rPr/>
        <w:t>a</w:t>
      </w:r>
      <w:r>
        <w:rPr>
          <w:spacing w:val="-1"/>
        </w:rPr>
        <w:t> </w:t>
      </w:r>
      <w:r>
        <w:rPr/>
        <w:t>new</w:t>
      </w:r>
      <w:r>
        <w:rPr>
          <w:spacing w:val="-6"/>
        </w:rPr>
        <w:t> </w:t>
      </w:r>
      <w:r>
        <w:rPr/>
        <w:t>GQ</w:t>
      </w:r>
      <w:r>
        <w:rPr>
          <w:spacing w:val="-3"/>
        </w:rPr>
        <w:t> </w:t>
      </w:r>
      <w:r>
        <w:rPr/>
        <w:t>sample</w:t>
      </w:r>
      <w:r>
        <w:rPr>
          <w:spacing w:val="-4"/>
        </w:rPr>
        <w:t> </w:t>
      </w:r>
      <w:r>
        <w:rPr/>
        <w:t>is</w:t>
      </w:r>
      <w:r>
        <w:rPr>
          <w:spacing w:val="-3"/>
        </w:rPr>
        <w:t> </w:t>
      </w:r>
      <w:r>
        <w:rPr/>
        <w:t>introduced</w:t>
      </w:r>
      <w:r>
        <w:rPr>
          <w:spacing w:val="-5"/>
        </w:rPr>
        <w:t> </w:t>
      </w:r>
      <w:r>
        <w:rPr/>
        <w:t>each</w:t>
      </w:r>
      <w:r>
        <w:rPr>
          <w:spacing w:val="-2"/>
        </w:rPr>
        <w:t> </w:t>
      </w:r>
      <w:r>
        <w:rPr/>
        <w:t>month.</w:t>
      </w:r>
    </w:p>
    <w:p>
      <w:pPr>
        <w:pStyle w:val="BodyText"/>
        <w:spacing w:before="1"/>
        <w:ind w:right="1812"/>
      </w:pPr>
      <w:r>
        <w:rPr/>
        <w:t>The</w:t>
      </w:r>
      <w:r>
        <w:rPr>
          <w:spacing w:val="-1"/>
        </w:rPr>
        <w:t> </w:t>
      </w:r>
      <w:r>
        <w:rPr/>
        <w:t>GQ</w:t>
      </w:r>
      <w:r>
        <w:rPr>
          <w:spacing w:val="-3"/>
        </w:rPr>
        <w:t> </w:t>
      </w:r>
      <w:r>
        <w:rPr/>
        <w:t>data</w:t>
      </w:r>
      <w:r>
        <w:rPr>
          <w:spacing w:val="-4"/>
        </w:rPr>
        <w:t> </w:t>
      </w:r>
      <w:r>
        <w:rPr/>
        <w:t>collection</w:t>
      </w:r>
      <w:r>
        <w:rPr>
          <w:spacing w:val="-5"/>
        </w:rPr>
        <w:t> </w:t>
      </w:r>
      <w:r>
        <w:rPr/>
        <w:t>lasts</w:t>
      </w:r>
      <w:r>
        <w:rPr>
          <w:spacing w:val="-3"/>
        </w:rPr>
        <w:t> </w:t>
      </w:r>
      <w:r>
        <w:rPr/>
        <w:t>only</w:t>
      </w:r>
      <w:r>
        <w:rPr>
          <w:spacing w:val="-2"/>
        </w:rPr>
        <w:t> </w:t>
      </w:r>
      <w:r>
        <w:rPr/>
        <w:t>6</w:t>
      </w:r>
      <w:r>
        <w:rPr>
          <w:spacing w:val="-2"/>
        </w:rPr>
        <w:t> </w:t>
      </w:r>
      <w:r>
        <w:rPr/>
        <w:t>weeks</w:t>
      </w:r>
      <w:r>
        <w:rPr>
          <w:spacing w:val="-6"/>
        </w:rPr>
        <w:t> </w:t>
      </w:r>
      <w:r>
        <w:rPr/>
        <w:t>and</w:t>
      </w:r>
      <w:r>
        <w:rPr>
          <w:spacing w:val="-2"/>
        </w:rPr>
        <w:t> </w:t>
      </w:r>
      <w:r>
        <w:rPr/>
        <w:t>does</w:t>
      </w:r>
      <w:r>
        <w:rPr>
          <w:spacing w:val="-6"/>
        </w:rPr>
        <w:t> </w:t>
      </w:r>
      <w:r>
        <w:rPr/>
        <w:t>not</w:t>
      </w:r>
      <w:r>
        <w:rPr>
          <w:spacing w:val="-2"/>
        </w:rPr>
        <w:t> </w:t>
      </w:r>
      <w:r>
        <w:rPr/>
        <w:t>include</w:t>
      </w:r>
      <w:r>
        <w:rPr>
          <w:spacing w:val="-4"/>
        </w:rPr>
        <w:t> </w:t>
      </w:r>
      <w:r>
        <w:rPr/>
        <w:t>a</w:t>
      </w:r>
      <w:r>
        <w:rPr>
          <w:spacing w:val="-1"/>
        </w:rPr>
        <w:t> </w:t>
      </w:r>
      <w:r>
        <w:rPr/>
        <w:t>formal</w:t>
      </w:r>
      <w:r>
        <w:rPr>
          <w:spacing w:val="-2"/>
        </w:rPr>
        <w:t> </w:t>
      </w:r>
      <w:r>
        <w:rPr/>
        <w:t>nonresponse</w:t>
      </w:r>
      <w:r>
        <w:rPr>
          <w:spacing w:val="-1"/>
        </w:rPr>
        <w:t> </w:t>
      </w:r>
      <w:r>
        <w:rPr/>
        <w:t>follow-up operation.</w:t>
      </w:r>
      <w:r>
        <w:rPr>
          <w:spacing w:val="40"/>
        </w:rPr>
        <w:t> </w:t>
      </w:r>
      <w:r>
        <w:rPr/>
        <w:t>The GQ data collection operation is conducted in two phases.</w:t>
      </w:r>
      <w:r>
        <w:rPr>
          <w:spacing w:val="40"/>
        </w:rPr>
        <w:t> </w:t>
      </w:r>
      <w:r>
        <w:rPr/>
        <w:t>First, U.S. Census Bureau Field Representatives (FRs) conduct interviews with the GQ facility contact person or administrator of the selected GQ (GQ level), and second, the FR conducts interviews with a sample of individuals from the facility (person level).</w:t>
      </w:r>
    </w:p>
    <w:p>
      <w:pPr>
        <w:pStyle w:val="BodyText"/>
        <w:spacing w:before="17"/>
        <w:ind w:left="0"/>
      </w:pPr>
    </w:p>
    <w:p>
      <w:pPr>
        <w:pStyle w:val="BodyText"/>
        <w:ind w:right="2157"/>
      </w:pPr>
      <w:r>
        <w:rPr/>
        <w:t>The GQ-level data collection instrument is an automated Group Quarters Facility Questionnaire</w:t>
      </w:r>
      <w:r>
        <w:rPr>
          <w:spacing w:val="-5"/>
        </w:rPr>
        <w:t> </w:t>
      </w:r>
      <w:r>
        <w:rPr/>
        <w:t>(GQFQ).</w:t>
      </w:r>
      <w:r>
        <w:rPr>
          <w:spacing w:val="40"/>
        </w:rPr>
        <w:t> </w:t>
      </w:r>
      <w:r>
        <w:rPr/>
        <w:t>Information</w:t>
      </w:r>
      <w:r>
        <w:rPr>
          <w:spacing w:val="-6"/>
        </w:rPr>
        <w:t> </w:t>
      </w:r>
      <w:r>
        <w:rPr/>
        <w:t>collected</w:t>
      </w:r>
      <w:r>
        <w:rPr>
          <w:spacing w:val="-3"/>
        </w:rPr>
        <w:t> </w:t>
      </w:r>
      <w:r>
        <w:rPr/>
        <w:t>by</w:t>
      </w:r>
      <w:r>
        <w:rPr>
          <w:spacing w:val="-3"/>
        </w:rPr>
        <w:t> </w:t>
      </w:r>
      <w:r>
        <w:rPr/>
        <w:t>the</w:t>
      </w:r>
      <w:r>
        <w:rPr>
          <w:spacing w:val="-2"/>
        </w:rPr>
        <w:t> </w:t>
      </w:r>
      <w:r>
        <w:rPr/>
        <w:t>FR</w:t>
      </w:r>
      <w:r>
        <w:rPr>
          <w:spacing w:val="-3"/>
        </w:rPr>
        <w:t> </w:t>
      </w:r>
      <w:r>
        <w:rPr/>
        <w:t>using</w:t>
      </w:r>
      <w:r>
        <w:rPr>
          <w:spacing w:val="-3"/>
        </w:rPr>
        <w:t> </w:t>
      </w:r>
      <w:r>
        <w:rPr/>
        <w:t>the</w:t>
      </w:r>
      <w:r>
        <w:rPr>
          <w:spacing w:val="-2"/>
        </w:rPr>
        <w:t> </w:t>
      </w:r>
      <w:r>
        <w:rPr/>
        <w:t>GQFQ</w:t>
      </w:r>
      <w:r>
        <w:rPr>
          <w:spacing w:val="-4"/>
        </w:rPr>
        <w:t> </w:t>
      </w:r>
      <w:r>
        <w:rPr/>
        <w:t>during</w:t>
      </w:r>
      <w:r>
        <w:rPr>
          <w:spacing w:val="-3"/>
        </w:rPr>
        <w:t> </w:t>
      </w:r>
      <w:r>
        <w:rPr/>
        <w:t>the</w:t>
      </w:r>
      <w:r>
        <w:rPr>
          <w:spacing w:val="-2"/>
        </w:rPr>
        <w:t> </w:t>
      </w:r>
      <w:r>
        <w:rPr/>
        <w:t>GQ-level interview is used to determine or verify the type of facility, population size, and the sample of individuals to be interviewed.</w:t>
      </w:r>
      <w:r>
        <w:rPr>
          <w:spacing w:val="40"/>
        </w:rPr>
        <w:t> </w:t>
      </w:r>
      <w:r>
        <w:rPr/>
        <w:t>FRs conduct GQ-level data collection at approximately 20,000 individual GQ facilities each year.</w:t>
      </w:r>
    </w:p>
    <w:p>
      <w:pPr>
        <w:pStyle w:val="BodyText"/>
        <w:spacing w:after="0"/>
        <w:sectPr>
          <w:pgSz w:w="12240" w:h="15840"/>
          <w:pgMar w:header="0" w:footer="1781" w:top="1820" w:bottom="1980" w:left="1440" w:right="0"/>
        </w:sectPr>
      </w:pPr>
    </w:p>
    <w:p>
      <w:pPr>
        <w:pStyle w:val="BodyText"/>
        <w:spacing w:before="195"/>
        <w:ind w:left="359" w:right="1812"/>
      </w:pPr>
      <w:r>
        <w:rPr/>
        <w:t>A</w:t>
      </w:r>
      <w:r>
        <w:rPr>
          <w:spacing w:val="-3"/>
        </w:rPr>
        <w:t> </w:t>
      </w:r>
      <w:r>
        <w:rPr/>
        <w:t>list</w:t>
      </w:r>
      <w:r>
        <w:rPr>
          <w:spacing w:val="-2"/>
        </w:rPr>
        <w:t> </w:t>
      </w:r>
      <w:r>
        <w:rPr/>
        <w:t>of</w:t>
      </w:r>
      <w:r>
        <w:rPr>
          <w:spacing w:val="-2"/>
        </w:rPr>
        <w:t> </w:t>
      </w:r>
      <w:r>
        <w:rPr/>
        <w:t>the</w:t>
      </w:r>
      <w:r>
        <w:rPr>
          <w:spacing w:val="-1"/>
        </w:rPr>
        <w:t> </w:t>
      </w:r>
      <w:r>
        <w:rPr/>
        <w:t>GQ</w:t>
      </w:r>
      <w:r>
        <w:rPr>
          <w:spacing w:val="-3"/>
        </w:rPr>
        <w:t> </w:t>
      </w:r>
      <w:r>
        <w:rPr/>
        <w:t>facilities</w:t>
      </w:r>
      <w:r>
        <w:rPr>
          <w:spacing w:val="-6"/>
        </w:rPr>
        <w:t> </w:t>
      </w:r>
      <w:r>
        <w:rPr/>
        <w:t>(and</w:t>
      </w:r>
      <w:r>
        <w:rPr>
          <w:spacing w:val="-2"/>
        </w:rPr>
        <w:t> </w:t>
      </w:r>
      <w:r>
        <w:rPr/>
        <w:t>their</w:t>
      </w:r>
      <w:r>
        <w:rPr>
          <w:spacing w:val="-2"/>
        </w:rPr>
        <w:t> </w:t>
      </w:r>
      <w:r>
        <w:rPr/>
        <w:t>respective</w:t>
      </w:r>
      <w:r>
        <w:rPr>
          <w:spacing w:val="-1"/>
        </w:rPr>
        <w:t> </w:t>
      </w:r>
      <w:r>
        <w:rPr/>
        <w:t>type</w:t>
      </w:r>
      <w:r>
        <w:rPr>
          <w:spacing w:val="-4"/>
        </w:rPr>
        <w:t> </w:t>
      </w:r>
      <w:r>
        <w:rPr/>
        <w:t>codes)</w:t>
      </w:r>
      <w:r>
        <w:rPr>
          <w:spacing w:val="-2"/>
        </w:rPr>
        <w:t> </w:t>
      </w:r>
      <w:r>
        <w:rPr/>
        <w:t>that</w:t>
      </w:r>
      <w:r>
        <w:rPr>
          <w:spacing w:val="-3"/>
        </w:rPr>
        <w:t> </w:t>
      </w:r>
      <w:r>
        <w:rPr/>
        <w:t>are</w:t>
      </w:r>
      <w:r>
        <w:rPr>
          <w:spacing w:val="-4"/>
        </w:rPr>
        <w:t> </w:t>
      </w:r>
      <w:r>
        <w:rPr/>
        <w:t>in</w:t>
      </w:r>
      <w:r>
        <w:rPr>
          <w:spacing w:val="-2"/>
        </w:rPr>
        <w:t> </w:t>
      </w:r>
      <w:r>
        <w:rPr/>
        <w:t>scope</w:t>
      </w:r>
      <w:r>
        <w:rPr>
          <w:spacing w:val="-1"/>
        </w:rPr>
        <w:t> </w:t>
      </w:r>
      <w:r>
        <w:rPr/>
        <w:t>for</w:t>
      </w:r>
      <w:r>
        <w:rPr>
          <w:spacing w:val="-2"/>
        </w:rPr>
        <w:t> </w:t>
      </w:r>
      <w:r>
        <w:rPr/>
        <w:t>the</w:t>
      </w:r>
      <w:r>
        <w:rPr>
          <w:spacing w:val="-1"/>
        </w:rPr>
        <w:t> </w:t>
      </w:r>
      <w:r>
        <w:rPr/>
        <w:t>2024</w:t>
      </w:r>
      <w:r>
        <w:rPr>
          <w:spacing w:val="-2"/>
        </w:rPr>
        <w:t> </w:t>
      </w:r>
      <w:r>
        <w:rPr/>
        <w:t>ACS can be found in the 2024 Code List on the ACS website. Go to </w:t>
      </w:r>
      <w:hyperlink r:id="rId11">
        <w:r>
          <w:rPr>
            <w:color w:val="0000FF"/>
            <w:u w:val="single" w:color="0000FF"/>
          </w:rPr>
          <w:t>http://www.census.gov</w:t>
        </w:r>
      </w:hyperlink>
      <w:r>
        <w:rPr>
          <w:color w:val="0000FF"/>
        </w:rPr>
        <w:t> </w:t>
      </w:r>
      <w:r>
        <w:rPr/>
        <w:t>and enter “ACS Code Lists, Definitions, and Accuracy” in the search box.</w:t>
      </w:r>
    </w:p>
    <w:p>
      <w:pPr>
        <w:pStyle w:val="BodyText"/>
        <w:ind w:left="0"/>
      </w:pPr>
    </w:p>
    <w:p>
      <w:pPr>
        <w:pStyle w:val="BodyText"/>
        <w:ind w:left="359" w:right="1812"/>
      </w:pPr>
      <w:r>
        <w:rPr>
          <w:b/>
          <w:i/>
        </w:rPr>
        <w:t>Question/Concept</w:t>
      </w:r>
      <w:r>
        <w:rPr>
          <w:b/>
          <w:i/>
          <w:spacing w:val="-2"/>
        </w:rPr>
        <w:t> </w:t>
      </w:r>
      <w:r>
        <w:rPr>
          <w:b/>
          <w:i/>
        </w:rPr>
        <w:t>History</w:t>
      </w:r>
      <w:r>
        <w:rPr>
          <w:b/>
          <w:i/>
          <w:spacing w:val="-1"/>
        </w:rPr>
        <w:t> </w:t>
      </w:r>
      <w:r>
        <w:rPr>
          <w:b/>
          <w:i/>
        </w:rPr>
        <w:t>–</w:t>
      </w:r>
      <w:r>
        <w:rPr>
          <w:b/>
          <w:i/>
          <w:spacing w:val="-2"/>
        </w:rPr>
        <w:t> </w:t>
      </w:r>
      <w:r>
        <w:rPr/>
        <w:t>Though</w:t>
      </w:r>
      <w:r>
        <w:rPr>
          <w:spacing w:val="-5"/>
        </w:rPr>
        <w:t> </w:t>
      </w:r>
      <w:r>
        <w:rPr/>
        <w:t>the</w:t>
      </w:r>
      <w:r>
        <w:rPr>
          <w:spacing w:val="-1"/>
        </w:rPr>
        <w:t> </w:t>
      </w:r>
      <w:r>
        <w:rPr/>
        <w:t>ACS</w:t>
      </w:r>
      <w:r>
        <w:rPr>
          <w:spacing w:val="-3"/>
        </w:rPr>
        <w:t> </w:t>
      </w:r>
      <w:r>
        <w:rPr/>
        <w:t>was</w:t>
      </w:r>
      <w:r>
        <w:rPr>
          <w:spacing w:val="-6"/>
        </w:rPr>
        <w:t> </w:t>
      </w:r>
      <w:r>
        <w:rPr/>
        <w:t>expanded</w:t>
      </w:r>
      <w:r>
        <w:rPr>
          <w:spacing w:val="-2"/>
        </w:rPr>
        <w:t> </w:t>
      </w:r>
      <w:r>
        <w:rPr/>
        <w:t>to</w:t>
      </w:r>
      <w:r>
        <w:rPr>
          <w:spacing w:val="-5"/>
        </w:rPr>
        <w:t> </w:t>
      </w:r>
      <w:r>
        <w:rPr/>
        <w:t>include</w:t>
      </w:r>
      <w:r>
        <w:rPr>
          <w:spacing w:val="-4"/>
        </w:rPr>
        <w:t> </w:t>
      </w:r>
      <w:r>
        <w:rPr/>
        <w:t>the</w:t>
      </w:r>
      <w:r>
        <w:rPr>
          <w:spacing w:val="-1"/>
        </w:rPr>
        <w:t> </w:t>
      </w:r>
      <w:r>
        <w:rPr/>
        <w:t>population</w:t>
      </w:r>
      <w:r>
        <w:rPr>
          <w:spacing w:val="-2"/>
        </w:rPr>
        <w:t> </w:t>
      </w:r>
      <w:r>
        <w:rPr/>
        <w:t>living in GQ facilities in 2006, the ACS began field testing early. The pretest in 2001 allowed the ACS to determine whether or not the new processes, type codes, and procedures would produce the desired outcome for the 2006 ACS GQ data collection operation.</w:t>
      </w:r>
    </w:p>
    <w:p>
      <w:pPr>
        <w:pStyle w:val="BodyText"/>
        <w:ind w:left="0"/>
      </w:pPr>
    </w:p>
    <w:p>
      <w:pPr>
        <w:pStyle w:val="BodyText"/>
        <w:ind w:left="359" w:right="2157"/>
      </w:pPr>
      <w:r>
        <w:rPr/>
        <w:t>In 2001, the ACS GQ operational staff and other ACS staff implemented a number of changes</w:t>
      </w:r>
      <w:r>
        <w:rPr>
          <w:spacing w:val="-3"/>
        </w:rPr>
        <w:t> </w:t>
      </w:r>
      <w:r>
        <w:rPr/>
        <w:t>in</w:t>
      </w:r>
      <w:r>
        <w:rPr>
          <w:spacing w:val="-2"/>
        </w:rPr>
        <w:t> </w:t>
      </w:r>
      <w:r>
        <w:rPr/>
        <w:t>the</w:t>
      </w:r>
      <w:r>
        <w:rPr>
          <w:spacing w:val="-2"/>
        </w:rPr>
        <w:t> </w:t>
      </w:r>
      <w:r>
        <w:rPr/>
        <w:t>GQ</w:t>
      </w:r>
      <w:r>
        <w:rPr>
          <w:spacing w:val="-3"/>
        </w:rPr>
        <w:t> </w:t>
      </w:r>
      <w:r>
        <w:rPr/>
        <w:t>operation,</w:t>
      </w:r>
      <w:r>
        <w:rPr>
          <w:spacing w:val="-2"/>
        </w:rPr>
        <w:t> </w:t>
      </w:r>
      <w:r>
        <w:rPr/>
        <w:t>the</w:t>
      </w:r>
      <w:r>
        <w:rPr>
          <w:spacing w:val="-2"/>
        </w:rPr>
        <w:t> </w:t>
      </w:r>
      <w:r>
        <w:rPr/>
        <w:t>greatest</w:t>
      </w:r>
      <w:r>
        <w:rPr>
          <w:spacing w:val="-2"/>
        </w:rPr>
        <w:t> </w:t>
      </w:r>
      <w:r>
        <w:rPr/>
        <w:t>of</w:t>
      </w:r>
      <w:r>
        <w:rPr>
          <w:spacing w:val="-3"/>
        </w:rPr>
        <w:t> </w:t>
      </w:r>
      <w:r>
        <w:rPr/>
        <w:t>which</w:t>
      </w:r>
      <w:r>
        <w:rPr>
          <w:spacing w:val="-5"/>
        </w:rPr>
        <w:t> </w:t>
      </w:r>
      <w:r>
        <w:rPr/>
        <w:t>was</w:t>
      </w:r>
      <w:r>
        <w:rPr>
          <w:spacing w:val="-3"/>
        </w:rPr>
        <w:t> </w:t>
      </w:r>
      <w:r>
        <w:rPr/>
        <w:t>developing</w:t>
      </w:r>
      <w:r>
        <w:rPr>
          <w:spacing w:val="-5"/>
        </w:rPr>
        <w:t> </w:t>
      </w:r>
      <w:r>
        <w:rPr/>
        <w:t>an</w:t>
      </w:r>
      <w:r>
        <w:rPr>
          <w:spacing w:val="-2"/>
        </w:rPr>
        <w:t> </w:t>
      </w:r>
      <w:r>
        <w:rPr/>
        <w:t>automated</w:t>
      </w:r>
      <w:r>
        <w:rPr>
          <w:spacing w:val="-3"/>
        </w:rPr>
        <w:t> </w:t>
      </w:r>
      <w:r>
        <w:rPr/>
        <w:t>Group Quarters Facility Questionnaire (GQFQ).</w:t>
      </w:r>
      <w:r>
        <w:rPr>
          <w:spacing w:val="40"/>
        </w:rPr>
        <w:t> </w:t>
      </w:r>
      <w:r>
        <w:rPr/>
        <w:t>The staff developed the GQFQ based on the decennial Other Living Quarters (OLQ) questionnaire used in the 2004 Census test.</w:t>
      </w:r>
    </w:p>
    <w:p>
      <w:pPr>
        <w:pStyle w:val="BodyText"/>
        <w:spacing w:before="1"/>
        <w:ind w:left="359" w:right="1878"/>
      </w:pPr>
      <w:r>
        <w:rPr/>
        <w:t>However, in order to make that questionnaire script fit with the ACS operation, the developers</w:t>
      </w:r>
      <w:r>
        <w:rPr>
          <w:spacing w:val="-4"/>
        </w:rPr>
        <w:t> </w:t>
      </w:r>
      <w:r>
        <w:rPr/>
        <w:t>made</w:t>
      </w:r>
      <w:r>
        <w:rPr>
          <w:spacing w:val="-2"/>
        </w:rPr>
        <w:t> </w:t>
      </w:r>
      <w:r>
        <w:rPr/>
        <w:t>some</w:t>
      </w:r>
      <w:r>
        <w:rPr>
          <w:spacing w:val="-5"/>
        </w:rPr>
        <w:t> </w:t>
      </w:r>
      <w:r>
        <w:rPr/>
        <w:t>modifications,</w:t>
      </w:r>
      <w:r>
        <w:rPr>
          <w:spacing w:val="-3"/>
        </w:rPr>
        <w:t> </w:t>
      </w:r>
      <w:r>
        <w:rPr/>
        <w:t>such</w:t>
      </w:r>
      <w:r>
        <w:rPr>
          <w:spacing w:val="-3"/>
        </w:rPr>
        <w:t> </w:t>
      </w:r>
      <w:r>
        <w:rPr/>
        <w:t>as</w:t>
      </w:r>
      <w:r>
        <w:rPr>
          <w:spacing w:val="-4"/>
        </w:rPr>
        <w:t> </w:t>
      </w:r>
      <w:r>
        <w:rPr/>
        <w:t>dropping</w:t>
      </w:r>
      <w:r>
        <w:rPr>
          <w:spacing w:val="-3"/>
        </w:rPr>
        <w:t> </w:t>
      </w:r>
      <w:r>
        <w:rPr/>
        <w:t>the</w:t>
      </w:r>
      <w:r>
        <w:rPr>
          <w:spacing w:val="-5"/>
        </w:rPr>
        <w:t> </w:t>
      </w:r>
      <w:r>
        <w:rPr/>
        <w:t>listing</w:t>
      </w:r>
      <w:r>
        <w:rPr>
          <w:spacing w:val="-3"/>
        </w:rPr>
        <w:t> </w:t>
      </w:r>
      <w:r>
        <w:rPr/>
        <w:t>component</w:t>
      </w:r>
      <w:r>
        <w:rPr>
          <w:spacing w:val="-3"/>
        </w:rPr>
        <w:t> </w:t>
      </w:r>
      <w:r>
        <w:rPr/>
        <w:t>and</w:t>
      </w:r>
      <w:r>
        <w:rPr>
          <w:spacing w:val="-3"/>
        </w:rPr>
        <w:t> </w:t>
      </w:r>
      <w:r>
        <w:rPr/>
        <w:t>adding</w:t>
      </w:r>
      <w:r>
        <w:rPr>
          <w:spacing w:val="-6"/>
        </w:rPr>
        <w:t> </w:t>
      </w:r>
      <w:r>
        <w:rPr/>
        <w:t>the ability to capture multiple GQ types within the GQ sampled.</w:t>
      </w:r>
    </w:p>
    <w:p>
      <w:pPr>
        <w:pStyle w:val="BodyText"/>
        <w:spacing w:before="262"/>
        <w:ind w:left="359" w:right="1812"/>
      </w:pPr>
      <w:r>
        <w:rPr/>
        <w:t>Along with the introduction of an automated GQFQ, the ACS made the decision to use the revised</w:t>
      </w:r>
      <w:r>
        <w:rPr>
          <w:spacing w:val="-3"/>
        </w:rPr>
        <w:t> </w:t>
      </w:r>
      <w:r>
        <w:rPr/>
        <w:t>GQ</w:t>
      </w:r>
      <w:r>
        <w:rPr>
          <w:spacing w:val="-4"/>
        </w:rPr>
        <w:t> </w:t>
      </w:r>
      <w:r>
        <w:rPr/>
        <w:t>definitions</w:t>
      </w:r>
      <w:r>
        <w:rPr>
          <w:spacing w:val="-4"/>
        </w:rPr>
        <w:t> </w:t>
      </w:r>
      <w:r>
        <w:rPr/>
        <w:t>planned</w:t>
      </w:r>
      <w:r>
        <w:rPr>
          <w:spacing w:val="-3"/>
        </w:rPr>
        <w:t> </w:t>
      </w:r>
      <w:r>
        <w:rPr/>
        <w:t>for</w:t>
      </w:r>
      <w:r>
        <w:rPr>
          <w:spacing w:val="-3"/>
        </w:rPr>
        <w:t> </w:t>
      </w:r>
      <w:r>
        <w:rPr/>
        <w:t>the</w:t>
      </w:r>
      <w:r>
        <w:rPr>
          <w:spacing w:val="-2"/>
        </w:rPr>
        <w:t> </w:t>
      </w:r>
      <w:r>
        <w:rPr/>
        <w:t>2010</w:t>
      </w:r>
      <w:r>
        <w:rPr>
          <w:spacing w:val="-3"/>
        </w:rPr>
        <w:t> </w:t>
      </w:r>
      <w:r>
        <w:rPr/>
        <w:t>Census,</w:t>
      </w:r>
      <w:r>
        <w:rPr>
          <w:spacing w:val="-3"/>
        </w:rPr>
        <w:t> </w:t>
      </w:r>
      <w:r>
        <w:rPr/>
        <w:t>even</w:t>
      </w:r>
      <w:r>
        <w:rPr>
          <w:spacing w:val="-6"/>
        </w:rPr>
        <w:t> </w:t>
      </w:r>
      <w:r>
        <w:rPr/>
        <w:t>though</w:t>
      </w:r>
      <w:r>
        <w:rPr>
          <w:spacing w:val="-3"/>
        </w:rPr>
        <w:t> </w:t>
      </w:r>
      <w:r>
        <w:rPr/>
        <w:t>the</w:t>
      </w:r>
      <w:r>
        <w:rPr>
          <w:spacing w:val="-2"/>
        </w:rPr>
        <w:t> </w:t>
      </w:r>
      <w:r>
        <w:rPr/>
        <w:t>definitions</w:t>
      </w:r>
      <w:r>
        <w:rPr>
          <w:spacing w:val="-4"/>
        </w:rPr>
        <w:t> </w:t>
      </w:r>
      <w:r>
        <w:rPr/>
        <w:t>of</w:t>
      </w:r>
      <w:r>
        <w:rPr>
          <w:spacing w:val="-3"/>
        </w:rPr>
        <w:t> </w:t>
      </w:r>
      <w:r>
        <w:rPr/>
        <w:t>GQ</w:t>
      </w:r>
      <w:r>
        <w:rPr>
          <w:spacing w:val="-4"/>
        </w:rPr>
        <w:t> </w:t>
      </w:r>
      <w:r>
        <w:rPr/>
        <w:t>types were still evolving.</w:t>
      </w:r>
      <w:r>
        <w:rPr>
          <w:spacing w:val="40"/>
        </w:rPr>
        <w:t> </w:t>
      </w:r>
      <w:r>
        <w:rPr/>
        <w:t>The pretest used a draft version of the GQ definitions that existed at the end of November 2004.</w:t>
      </w:r>
      <w:r>
        <w:rPr>
          <w:spacing w:val="40"/>
        </w:rPr>
        <w:t> </w:t>
      </w:r>
      <w:r>
        <w:rPr/>
        <w:t>Since these definitions will continue to</w:t>
      </w:r>
      <w:r>
        <w:rPr>
          <w:spacing w:val="-1"/>
        </w:rPr>
        <w:t> </w:t>
      </w:r>
      <w:r>
        <w:rPr/>
        <w:t>evolve over the next several years, the ACS needed a GQFQ that could easily adopt future revisions to the definitions.</w:t>
      </w:r>
    </w:p>
    <w:p>
      <w:pPr>
        <w:pStyle w:val="BodyText"/>
        <w:spacing w:before="1"/>
        <w:ind w:left="359" w:right="2157"/>
      </w:pPr>
      <w:r>
        <w:rPr/>
        <w:t>Thus,</w:t>
      </w:r>
      <w:r>
        <w:rPr>
          <w:spacing w:val="-3"/>
        </w:rPr>
        <w:t> </w:t>
      </w:r>
      <w:r>
        <w:rPr/>
        <w:t>the</w:t>
      </w:r>
      <w:r>
        <w:rPr>
          <w:spacing w:val="-2"/>
        </w:rPr>
        <w:t> </w:t>
      </w:r>
      <w:r>
        <w:rPr/>
        <w:t>developers</w:t>
      </w:r>
      <w:r>
        <w:rPr>
          <w:spacing w:val="-4"/>
        </w:rPr>
        <w:t> </w:t>
      </w:r>
      <w:r>
        <w:rPr/>
        <w:t>designed</w:t>
      </w:r>
      <w:r>
        <w:rPr>
          <w:spacing w:val="-3"/>
        </w:rPr>
        <w:t> </w:t>
      </w:r>
      <w:r>
        <w:rPr/>
        <w:t>a</w:t>
      </w:r>
      <w:r>
        <w:rPr>
          <w:spacing w:val="-2"/>
        </w:rPr>
        <w:t> </w:t>
      </w:r>
      <w:r>
        <w:rPr/>
        <w:t>flexible</w:t>
      </w:r>
      <w:r>
        <w:rPr>
          <w:spacing w:val="-2"/>
        </w:rPr>
        <w:t> </w:t>
      </w:r>
      <w:r>
        <w:rPr/>
        <w:t>GQFQ.</w:t>
      </w:r>
      <w:r>
        <w:rPr>
          <w:spacing w:val="40"/>
        </w:rPr>
        <w:t> </w:t>
      </w:r>
      <w:r>
        <w:rPr/>
        <w:t>It</w:t>
      </w:r>
      <w:r>
        <w:rPr>
          <w:spacing w:val="-5"/>
        </w:rPr>
        <w:t> </w:t>
      </w:r>
      <w:r>
        <w:rPr/>
        <w:t>was</w:t>
      </w:r>
      <w:r>
        <w:rPr>
          <w:spacing w:val="-4"/>
        </w:rPr>
        <w:t> </w:t>
      </w:r>
      <w:r>
        <w:rPr/>
        <w:t>through</w:t>
      </w:r>
      <w:r>
        <w:rPr>
          <w:spacing w:val="-3"/>
        </w:rPr>
        <w:t> </w:t>
      </w:r>
      <w:r>
        <w:rPr/>
        <w:t>this</w:t>
      </w:r>
      <w:r>
        <w:rPr>
          <w:spacing w:val="-4"/>
        </w:rPr>
        <w:t> </w:t>
      </w:r>
      <w:r>
        <w:rPr/>
        <w:t>flexibility</w:t>
      </w:r>
      <w:r>
        <w:rPr>
          <w:spacing w:val="-3"/>
        </w:rPr>
        <w:t> </w:t>
      </w:r>
      <w:r>
        <w:rPr/>
        <w:t>that</w:t>
      </w:r>
      <w:r>
        <w:rPr>
          <w:spacing w:val="-5"/>
        </w:rPr>
        <w:t> </w:t>
      </w:r>
      <w:r>
        <w:rPr/>
        <w:t>group quarter types have been able to be added or dropped (e.g. YMCA/YWCA and hostels).</w:t>
      </w:r>
    </w:p>
    <w:p>
      <w:pPr>
        <w:pStyle w:val="BodyText"/>
        <w:ind w:left="0"/>
      </w:pPr>
    </w:p>
    <w:p>
      <w:pPr>
        <w:pStyle w:val="BodyText"/>
        <w:spacing w:before="1"/>
        <w:ind w:left="359" w:right="1840"/>
      </w:pPr>
      <w:r>
        <w:rPr>
          <w:b/>
          <w:i/>
        </w:rPr>
        <w:t>Comparability</w:t>
      </w:r>
      <w:r>
        <w:rPr>
          <w:b/>
          <w:i/>
          <w:spacing w:val="-2"/>
        </w:rPr>
        <w:t> </w:t>
      </w:r>
      <w:r>
        <w:rPr>
          <w:b/>
          <w:i/>
        </w:rPr>
        <w:t>–</w:t>
      </w:r>
      <w:r>
        <w:rPr>
          <w:b/>
          <w:i/>
          <w:spacing w:val="-2"/>
        </w:rPr>
        <w:t> </w:t>
      </w:r>
      <w:r>
        <w:rPr/>
        <w:t>The</w:t>
      </w:r>
      <w:r>
        <w:rPr>
          <w:spacing w:val="-1"/>
        </w:rPr>
        <w:t> </w:t>
      </w:r>
      <w:r>
        <w:rPr/>
        <w:t>total</w:t>
      </w:r>
      <w:r>
        <w:rPr>
          <w:spacing w:val="-4"/>
        </w:rPr>
        <w:t> </w:t>
      </w:r>
      <w:r>
        <w:rPr/>
        <w:t>group</w:t>
      </w:r>
      <w:r>
        <w:rPr>
          <w:spacing w:val="-2"/>
        </w:rPr>
        <w:t> </w:t>
      </w:r>
      <w:r>
        <w:rPr/>
        <w:t>quarters</w:t>
      </w:r>
      <w:r>
        <w:rPr>
          <w:spacing w:val="-3"/>
        </w:rPr>
        <w:t> </w:t>
      </w:r>
      <w:r>
        <w:rPr/>
        <w:t>population</w:t>
      </w:r>
      <w:r>
        <w:rPr>
          <w:spacing w:val="-5"/>
        </w:rPr>
        <w:t> </w:t>
      </w:r>
      <w:r>
        <w:rPr/>
        <w:t>in</w:t>
      </w:r>
      <w:r>
        <w:rPr>
          <w:spacing w:val="-2"/>
        </w:rPr>
        <w:t> </w:t>
      </w:r>
      <w:r>
        <w:rPr/>
        <w:t>the</w:t>
      </w:r>
      <w:r>
        <w:rPr>
          <w:spacing w:val="-1"/>
        </w:rPr>
        <w:t> </w:t>
      </w:r>
      <w:r>
        <w:rPr/>
        <w:t>ACS</w:t>
      </w:r>
      <w:r>
        <w:rPr>
          <w:spacing w:val="-6"/>
        </w:rPr>
        <w:t> </w:t>
      </w:r>
      <w:r>
        <w:rPr/>
        <w:t>may</w:t>
      </w:r>
      <w:r>
        <w:rPr>
          <w:spacing w:val="-2"/>
        </w:rPr>
        <w:t> </w:t>
      </w:r>
      <w:r>
        <w:rPr/>
        <w:t>not</w:t>
      </w:r>
      <w:r>
        <w:rPr>
          <w:spacing w:val="-2"/>
        </w:rPr>
        <w:t> </w:t>
      </w:r>
      <w:r>
        <w:rPr/>
        <w:t>be</w:t>
      </w:r>
      <w:r>
        <w:rPr>
          <w:spacing w:val="-4"/>
        </w:rPr>
        <w:t> </w:t>
      </w:r>
      <w:r>
        <w:rPr/>
        <w:t>comparable</w:t>
      </w:r>
      <w:r>
        <w:rPr>
          <w:spacing w:val="-1"/>
        </w:rPr>
        <w:t> </w:t>
      </w:r>
      <w:r>
        <w:rPr/>
        <w:t>with the 2010 or 2020 Censuses because there are some 2010 and 2020 Census GQ types that were out of scope in the ACS. These include soup kitchens, regularly scheduled mobile food vans,</w:t>
      </w:r>
      <w:r>
        <w:rPr>
          <w:spacing w:val="-2"/>
        </w:rPr>
        <w:t> </w:t>
      </w:r>
      <w:r>
        <w:rPr/>
        <w:t>targeted</w:t>
      </w:r>
      <w:r>
        <w:rPr>
          <w:spacing w:val="-2"/>
        </w:rPr>
        <w:t> </w:t>
      </w:r>
      <w:r>
        <w:rPr/>
        <w:t>non-sheltered</w:t>
      </w:r>
      <w:r>
        <w:rPr>
          <w:spacing w:val="-2"/>
        </w:rPr>
        <w:t> </w:t>
      </w:r>
      <w:r>
        <w:rPr/>
        <w:t>outdoor</w:t>
      </w:r>
      <w:r>
        <w:rPr>
          <w:spacing w:val="-5"/>
        </w:rPr>
        <w:t> </w:t>
      </w:r>
      <w:r>
        <w:rPr/>
        <w:t>locations,</w:t>
      </w:r>
      <w:r>
        <w:rPr>
          <w:spacing w:val="-2"/>
        </w:rPr>
        <w:t> </w:t>
      </w:r>
      <w:r>
        <w:rPr/>
        <w:t>crews</w:t>
      </w:r>
      <w:r>
        <w:rPr>
          <w:spacing w:val="-3"/>
        </w:rPr>
        <w:t> </w:t>
      </w:r>
      <w:r>
        <w:rPr/>
        <w:t>of</w:t>
      </w:r>
      <w:r>
        <w:rPr>
          <w:spacing w:val="-2"/>
        </w:rPr>
        <w:t> </w:t>
      </w:r>
      <w:r>
        <w:rPr/>
        <w:t>maritime</w:t>
      </w:r>
      <w:r>
        <w:rPr>
          <w:spacing w:val="-1"/>
        </w:rPr>
        <w:t> </w:t>
      </w:r>
      <w:r>
        <w:rPr/>
        <w:t>vessels,</w:t>
      </w:r>
      <w:r>
        <w:rPr>
          <w:spacing w:val="-2"/>
        </w:rPr>
        <w:t> </w:t>
      </w:r>
      <w:r>
        <w:rPr/>
        <w:t>and</w:t>
      </w:r>
      <w:r>
        <w:rPr>
          <w:spacing w:val="-5"/>
        </w:rPr>
        <w:t> </w:t>
      </w:r>
      <w:r>
        <w:rPr/>
        <w:t>living</w:t>
      </w:r>
      <w:r>
        <w:rPr>
          <w:spacing w:val="-2"/>
        </w:rPr>
        <w:t> </w:t>
      </w:r>
      <w:r>
        <w:rPr/>
        <w:t>quarters for</w:t>
      </w:r>
      <w:r>
        <w:rPr>
          <w:spacing w:val="-1"/>
        </w:rPr>
        <w:t> </w:t>
      </w:r>
      <w:r>
        <w:rPr/>
        <w:t>victims</w:t>
      </w:r>
      <w:r>
        <w:rPr>
          <w:spacing w:val="-2"/>
        </w:rPr>
        <w:t> </w:t>
      </w:r>
      <w:r>
        <w:rPr/>
        <w:t>of</w:t>
      </w:r>
      <w:r>
        <w:rPr>
          <w:spacing w:val="-1"/>
        </w:rPr>
        <w:t> </w:t>
      </w:r>
      <w:r>
        <w:rPr/>
        <w:t>natural</w:t>
      </w:r>
      <w:r>
        <w:rPr>
          <w:spacing w:val="-1"/>
        </w:rPr>
        <w:t> </w:t>
      </w:r>
      <w:r>
        <w:rPr/>
        <w:t>disasters.</w:t>
      </w:r>
      <w:r>
        <w:rPr>
          <w:spacing w:val="40"/>
        </w:rPr>
        <w:t> </w:t>
      </w:r>
      <w:r>
        <w:rPr/>
        <w:t>The</w:t>
      </w:r>
      <w:r>
        <w:rPr>
          <w:spacing w:val="-3"/>
        </w:rPr>
        <w:t> </w:t>
      </w:r>
      <w:r>
        <w:rPr/>
        <w:t>exclusion</w:t>
      </w:r>
      <w:r>
        <w:rPr>
          <w:spacing w:val="-1"/>
        </w:rPr>
        <w:t> </w:t>
      </w:r>
      <w:r>
        <w:rPr/>
        <w:t>of</w:t>
      </w:r>
      <w:r>
        <w:rPr>
          <w:spacing w:val="-4"/>
        </w:rPr>
        <w:t> </w:t>
      </w:r>
      <w:r>
        <w:rPr/>
        <w:t>these GQ</w:t>
      </w:r>
      <w:r>
        <w:rPr>
          <w:spacing w:val="-2"/>
        </w:rPr>
        <w:t> </w:t>
      </w:r>
      <w:r>
        <w:rPr/>
        <w:t>types</w:t>
      </w:r>
      <w:r>
        <w:rPr>
          <w:spacing w:val="-2"/>
        </w:rPr>
        <w:t> </w:t>
      </w:r>
      <w:r>
        <w:rPr/>
        <w:t>from</w:t>
      </w:r>
      <w:r>
        <w:rPr>
          <w:spacing w:val="-1"/>
        </w:rPr>
        <w:t> </w:t>
      </w:r>
      <w:r>
        <w:rPr/>
        <w:t>the ACS</w:t>
      </w:r>
      <w:r>
        <w:rPr>
          <w:spacing w:val="-2"/>
        </w:rPr>
        <w:t> </w:t>
      </w:r>
      <w:r>
        <w:rPr/>
        <w:t>may</w:t>
      </w:r>
      <w:r>
        <w:rPr>
          <w:spacing w:val="-1"/>
        </w:rPr>
        <w:t> </w:t>
      </w:r>
      <w:r>
        <w:rPr/>
        <w:t>result</w:t>
      </w:r>
      <w:r>
        <w:rPr>
          <w:spacing w:val="-1"/>
        </w:rPr>
        <w:t> </w:t>
      </w:r>
      <w:r>
        <w:rPr/>
        <w:t>in a small bias in some ACS estimates to the extent that the excluded population is different from the included population.</w:t>
      </w:r>
      <w:r>
        <w:rPr>
          <w:spacing w:val="40"/>
        </w:rPr>
        <w:t> </w:t>
      </w:r>
      <w:r>
        <w:rPr/>
        <w:t>Furthermore, only a sample of GQ facilities throughout the United States and Puerto Rico are selected for the ACS.</w:t>
      </w:r>
      <w:r>
        <w:rPr>
          <w:spacing w:val="40"/>
        </w:rPr>
        <w:t> </w:t>
      </w:r>
      <w:r>
        <w:rPr/>
        <w:t>ACS controls the GQ sample at the state level only.</w:t>
      </w:r>
      <w:r>
        <w:rPr>
          <w:spacing w:val="40"/>
        </w:rPr>
        <w:t> </w:t>
      </w:r>
      <w:r>
        <w:rPr/>
        <w:t>Therefore, for lower levels of geography, particularly when there are relatively few GQs in a geographic area, the ACS estimate of the GQ population may vary from the count from the 2010 and 2020 Censuses.</w:t>
      </w:r>
    </w:p>
    <w:p>
      <w:pPr>
        <w:pStyle w:val="BodyText"/>
        <w:spacing w:line="259" w:lineRule="auto" w:before="263"/>
        <w:ind w:right="1832"/>
      </w:pPr>
      <w:r>
        <w:rPr/>
        <w:t>When comparing the 2024 ACS data with previous ACS data, the data should be compared with</w:t>
      </w:r>
      <w:r>
        <w:rPr>
          <w:spacing w:val="-2"/>
        </w:rPr>
        <w:t> </w:t>
      </w:r>
      <w:r>
        <w:rPr/>
        <w:t>caution</w:t>
      </w:r>
      <w:r>
        <w:rPr>
          <w:spacing w:val="-2"/>
        </w:rPr>
        <w:t> </w:t>
      </w:r>
      <w:r>
        <w:rPr/>
        <w:t>at</w:t>
      </w:r>
      <w:r>
        <w:rPr>
          <w:spacing w:val="-4"/>
        </w:rPr>
        <w:t> </w:t>
      </w:r>
      <w:r>
        <w:rPr/>
        <w:t>the</w:t>
      </w:r>
      <w:r>
        <w:rPr>
          <w:spacing w:val="-1"/>
        </w:rPr>
        <w:t> </w:t>
      </w:r>
      <w:r>
        <w:rPr/>
        <w:t>National</w:t>
      </w:r>
      <w:r>
        <w:rPr>
          <w:spacing w:val="-2"/>
        </w:rPr>
        <w:t> </w:t>
      </w:r>
      <w:r>
        <w:rPr/>
        <w:t>and</w:t>
      </w:r>
      <w:r>
        <w:rPr>
          <w:spacing w:val="-5"/>
        </w:rPr>
        <w:t> </w:t>
      </w:r>
      <w:r>
        <w:rPr/>
        <w:t>State</w:t>
      </w:r>
      <w:r>
        <w:rPr>
          <w:spacing w:val="-1"/>
        </w:rPr>
        <w:t> </w:t>
      </w:r>
      <w:r>
        <w:rPr/>
        <w:t>levels.</w:t>
      </w:r>
      <w:r>
        <w:rPr>
          <w:spacing w:val="40"/>
        </w:rPr>
        <w:t> </w:t>
      </w:r>
      <w:r>
        <w:rPr/>
        <w:t>It</w:t>
      </w:r>
      <w:r>
        <w:rPr>
          <w:spacing w:val="-2"/>
        </w:rPr>
        <w:t> </w:t>
      </w:r>
      <w:r>
        <w:rPr/>
        <w:t>should</w:t>
      </w:r>
      <w:r>
        <w:rPr>
          <w:spacing w:val="-2"/>
        </w:rPr>
        <w:t> </w:t>
      </w:r>
      <w:r>
        <w:rPr/>
        <w:t>not</w:t>
      </w:r>
      <w:r>
        <w:rPr>
          <w:spacing w:val="-2"/>
        </w:rPr>
        <w:t> </w:t>
      </w:r>
      <w:r>
        <w:rPr/>
        <w:t>be</w:t>
      </w:r>
      <w:r>
        <w:rPr>
          <w:spacing w:val="-1"/>
        </w:rPr>
        <w:t> </w:t>
      </w:r>
      <w:r>
        <w:rPr/>
        <w:t>compared</w:t>
      </w:r>
      <w:r>
        <w:rPr>
          <w:spacing w:val="-2"/>
        </w:rPr>
        <w:t> </w:t>
      </w:r>
      <w:r>
        <w:rPr/>
        <w:t>below</w:t>
      </w:r>
      <w:r>
        <w:rPr>
          <w:spacing w:val="-3"/>
        </w:rPr>
        <w:t> </w:t>
      </w:r>
      <w:r>
        <w:rPr/>
        <w:t>the</w:t>
      </w:r>
      <w:r>
        <w:rPr>
          <w:spacing w:val="-1"/>
        </w:rPr>
        <w:t> </w:t>
      </w:r>
      <w:r>
        <w:rPr/>
        <w:t>State</w:t>
      </w:r>
      <w:r>
        <w:rPr>
          <w:spacing w:val="-4"/>
        </w:rPr>
        <w:t> </w:t>
      </w:r>
      <w:r>
        <w:rPr/>
        <w:t>level because the weighting for the group quarters (GQ) population is not controlled below the state level.</w:t>
      </w:r>
      <w:r>
        <w:rPr>
          <w:spacing w:val="40"/>
        </w:rPr>
        <w:t> </w:t>
      </w:r>
      <w:r>
        <w:rPr/>
        <w:t>Because of this, users may observe greater fluctuations in year-to-year ACS estimates of the GQ population at sub-state levels than at state levels.</w:t>
      </w:r>
      <w:r>
        <w:rPr>
          <w:spacing w:val="40"/>
        </w:rPr>
        <w:t> </w:t>
      </w:r>
      <w:r>
        <w:rPr/>
        <w:t>The causes of these fluctuations typically are the result of either GQs that have closed or where the current population of the GQ is significantly different than the expected population as reflected on</w:t>
      </w:r>
    </w:p>
    <w:p>
      <w:pPr>
        <w:pStyle w:val="BodyText"/>
        <w:spacing w:after="0" w:line="259" w:lineRule="auto"/>
        <w:sectPr>
          <w:pgSz w:w="12240" w:h="15840"/>
          <w:pgMar w:header="0" w:footer="1781" w:top="1820" w:bottom="1980" w:left="1440" w:right="0"/>
        </w:sectPr>
      </w:pPr>
    </w:p>
    <w:p>
      <w:pPr>
        <w:pStyle w:val="BodyText"/>
        <w:spacing w:line="259" w:lineRule="auto" w:before="195"/>
        <w:ind w:left="359" w:right="1805"/>
      </w:pPr>
      <w:r>
        <w:rPr/>
        <w:t>the</w:t>
      </w:r>
      <w:r>
        <w:rPr>
          <w:spacing w:val="-1"/>
        </w:rPr>
        <w:t> </w:t>
      </w:r>
      <w:r>
        <w:rPr/>
        <w:t>sampling</w:t>
      </w:r>
      <w:r>
        <w:rPr>
          <w:spacing w:val="-2"/>
        </w:rPr>
        <w:t> </w:t>
      </w:r>
      <w:r>
        <w:rPr/>
        <w:t>frame.</w:t>
      </w:r>
      <w:r>
        <w:rPr>
          <w:spacing w:val="40"/>
        </w:rPr>
        <w:t> </w:t>
      </w:r>
      <w:r>
        <w:rPr/>
        <w:t>Substantial</w:t>
      </w:r>
      <w:r>
        <w:rPr>
          <w:spacing w:val="-4"/>
        </w:rPr>
        <w:t> </w:t>
      </w:r>
      <w:r>
        <w:rPr/>
        <w:t>changes</w:t>
      </w:r>
      <w:r>
        <w:rPr>
          <w:spacing w:val="-3"/>
        </w:rPr>
        <w:t> </w:t>
      </w:r>
      <w:r>
        <w:rPr/>
        <w:t>in</w:t>
      </w:r>
      <w:r>
        <w:rPr>
          <w:spacing w:val="-5"/>
        </w:rPr>
        <w:t> </w:t>
      </w:r>
      <w:r>
        <w:rPr/>
        <w:t>the</w:t>
      </w:r>
      <w:r>
        <w:rPr>
          <w:spacing w:val="-1"/>
        </w:rPr>
        <w:t> </w:t>
      </w:r>
      <w:r>
        <w:rPr/>
        <w:t>ACS</w:t>
      </w:r>
      <w:r>
        <w:rPr>
          <w:spacing w:val="-6"/>
        </w:rPr>
        <w:t> </w:t>
      </w:r>
      <w:r>
        <w:rPr/>
        <w:t>GQ</w:t>
      </w:r>
      <w:r>
        <w:rPr>
          <w:spacing w:val="-3"/>
        </w:rPr>
        <w:t> </w:t>
      </w:r>
      <w:r>
        <w:rPr/>
        <w:t>estimates</w:t>
      </w:r>
      <w:r>
        <w:rPr>
          <w:spacing w:val="-6"/>
        </w:rPr>
        <w:t> </w:t>
      </w:r>
      <w:r>
        <w:rPr/>
        <w:t>can</w:t>
      </w:r>
      <w:r>
        <w:rPr>
          <w:spacing w:val="-2"/>
        </w:rPr>
        <w:t> </w:t>
      </w:r>
      <w:r>
        <w:rPr/>
        <w:t>impact</w:t>
      </w:r>
      <w:r>
        <w:rPr>
          <w:spacing w:val="-4"/>
        </w:rPr>
        <w:t> </w:t>
      </w:r>
      <w:r>
        <w:rPr/>
        <w:t>ACS</w:t>
      </w:r>
      <w:r>
        <w:rPr>
          <w:spacing w:val="-3"/>
        </w:rPr>
        <w:t> </w:t>
      </w:r>
      <w:r>
        <w:rPr/>
        <w:t>estimates of total population characteristics for areas where either the GQ population is a substantial proportion of the total population or where the GQ population may have very different characteristics than the total population as</w:t>
      </w:r>
      <w:r>
        <w:rPr>
          <w:spacing w:val="-1"/>
        </w:rPr>
        <w:t> </w:t>
      </w:r>
      <w:r>
        <w:rPr/>
        <w:t>a whole.</w:t>
      </w:r>
      <w:r>
        <w:rPr>
          <w:spacing w:val="40"/>
        </w:rPr>
        <w:t> </w:t>
      </w:r>
      <w:r>
        <w:rPr/>
        <w:t>Users can assess the impact that year-to-year changes in sub-state GQ total population estimates have on the changes in total ACS population estimates by accessing Table B26001. Go to </w:t>
      </w:r>
      <w:hyperlink r:id="rId14">
        <w:r>
          <w:rPr>
            <w:sz w:val="24"/>
          </w:rPr>
          <w:t>https://data.census.gov/</w:t>
        </w:r>
      </w:hyperlink>
      <w:r>
        <w:rPr>
          <w:sz w:val="24"/>
        </w:rPr>
        <w:t> </w:t>
      </w:r>
      <w:r>
        <w:rPr/>
        <w:t>and enter the table number. Users should also use their local knowledge to help determine whether the year-to-year change in the ACS estimate represents a real change in the GQ population or may be the result of the lack of adequate population controls for sub-state areas.</w:t>
      </w:r>
    </w:p>
    <w:p>
      <w:pPr>
        <w:pStyle w:val="BodyText"/>
        <w:spacing w:before="263"/>
        <w:ind w:left="359" w:right="1919"/>
        <w:jc w:val="both"/>
      </w:pPr>
      <w:r>
        <w:rPr/>
        <w:t>When</w:t>
      </w:r>
      <w:r>
        <w:rPr>
          <w:spacing w:val="-1"/>
        </w:rPr>
        <w:t> </w:t>
      </w:r>
      <w:r>
        <w:rPr/>
        <w:t>comparing ACS GQ data across the years when group quarters data were collected,</w:t>
      </w:r>
      <w:r>
        <w:rPr>
          <w:spacing w:val="-1"/>
        </w:rPr>
        <w:t> </w:t>
      </w:r>
      <w:r>
        <w:rPr/>
        <w:t>it must</w:t>
      </w:r>
      <w:r>
        <w:rPr>
          <w:spacing w:val="-3"/>
        </w:rPr>
        <w:t> </w:t>
      </w:r>
      <w:r>
        <w:rPr/>
        <w:t>be</w:t>
      </w:r>
      <w:r>
        <w:rPr>
          <w:spacing w:val="-2"/>
        </w:rPr>
        <w:t> </w:t>
      </w:r>
      <w:r>
        <w:rPr/>
        <w:t>noted</w:t>
      </w:r>
      <w:r>
        <w:rPr>
          <w:spacing w:val="-6"/>
        </w:rPr>
        <w:t> </w:t>
      </w:r>
      <w:r>
        <w:rPr/>
        <w:t>that</w:t>
      </w:r>
      <w:r>
        <w:rPr>
          <w:spacing w:val="-3"/>
        </w:rPr>
        <w:t> </w:t>
      </w:r>
      <w:r>
        <w:rPr/>
        <w:t>beginning</w:t>
      </w:r>
      <w:r>
        <w:rPr>
          <w:spacing w:val="-3"/>
        </w:rPr>
        <w:t> </w:t>
      </w:r>
      <w:r>
        <w:rPr/>
        <w:t>in</w:t>
      </w:r>
      <w:r>
        <w:rPr>
          <w:spacing w:val="-3"/>
        </w:rPr>
        <w:t> </w:t>
      </w:r>
      <w:r>
        <w:rPr/>
        <w:t>2008</w:t>
      </w:r>
      <w:r>
        <w:rPr>
          <w:spacing w:val="-6"/>
        </w:rPr>
        <w:t> </w:t>
      </w:r>
      <w:r>
        <w:rPr/>
        <w:t>military</w:t>
      </w:r>
      <w:r>
        <w:rPr>
          <w:spacing w:val="-3"/>
        </w:rPr>
        <w:t> </w:t>
      </w:r>
      <w:r>
        <w:rPr/>
        <w:t>transient</w:t>
      </w:r>
      <w:r>
        <w:rPr>
          <w:spacing w:val="-3"/>
        </w:rPr>
        <w:t> </w:t>
      </w:r>
      <w:r>
        <w:rPr/>
        <w:t>quarters,</w:t>
      </w:r>
      <w:r>
        <w:rPr>
          <w:spacing w:val="-3"/>
        </w:rPr>
        <w:t> </w:t>
      </w:r>
      <w:r>
        <w:rPr/>
        <w:t>YMCA/YWCA</w:t>
      </w:r>
      <w:r>
        <w:rPr>
          <w:spacing w:val="-4"/>
        </w:rPr>
        <w:t> </w:t>
      </w:r>
      <w:r>
        <w:rPr/>
        <w:t>and</w:t>
      </w:r>
      <w:r>
        <w:rPr>
          <w:spacing w:val="-3"/>
        </w:rPr>
        <w:t> </w:t>
      </w:r>
      <w:r>
        <w:rPr/>
        <w:t>hostels were no longer in scope. These data were collected in 2006 and 2007.</w:t>
      </w:r>
    </w:p>
    <w:p>
      <w:pPr>
        <w:pStyle w:val="BodyText"/>
        <w:spacing w:before="263"/>
        <w:ind w:left="359" w:right="1878"/>
      </w:pPr>
      <w:r>
        <w:rPr/>
        <w:t>Since the 2011 ACS, the GQ population has been supplemented using whole person imputation into not-in-sample GQ facilities. This increased the reliability of substate estimates</w:t>
      </w:r>
      <w:r>
        <w:rPr>
          <w:spacing w:val="-4"/>
        </w:rPr>
        <w:t> </w:t>
      </w:r>
      <w:r>
        <w:rPr/>
        <w:t>for</w:t>
      </w:r>
      <w:r>
        <w:rPr>
          <w:spacing w:val="-3"/>
        </w:rPr>
        <w:t> </w:t>
      </w:r>
      <w:r>
        <w:rPr/>
        <w:t>the</w:t>
      </w:r>
      <w:r>
        <w:rPr>
          <w:spacing w:val="-2"/>
        </w:rPr>
        <w:t> </w:t>
      </w:r>
      <w:r>
        <w:rPr/>
        <w:t>total</w:t>
      </w:r>
      <w:r>
        <w:rPr>
          <w:spacing w:val="-3"/>
        </w:rPr>
        <w:t> </w:t>
      </w:r>
      <w:r>
        <w:rPr/>
        <w:t>GQ</w:t>
      </w:r>
      <w:r>
        <w:rPr>
          <w:spacing w:val="-7"/>
        </w:rPr>
        <w:t> </w:t>
      </w:r>
      <w:r>
        <w:rPr/>
        <w:t>population</w:t>
      </w:r>
      <w:r>
        <w:rPr>
          <w:spacing w:val="-6"/>
        </w:rPr>
        <w:t> </w:t>
      </w:r>
      <w:r>
        <w:rPr/>
        <w:t>and</w:t>
      </w:r>
      <w:r>
        <w:rPr>
          <w:spacing w:val="-3"/>
        </w:rPr>
        <w:t> </w:t>
      </w:r>
      <w:r>
        <w:rPr/>
        <w:t>characteristics</w:t>
      </w:r>
      <w:r>
        <w:rPr>
          <w:spacing w:val="-4"/>
        </w:rPr>
        <w:t> </w:t>
      </w:r>
      <w:r>
        <w:rPr/>
        <w:t>of</w:t>
      </w:r>
      <w:r>
        <w:rPr>
          <w:spacing w:val="-6"/>
        </w:rPr>
        <w:t> </w:t>
      </w:r>
      <w:r>
        <w:rPr/>
        <w:t>the</w:t>
      </w:r>
      <w:r>
        <w:rPr>
          <w:spacing w:val="-2"/>
        </w:rPr>
        <w:t> </w:t>
      </w:r>
      <w:r>
        <w:rPr/>
        <w:t>residence</w:t>
      </w:r>
      <w:r>
        <w:rPr>
          <w:spacing w:val="-2"/>
        </w:rPr>
        <w:t> </w:t>
      </w:r>
      <w:r>
        <w:rPr/>
        <w:t>population.</w:t>
      </w:r>
      <w:r>
        <w:rPr>
          <w:spacing w:val="-3"/>
        </w:rPr>
        <w:t> </w:t>
      </w:r>
      <w:r>
        <w:rPr/>
        <w:t>State-level estimates were relatively unchanged by the new methodology.</w:t>
      </w:r>
    </w:p>
    <w:p>
      <w:pPr>
        <w:pStyle w:val="BodyText"/>
        <w:spacing w:after="0"/>
        <w:sectPr>
          <w:footerReference w:type="default" r:id="rId13"/>
          <w:pgSz w:w="12240" w:h="15840"/>
          <w:pgMar w:header="0" w:footer="1722" w:top="1820" w:bottom="1920" w:left="1440" w:right="0"/>
        </w:sectPr>
      </w:pPr>
    </w:p>
    <w:p>
      <w:pPr>
        <w:pStyle w:val="Heading2"/>
      </w:pPr>
      <w:bookmarkStart w:name="Housing Variables" w:id="17"/>
      <w:bookmarkEnd w:id="17"/>
      <w:r>
        <w:rPr>
          <w:b w:val="0"/>
        </w:rPr>
      </w:r>
      <w:bookmarkStart w:name="_bookmark8" w:id="18"/>
      <w:bookmarkEnd w:id="18"/>
      <w:r>
        <w:rPr>
          <w:b w:val="0"/>
        </w:rPr>
      </w:r>
      <w:r>
        <w:rPr/>
        <w:t>Housing</w:t>
      </w:r>
      <w:r>
        <w:rPr>
          <w:spacing w:val="-16"/>
        </w:rPr>
        <w:t> </w:t>
      </w:r>
      <w:r>
        <w:rPr>
          <w:spacing w:val="-2"/>
        </w:rPr>
        <w:t>Variables</w:t>
      </w:r>
    </w:p>
    <w:p>
      <w:pPr>
        <w:pStyle w:val="Heading4"/>
        <w:spacing w:before="281"/>
      </w:pPr>
      <w:bookmarkStart w:name="Acreage (Cuerda)" w:id="19"/>
      <w:bookmarkEnd w:id="19"/>
      <w:r>
        <w:rPr>
          <w:b w:val="0"/>
          <w:i w:val="0"/>
        </w:rPr>
      </w:r>
      <w:bookmarkStart w:name="_bookmark9" w:id="20"/>
      <w:bookmarkEnd w:id="20"/>
      <w:r>
        <w:rPr>
          <w:b w:val="0"/>
          <w:i w:val="0"/>
        </w:rPr>
      </w:r>
      <w:r>
        <w:rPr/>
        <w:t>Acreage</w:t>
      </w:r>
      <w:r>
        <w:rPr>
          <w:spacing w:val="-8"/>
        </w:rPr>
        <w:t> </w:t>
      </w:r>
      <w:r>
        <w:rPr>
          <w:spacing w:val="-2"/>
        </w:rPr>
        <w:t>(Cuerda)</w:t>
      </w:r>
    </w:p>
    <w:p>
      <w:pPr>
        <w:pStyle w:val="BodyText"/>
        <w:spacing w:before="12"/>
        <w:ind w:left="0"/>
        <w:rPr>
          <w:rFonts w:ascii="Arial"/>
          <w:b/>
          <w:i/>
          <w:sz w:val="27"/>
        </w:rPr>
      </w:pPr>
    </w:p>
    <w:p>
      <w:pPr>
        <w:pStyle w:val="BodyText"/>
        <w:spacing w:before="1"/>
        <w:ind w:right="1812"/>
      </w:pPr>
      <w:r>
        <w:rPr/>
        <w:t>The data on acreage were obtained from Housing Question 4 in the 2024 American Community Survey (ACS).</w:t>
      </w:r>
      <w:r>
        <w:rPr>
          <w:spacing w:val="40"/>
        </w:rPr>
        <w:t> </w:t>
      </w:r>
      <w:r>
        <w:rPr/>
        <w:t>This question was asked at occupied and vacant one-family houses and mobile homes.</w:t>
      </w:r>
      <w:r>
        <w:rPr>
          <w:spacing w:val="40"/>
        </w:rPr>
        <w:t> </w:t>
      </w:r>
      <w:r>
        <w:rPr/>
        <w:t>Beginning in 2024, the ACS also began to use administrative records from a third-party vendor to replace or supplement survey responses to this question after research conducted by the Census Bureau demonstrated the feasibility of this methodological change. In broad terms, if an administrative record is available for a one-family</w:t>
      </w:r>
      <w:r>
        <w:rPr>
          <w:spacing w:val="-2"/>
        </w:rPr>
        <w:t> </w:t>
      </w:r>
      <w:r>
        <w:rPr/>
        <w:t>house</w:t>
      </w:r>
      <w:r>
        <w:rPr>
          <w:spacing w:val="-1"/>
        </w:rPr>
        <w:t> </w:t>
      </w:r>
      <w:r>
        <w:rPr/>
        <w:t>or</w:t>
      </w:r>
      <w:r>
        <w:rPr>
          <w:spacing w:val="-5"/>
        </w:rPr>
        <w:t> </w:t>
      </w:r>
      <w:r>
        <w:rPr/>
        <w:t>mobile</w:t>
      </w:r>
      <w:r>
        <w:rPr>
          <w:spacing w:val="-1"/>
        </w:rPr>
        <w:t> </w:t>
      </w:r>
      <w:r>
        <w:rPr/>
        <w:t>home</w:t>
      </w:r>
      <w:r>
        <w:rPr>
          <w:spacing w:val="-1"/>
        </w:rPr>
        <w:t> </w:t>
      </w:r>
      <w:r>
        <w:rPr/>
        <w:t>and</w:t>
      </w:r>
      <w:r>
        <w:rPr>
          <w:spacing w:val="-2"/>
        </w:rPr>
        <w:t> </w:t>
      </w:r>
      <w:r>
        <w:rPr/>
        <w:t>meets</w:t>
      </w:r>
      <w:r>
        <w:rPr>
          <w:spacing w:val="-6"/>
        </w:rPr>
        <w:t> </w:t>
      </w:r>
      <w:r>
        <w:rPr/>
        <w:t>certain</w:t>
      </w:r>
      <w:r>
        <w:rPr>
          <w:spacing w:val="-5"/>
        </w:rPr>
        <w:t> </w:t>
      </w:r>
      <w:r>
        <w:rPr/>
        <w:t>quality</w:t>
      </w:r>
      <w:r>
        <w:rPr>
          <w:spacing w:val="-2"/>
        </w:rPr>
        <w:t> </w:t>
      </w:r>
      <w:r>
        <w:rPr/>
        <w:t>standards</w:t>
      </w:r>
      <w:r>
        <w:rPr>
          <w:spacing w:val="-3"/>
        </w:rPr>
        <w:t> </w:t>
      </w:r>
      <w:r>
        <w:rPr/>
        <w:t>and</w:t>
      </w:r>
      <w:r>
        <w:rPr>
          <w:spacing w:val="-2"/>
        </w:rPr>
        <w:t> </w:t>
      </w:r>
      <w:r>
        <w:rPr/>
        <w:t>business</w:t>
      </w:r>
      <w:r>
        <w:rPr>
          <w:spacing w:val="-6"/>
        </w:rPr>
        <w:t> </w:t>
      </w:r>
      <w:r>
        <w:rPr/>
        <w:t>rules,</w:t>
      </w:r>
      <w:r>
        <w:rPr>
          <w:spacing w:val="-2"/>
        </w:rPr>
        <w:t> </w:t>
      </w:r>
      <w:r>
        <w:rPr/>
        <w:t>then</w:t>
      </w:r>
      <w:r>
        <w:rPr>
          <w:spacing w:val="-2"/>
        </w:rPr>
        <w:t> </w:t>
      </w:r>
      <w:r>
        <w:rPr/>
        <w:t>the record will be used in place of the survey response for that housing unit.</w:t>
      </w:r>
    </w:p>
    <w:p>
      <w:pPr>
        <w:pStyle w:val="BodyText"/>
        <w:spacing w:before="15"/>
        <w:ind w:left="0"/>
      </w:pPr>
    </w:p>
    <w:p>
      <w:pPr>
        <w:pStyle w:val="BodyText"/>
        <w:ind w:right="1923"/>
      </w:pPr>
      <w:r>
        <w:rPr/>
        <w:t>This</w:t>
      </w:r>
      <w:r>
        <w:rPr>
          <w:spacing w:val="-3"/>
        </w:rPr>
        <w:t> </w:t>
      </w:r>
      <w:r>
        <w:rPr/>
        <w:t>question</w:t>
      </w:r>
      <w:r>
        <w:rPr>
          <w:spacing w:val="-2"/>
        </w:rPr>
        <w:t> </w:t>
      </w:r>
      <w:r>
        <w:rPr/>
        <w:t>determines</w:t>
      </w:r>
      <w:r>
        <w:rPr>
          <w:spacing w:val="-3"/>
        </w:rPr>
        <w:t> </w:t>
      </w:r>
      <w:r>
        <w:rPr/>
        <w:t>a</w:t>
      </w:r>
      <w:r>
        <w:rPr>
          <w:spacing w:val="-1"/>
        </w:rPr>
        <w:t> </w:t>
      </w:r>
      <w:r>
        <w:rPr/>
        <w:t>range</w:t>
      </w:r>
      <w:r>
        <w:rPr>
          <w:spacing w:val="-1"/>
        </w:rPr>
        <w:t> </w:t>
      </w:r>
      <w:r>
        <w:rPr/>
        <w:t>of</w:t>
      </w:r>
      <w:r>
        <w:rPr>
          <w:spacing w:val="-2"/>
        </w:rPr>
        <w:t> </w:t>
      </w:r>
      <w:r>
        <w:rPr/>
        <w:t>acres</w:t>
      </w:r>
      <w:r>
        <w:rPr>
          <w:spacing w:val="-3"/>
        </w:rPr>
        <w:t> </w:t>
      </w:r>
      <w:r>
        <w:rPr/>
        <w:t>(cuerdas)</w:t>
      </w:r>
      <w:r>
        <w:rPr>
          <w:spacing w:val="-5"/>
        </w:rPr>
        <w:t> </w:t>
      </w:r>
      <w:r>
        <w:rPr/>
        <w:t>on</w:t>
      </w:r>
      <w:r>
        <w:rPr>
          <w:spacing w:val="-2"/>
        </w:rPr>
        <w:t> </w:t>
      </w:r>
      <w:r>
        <w:rPr/>
        <w:t>which</w:t>
      </w:r>
      <w:r>
        <w:rPr>
          <w:spacing w:val="-2"/>
        </w:rPr>
        <w:t> </w:t>
      </w:r>
      <w:r>
        <w:rPr/>
        <w:t>the</w:t>
      </w:r>
      <w:r>
        <w:rPr>
          <w:spacing w:val="-1"/>
        </w:rPr>
        <w:t> </w:t>
      </w:r>
      <w:r>
        <w:rPr/>
        <w:t>house</w:t>
      </w:r>
      <w:r>
        <w:rPr>
          <w:spacing w:val="-1"/>
        </w:rPr>
        <w:t> </w:t>
      </w:r>
      <w:r>
        <w:rPr/>
        <w:t>or</w:t>
      </w:r>
      <w:r>
        <w:rPr>
          <w:spacing w:val="-2"/>
        </w:rPr>
        <w:t> </w:t>
      </w:r>
      <w:r>
        <w:rPr/>
        <w:t>mobile</w:t>
      </w:r>
      <w:r>
        <w:rPr>
          <w:spacing w:val="-1"/>
        </w:rPr>
        <w:t> </w:t>
      </w:r>
      <w:r>
        <w:rPr/>
        <w:t>home</w:t>
      </w:r>
      <w:r>
        <w:rPr>
          <w:spacing w:val="-4"/>
        </w:rPr>
        <w:t> </w:t>
      </w:r>
      <w:r>
        <w:rPr/>
        <w:t>is located.</w:t>
      </w:r>
      <w:r>
        <w:rPr>
          <w:spacing w:val="40"/>
        </w:rPr>
        <w:t> </w:t>
      </w:r>
      <w:r>
        <w:rPr/>
        <w:t>The land may consist of more than one tract or plot.</w:t>
      </w:r>
      <w:r>
        <w:rPr>
          <w:spacing w:val="40"/>
        </w:rPr>
        <w:t> </w:t>
      </w:r>
      <w:r>
        <w:rPr/>
        <w:t>These tracts or plots are usually</w:t>
      </w:r>
      <w:r>
        <w:rPr>
          <w:spacing w:val="-5"/>
        </w:rPr>
        <w:t> </w:t>
      </w:r>
      <w:r>
        <w:rPr/>
        <w:t>adjoining;</w:t>
      </w:r>
      <w:r>
        <w:rPr>
          <w:spacing w:val="-2"/>
        </w:rPr>
        <w:t> </w:t>
      </w:r>
      <w:r>
        <w:rPr/>
        <w:t>however,</w:t>
      </w:r>
      <w:r>
        <w:rPr>
          <w:spacing w:val="-2"/>
        </w:rPr>
        <w:t> </w:t>
      </w:r>
      <w:r>
        <w:rPr/>
        <w:t>they</w:t>
      </w:r>
      <w:r>
        <w:rPr>
          <w:spacing w:val="-5"/>
        </w:rPr>
        <w:t> </w:t>
      </w:r>
      <w:r>
        <w:rPr/>
        <w:t>may</w:t>
      </w:r>
      <w:r>
        <w:rPr>
          <w:spacing w:val="-2"/>
        </w:rPr>
        <w:t> </w:t>
      </w:r>
      <w:r>
        <w:rPr/>
        <w:t>be</w:t>
      </w:r>
      <w:r>
        <w:rPr>
          <w:spacing w:val="-1"/>
        </w:rPr>
        <w:t> </w:t>
      </w:r>
      <w:r>
        <w:rPr/>
        <w:t>separated</w:t>
      </w:r>
      <w:r>
        <w:rPr>
          <w:spacing w:val="-2"/>
        </w:rPr>
        <w:t> </w:t>
      </w:r>
      <w:r>
        <w:rPr/>
        <w:t>by</w:t>
      </w:r>
      <w:r>
        <w:rPr>
          <w:spacing w:val="-2"/>
        </w:rPr>
        <w:t> </w:t>
      </w:r>
      <w:r>
        <w:rPr/>
        <w:t>a</w:t>
      </w:r>
      <w:r>
        <w:rPr>
          <w:spacing w:val="-1"/>
        </w:rPr>
        <w:t> </w:t>
      </w:r>
      <w:r>
        <w:rPr/>
        <w:t>road,</w:t>
      </w:r>
      <w:r>
        <w:rPr>
          <w:spacing w:val="-5"/>
        </w:rPr>
        <w:t> </w:t>
      </w:r>
      <w:r>
        <w:rPr/>
        <w:t>creek,</w:t>
      </w:r>
      <w:r>
        <w:rPr>
          <w:spacing w:val="-2"/>
        </w:rPr>
        <w:t> </w:t>
      </w:r>
      <w:r>
        <w:rPr/>
        <w:t>another</w:t>
      </w:r>
      <w:r>
        <w:rPr>
          <w:spacing w:val="-2"/>
        </w:rPr>
        <w:t> </w:t>
      </w:r>
      <w:r>
        <w:rPr/>
        <w:t>piece</w:t>
      </w:r>
      <w:r>
        <w:rPr>
          <w:spacing w:val="-4"/>
        </w:rPr>
        <w:t> </w:t>
      </w:r>
      <w:r>
        <w:rPr/>
        <w:t>of</w:t>
      </w:r>
      <w:r>
        <w:rPr>
          <w:spacing w:val="-2"/>
        </w:rPr>
        <w:t> </w:t>
      </w:r>
      <w:r>
        <w:rPr/>
        <w:t>land, </w:t>
      </w:r>
      <w:r>
        <w:rPr>
          <w:spacing w:val="-4"/>
        </w:rPr>
        <w:t>etc.</w:t>
      </w:r>
    </w:p>
    <w:p>
      <w:pPr>
        <w:pStyle w:val="BodyText"/>
        <w:spacing w:before="14"/>
        <w:ind w:left="0"/>
      </w:pPr>
    </w:p>
    <w:p>
      <w:pPr>
        <w:pStyle w:val="BodyText"/>
        <w:ind w:right="1812"/>
      </w:pPr>
      <w:r>
        <w:rPr/>
        <w:t>A major purpose for this question, in conjunction with Housing Question 5 on agricultural sales,</w:t>
      </w:r>
      <w:r>
        <w:rPr>
          <w:spacing w:val="-2"/>
        </w:rPr>
        <w:t> </w:t>
      </w:r>
      <w:r>
        <w:rPr/>
        <w:t>is</w:t>
      </w:r>
      <w:r>
        <w:rPr>
          <w:spacing w:val="-3"/>
        </w:rPr>
        <w:t> </w:t>
      </w:r>
      <w:r>
        <w:rPr/>
        <w:t>to</w:t>
      </w:r>
      <w:r>
        <w:rPr>
          <w:spacing w:val="-5"/>
        </w:rPr>
        <w:t> </w:t>
      </w:r>
      <w:r>
        <w:rPr/>
        <w:t>identify</w:t>
      </w:r>
      <w:r>
        <w:rPr>
          <w:spacing w:val="-2"/>
        </w:rPr>
        <w:t> </w:t>
      </w:r>
      <w:r>
        <w:rPr/>
        <w:t>farm</w:t>
      </w:r>
      <w:r>
        <w:rPr>
          <w:spacing w:val="-4"/>
        </w:rPr>
        <w:t> </w:t>
      </w:r>
      <w:r>
        <w:rPr/>
        <w:t>units.</w:t>
      </w:r>
      <w:r>
        <w:rPr>
          <w:spacing w:val="40"/>
        </w:rPr>
        <w:t> </w:t>
      </w:r>
      <w:r>
        <w:rPr/>
        <w:t>Other</w:t>
      </w:r>
      <w:r>
        <w:rPr>
          <w:spacing w:val="-5"/>
        </w:rPr>
        <w:t> </w:t>
      </w:r>
      <w:r>
        <w:rPr/>
        <w:t>purposes</w:t>
      </w:r>
      <w:r>
        <w:rPr>
          <w:spacing w:val="-3"/>
        </w:rPr>
        <w:t> </w:t>
      </w:r>
      <w:r>
        <w:rPr/>
        <w:t>of</w:t>
      </w:r>
      <w:r>
        <w:rPr>
          <w:spacing w:val="-2"/>
        </w:rPr>
        <w:t> </w:t>
      </w:r>
      <w:r>
        <w:rPr/>
        <w:t>this</w:t>
      </w:r>
      <w:r>
        <w:rPr>
          <w:spacing w:val="-3"/>
        </w:rPr>
        <w:t> </w:t>
      </w:r>
      <w:r>
        <w:rPr/>
        <w:t>question</w:t>
      </w:r>
      <w:r>
        <w:rPr>
          <w:spacing w:val="-2"/>
        </w:rPr>
        <w:t> </w:t>
      </w:r>
      <w:r>
        <w:rPr/>
        <w:t>are</w:t>
      </w:r>
      <w:r>
        <w:rPr>
          <w:spacing w:val="-1"/>
        </w:rPr>
        <w:t> </w:t>
      </w:r>
      <w:r>
        <w:rPr/>
        <w:t>to</w:t>
      </w:r>
      <w:r>
        <w:rPr>
          <w:spacing w:val="-2"/>
        </w:rPr>
        <w:t> </w:t>
      </w:r>
      <w:r>
        <w:rPr/>
        <w:t>determine</w:t>
      </w:r>
      <w:r>
        <w:rPr>
          <w:spacing w:val="-1"/>
        </w:rPr>
        <w:t> </w:t>
      </w:r>
      <w:r>
        <w:rPr/>
        <w:t>units</w:t>
      </w:r>
      <w:r>
        <w:rPr>
          <w:spacing w:val="-3"/>
        </w:rPr>
        <w:t> </w:t>
      </w:r>
      <w:r>
        <w:rPr/>
        <w:t>on</w:t>
      </w:r>
      <w:r>
        <w:rPr>
          <w:spacing w:val="-5"/>
        </w:rPr>
        <w:t> </w:t>
      </w:r>
      <w:r>
        <w:rPr/>
        <w:t>large lots so these units can be excluded from certain calculations (e.g. Fair Market Rents calculated by the U.S. Department of Housing and Urban Development) or when certain comparable universes using ACS Public Use Microdata Sample (PUMS) data need to be constructed to compare to Census 2000 or earlier decennial data (e.g. specified owner-occupied units and specified renter-occupied units).</w:t>
      </w:r>
    </w:p>
    <w:p>
      <w:pPr>
        <w:pStyle w:val="BodyText"/>
        <w:spacing w:before="16"/>
        <w:ind w:left="0"/>
      </w:pPr>
    </w:p>
    <w:p>
      <w:pPr>
        <w:pStyle w:val="BodyText"/>
        <w:ind w:right="1878"/>
      </w:pPr>
      <w:r>
        <w:rPr>
          <w:b/>
          <w:i/>
        </w:rPr>
        <w:t>Question/Concept History – </w:t>
      </w:r>
      <w:r>
        <w:rPr/>
        <w:t>The 1996-1998 question asked,</w:t>
      </w:r>
      <w:r>
        <w:rPr>
          <w:spacing w:val="-1"/>
        </w:rPr>
        <w:t> </w:t>
      </w:r>
      <w:r>
        <w:rPr/>
        <w:t>“Is this house or</w:t>
      </w:r>
      <w:r>
        <w:rPr>
          <w:spacing w:val="-1"/>
        </w:rPr>
        <w:t> </w:t>
      </w:r>
      <w:r>
        <w:rPr/>
        <w:t>mobile home on less than 1 acre, 1 to less than 10 acres, or 10 or more acres.” Since 1999, the question wording was changed to ask, “How many acres is this house or mobile home on?” and the second</w:t>
      </w:r>
      <w:r>
        <w:rPr>
          <w:spacing w:val="-2"/>
        </w:rPr>
        <w:t> </w:t>
      </w:r>
      <w:r>
        <w:rPr/>
        <w:t>response</w:t>
      </w:r>
      <w:r>
        <w:rPr>
          <w:spacing w:val="-1"/>
        </w:rPr>
        <w:t> </w:t>
      </w:r>
      <w:r>
        <w:rPr/>
        <w:t>category</w:t>
      </w:r>
      <w:r>
        <w:rPr>
          <w:spacing w:val="-5"/>
        </w:rPr>
        <w:t> </w:t>
      </w:r>
      <w:r>
        <w:rPr/>
        <w:t>was</w:t>
      </w:r>
      <w:r>
        <w:rPr>
          <w:spacing w:val="-3"/>
        </w:rPr>
        <w:t> </w:t>
      </w:r>
      <w:r>
        <w:rPr/>
        <w:t>modified</w:t>
      </w:r>
      <w:r>
        <w:rPr>
          <w:spacing w:val="-2"/>
        </w:rPr>
        <w:t> </w:t>
      </w:r>
      <w:r>
        <w:rPr/>
        <w:t>to</w:t>
      </w:r>
      <w:r>
        <w:rPr>
          <w:spacing w:val="-5"/>
        </w:rPr>
        <w:t> </w:t>
      </w:r>
      <w:r>
        <w:rPr/>
        <w:t>“1</w:t>
      </w:r>
      <w:r>
        <w:rPr>
          <w:spacing w:val="-2"/>
        </w:rPr>
        <w:t> </w:t>
      </w:r>
      <w:r>
        <w:rPr/>
        <w:t>to</w:t>
      </w:r>
      <w:r>
        <w:rPr>
          <w:spacing w:val="-2"/>
        </w:rPr>
        <w:t> </w:t>
      </w:r>
      <w:r>
        <w:rPr/>
        <w:t>9.9</w:t>
      </w:r>
      <w:r>
        <w:rPr>
          <w:spacing w:val="-5"/>
        </w:rPr>
        <w:t> </w:t>
      </w:r>
      <w:r>
        <w:rPr/>
        <w:t>acres.”</w:t>
      </w:r>
      <w:r>
        <w:rPr>
          <w:spacing w:val="40"/>
        </w:rPr>
        <w:t> </w:t>
      </w:r>
      <w:r>
        <w:rPr/>
        <w:t>(In</w:t>
      </w:r>
      <w:r>
        <w:rPr>
          <w:spacing w:val="-2"/>
        </w:rPr>
        <w:t> </w:t>
      </w:r>
      <w:r>
        <w:rPr/>
        <w:t>the</w:t>
      </w:r>
      <w:r>
        <w:rPr>
          <w:spacing w:val="-1"/>
        </w:rPr>
        <w:t> </w:t>
      </w:r>
      <w:r>
        <w:rPr/>
        <w:t>Puerto</w:t>
      </w:r>
      <w:r>
        <w:rPr>
          <w:spacing w:val="-2"/>
        </w:rPr>
        <w:t> </w:t>
      </w:r>
      <w:r>
        <w:rPr/>
        <w:t>Rico</w:t>
      </w:r>
      <w:r>
        <w:rPr>
          <w:spacing w:val="-2"/>
        </w:rPr>
        <w:t> </w:t>
      </w:r>
      <w:r>
        <w:rPr/>
        <w:t>Community Survey, the question wording was changed to ask about cuerdas instead of acres.)</w:t>
      </w:r>
    </w:p>
    <w:p>
      <w:pPr>
        <w:pStyle w:val="BodyText"/>
        <w:spacing w:before="16"/>
        <w:ind w:left="0"/>
      </w:pPr>
    </w:p>
    <w:p>
      <w:pPr>
        <w:pStyle w:val="BodyText"/>
        <w:ind w:right="1801" w:hanging="1"/>
      </w:pPr>
      <w:r>
        <w:rPr>
          <w:b/>
          <w:i/>
        </w:rPr>
        <w:t>Limitation</w:t>
      </w:r>
      <w:r>
        <w:rPr>
          <w:b/>
          <w:i/>
          <w:spacing w:val="-2"/>
        </w:rPr>
        <w:t> </w:t>
      </w:r>
      <w:r>
        <w:rPr>
          <w:b/>
          <w:i/>
        </w:rPr>
        <w:t>of</w:t>
      </w:r>
      <w:r>
        <w:rPr>
          <w:b/>
          <w:i/>
          <w:spacing w:val="-1"/>
        </w:rPr>
        <w:t> </w:t>
      </w:r>
      <w:r>
        <w:rPr>
          <w:b/>
          <w:i/>
        </w:rPr>
        <w:t>the Data</w:t>
      </w:r>
      <w:r>
        <w:rPr>
          <w:b/>
          <w:i/>
          <w:spacing w:val="-1"/>
        </w:rPr>
        <w:t> </w:t>
      </w:r>
      <w:r>
        <w:rPr/>
        <w:t>–</w:t>
      </w:r>
      <w:r>
        <w:rPr>
          <w:spacing w:val="-4"/>
        </w:rPr>
        <w:t> </w:t>
      </w:r>
      <w:r>
        <w:rPr/>
        <w:t>The Census</w:t>
      </w:r>
      <w:r>
        <w:rPr>
          <w:spacing w:val="-2"/>
        </w:rPr>
        <w:t> </w:t>
      </w:r>
      <w:r>
        <w:rPr/>
        <w:t>Bureau</w:t>
      </w:r>
      <w:r>
        <w:rPr>
          <w:spacing w:val="-4"/>
        </w:rPr>
        <w:t> </w:t>
      </w:r>
      <w:r>
        <w:rPr/>
        <w:t>conducted</w:t>
      </w:r>
      <w:r>
        <w:rPr>
          <w:spacing w:val="-1"/>
        </w:rPr>
        <w:t> </w:t>
      </w:r>
      <w:r>
        <w:rPr/>
        <w:t>research</w:t>
      </w:r>
      <w:r>
        <w:rPr>
          <w:spacing w:val="-1"/>
        </w:rPr>
        <w:t> </w:t>
      </w:r>
      <w:r>
        <w:rPr/>
        <w:t>for</w:t>
      </w:r>
      <w:r>
        <w:rPr>
          <w:spacing w:val="-4"/>
        </w:rPr>
        <w:t> </w:t>
      </w:r>
      <w:r>
        <w:rPr/>
        <w:t>the</w:t>
      </w:r>
      <w:r>
        <w:rPr>
          <w:spacing w:val="-3"/>
        </w:rPr>
        <w:t> </w:t>
      </w:r>
      <w:r>
        <w:rPr/>
        <w:t>use of</w:t>
      </w:r>
      <w:r>
        <w:rPr>
          <w:spacing w:val="-1"/>
        </w:rPr>
        <w:t> </w:t>
      </w:r>
      <w:r>
        <w:rPr/>
        <w:t>administrative records to replace or supplement survey responses for the acreage question prior to its implementation in 2024.</w:t>
      </w:r>
      <w:r>
        <w:rPr>
          <w:spacing w:val="40"/>
        </w:rPr>
        <w:t> </w:t>
      </w:r>
      <w:r>
        <w:rPr/>
        <w:t>The results of this research showed that the changes may introduce inconsistencies in the data for certain geographies or when the estimates are analyzed by certain</w:t>
      </w:r>
      <w:r>
        <w:rPr>
          <w:spacing w:val="-3"/>
        </w:rPr>
        <w:t> </w:t>
      </w:r>
      <w:r>
        <w:rPr/>
        <w:t>housing</w:t>
      </w:r>
      <w:r>
        <w:rPr>
          <w:spacing w:val="-3"/>
        </w:rPr>
        <w:t> </w:t>
      </w:r>
      <w:r>
        <w:rPr/>
        <w:t>characteristics</w:t>
      </w:r>
      <w:r>
        <w:rPr>
          <w:spacing w:val="-4"/>
        </w:rPr>
        <w:t> </w:t>
      </w:r>
      <w:r>
        <w:rPr/>
        <w:t>(e.g.</w:t>
      </w:r>
      <w:r>
        <w:rPr>
          <w:spacing w:val="-6"/>
        </w:rPr>
        <w:t> </w:t>
      </w:r>
      <w:r>
        <w:rPr/>
        <w:t>tenure,</w:t>
      </w:r>
      <w:r>
        <w:rPr>
          <w:spacing w:val="-3"/>
        </w:rPr>
        <w:t> </w:t>
      </w:r>
      <w:r>
        <w:rPr/>
        <w:t>units</w:t>
      </w:r>
      <w:r>
        <w:rPr>
          <w:spacing w:val="-4"/>
        </w:rPr>
        <w:t> </w:t>
      </w:r>
      <w:r>
        <w:rPr/>
        <w:t>in</w:t>
      </w:r>
      <w:r>
        <w:rPr>
          <w:spacing w:val="-3"/>
        </w:rPr>
        <w:t> </w:t>
      </w:r>
      <w:r>
        <w:rPr/>
        <w:t>structure,</w:t>
      </w:r>
      <w:r>
        <w:rPr>
          <w:spacing w:val="-6"/>
        </w:rPr>
        <w:t> </w:t>
      </w:r>
      <w:r>
        <w:rPr/>
        <w:t>etc.).</w:t>
      </w:r>
      <w:r>
        <w:rPr>
          <w:spacing w:val="40"/>
        </w:rPr>
        <w:t> </w:t>
      </w:r>
      <w:r>
        <w:rPr/>
        <w:t>For</w:t>
      </w:r>
      <w:r>
        <w:rPr>
          <w:spacing w:val="-3"/>
        </w:rPr>
        <w:t> </w:t>
      </w:r>
      <w:r>
        <w:rPr/>
        <w:t>more</w:t>
      </w:r>
      <w:r>
        <w:rPr>
          <w:spacing w:val="-2"/>
        </w:rPr>
        <w:t> </w:t>
      </w:r>
      <w:r>
        <w:rPr/>
        <w:t>information,</w:t>
      </w:r>
      <w:r>
        <w:rPr>
          <w:spacing w:val="-3"/>
        </w:rPr>
        <w:t> </w:t>
      </w:r>
      <w:r>
        <w:rPr/>
        <w:t>see “Acreage Administrative Records Data Research for the American Community Survey,” found at </w:t>
      </w:r>
      <w:hyperlink r:id="rId15">
        <w:r>
          <w:rPr>
            <w:color w:val="0000FF"/>
            <w:u w:val="single" w:color="0000FF"/>
          </w:rPr>
          <w:t>www.census.gov/library/working-papers/2023/acs/2023_Clark_01.html</w:t>
        </w:r>
      </w:hyperlink>
      <w:r>
        <w:rPr/>
        <w:t>.</w:t>
      </w:r>
    </w:p>
    <w:p>
      <w:pPr>
        <w:pStyle w:val="BodyText"/>
        <w:spacing w:before="15"/>
        <w:ind w:left="0"/>
      </w:pPr>
    </w:p>
    <w:p>
      <w:pPr>
        <w:pStyle w:val="BodyText"/>
        <w:ind w:left="359" w:right="1809"/>
        <w:jc w:val="both"/>
      </w:pPr>
      <w:r>
        <w:rPr>
          <w:b/>
          <w:i/>
        </w:rPr>
        <w:t>Comparability</w:t>
      </w:r>
      <w:r>
        <w:rPr>
          <w:b/>
          <w:i/>
          <w:spacing w:val="-1"/>
        </w:rPr>
        <w:t> </w:t>
      </w:r>
      <w:r>
        <w:rPr>
          <w:b/>
          <w:i/>
        </w:rPr>
        <w:t>–</w:t>
      </w:r>
      <w:r>
        <w:rPr>
          <w:b/>
          <w:i/>
          <w:spacing w:val="-2"/>
        </w:rPr>
        <w:t> </w:t>
      </w:r>
      <w:r>
        <w:rPr/>
        <w:t>Caution</w:t>
      </w:r>
      <w:r>
        <w:rPr>
          <w:spacing w:val="-5"/>
        </w:rPr>
        <w:t> </w:t>
      </w:r>
      <w:r>
        <w:rPr/>
        <w:t>should</w:t>
      </w:r>
      <w:r>
        <w:rPr>
          <w:spacing w:val="-2"/>
        </w:rPr>
        <w:t> </w:t>
      </w:r>
      <w:r>
        <w:rPr/>
        <w:t>be</w:t>
      </w:r>
      <w:r>
        <w:rPr>
          <w:spacing w:val="-1"/>
        </w:rPr>
        <w:t> </w:t>
      </w:r>
      <w:r>
        <w:rPr/>
        <w:t>used</w:t>
      </w:r>
      <w:r>
        <w:rPr>
          <w:spacing w:val="-2"/>
        </w:rPr>
        <w:t> </w:t>
      </w:r>
      <w:r>
        <w:rPr/>
        <w:t>when</w:t>
      </w:r>
      <w:r>
        <w:rPr>
          <w:spacing w:val="-2"/>
        </w:rPr>
        <w:t> </w:t>
      </w:r>
      <w:r>
        <w:rPr/>
        <w:t>comparing</w:t>
      </w:r>
      <w:r>
        <w:rPr>
          <w:spacing w:val="-2"/>
        </w:rPr>
        <w:t> </w:t>
      </w:r>
      <w:r>
        <w:rPr/>
        <w:t>ACS</w:t>
      </w:r>
      <w:r>
        <w:rPr>
          <w:spacing w:val="-3"/>
        </w:rPr>
        <w:t> </w:t>
      </w:r>
      <w:r>
        <w:rPr/>
        <w:t>data</w:t>
      </w:r>
      <w:r>
        <w:rPr>
          <w:spacing w:val="-1"/>
        </w:rPr>
        <w:t> </w:t>
      </w:r>
      <w:r>
        <w:rPr/>
        <w:t>on</w:t>
      </w:r>
      <w:r>
        <w:rPr>
          <w:spacing w:val="-5"/>
        </w:rPr>
        <w:t> </w:t>
      </w:r>
      <w:r>
        <w:rPr/>
        <w:t>acreage</w:t>
      </w:r>
      <w:r>
        <w:rPr>
          <w:spacing w:val="-1"/>
        </w:rPr>
        <w:t> </w:t>
      </w:r>
      <w:r>
        <w:rPr/>
        <w:t>from</w:t>
      </w:r>
      <w:r>
        <w:rPr>
          <w:spacing w:val="-4"/>
        </w:rPr>
        <w:t> </w:t>
      </w:r>
      <w:r>
        <w:rPr/>
        <w:t>the</w:t>
      </w:r>
      <w:r>
        <w:rPr>
          <w:spacing w:val="-1"/>
        </w:rPr>
        <w:t> </w:t>
      </w:r>
      <w:r>
        <w:rPr/>
        <w:t>year 2024</w:t>
      </w:r>
      <w:r>
        <w:rPr>
          <w:spacing w:val="-2"/>
        </w:rPr>
        <w:t> </w:t>
      </w:r>
      <w:r>
        <w:rPr/>
        <w:t>with</w:t>
      </w:r>
      <w:r>
        <w:rPr>
          <w:spacing w:val="-2"/>
        </w:rPr>
        <w:t> </w:t>
      </w:r>
      <w:r>
        <w:rPr/>
        <w:t>both</w:t>
      </w:r>
      <w:r>
        <w:rPr>
          <w:spacing w:val="-2"/>
        </w:rPr>
        <w:t> </w:t>
      </w:r>
      <w:r>
        <w:rPr/>
        <w:t>pre-2024</w:t>
      </w:r>
      <w:r>
        <w:rPr>
          <w:spacing w:val="-5"/>
        </w:rPr>
        <w:t> </w:t>
      </w:r>
      <w:r>
        <w:rPr/>
        <w:t>ACS</w:t>
      </w:r>
      <w:r>
        <w:rPr>
          <w:spacing w:val="-3"/>
        </w:rPr>
        <w:t> </w:t>
      </w:r>
      <w:r>
        <w:rPr/>
        <w:t>and</w:t>
      </w:r>
      <w:r>
        <w:rPr>
          <w:spacing w:val="-2"/>
        </w:rPr>
        <w:t> </w:t>
      </w:r>
      <w:r>
        <w:rPr/>
        <w:t>Census</w:t>
      </w:r>
      <w:r>
        <w:rPr>
          <w:spacing w:val="-3"/>
        </w:rPr>
        <w:t> </w:t>
      </w:r>
      <w:r>
        <w:rPr/>
        <w:t>2000</w:t>
      </w:r>
      <w:r>
        <w:rPr>
          <w:spacing w:val="-2"/>
        </w:rPr>
        <w:t> </w:t>
      </w:r>
      <w:r>
        <w:rPr/>
        <w:t>data</w:t>
      </w:r>
      <w:r>
        <w:rPr>
          <w:spacing w:val="-1"/>
        </w:rPr>
        <w:t> </w:t>
      </w:r>
      <w:r>
        <w:rPr/>
        <w:t>due</w:t>
      </w:r>
      <w:r>
        <w:rPr>
          <w:spacing w:val="-4"/>
        </w:rPr>
        <w:t> </w:t>
      </w:r>
      <w:r>
        <w:rPr/>
        <w:t>to</w:t>
      </w:r>
      <w:r>
        <w:rPr>
          <w:spacing w:val="-2"/>
        </w:rPr>
        <w:t> </w:t>
      </w:r>
      <w:r>
        <w:rPr/>
        <w:t>the</w:t>
      </w:r>
      <w:r>
        <w:rPr>
          <w:spacing w:val="-1"/>
        </w:rPr>
        <w:t> </w:t>
      </w:r>
      <w:r>
        <w:rPr/>
        <w:t>methodological</w:t>
      </w:r>
      <w:r>
        <w:rPr>
          <w:spacing w:val="-2"/>
        </w:rPr>
        <w:t> </w:t>
      </w:r>
      <w:r>
        <w:rPr/>
        <w:t>change</w:t>
      </w:r>
      <w:r>
        <w:rPr>
          <w:spacing w:val="-4"/>
        </w:rPr>
        <w:t> </w:t>
      </w:r>
      <w:r>
        <w:rPr/>
        <w:t>to</w:t>
      </w:r>
      <w:r>
        <w:rPr>
          <w:spacing w:val="-2"/>
        </w:rPr>
        <w:t> </w:t>
      </w:r>
      <w:r>
        <w:rPr/>
        <w:t>use administrative records as a replacement or supplement for survey responses to this question</w:t>
      </w:r>
    </w:p>
    <w:p>
      <w:pPr>
        <w:pStyle w:val="BodyText"/>
        <w:spacing w:after="0"/>
        <w:jc w:val="both"/>
        <w:sectPr>
          <w:pgSz w:w="12240" w:h="15840"/>
          <w:pgMar w:header="0" w:footer="1722" w:top="1820" w:bottom="1980" w:left="1440" w:right="0"/>
        </w:sectPr>
      </w:pPr>
    </w:p>
    <w:p>
      <w:pPr>
        <w:pStyle w:val="BodyText"/>
        <w:spacing w:before="195"/>
        <w:ind w:right="1812"/>
      </w:pPr>
      <w:r>
        <w:rPr/>
        <w:t>introduced in 2024. In general, the methodological changes that were first implemented in 2024</w:t>
      </w:r>
      <w:r>
        <w:rPr>
          <w:spacing w:val="-1"/>
        </w:rPr>
        <w:t> </w:t>
      </w:r>
      <w:r>
        <w:rPr/>
        <w:t>led</w:t>
      </w:r>
      <w:r>
        <w:rPr>
          <w:spacing w:val="-4"/>
        </w:rPr>
        <w:t> </w:t>
      </w:r>
      <w:r>
        <w:rPr/>
        <w:t>to</w:t>
      </w:r>
      <w:r>
        <w:rPr>
          <w:spacing w:val="-1"/>
        </w:rPr>
        <w:t> </w:t>
      </w:r>
      <w:r>
        <w:rPr/>
        <w:t>an</w:t>
      </w:r>
      <w:r>
        <w:rPr>
          <w:spacing w:val="-4"/>
        </w:rPr>
        <w:t> </w:t>
      </w:r>
      <w:r>
        <w:rPr/>
        <w:t>increase</w:t>
      </w:r>
      <w:r>
        <w:rPr>
          <w:spacing w:val="-3"/>
        </w:rPr>
        <w:t> </w:t>
      </w:r>
      <w:r>
        <w:rPr/>
        <w:t>of</w:t>
      </w:r>
      <w:r>
        <w:rPr>
          <w:spacing w:val="-4"/>
        </w:rPr>
        <w:t> </w:t>
      </w:r>
      <w:r>
        <w:rPr/>
        <w:t>units</w:t>
      </w:r>
      <w:r>
        <w:rPr>
          <w:spacing w:val="-2"/>
        </w:rPr>
        <w:t> </w:t>
      </w:r>
      <w:r>
        <w:rPr/>
        <w:t>on</w:t>
      </w:r>
      <w:r>
        <w:rPr>
          <w:spacing w:val="-1"/>
        </w:rPr>
        <w:t> </w:t>
      </w:r>
      <w:r>
        <w:rPr/>
        <w:t>less</w:t>
      </w:r>
      <w:r>
        <w:rPr>
          <w:spacing w:val="-2"/>
        </w:rPr>
        <w:t> </w:t>
      </w:r>
      <w:r>
        <w:rPr/>
        <w:t>than</w:t>
      </w:r>
      <w:r>
        <w:rPr>
          <w:spacing w:val="-1"/>
        </w:rPr>
        <w:t> </w:t>
      </w:r>
      <w:r>
        <w:rPr/>
        <w:t>1</w:t>
      </w:r>
      <w:r>
        <w:rPr>
          <w:spacing w:val="-4"/>
        </w:rPr>
        <w:t> </w:t>
      </w:r>
      <w:r>
        <w:rPr/>
        <w:t>acre and</w:t>
      </w:r>
      <w:r>
        <w:rPr>
          <w:spacing w:val="-1"/>
        </w:rPr>
        <w:t> </w:t>
      </w:r>
      <w:r>
        <w:rPr/>
        <w:t>units</w:t>
      </w:r>
      <w:r>
        <w:rPr>
          <w:spacing w:val="-2"/>
        </w:rPr>
        <w:t> </w:t>
      </w:r>
      <w:r>
        <w:rPr/>
        <w:t>on</w:t>
      </w:r>
      <w:r>
        <w:rPr>
          <w:spacing w:val="-1"/>
        </w:rPr>
        <w:t> </w:t>
      </w:r>
      <w:r>
        <w:rPr/>
        <w:t>10</w:t>
      </w:r>
      <w:r>
        <w:rPr>
          <w:spacing w:val="-1"/>
        </w:rPr>
        <w:t> </w:t>
      </w:r>
      <w:r>
        <w:rPr/>
        <w:t>or</w:t>
      </w:r>
      <w:r>
        <w:rPr>
          <w:spacing w:val="-4"/>
        </w:rPr>
        <w:t> </w:t>
      </w:r>
      <w:r>
        <w:rPr/>
        <w:t>more acres,</w:t>
      </w:r>
      <w:r>
        <w:rPr>
          <w:spacing w:val="-1"/>
        </w:rPr>
        <w:t> </w:t>
      </w:r>
      <w:r>
        <w:rPr/>
        <w:t>while units on 1 to 9.9 acres decreased, when compared to pre-2024 estimates.</w:t>
      </w:r>
    </w:p>
    <w:p>
      <w:pPr>
        <w:pStyle w:val="BodyText"/>
        <w:spacing w:before="17"/>
        <w:ind w:left="0"/>
      </w:pPr>
    </w:p>
    <w:p>
      <w:pPr>
        <w:pStyle w:val="Heading4"/>
      </w:pPr>
      <w:bookmarkStart w:name="Agricultural Sales" w:id="21"/>
      <w:bookmarkEnd w:id="21"/>
      <w:r>
        <w:rPr>
          <w:b w:val="0"/>
          <w:i w:val="0"/>
        </w:rPr>
      </w:r>
      <w:bookmarkStart w:name="_bookmark10" w:id="22"/>
      <w:bookmarkEnd w:id="22"/>
      <w:r>
        <w:rPr>
          <w:b w:val="0"/>
          <w:i w:val="0"/>
        </w:rPr>
      </w:r>
      <w:r>
        <w:rPr/>
        <w:t>Agricultural</w:t>
      </w:r>
      <w:r>
        <w:rPr>
          <w:spacing w:val="-15"/>
        </w:rPr>
        <w:t> </w:t>
      </w:r>
      <w:r>
        <w:rPr>
          <w:spacing w:val="-4"/>
        </w:rPr>
        <w:t>Sales</w:t>
      </w:r>
    </w:p>
    <w:p>
      <w:pPr>
        <w:pStyle w:val="BodyText"/>
        <w:spacing w:before="277"/>
        <w:ind w:left="359" w:right="1846"/>
      </w:pPr>
      <w:r>
        <w:rPr/>
        <w:t>Data on the sales of agricultural crops were obtained from Housing Question 5 in the 2024 American Community Survey (ACS).</w:t>
      </w:r>
      <w:r>
        <w:rPr>
          <w:spacing w:val="40"/>
        </w:rPr>
        <w:t> </w:t>
      </w:r>
      <w:r>
        <w:rPr/>
        <w:t>The question was asked at occupied one-family</w:t>
      </w:r>
      <w:r>
        <w:rPr>
          <w:spacing w:val="40"/>
        </w:rPr>
        <w:t> </w:t>
      </w:r>
      <w:r>
        <w:rPr/>
        <w:t>houses</w:t>
      </w:r>
      <w:r>
        <w:rPr>
          <w:spacing w:val="-2"/>
        </w:rPr>
        <w:t> </w:t>
      </w:r>
      <w:r>
        <w:rPr/>
        <w:t>and</w:t>
      </w:r>
      <w:r>
        <w:rPr>
          <w:spacing w:val="-1"/>
        </w:rPr>
        <w:t> </w:t>
      </w:r>
      <w:r>
        <w:rPr/>
        <w:t>mobile homes</w:t>
      </w:r>
      <w:r>
        <w:rPr>
          <w:spacing w:val="-2"/>
        </w:rPr>
        <w:t> </w:t>
      </w:r>
      <w:r>
        <w:rPr/>
        <w:t>located</w:t>
      </w:r>
      <w:r>
        <w:rPr>
          <w:spacing w:val="-1"/>
        </w:rPr>
        <w:t> </w:t>
      </w:r>
      <w:r>
        <w:rPr/>
        <w:t>on</w:t>
      </w:r>
      <w:r>
        <w:rPr>
          <w:spacing w:val="-4"/>
        </w:rPr>
        <w:t> </w:t>
      </w:r>
      <w:r>
        <w:rPr/>
        <w:t>lots</w:t>
      </w:r>
      <w:r>
        <w:rPr>
          <w:spacing w:val="-2"/>
        </w:rPr>
        <w:t> </w:t>
      </w:r>
      <w:r>
        <w:rPr/>
        <w:t>of</w:t>
      </w:r>
      <w:r>
        <w:rPr>
          <w:spacing w:val="-1"/>
        </w:rPr>
        <w:t> </w:t>
      </w:r>
      <w:r>
        <w:rPr/>
        <w:t>1</w:t>
      </w:r>
      <w:r>
        <w:rPr>
          <w:spacing w:val="-1"/>
        </w:rPr>
        <w:t> </w:t>
      </w:r>
      <w:r>
        <w:rPr/>
        <w:t>or</w:t>
      </w:r>
      <w:r>
        <w:rPr>
          <w:spacing w:val="-1"/>
        </w:rPr>
        <w:t> </w:t>
      </w:r>
      <w:r>
        <w:rPr/>
        <w:t>more acres</w:t>
      </w:r>
      <w:r>
        <w:rPr>
          <w:spacing w:val="-2"/>
        </w:rPr>
        <w:t> </w:t>
      </w:r>
      <w:r>
        <w:rPr/>
        <w:t>(cuerdas).</w:t>
      </w:r>
      <w:r>
        <w:rPr>
          <w:spacing w:val="40"/>
        </w:rPr>
        <w:t> </w:t>
      </w:r>
      <w:r>
        <w:rPr/>
        <w:t>Data</w:t>
      </w:r>
      <w:r>
        <w:rPr>
          <w:spacing w:val="-3"/>
        </w:rPr>
        <w:t> </w:t>
      </w:r>
      <w:r>
        <w:rPr/>
        <w:t>for</w:t>
      </w:r>
      <w:r>
        <w:rPr>
          <w:spacing w:val="-1"/>
        </w:rPr>
        <w:t> </w:t>
      </w:r>
      <w:r>
        <w:rPr/>
        <w:t>this</w:t>
      </w:r>
      <w:r>
        <w:rPr>
          <w:spacing w:val="-2"/>
        </w:rPr>
        <w:t> </w:t>
      </w:r>
      <w:r>
        <w:rPr/>
        <w:t>question exclude</w:t>
      </w:r>
      <w:r>
        <w:rPr>
          <w:spacing w:val="-1"/>
        </w:rPr>
        <w:t> </w:t>
      </w:r>
      <w:r>
        <w:rPr/>
        <w:t>units</w:t>
      </w:r>
      <w:r>
        <w:rPr>
          <w:spacing w:val="-3"/>
        </w:rPr>
        <w:t> </w:t>
      </w:r>
      <w:r>
        <w:rPr/>
        <w:t>on</w:t>
      </w:r>
      <w:r>
        <w:rPr>
          <w:spacing w:val="-2"/>
        </w:rPr>
        <w:t> </w:t>
      </w:r>
      <w:r>
        <w:rPr/>
        <w:t>lots</w:t>
      </w:r>
      <w:r>
        <w:rPr>
          <w:spacing w:val="-3"/>
        </w:rPr>
        <w:t> </w:t>
      </w:r>
      <w:r>
        <w:rPr/>
        <w:t>of</w:t>
      </w:r>
      <w:r>
        <w:rPr>
          <w:spacing w:val="-2"/>
        </w:rPr>
        <w:t> </w:t>
      </w:r>
      <w:r>
        <w:rPr/>
        <w:t>less</w:t>
      </w:r>
      <w:r>
        <w:rPr>
          <w:spacing w:val="-3"/>
        </w:rPr>
        <w:t> </w:t>
      </w:r>
      <w:r>
        <w:rPr/>
        <w:t>than</w:t>
      </w:r>
      <w:r>
        <w:rPr>
          <w:spacing w:val="-2"/>
        </w:rPr>
        <w:t> </w:t>
      </w:r>
      <w:r>
        <w:rPr/>
        <w:t>1</w:t>
      </w:r>
      <w:r>
        <w:rPr>
          <w:spacing w:val="-2"/>
        </w:rPr>
        <w:t> </w:t>
      </w:r>
      <w:r>
        <w:rPr/>
        <w:t>acre</w:t>
      </w:r>
      <w:r>
        <w:rPr>
          <w:spacing w:val="-2"/>
        </w:rPr>
        <w:t> </w:t>
      </w:r>
      <w:r>
        <w:rPr/>
        <w:t>(cuerda),</w:t>
      </w:r>
      <w:r>
        <w:rPr>
          <w:spacing w:val="-2"/>
        </w:rPr>
        <w:t> </w:t>
      </w:r>
      <w:r>
        <w:rPr/>
        <w:t>units</w:t>
      </w:r>
      <w:r>
        <w:rPr>
          <w:spacing w:val="-3"/>
        </w:rPr>
        <w:t> </w:t>
      </w:r>
      <w:r>
        <w:rPr/>
        <w:t>located</w:t>
      </w:r>
      <w:r>
        <w:rPr>
          <w:spacing w:val="-2"/>
        </w:rPr>
        <w:t> </w:t>
      </w:r>
      <w:r>
        <w:rPr/>
        <w:t>in</w:t>
      </w:r>
      <w:r>
        <w:rPr>
          <w:spacing w:val="-2"/>
        </w:rPr>
        <w:t> </w:t>
      </w:r>
      <w:r>
        <w:rPr/>
        <w:t>structures</w:t>
      </w:r>
      <w:r>
        <w:rPr>
          <w:spacing w:val="-3"/>
        </w:rPr>
        <w:t> </w:t>
      </w:r>
      <w:r>
        <w:rPr/>
        <w:t>containing</w:t>
      </w:r>
      <w:r>
        <w:rPr>
          <w:spacing w:val="-2"/>
        </w:rPr>
        <w:t> </w:t>
      </w:r>
      <w:r>
        <w:rPr/>
        <w:t>two</w:t>
      </w:r>
      <w:r>
        <w:rPr>
          <w:spacing w:val="-2"/>
        </w:rPr>
        <w:t> </w:t>
      </w:r>
      <w:r>
        <w:rPr/>
        <w:t>or more units, and all vacant units.</w:t>
      </w:r>
      <w:r>
        <w:rPr>
          <w:spacing w:val="40"/>
        </w:rPr>
        <w:t> </w:t>
      </w:r>
      <w:r>
        <w:rPr/>
        <w:t>This question refers to the total amount (before taxes and expenses) received in</w:t>
      </w:r>
      <w:r>
        <w:rPr>
          <w:spacing w:val="-2"/>
        </w:rPr>
        <w:t> </w:t>
      </w:r>
      <w:r>
        <w:rPr/>
        <w:t>the</w:t>
      </w:r>
      <w:r>
        <w:rPr>
          <w:spacing w:val="-1"/>
        </w:rPr>
        <w:t> </w:t>
      </w:r>
      <w:r>
        <w:rPr/>
        <w:t>12 months prior to</w:t>
      </w:r>
      <w:r>
        <w:rPr>
          <w:spacing w:val="-2"/>
        </w:rPr>
        <w:t> </w:t>
      </w:r>
      <w:r>
        <w:rPr/>
        <w:t>the</w:t>
      </w:r>
      <w:r>
        <w:rPr>
          <w:spacing w:val="-1"/>
        </w:rPr>
        <w:t> </w:t>
      </w:r>
      <w:r>
        <w:rPr/>
        <w:t>interview from the</w:t>
      </w:r>
      <w:r>
        <w:rPr>
          <w:spacing w:val="-1"/>
        </w:rPr>
        <w:t> </w:t>
      </w:r>
      <w:r>
        <w:rPr/>
        <w:t>sale of crops, vegetables, fruits, nuts, livestock and livestock products, and nursery and forest products produced on “this property.” Respondents new to a unit were to estimate total agricultural sales from the 12 months prior to the interview, even if some portion of the sales had been made by previous occupants of the unit.</w:t>
      </w:r>
    </w:p>
    <w:p>
      <w:pPr>
        <w:pStyle w:val="BodyText"/>
        <w:spacing w:before="17"/>
        <w:ind w:left="0"/>
      </w:pPr>
    </w:p>
    <w:p>
      <w:pPr>
        <w:pStyle w:val="BodyText"/>
        <w:ind w:right="1812"/>
      </w:pPr>
      <w:r>
        <w:rPr/>
        <w:t>This question is used mainly to classify housing units as farm or nonfarm residences, not to provide</w:t>
      </w:r>
      <w:r>
        <w:rPr>
          <w:spacing w:val="-2"/>
        </w:rPr>
        <w:t> </w:t>
      </w:r>
      <w:r>
        <w:rPr/>
        <w:t>detailed</w:t>
      </w:r>
      <w:r>
        <w:rPr>
          <w:spacing w:val="-3"/>
        </w:rPr>
        <w:t> </w:t>
      </w:r>
      <w:r>
        <w:rPr/>
        <w:t>information</w:t>
      </w:r>
      <w:r>
        <w:rPr>
          <w:spacing w:val="-3"/>
        </w:rPr>
        <w:t> </w:t>
      </w:r>
      <w:r>
        <w:rPr/>
        <w:t>on</w:t>
      </w:r>
      <w:r>
        <w:rPr>
          <w:spacing w:val="-3"/>
        </w:rPr>
        <w:t> </w:t>
      </w:r>
      <w:r>
        <w:rPr/>
        <w:t>the</w:t>
      </w:r>
      <w:r>
        <w:rPr>
          <w:spacing w:val="-2"/>
        </w:rPr>
        <w:t> </w:t>
      </w:r>
      <w:r>
        <w:rPr/>
        <w:t>sale</w:t>
      </w:r>
      <w:r>
        <w:rPr>
          <w:spacing w:val="-2"/>
        </w:rPr>
        <w:t> </w:t>
      </w:r>
      <w:r>
        <w:rPr/>
        <w:t>of</w:t>
      </w:r>
      <w:r>
        <w:rPr>
          <w:spacing w:val="-3"/>
        </w:rPr>
        <w:t> </w:t>
      </w:r>
      <w:r>
        <w:rPr/>
        <w:t>agricultural</w:t>
      </w:r>
      <w:r>
        <w:rPr>
          <w:spacing w:val="-3"/>
        </w:rPr>
        <w:t> </w:t>
      </w:r>
      <w:r>
        <w:rPr/>
        <w:t>products.</w:t>
      </w:r>
      <w:r>
        <w:rPr>
          <w:spacing w:val="40"/>
        </w:rPr>
        <w:t> </w:t>
      </w:r>
      <w:r>
        <w:rPr/>
        <w:t>Detailed</w:t>
      </w:r>
      <w:r>
        <w:rPr>
          <w:spacing w:val="-6"/>
        </w:rPr>
        <w:t> </w:t>
      </w:r>
      <w:r>
        <w:rPr/>
        <w:t>information</w:t>
      </w:r>
      <w:r>
        <w:rPr>
          <w:spacing w:val="-3"/>
        </w:rPr>
        <w:t> </w:t>
      </w:r>
      <w:r>
        <w:rPr/>
        <w:t>on</w:t>
      </w:r>
      <w:r>
        <w:rPr>
          <w:spacing w:val="-6"/>
        </w:rPr>
        <w:t> </w:t>
      </w:r>
      <w:r>
        <w:rPr/>
        <w:t>the sale of</w:t>
      </w:r>
      <w:r>
        <w:rPr>
          <w:spacing w:val="-1"/>
        </w:rPr>
        <w:t> </w:t>
      </w:r>
      <w:r>
        <w:rPr/>
        <w:t>agricultural products is provided by the Census of Agriculture, which</w:t>
      </w:r>
      <w:r>
        <w:rPr>
          <w:spacing w:val="-1"/>
        </w:rPr>
        <w:t> </w:t>
      </w:r>
      <w:r>
        <w:rPr/>
        <w:t>is conducted by the U.S. Department of Agriculture/National Agricultural Statistics Service (see </w:t>
      </w:r>
      <w:hyperlink r:id="rId16">
        <w:r>
          <w:rPr>
            <w:color w:val="0000FF"/>
            <w:spacing w:val="-2"/>
            <w:u w:val="single" w:color="0000FF"/>
          </w:rPr>
          <w:t>www.nass.usda.gov/AgCensus/</w:t>
        </w:r>
      </w:hyperlink>
      <w:r>
        <w:rPr>
          <w:spacing w:val="-2"/>
        </w:rPr>
        <w:t>).</w:t>
      </w:r>
    </w:p>
    <w:p>
      <w:pPr>
        <w:pStyle w:val="BodyText"/>
        <w:spacing w:before="16"/>
        <w:ind w:left="0"/>
      </w:pPr>
    </w:p>
    <w:p>
      <w:pPr>
        <w:pStyle w:val="BodyText"/>
        <w:ind w:right="1812"/>
      </w:pPr>
      <w:r>
        <w:rPr>
          <w:b/>
          <w:i/>
        </w:rPr>
        <w:t>Question/Concept History – </w:t>
      </w:r>
      <w:r>
        <w:rPr/>
        <w:t>On the 1996-1998 ACS questionnaires, there were just two response</w:t>
      </w:r>
      <w:r>
        <w:rPr>
          <w:spacing w:val="-2"/>
        </w:rPr>
        <w:t> </w:t>
      </w:r>
      <w:r>
        <w:rPr/>
        <w:t>categories</w:t>
      </w:r>
      <w:r>
        <w:rPr>
          <w:spacing w:val="-4"/>
        </w:rPr>
        <w:t> </w:t>
      </w:r>
      <w:r>
        <w:rPr/>
        <w:t>to</w:t>
      </w:r>
      <w:r>
        <w:rPr>
          <w:spacing w:val="-3"/>
        </w:rPr>
        <w:t> </w:t>
      </w:r>
      <w:r>
        <w:rPr/>
        <w:t>indicate</w:t>
      </w:r>
      <w:r>
        <w:rPr>
          <w:spacing w:val="-2"/>
        </w:rPr>
        <w:t> </w:t>
      </w:r>
      <w:r>
        <w:rPr/>
        <w:t>whether</w:t>
      </w:r>
      <w:r>
        <w:rPr>
          <w:spacing w:val="-3"/>
        </w:rPr>
        <w:t> </w:t>
      </w:r>
      <w:r>
        <w:rPr/>
        <w:t>or</w:t>
      </w:r>
      <w:r>
        <w:rPr>
          <w:spacing w:val="-3"/>
        </w:rPr>
        <w:t> </w:t>
      </w:r>
      <w:r>
        <w:rPr/>
        <w:t>not</w:t>
      </w:r>
      <w:r>
        <w:rPr>
          <w:spacing w:val="-3"/>
        </w:rPr>
        <w:t> </w:t>
      </w:r>
      <w:r>
        <w:rPr/>
        <w:t>the</w:t>
      </w:r>
      <w:r>
        <w:rPr>
          <w:spacing w:val="-2"/>
        </w:rPr>
        <w:t> </w:t>
      </w:r>
      <w:r>
        <w:rPr/>
        <w:t>amount</w:t>
      </w:r>
      <w:r>
        <w:rPr>
          <w:spacing w:val="-3"/>
        </w:rPr>
        <w:t> </w:t>
      </w:r>
      <w:r>
        <w:rPr/>
        <w:t>of</w:t>
      </w:r>
      <w:r>
        <w:rPr>
          <w:spacing w:val="-3"/>
        </w:rPr>
        <w:t> </w:t>
      </w:r>
      <w:r>
        <w:rPr/>
        <w:t>sales</w:t>
      </w:r>
      <w:r>
        <w:rPr>
          <w:spacing w:val="-4"/>
        </w:rPr>
        <w:t> </w:t>
      </w:r>
      <w:r>
        <w:rPr/>
        <w:t>was</w:t>
      </w:r>
      <w:r>
        <w:rPr>
          <w:spacing w:val="-4"/>
        </w:rPr>
        <w:t> </w:t>
      </w:r>
      <w:r>
        <w:rPr/>
        <w:t>over</w:t>
      </w:r>
      <w:r>
        <w:rPr>
          <w:spacing w:val="-3"/>
        </w:rPr>
        <w:t> </w:t>
      </w:r>
      <w:r>
        <w:rPr/>
        <w:t>$1,000.</w:t>
      </w:r>
      <w:r>
        <w:rPr>
          <w:spacing w:val="40"/>
        </w:rPr>
        <w:t> </w:t>
      </w:r>
      <w:r>
        <w:rPr/>
        <w:t>Since 1999, the question has included a series of response categories for the amount of the agricultural sales.</w:t>
      </w:r>
    </w:p>
    <w:p>
      <w:pPr>
        <w:pStyle w:val="BodyText"/>
        <w:spacing w:before="15"/>
        <w:ind w:left="0"/>
      </w:pPr>
    </w:p>
    <w:p>
      <w:pPr>
        <w:pStyle w:val="BodyText"/>
        <w:ind w:right="2157" w:hanging="1"/>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agricultural</w:t>
      </w:r>
      <w:r>
        <w:rPr>
          <w:spacing w:val="-2"/>
        </w:rPr>
        <w:t> </w:t>
      </w:r>
      <w:r>
        <w:rPr/>
        <w:t>sales</w:t>
      </w:r>
      <w:r>
        <w:rPr>
          <w:spacing w:val="-3"/>
        </w:rPr>
        <w:t> </w:t>
      </w:r>
      <w:r>
        <w:rPr/>
        <w:t>in</w:t>
      </w:r>
      <w:r>
        <w:rPr>
          <w:spacing w:val="-2"/>
        </w:rPr>
        <w:t> </w:t>
      </w:r>
      <w:r>
        <w:rPr/>
        <w:t>the</w:t>
      </w:r>
      <w:r>
        <w:rPr>
          <w:spacing w:val="-4"/>
        </w:rPr>
        <w:t> </w:t>
      </w:r>
      <w:r>
        <w:rPr/>
        <w:t>2024</w:t>
      </w:r>
      <w:r>
        <w:rPr>
          <w:spacing w:val="-2"/>
        </w:rPr>
        <w:t> </w:t>
      </w:r>
      <w:r>
        <w:rPr/>
        <w:t>ACS</w:t>
      </w:r>
      <w:r>
        <w:rPr>
          <w:spacing w:val="-3"/>
        </w:rPr>
        <w:t> </w:t>
      </w:r>
      <w:r>
        <w:rPr/>
        <w:t>can</w:t>
      </w:r>
      <w:r>
        <w:rPr>
          <w:spacing w:val="-2"/>
        </w:rPr>
        <w:t> </w:t>
      </w:r>
      <w:r>
        <w:rPr/>
        <w:t>be</w:t>
      </w:r>
      <w:r>
        <w:rPr>
          <w:spacing w:val="-4"/>
        </w:rPr>
        <w:t> </w:t>
      </w:r>
      <w:r>
        <w:rPr/>
        <w:t>compared</w:t>
      </w:r>
      <w:r>
        <w:rPr>
          <w:spacing w:val="-5"/>
        </w:rPr>
        <w:t> </w:t>
      </w:r>
      <w:r>
        <w:rPr/>
        <w:t>to</w:t>
      </w:r>
      <w:r>
        <w:rPr>
          <w:spacing w:val="-2"/>
        </w:rPr>
        <w:t> </w:t>
      </w:r>
      <w:r>
        <w:rPr/>
        <w:t>previous ACS and Census 2000 agricultural sales data.</w:t>
      </w:r>
    </w:p>
    <w:p>
      <w:pPr>
        <w:pStyle w:val="BodyText"/>
        <w:spacing w:before="17"/>
        <w:ind w:left="0"/>
      </w:pPr>
    </w:p>
    <w:p>
      <w:pPr>
        <w:pStyle w:val="Heading4"/>
      </w:pPr>
      <w:bookmarkStart w:name="Bedrooms" w:id="23"/>
      <w:bookmarkEnd w:id="23"/>
      <w:r>
        <w:rPr>
          <w:b w:val="0"/>
          <w:i w:val="0"/>
        </w:rPr>
      </w:r>
      <w:bookmarkStart w:name="_bookmark11" w:id="24"/>
      <w:bookmarkEnd w:id="24"/>
      <w:r>
        <w:rPr>
          <w:b w:val="0"/>
          <w:i w:val="0"/>
        </w:rPr>
      </w:r>
      <w:r>
        <w:rPr>
          <w:spacing w:val="-2"/>
        </w:rPr>
        <w:t>Bedrooms</w:t>
      </w:r>
    </w:p>
    <w:p>
      <w:pPr>
        <w:pStyle w:val="BodyText"/>
        <w:spacing w:before="278"/>
        <w:ind w:right="1878"/>
      </w:pPr>
      <w:r>
        <w:rPr/>
        <w:t>The data on bedrooms were obtained from Housing Question 6b in the 2024 American Community Survey (ACS).</w:t>
      </w:r>
      <w:r>
        <w:rPr>
          <w:spacing w:val="40"/>
        </w:rPr>
        <w:t> </w:t>
      </w:r>
      <w:r>
        <w:rPr/>
        <w:t>The question was asked at both occupied and vacant housing units.</w:t>
      </w:r>
      <w:r>
        <w:rPr>
          <w:spacing w:val="40"/>
        </w:rPr>
        <w:t> </w:t>
      </w:r>
      <w:r>
        <w:rPr/>
        <w:t>The</w:t>
      </w:r>
      <w:r>
        <w:rPr>
          <w:spacing w:val="-1"/>
        </w:rPr>
        <w:t> </w:t>
      </w:r>
      <w:r>
        <w:rPr/>
        <w:t>number</w:t>
      </w:r>
      <w:r>
        <w:rPr>
          <w:spacing w:val="-2"/>
        </w:rPr>
        <w:t> </w:t>
      </w:r>
      <w:r>
        <w:rPr/>
        <w:t>of</w:t>
      </w:r>
      <w:r>
        <w:rPr>
          <w:spacing w:val="-2"/>
        </w:rPr>
        <w:t> </w:t>
      </w:r>
      <w:r>
        <w:rPr/>
        <w:t>bedrooms</w:t>
      </w:r>
      <w:r>
        <w:rPr>
          <w:spacing w:val="-3"/>
        </w:rPr>
        <w:t> </w:t>
      </w:r>
      <w:r>
        <w:rPr/>
        <w:t>is</w:t>
      </w:r>
      <w:r>
        <w:rPr>
          <w:spacing w:val="-3"/>
        </w:rPr>
        <w:t> </w:t>
      </w:r>
      <w:r>
        <w:rPr/>
        <w:t>the</w:t>
      </w:r>
      <w:r>
        <w:rPr>
          <w:spacing w:val="-4"/>
        </w:rPr>
        <w:t> </w:t>
      </w:r>
      <w:r>
        <w:rPr/>
        <w:t>count</w:t>
      </w:r>
      <w:r>
        <w:rPr>
          <w:spacing w:val="-4"/>
        </w:rPr>
        <w:t> </w:t>
      </w:r>
      <w:r>
        <w:rPr/>
        <w:t>of</w:t>
      </w:r>
      <w:r>
        <w:rPr>
          <w:spacing w:val="-2"/>
        </w:rPr>
        <w:t> </w:t>
      </w:r>
      <w:r>
        <w:rPr/>
        <w:t>rooms</w:t>
      </w:r>
      <w:r>
        <w:rPr>
          <w:spacing w:val="-3"/>
        </w:rPr>
        <w:t> </w:t>
      </w:r>
      <w:r>
        <w:rPr/>
        <w:t>designed</w:t>
      </w:r>
      <w:r>
        <w:rPr>
          <w:spacing w:val="-2"/>
        </w:rPr>
        <w:t> </w:t>
      </w:r>
      <w:r>
        <w:rPr/>
        <w:t>to</w:t>
      </w:r>
      <w:r>
        <w:rPr>
          <w:spacing w:val="-2"/>
        </w:rPr>
        <w:t> </w:t>
      </w:r>
      <w:r>
        <w:rPr/>
        <w:t>be</w:t>
      </w:r>
      <w:r>
        <w:rPr>
          <w:spacing w:val="-1"/>
        </w:rPr>
        <w:t> </w:t>
      </w:r>
      <w:r>
        <w:rPr/>
        <w:t>used</w:t>
      </w:r>
      <w:r>
        <w:rPr>
          <w:spacing w:val="-5"/>
        </w:rPr>
        <w:t> </w:t>
      </w:r>
      <w:r>
        <w:rPr/>
        <w:t>as</w:t>
      </w:r>
      <w:r>
        <w:rPr>
          <w:spacing w:val="-3"/>
        </w:rPr>
        <w:t> </w:t>
      </w:r>
      <w:r>
        <w:rPr/>
        <w:t>bedrooms,</w:t>
      </w:r>
      <w:r>
        <w:rPr>
          <w:spacing w:val="-2"/>
        </w:rPr>
        <w:t> </w:t>
      </w:r>
      <w:r>
        <w:rPr/>
        <w:t>that is, the number of rooms that would be listed</w:t>
      </w:r>
      <w:r>
        <w:rPr>
          <w:spacing w:val="-2"/>
        </w:rPr>
        <w:t> </w:t>
      </w:r>
      <w:r>
        <w:rPr/>
        <w:t>as bedrooms if the house,</w:t>
      </w:r>
      <w:r>
        <w:rPr>
          <w:spacing w:val="-2"/>
        </w:rPr>
        <w:t> </w:t>
      </w:r>
      <w:r>
        <w:rPr/>
        <w:t>apartment, or</w:t>
      </w:r>
      <w:r>
        <w:rPr>
          <w:spacing w:val="-2"/>
        </w:rPr>
        <w:t> </w:t>
      </w:r>
      <w:r>
        <w:rPr/>
        <w:t>mobile home were on the market for sale or for rent.</w:t>
      </w:r>
      <w:r>
        <w:rPr>
          <w:spacing w:val="40"/>
        </w:rPr>
        <w:t> </w:t>
      </w:r>
      <w:r>
        <w:rPr/>
        <w:t>Included are all rooms intended to be used as bedrooms even if they currently are being used for some other purpose.</w:t>
      </w:r>
      <w:r>
        <w:rPr>
          <w:spacing w:val="40"/>
        </w:rPr>
        <w:t> </w:t>
      </w:r>
      <w:r>
        <w:rPr/>
        <w:t>A housing unit consisting of only one room is classified, by definition, as having no bedroom.</w:t>
      </w:r>
    </w:p>
    <w:p>
      <w:pPr>
        <w:pStyle w:val="BodyText"/>
        <w:spacing w:before="15"/>
        <w:ind w:left="0"/>
      </w:pPr>
    </w:p>
    <w:p>
      <w:pPr>
        <w:pStyle w:val="BodyText"/>
        <w:ind w:right="1812"/>
      </w:pPr>
      <w:r>
        <w:rPr/>
        <w:t>Bedrooms</w:t>
      </w:r>
      <w:r>
        <w:rPr>
          <w:spacing w:val="-3"/>
        </w:rPr>
        <w:t> </w:t>
      </w:r>
      <w:r>
        <w:rPr/>
        <w:t>provide</w:t>
      </w:r>
      <w:r>
        <w:rPr>
          <w:spacing w:val="-4"/>
        </w:rPr>
        <w:t> </w:t>
      </w:r>
      <w:r>
        <w:rPr/>
        <w:t>the</w:t>
      </w:r>
      <w:r>
        <w:rPr>
          <w:spacing w:val="-1"/>
        </w:rPr>
        <w:t> </w:t>
      </w:r>
      <w:r>
        <w:rPr/>
        <w:t>basis</w:t>
      </w:r>
      <w:r>
        <w:rPr>
          <w:spacing w:val="-3"/>
        </w:rPr>
        <w:t> </w:t>
      </w:r>
      <w:r>
        <w:rPr/>
        <w:t>for</w:t>
      </w:r>
      <w:r>
        <w:rPr>
          <w:spacing w:val="-2"/>
        </w:rPr>
        <w:t> </w:t>
      </w:r>
      <w:r>
        <w:rPr/>
        <w:t>estimating</w:t>
      </w:r>
      <w:r>
        <w:rPr>
          <w:spacing w:val="-5"/>
        </w:rPr>
        <w:t> </w:t>
      </w:r>
      <w:r>
        <w:rPr/>
        <w:t>the</w:t>
      </w:r>
      <w:r>
        <w:rPr>
          <w:spacing w:val="-4"/>
        </w:rPr>
        <w:t> </w:t>
      </w:r>
      <w:r>
        <w:rPr/>
        <w:t>amount</w:t>
      </w:r>
      <w:r>
        <w:rPr>
          <w:spacing w:val="-2"/>
        </w:rPr>
        <w:t> </w:t>
      </w:r>
      <w:r>
        <w:rPr/>
        <w:t>of</w:t>
      </w:r>
      <w:r>
        <w:rPr>
          <w:spacing w:val="-2"/>
        </w:rPr>
        <w:t> </w:t>
      </w:r>
      <w:r>
        <w:rPr/>
        <w:t>living</w:t>
      </w:r>
      <w:r>
        <w:rPr>
          <w:spacing w:val="-5"/>
        </w:rPr>
        <w:t> </w:t>
      </w:r>
      <w:r>
        <w:rPr/>
        <w:t>and</w:t>
      </w:r>
      <w:r>
        <w:rPr>
          <w:spacing w:val="-2"/>
        </w:rPr>
        <w:t> </w:t>
      </w:r>
      <w:r>
        <w:rPr/>
        <w:t>sleeping</w:t>
      </w:r>
      <w:r>
        <w:rPr>
          <w:spacing w:val="-2"/>
        </w:rPr>
        <w:t> </w:t>
      </w:r>
      <w:r>
        <w:rPr/>
        <w:t>spaces</w:t>
      </w:r>
      <w:r>
        <w:rPr>
          <w:spacing w:val="-3"/>
        </w:rPr>
        <w:t> </w:t>
      </w:r>
      <w:r>
        <w:rPr/>
        <w:t>within</w:t>
      </w:r>
      <w:r>
        <w:rPr>
          <w:spacing w:val="-5"/>
        </w:rPr>
        <w:t> </w:t>
      </w:r>
      <w:r>
        <w:rPr/>
        <w:t>a housing unit.</w:t>
      </w:r>
      <w:r>
        <w:rPr>
          <w:spacing w:val="40"/>
        </w:rPr>
        <w:t> </w:t>
      </w:r>
      <w:r>
        <w:rPr/>
        <w:t>These data allow officials to evaluate the adequacy of the housing stock to</w:t>
      </w:r>
    </w:p>
    <w:p>
      <w:pPr>
        <w:pStyle w:val="BodyText"/>
        <w:spacing w:after="0"/>
        <w:sectPr>
          <w:pgSz w:w="12240" w:h="15840"/>
          <w:pgMar w:header="0" w:footer="1722" w:top="1820" w:bottom="1980" w:left="1440" w:right="0"/>
        </w:sectPr>
      </w:pPr>
    </w:p>
    <w:p>
      <w:pPr>
        <w:pStyle w:val="BodyText"/>
        <w:spacing w:before="195"/>
        <w:ind w:right="1812"/>
      </w:pPr>
      <w:r>
        <w:rPr/>
        <w:t>shelter</w:t>
      </w:r>
      <w:r>
        <w:rPr>
          <w:spacing w:val="-2"/>
        </w:rPr>
        <w:t> </w:t>
      </w:r>
      <w:r>
        <w:rPr/>
        <w:t>the</w:t>
      </w:r>
      <w:r>
        <w:rPr>
          <w:spacing w:val="-4"/>
        </w:rPr>
        <w:t> </w:t>
      </w:r>
      <w:r>
        <w:rPr/>
        <w:t>population</w:t>
      </w:r>
      <w:r>
        <w:rPr>
          <w:spacing w:val="-2"/>
        </w:rPr>
        <w:t> </w:t>
      </w:r>
      <w:r>
        <w:rPr/>
        <w:t>and</w:t>
      </w:r>
      <w:r>
        <w:rPr>
          <w:spacing w:val="-5"/>
        </w:rPr>
        <w:t> </w:t>
      </w:r>
      <w:r>
        <w:rPr/>
        <w:t>to</w:t>
      </w:r>
      <w:r>
        <w:rPr>
          <w:spacing w:val="-2"/>
        </w:rPr>
        <w:t> </w:t>
      </w:r>
      <w:r>
        <w:rPr/>
        <w:t>determine</w:t>
      </w:r>
      <w:r>
        <w:rPr>
          <w:spacing w:val="-4"/>
        </w:rPr>
        <w:t> </w:t>
      </w:r>
      <w:r>
        <w:rPr/>
        <w:t>any</w:t>
      </w:r>
      <w:r>
        <w:rPr>
          <w:spacing w:val="-2"/>
        </w:rPr>
        <w:t> </w:t>
      </w:r>
      <w:r>
        <w:rPr/>
        <w:t>housing</w:t>
      </w:r>
      <w:r>
        <w:rPr>
          <w:spacing w:val="-7"/>
        </w:rPr>
        <w:t> </w:t>
      </w:r>
      <w:r>
        <w:rPr/>
        <w:t>deficiencies</w:t>
      </w:r>
      <w:r>
        <w:rPr>
          <w:spacing w:val="-3"/>
        </w:rPr>
        <w:t> </w:t>
      </w:r>
      <w:r>
        <w:rPr/>
        <w:t>in</w:t>
      </w:r>
      <w:r>
        <w:rPr>
          <w:spacing w:val="-2"/>
        </w:rPr>
        <w:t> </w:t>
      </w:r>
      <w:r>
        <w:rPr/>
        <w:t>neighborhoods.</w:t>
      </w:r>
      <w:r>
        <w:rPr>
          <w:spacing w:val="40"/>
        </w:rPr>
        <w:t> </w:t>
      </w:r>
      <w:r>
        <w:rPr/>
        <w:t>The</w:t>
      </w:r>
      <w:r>
        <w:rPr>
          <w:spacing w:val="-1"/>
        </w:rPr>
        <w:t> </w:t>
      </w:r>
      <w:r>
        <w:rPr/>
        <w:t>data also allow officials to track the changing physical characteristics of the housing inventory over time.</w:t>
      </w:r>
    </w:p>
    <w:p>
      <w:pPr>
        <w:pStyle w:val="BodyText"/>
        <w:spacing w:before="14"/>
        <w:ind w:left="0"/>
      </w:pPr>
    </w:p>
    <w:p>
      <w:pPr>
        <w:pStyle w:val="BodyText"/>
        <w:spacing w:before="1"/>
        <w:ind w:right="1801"/>
      </w:pPr>
      <w:r>
        <w:rPr>
          <w:b/>
          <w:i/>
        </w:rPr>
        <w:t>Question/Concept History </w:t>
      </w:r>
      <w:r>
        <w:rPr>
          <w:b/>
        </w:rPr>
        <w:t>– </w:t>
      </w:r>
      <w:r>
        <w:rPr/>
        <w:t>The 1996-1998 ACS question provided a response category for “None” and space for the respondent to enter a number of bedrooms.</w:t>
      </w:r>
      <w:r>
        <w:rPr>
          <w:spacing w:val="40"/>
        </w:rPr>
        <w:t> </w:t>
      </w:r>
      <w:r>
        <w:rPr/>
        <w:t>From 1999-2007, the question provided pre-coded response categories from “No bedroom” to “5 or more bedrooms.”</w:t>
      </w:r>
      <w:r>
        <w:rPr>
          <w:spacing w:val="40"/>
        </w:rPr>
        <w:t> </w:t>
      </w:r>
      <w:r>
        <w:rPr/>
        <w:t>Starting</w:t>
      </w:r>
      <w:r>
        <w:rPr>
          <w:spacing w:val="-2"/>
        </w:rPr>
        <w:t> </w:t>
      </w:r>
      <w:r>
        <w:rPr/>
        <w:t>in 2008, the question</w:t>
      </w:r>
      <w:r>
        <w:rPr>
          <w:spacing w:val="-2"/>
        </w:rPr>
        <w:t> </w:t>
      </w:r>
      <w:r>
        <w:rPr/>
        <w:t>became the second</w:t>
      </w:r>
      <w:r>
        <w:rPr>
          <w:spacing w:val="-2"/>
        </w:rPr>
        <w:t> </w:t>
      </w:r>
      <w:r>
        <w:rPr/>
        <w:t>part</w:t>
      </w:r>
      <w:r>
        <w:rPr>
          <w:spacing w:val="-1"/>
        </w:rPr>
        <w:t> </w:t>
      </w:r>
      <w:r>
        <w:rPr/>
        <w:t>of a</w:t>
      </w:r>
      <w:r>
        <w:rPr>
          <w:spacing w:val="-1"/>
        </w:rPr>
        <w:t> </w:t>
      </w:r>
      <w:r>
        <w:rPr/>
        <w:t>two-part question that linked</w:t>
      </w:r>
      <w:r>
        <w:rPr>
          <w:spacing w:val="-5"/>
        </w:rPr>
        <w:t> </w:t>
      </w:r>
      <w:r>
        <w:rPr/>
        <w:t>the</w:t>
      </w:r>
      <w:r>
        <w:rPr>
          <w:spacing w:val="-4"/>
        </w:rPr>
        <w:t> </w:t>
      </w:r>
      <w:r>
        <w:rPr/>
        <w:t>number</w:t>
      </w:r>
      <w:r>
        <w:rPr>
          <w:spacing w:val="-2"/>
        </w:rPr>
        <w:t> </w:t>
      </w:r>
      <w:r>
        <w:rPr/>
        <w:t>of</w:t>
      </w:r>
      <w:r>
        <w:rPr>
          <w:spacing w:val="-2"/>
        </w:rPr>
        <w:t> </w:t>
      </w:r>
      <w:r>
        <w:rPr/>
        <w:t>“rooms”</w:t>
      </w:r>
      <w:r>
        <w:rPr>
          <w:spacing w:val="-1"/>
        </w:rPr>
        <w:t> </w:t>
      </w:r>
      <w:r>
        <w:rPr/>
        <w:t>and</w:t>
      </w:r>
      <w:r>
        <w:rPr>
          <w:spacing w:val="-2"/>
        </w:rPr>
        <w:t> </w:t>
      </w:r>
      <w:r>
        <w:rPr/>
        <w:t>number</w:t>
      </w:r>
      <w:r>
        <w:rPr>
          <w:spacing w:val="-2"/>
        </w:rPr>
        <w:t> </w:t>
      </w:r>
      <w:r>
        <w:rPr/>
        <w:t>of</w:t>
      </w:r>
      <w:r>
        <w:rPr>
          <w:spacing w:val="-2"/>
        </w:rPr>
        <w:t> </w:t>
      </w:r>
      <w:r>
        <w:rPr/>
        <w:t>“bedrooms”</w:t>
      </w:r>
      <w:r>
        <w:rPr>
          <w:spacing w:val="-1"/>
        </w:rPr>
        <w:t> </w:t>
      </w:r>
      <w:r>
        <w:rPr/>
        <w:t>questions</w:t>
      </w:r>
      <w:r>
        <w:rPr>
          <w:spacing w:val="-3"/>
        </w:rPr>
        <w:t> </w:t>
      </w:r>
      <w:r>
        <w:rPr/>
        <w:t>together.</w:t>
      </w:r>
      <w:r>
        <w:rPr>
          <w:spacing w:val="40"/>
        </w:rPr>
        <w:t> </w:t>
      </w:r>
      <w:r>
        <w:rPr/>
        <w:t>In</w:t>
      </w:r>
      <w:r>
        <w:rPr>
          <w:spacing w:val="-2"/>
        </w:rPr>
        <w:t> </w:t>
      </w:r>
      <w:r>
        <w:rPr/>
        <w:t>addition,</w:t>
      </w:r>
      <w:r>
        <w:rPr>
          <w:spacing w:val="-5"/>
        </w:rPr>
        <w:t> </w:t>
      </w:r>
      <w:r>
        <w:rPr/>
        <w:t>the wording of the question was changed to ask, “How many of these rooms are bedrooms?” Additional changes introduced in 2008 included removing the pre-coded response categories and adding a write-in box for the respondent to enter the number of bedrooms, providing the rule to</w:t>
      </w:r>
      <w:r>
        <w:rPr>
          <w:spacing w:val="-3"/>
        </w:rPr>
        <w:t> </w:t>
      </w:r>
      <w:r>
        <w:rPr/>
        <w:t>use for defining a</w:t>
      </w:r>
      <w:r>
        <w:rPr>
          <w:spacing w:val="-2"/>
        </w:rPr>
        <w:t> </w:t>
      </w:r>
      <w:r>
        <w:rPr/>
        <w:t>“bedroom” as</w:t>
      </w:r>
      <w:r>
        <w:rPr>
          <w:spacing w:val="-1"/>
        </w:rPr>
        <w:t> </w:t>
      </w:r>
      <w:r>
        <w:rPr/>
        <w:t>an instruction, and providing</w:t>
      </w:r>
      <w:r>
        <w:rPr>
          <w:spacing w:val="-3"/>
        </w:rPr>
        <w:t> </w:t>
      </w:r>
      <w:r>
        <w:rPr/>
        <w:t>an additional instruction addressing efficiency and studio apartments - </w:t>
      </w:r>
      <w:r>
        <w:rPr>
          <w:i/>
        </w:rPr>
        <w:t>“If this is an efficiency/studio apartment, print </w:t>
      </w:r>
      <w:r>
        <w:rPr>
          <w:i/>
          <w:spacing w:val="-2"/>
        </w:rPr>
        <w:t>‘0’.</w:t>
      </w:r>
      <w:r>
        <w:rPr>
          <w:spacing w:val="-2"/>
        </w:rPr>
        <w:t>”</w:t>
      </w:r>
    </w:p>
    <w:p>
      <w:pPr>
        <w:pStyle w:val="BodyText"/>
        <w:spacing w:before="16"/>
        <w:ind w:left="0"/>
      </w:pPr>
    </w:p>
    <w:p>
      <w:pPr>
        <w:pStyle w:val="BodyText"/>
        <w:ind w:right="1878"/>
      </w:pPr>
      <w:r>
        <w:rPr>
          <w:b/>
          <w:i/>
        </w:rPr>
        <w:t>Limitation of the Data – </w:t>
      </w:r>
      <w:r>
        <w:rPr/>
        <w:t>The Census Bureau tested the changes introduced to the 2008 version of the bedrooms question</w:t>
      </w:r>
      <w:r>
        <w:rPr>
          <w:spacing w:val="-1"/>
        </w:rPr>
        <w:t> </w:t>
      </w:r>
      <w:r>
        <w:rPr/>
        <w:t>in the 2006 ACS</w:t>
      </w:r>
      <w:r>
        <w:rPr>
          <w:spacing w:val="-2"/>
        </w:rPr>
        <w:t> </w:t>
      </w:r>
      <w:r>
        <w:rPr/>
        <w:t>Content Test.</w:t>
      </w:r>
      <w:r>
        <w:rPr>
          <w:spacing w:val="40"/>
        </w:rPr>
        <w:t> </w:t>
      </w:r>
      <w:r>
        <w:rPr/>
        <w:t>The results</w:t>
      </w:r>
      <w:r>
        <w:rPr>
          <w:spacing w:val="-2"/>
        </w:rPr>
        <w:t> </w:t>
      </w:r>
      <w:r>
        <w:rPr/>
        <w:t>of this testing show</w:t>
      </w:r>
      <w:r>
        <w:rPr>
          <w:spacing w:val="-4"/>
        </w:rPr>
        <w:t> </w:t>
      </w:r>
      <w:r>
        <w:rPr/>
        <w:t>that</w:t>
      </w:r>
      <w:r>
        <w:rPr>
          <w:spacing w:val="-3"/>
        </w:rPr>
        <w:t> </w:t>
      </w:r>
      <w:r>
        <w:rPr/>
        <w:t>the</w:t>
      </w:r>
      <w:r>
        <w:rPr>
          <w:spacing w:val="-2"/>
        </w:rPr>
        <w:t> </w:t>
      </w:r>
      <w:r>
        <w:rPr/>
        <w:t>changes</w:t>
      </w:r>
      <w:r>
        <w:rPr>
          <w:spacing w:val="-4"/>
        </w:rPr>
        <w:t> </w:t>
      </w:r>
      <w:r>
        <w:rPr/>
        <w:t>may</w:t>
      </w:r>
      <w:r>
        <w:rPr>
          <w:spacing w:val="-3"/>
        </w:rPr>
        <w:t> </w:t>
      </w:r>
      <w:r>
        <w:rPr/>
        <w:t>introduce</w:t>
      </w:r>
      <w:r>
        <w:rPr>
          <w:spacing w:val="-5"/>
        </w:rPr>
        <w:t> </w:t>
      </w:r>
      <w:r>
        <w:rPr/>
        <w:t>an</w:t>
      </w:r>
      <w:r>
        <w:rPr>
          <w:spacing w:val="-3"/>
        </w:rPr>
        <w:t> </w:t>
      </w:r>
      <w:r>
        <w:rPr/>
        <w:t>inconsistency</w:t>
      </w:r>
      <w:r>
        <w:rPr>
          <w:spacing w:val="-3"/>
        </w:rPr>
        <w:t> </w:t>
      </w:r>
      <w:r>
        <w:rPr/>
        <w:t>in</w:t>
      </w:r>
      <w:r>
        <w:rPr>
          <w:spacing w:val="-3"/>
        </w:rPr>
        <w:t> </w:t>
      </w:r>
      <w:r>
        <w:rPr/>
        <w:t>the</w:t>
      </w:r>
      <w:r>
        <w:rPr>
          <w:spacing w:val="-2"/>
        </w:rPr>
        <w:t> </w:t>
      </w:r>
      <w:r>
        <w:rPr/>
        <w:t>data</w:t>
      </w:r>
      <w:r>
        <w:rPr>
          <w:spacing w:val="-5"/>
        </w:rPr>
        <w:t> </w:t>
      </w:r>
      <w:r>
        <w:rPr/>
        <w:t>produced</w:t>
      </w:r>
      <w:r>
        <w:rPr>
          <w:spacing w:val="-3"/>
        </w:rPr>
        <w:t> </w:t>
      </w:r>
      <w:r>
        <w:rPr/>
        <w:t>for</w:t>
      </w:r>
      <w:r>
        <w:rPr>
          <w:spacing w:val="-3"/>
        </w:rPr>
        <w:t> </w:t>
      </w:r>
      <w:r>
        <w:rPr/>
        <w:t>this</w:t>
      </w:r>
      <w:r>
        <w:rPr>
          <w:spacing w:val="-4"/>
        </w:rPr>
        <w:t> </w:t>
      </w:r>
      <w:r>
        <w:rPr/>
        <w:t>question as observed from the years 2007 to 2008. For more information, see “Evaluation Report Covering Rooms and Bedrooms” from the 2006 ACS Content Test. Go to </w:t>
      </w:r>
      <w:hyperlink r:id="rId11">
        <w:r>
          <w:rPr>
            <w:color w:val="0000FF"/>
            <w:u w:val="single" w:color="0000FF"/>
          </w:rPr>
          <w:t>http://www.census.gov</w:t>
        </w:r>
      </w:hyperlink>
      <w:r>
        <w:rPr>
          <w:color w:val="0000FF"/>
        </w:rPr>
        <w:t> </w:t>
      </w:r>
      <w:r>
        <w:rPr/>
        <w:t>and enter “2006 ACS Content Test Evaluation Report Covering Rooms and Bedrooms” in the search box.</w:t>
      </w:r>
    </w:p>
    <w:p>
      <w:pPr>
        <w:pStyle w:val="BodyText"/>
        <w:spacing w:before="15"/>
        <w:ind w:left="0"/>
      </w:pPr>
    </w:p>
    <w:p>
      <w:pPr>
        <w:pStyle w:val="BodyText"/>
        <w:ind w:right="1812"/>
      </w:pPr>
      <w:r>
        <w:rPr>
          <w:b/>
          <w:i/>
        </w:rPr>
        <w:t>Comparability </w:t>
      </w:r>
      <w:r>
        <w:rPr/>
        <w:t>– Caution should be used when comparing ACS data on bedrooms from the years 2008 and after with both pre-2008 ACS and Census 2000 data.</w:t>
      </w:r>
      <w:r>
        <w:rPr>
          <w:spacing w:val="40"/>
        </w:rPr>
        <w:t> </w:t>
      </w:r>
      <w:r>
        <w:rPr/>
        <w:t>Changes made to the bedrooms question between the 2007 and 2008 ACS involving the wording as well as the response</w:t>
      </w:r>
      <w:r>
        <w:rPr>
          <w:spacing w:val="-1"/>
        </w:rPr>
        <w:t> </w:t>
      </w:r>
      <w:r>
        <w:rPr/>
        <w:t>option</w:t>
      </w:r>
      <w:r>
        <w:rPr>
          <w:spacing w:val="-2"/>
        </w:rPr>
        <w:t> </w:t>
      </w:r>
      <w:r>
        <w:rPr/>
        <w:t>resulted</w:t>
      </w:r>
      <w:r>
        <w:rPr>
          <w:spacing w:val="-5"/>
        </w:rPr>
        <w:t> </w:t>
      </w:r>
      <w:r>
        <w:rPr/>
        <w:t>in</w:t>
      </w:r>
      <w:r>
        <w:rPr>
          <w:spacing w:val="-2"/>
        </w:rPr>
        <w:t> </w:t>
      </w:r>
      <w:r>
        <w:rPr/>
        <w:t>an</w:t>
      </w:r>
      <w:r>
        <w:rPr>
          <w:spacing w:val="-2"/>
        </w:rPr>
        <w:t> </w:t>
      </w:r>
      <w:r>
        <w:rPr/>
        <w:t>inconsistency</w:t>
      </w:r>
      <w:r>
        <w:rPr>
          <w:spacing w:val="-2"/>
        </w:rPr>
        <w:t> </w:t>
      </w:r>
      <w:r>
        <w:rPr/>
        <w:t>in</w:t>
      </w:r>
      <w:r>
        <w:rPr>
          <w:spacing w:val="-5"/>
        </w:rPr>
        <w:t> </w:t>
      </w:r>
      <w:r>
        <w:rPr/>
        <w:t>the</w:t>
      </w:r>
      <w:r>
        <w:rPr>
          <w:spacing w:val="-4"/>
        </w:rPr>
        <w:t> </w:t>
      </w:r>
      <w:r>
        <w:rPr/>
        <w:t>ACS</w:t>
      </w:r>
      <w:r>
        <w:rPr>
          <w:spacing w:val="-3"/>
        </w:rPr>
        <w:t> </w:t>
      </w:r>
      <w:r>
        <w:rPr/>
        <w:t>data.</w:t>
      </w:r>
      <w:r>
        <w:rPr>
          <w:spacing w:val="40"/>
        </w:rPr>
        <w:t> </w:t>
      </w:r>
      <w:r>
        <w:rPr/>
        <w:t>This</w:t>
      </w:r>
      <w:r>
        <w:rPr>
          <w:spacing w:val="-3"/>
        </w:rPr>
        <w:t> </w:t>
      </w:r>
      <w:r>
        <w:rPr/>
        <w:t>inconsistency</w:t>
      </w:r>
      <w:r>
        <w:rPr>
          <w:spacing w:val="-2"/>
        </w:rPr>
        <w:t> </w:t>
      </w:r>
      <w:r>
        <w:rPr/>
        <w:t>in</w:t>
      </w:r>
      <w:r>
        <w:rPr>
          <w:spacing w:val="-5"/>
        </w:rPr>
        <w:t> </w:t>
      </w:r>
      <w:r>
        <w:rPr/>
        <w:t>the</w:t>
      </w:r>
      <w:r>
        <w:rPr>
          <w:spacing w:val="-1"/>
        </w:rPr>
        <w:t> </w:t>
      </w:r>
      <w:r>
        <w:rPr/>
        <w:t>data was most noticeable as an increase in “No bedroom” responses and as a decrease in “1 bedroom” to “3 bedrooms” responses.</w:t>
      </w:r>
    </w:p>
    <w:p>
      <w:pPr>
        <w:pStyle w:val="BodyText"/>
        <w:spacing w:before="18"/>
        <w:ind w:left="0"/>
      </w:pPr>
    </w:p>
    <w:p>
      <w:pPr>
        <w:pStyle w:val="Heading4"/>
      </w:pPr>
      <w:bookmarkStart w:name="Computer and Internet Use" w:id="25"/>
      <w:bookmarkEnd w:id="25"/>
      <w:r>
        <w:rPr>
          <w:b w:val="0"/>
          <w:i w:val="0"/>
        </w:rPr>
      </w:r>
      <w:bookmarkStart w:name="_bookmark12" w:id="26"/>
      <w:bookmarkEnd w:id="26"/>
      <w:r>
        <w:rPr>
          <w:b w:val="0"/>
          <w:i w:val="0"/>
        </w:rPr>
      </w:r>
      <w:r>
        <w:rPr/>
        <w:t>Computer</w:t>
      </w:r>
      <w:r>
        <w:rPr>
          <w:spacing w:val="-9"/>
        </w:rPr>
        <w:t> </w:t>
      </w:r>
      <w:r>
        <w:rPr/>
        <w:t>and</w:t>
      </w:r>
      <w:r>
        <w:rPr>
          <w:spacing w:val="-7"/>
        </w:rPr>
        <w:t> </w:t>
      </w:r>
      <w:r>
        <w:rPr/>
        <w:t>Internet</w:t>
      </w:r>
      <w:r>
        <w:rPr>
          <w:spacing w:val="-8"/>
        </w:rPr>
        <w:t> </w:t>
      </w:r>
      <w:r>
        <w:rPr>
          <w:spacing w:val="-5"/>
        </w:rPr>
        <w:t>Use</w:t>
      </w:r>
    </w:p>
    <w:p>
      <w:pPr>
        <w:pStyle w:val="BodyText"/>
        <w:spacing w:before="22"/>
        <w:ind w:left="0"/>
        <w:rPr>
          <w:rFonts w:ascii="Arial"/>
          <w:b/>
          <w:i/>
          <w:sz w:val="27"/>
        </w:rPr>
      </w:pPr>
    </w:p>
    <w:p>
      <w:pPr>
        <w:pStyle w:val="BodyText"/>
        <w:ind w:right="1812"/>
      </w:pPr>
      <w:r>
        <w:rPr/>
        <w:t>The 2008 Broadband Improvement Act mandated the collection of data about computer and internet use.</w:t>
      </w:r>
      <w:r>
        <w:rPr>
          <w:spacing w:val="40"/>
        </w:rPr>
        <w:t> </w:t>
      </w:r>
      <w:r>
        <w:rPr/>
        <w:t>As a result, three questions were added to the 2013 American Community Survey (ACS) to measure these topics.</w:t>
      </w:r>
      <w:r>
        <w:rPr>
          <w:spacing w:val="40"/>
        </w:rPr>
        <w:t> </w:t>
      </w:r>
      <w:r>
        <w:rPr/>
        <w:t>Data about computer and internet use were derived from</w:t>
      </w:r>
      <w:r>
        <w:rPr>
          <w:spacing w:val="-2"/>
        </w:rPr>
        <w:t> </w:t>
      </w:r>
      <w:r>
        <w:rPr/>
        <w:t>answers</w:t>
      </w:r>
      <w:r>
        <w:rPr>
          <w:spacing w:val="-3"/>
        </w:rPr>
        <w:t> </w:t>
      </w:r>
      <w:r>
        <w:rPr/>
        <w:t>to</w:t>
      </w:r>
      <w:r>
        <w:rPr>
          <w:spacing w:val="-2"/>
        </w:rPr>
        <w:t> </w:t>
      </w:r>
      <w:r>
        <w:rPr/>
        <w:t>Question</w:t>
      </w:r>
      <w:r>
        <w:rPr>
          <w:spacing w:val="-7"/>
        </w:rPr>
        <w:t> </w:t>
      </w:r>
      <w:r>
        <w:rPr/>
        <w:t>9,</w:t>
      </w:r>
      <w:r>
        <w:rPr>
          <w:spacing w:val="-2"/>
        </w:rPr>
        <w:t> </w:t>
      </w:r>
      <w:r>
        <w:rPr/>
        <w:t>Question</w:t>
      </w:r>
      <w:r>
        <w:rPr>
          <w:spacing w:val="-2"/>
        </w:rPr>
        <w:t> </w:t>
      </w:r>
      <w:r>
        <w:rPr/>
        <w:t>10</w:t>
      </w:r>
      <w:r>
        <w:rPr>
          <w:spacing w:val="-5"/>
        </w:rPr>
        <w:t> </w:t>
      </w:r>
      <w:r>
        <w:rPr/>
        <w:t>and</w:t>
      </w:r>
      <w:r>
        <w:rPr>
          <w:spacing w:val="-2"/>
        </w:rPr>
        <w:t> </w:t>
      </w:r>
      <w:r>
        <w:rPr/>
        <w:t>Question</w:t>
      </w:r>
      <w:r>
        <w:rPr>
          <w:spacing w:val="-2"/>
        </w:rPr>
        <w:t> </w:t>
      </w:r>
      <w:r>
        <w:rPr/>
        <w:t>11</w:t>
      </w:r>
      <w:r>
        <w:rPr>
          <w:spacing w:val="-2"/>
        </w:rPr>
        <w:t> </w:t>
      </w:r>
      <w:r>
        <w:rPr/>
        <w:t>on</w:t>
      </w:r>
      <w:r>
        <w:rPr>
          <w:spacing w:val="-2"/>
        </w:rPr>
        <w:t> </w:t>
      </w:r>
      <w:r>
        <w:rPr/>
        <w:t>the</w:t>
      </w:r>
      <w:r>
        <w:rPr>
          <w:spacing w:val="-1"/>
        </w:rPr>
        <w:t> </w:t>
      </w:r>
      <w:r>
        <w:rPr/>
        <w:t>2024</w:t>
      </w:r>
      <w:r>
        <w:rPr>
          <w:spacing w:val="-2"/>
        </w:rPr>
        <w:t> </w:t>
      </w:r>
      <w:r>
        <w:rPr/>
        <w:t>ACS,</w:t>
      </w:r>
      <w:r>
        <w:rPr>
          <w:spacing w:val="-2"/>
        </w:rPr>
        <w:t> </w:t>
      </w:r>
      <w:r>
        <w:rPr/>
        <w:t>and</w:t>
      </w:r>
      <w:r>
        <w:rPr>
          <w:spacing w:val="-2"/>
        </w:rPr>
        <w:t> </w:t>
      </w:r>
      <w:r>
        <w:rPr/>
        <w:t>are</w:t>
      </w:r>
      <w:r>
        <w:rPr>
          <w:spacing w:val="-4"/>
        </w:rPr>
        <w:t> </w:t>
      </w:r>
      <w:r>
        <w:rPr/>
        <w:t>asked</w:t>
      </w:r>
      <w:r>
        <w:rPr>
          <w:spacing w:val="-2"/>
        </w:rPr>
        <w:t> </w:t>
      </w:r>
      <w:r>
        <w:rPr/>
        <w:t>of all occupied housing units.</w:t>
      </w:r>
    </w:p>
    <w:p>
      <w:pPr>
        <w:pStyle w:val="BodyText"/>
        <w:spacing w:before="17"/>
        <w:ind w:left="0"/>
      </w:pPr>
    </w:p>
    <w:p>
      <w:pPr>
        <w:pStyle w:val="BodyText"/>
        <w:ind w:right="1878"/>
      </w:pPr>
      <w:r>
        <w:rPr/>
        <w:t>The</w:t>
      </w:r>
      <w:r>
        <w:rPr>
          <w:spacing w:val="-1"/>
        </w:rPr>
        <w:t> </w:t>
      </w:r>
      <w:r>
        <w:rPr/>
        <w:t>computer</w:t>
      </w:r>
      <w:r>
        <w:rPr>
          <w:spacing w:val="-2"/>
        </w:rPr>
        <w:t> </w:t>
      </w:r>
      <w:r>
        <w:rPr/>
        <w:t>use</w:t>
      </w:r>
      <w:r>
        <w:rPr>
          <w:spacing w:val="-4"/>
        </w:rPr>
        <w:t> </w:t>
      </w:r>
      <w:r>
        <w:rPr/>
        <w:t>question</w:t>
      </w:r>
      <w:r>
        <w:rPr>
          <w:spacing w:val="-2"/>
        </w:rPr>
        <w:t> </w:t>
      </w:r>
      <w:r>
        <w:rPr/>
        <w:t>(Question</w:t>
      </w:r>
      <w:r>
        <w:rPr>
          <w:spacing w:val="-2"/>
        </w:rPr>
        <w:t> </w:t>
      </w:r>
      <w:r>
        <w:rPr/>
        <w:t>9)</w:t>
      </w:r>
      <w:r>
        <w:rPr>
          <w:spacing w:val="-5"/>
        </w:rPr>
        <w:t> </w:t>
      </w:r>
      <w:r>
        <w:rPr/>
        <w:t>asked</w:t>
      </w:r>
      <w:r>
        <w:rPr>
          <w:spacing w:val="-5"/>
        </w:rPr>
        <w:t> </w:t>
      </w:r>
      <w:r>
        <w:rPr/>
        <w:t>if</w:t>
      </w:r>
      <w:r>
        <w:rPr>
          <w:spacing w:val="-2"/>
        </w:rPr>
        <w:t> </w:t>
      </w:r>
      <w:r>
        <w:rPr/>
        <w:t>anyone</w:t>
      </w:r>
      <w:r>
        <w:rPr>
          <w:spacing w:val="-1"/>
        </w:rPr>
        <w:t> </w:t>
      </w:r>
      <w:r>
        <w:rPr/>
        <w:t>in</w:t>
      </w:r>
      <w:r>
        <w:rPr>
          <w:spacing w:val="-5"/>
        </w:rPr>
        <w:t> </w:t>
      </w:r>
      <w:r>
        <w:rPr/>
        <w:t>the</w:t>
      </w:r>
      <w:r>
        <w:rPr>
          <w:spacing w:val="-1"/>
        </w:rPr>
        <w:t> </w:t>
      </w:r>
      <w:r>
        <w:rPr/>
        <w:t>household</w:t>
      </w:r>
      <w:r>
        <w:rPr>
          <w:spacing w:val="-2"/>
        </w:rPr>
        <w:t> </w:t>
      </w:r>
      <w:r>
        <w:rPr/>
        <w:t>owned</w:t>
      </w:r>
      <w:r>
        <w:rPr>
          <w:spacing w:val="-2"/>
        </w:rPr>
        <w:t> </w:t>
      </w:r>
      <w:r>
        <w:rPr/>
        <w:t>or</w:t>
      </w:r>
      <w:r>
        <w:rPr>
          <w:spacing w:val="-2"/>
        </w:rPr>
        <w:t> </w:t>
      </w:r>
      <w:r>
        <w:rPr/>
        <w:t>used</w:t>
      </w:r>
      <w:r>
        <w:rPr>
          <w:spacing w:val="-5"/>
        </w:rPr>
        <w:t> </w:t>
      </w:r>
      <w:r>
        <w:rPr/>
        <w:t>a computer and included four response categories for a desktop or laptop, a smartphone, a tablet</w:t>
      </w:r>
      <w:r>
        <w:rPr>
          <w:spacing w:val="-2"/>
        </w:rPr>
        <w:t> </w:t>
      </w:r>
      <w:r>
        <w:rPr/>
        <w:t>or</w:t>
      </w:r>
      <w:r>
        <w:rPr>
          <w:spacing w:val="-2"/>
        </w:rPr>
        <w:t> </w:t>
      </w:r>
      <w:r>
        <w:rPr/>
        <w:t>other</w:t>
      </w:r>
      <w:r>
        <w:rPr>
          <w:spacing w:val="-5"/>
        </w:rPr>
        <w:t> </w:t>
      </w:r>
      <w:r>
        <w:rPr/>
        <w:t>portable</w:t>
      </w:r>
      <w:r>
        <w:rPr>
          <w:spacing w:val="-4"/>
        </w:rPr>
        <w:t> </w:t>
      </w:r>
      <w:r>
        <w:rPr/>
        <w:t>wireless</w:t>
      </w:r>
      <w:r>
        <w:rPr>
          <w:spacing w:val="-3"/>
        </w:rPr>
        <w:t> </w:t>
      </w:r>
      <w:r>
        <w:rPr/>
        <w:t>computer,</w:t>
      </w:r>
      <w:r>
        <w:rPr>
          <w:spacing w:val="-2"/>
        </w:rPr>
        <w:t> </w:t>
      </w:r>
      <w:r>
        <w:rPr/>
        <w:t>and</w:t>
      </w:r>
      <w:r>
        <w:rPr>
          <w:spacing w:val="-2"/>
        </w:rPr>
        <w:t> </w:t>
      </w:r>
      <w:r>
        <w:rPr/>
        <w:t>some</w:t>
      </w:r>
      <w:r>
        <w:rPr>
          <w:spacing w:val="-4"/>
        </w:rPr>
        <w:t> </w:t>
      </w:r>
      <w:r>
        <w:rPr/>
        <w:t>other</w:t>
      </w:r>
      <w:r>
        <w:rPr>
          <w:spacing w:val="-5"/>
        </w:rPr>
        <w:t> </w:t>
      </w:r>
      <w:r>
        <w:rPr/>
        <w:t>type</w:t>
      </w:r>
      <w:r>
        <w:rPr>
          <w:spacing w:val="-1"/>
        </w:rPr>
        <w:t> </w:t>
      </w:r>
      <w:r>
        <w:rPr/>
        <w:t>of</w:t>
      </w:r>
      <w:r>
        <w:rPr>
          <w:spacing w:val="-5"/>
        </w:rPr>
        <w:t> </w:t>
      </w:r>
      <w:r>
        <w:rPr/>
        <w:t>computer.</w:t>
      </w:r>
      <w:r>
        <w:rPr>
          <w:spacing w:val="40"/>
        </w:rPr>
        <w:t> </w:t>
      </w:r>
      <w:r>
        <w:rPr/>
        <w:t>Respondents</w:t>
      </w:r>
    </w:p>
    <w:p>
      <w:pPr>
        <w:pStyle w:val="BodyText"/>
        <w:spacing w:after="0"/>
        <w:sectPr>
          <w:pgSz w:w="12240" w:h="15840"/>
          <w:pgMar w:header="0" w:footer="1722" w:top="1820" w:bottom="1980" w:left="1440" w:right="0"/>
        </w:sectPr>
      </w:pPr>
    </w:p>
    <w:p>
      <w:pPr>
        <w:pStyle w:val="BodyText"/>
        <w:spacing w:before="195"/>
        <w:ind w:right="1812"/>
      </w:pPr>
      <w:r>
        <w:rPr/>
        <w:t>selected</w:t>
      </w:r>
      <w:r>
        <w:rPr>
          <w:spacing w:val="-6"/>
        </w:rPr>
        <w:t> </w:t>
      </w:r>
      <w:r>
        <w:rPr/>
        <w:t>a</w:t>
      </w:r>
      <w:r>
        <w:rPr>
          <w:spacing w:val="-2"/>
        </w:rPr>
        <w:t> </w:t>
      </w:r>
      <w:r>
        <w:rPr/>
        <w:t>checkbox</w:t>
      </w:r>
      <w:r>
        <w:rPr>
          <w:spacing w:val="-3"/>
        </w:rPr>
        <w:t> </w:t>
      </w:r>
      <w:r>
        <w:rPr/>
        <w:t>for</w:t>
      </w:r>
      <w:r>
        <w:rPr>
          <w:spacing w:val="-3"/>
        </w:rPr>
        <w:t> </w:t>
      </w:r>
      <w:r>
        <w:rPr/>
        <w:t>“Yes”</w:t>
      </w:r>
      <w:r>
        <w:rPr>
          <w:spacing w:val="-2"/>
        </w:rPr>
        <w:t> </w:t>
      </w:r>
      <w:r>
        <w:rPr/>
        <w:t>or</w:t>
      </w:r>
      <w:r>
        <w:rPr>
          <w:spacing w:val="-3"/>
        </w:rPr>
        <w:t> </w:t>
      </w:r>
      <w:r>
        <w:rPr/>
        <w:t>“No”</w:t>
      </w:r>
      <w:r>
        <w:rPr>
          <w:spacing w:val="-5"/>
        </w:rPr>
        <w:t> </w:t>
      </w:r>
      <w:r>
        <w:rPr/>
        <w:t>for</w:t>
      </w:r>
      <w:r>
        <w:rPr>
          <w:spacing w:val="-3"/>
        </w:rPr>
        <w:t> </w:t>
      </w:r>
      <w:r>
        <w:rPr/>
        <w:t>each</w:t>
      </w:r>
      <w:r>
        <w:rPr>
          <w:spacing w:val="-3"/>
        </w:rPr>
        <w:t> </w:t>
      </w:r>
      <w:r>
        <w:rPr/>
        <w:t>response</w:t>
      </w:r>
      <w:r>
        <w:rPr>
          <w:spacing w:val="-2"/>
        </w:rPr>
        <w:t> </w:t>
      </w:r>
      <w:r>
        <w:rPr/>
        <w:t>category.</w:t>
      </w:r>
      <w:r>
        <w:rPr>
          <w:spacing w:val="40"/>
        </w:rPr>
        <w:t> </w:t>
      </w:r>
      <w:r>
        <w:rPr/>
        <w:t>Respondents</w:t>
      </w:r>
      <w:r>
        <w:rPr>
          <w:spacing w:val="-4"/>
        </w:rPr>
        <w:t> </w:t>
      </w:r>
      <w:r>
        <w:rPr/>
        <w:t>could</w:t>
      </w:r>
      <w:r>
        <w:rPr>
          <w:spacing w:val="-3"/>
        </w:rPr>
        <w:t> </w:t>
      </w:r>
      <w:r>
        <w:rPr/>
        <w:t>select all categories that applied.</w:t>
      </w:r>
    </w:p>
    <w:p>
      <w:pPr>
        <w:pStyle w:val="BodyText"/>
        <w:spacing w:before="15"/>
        <w:ind w:left="0"/>
      </w:pPr>
    </w:p>
    <w:p>
      <w:pPr>
        <w:pStyle w:val="BodyText"/>
        <w:ind w:left="359" w:right="1801"/>
      </w:pPr>
      <w:r>
        <w:rPr/>
        <w:t>Respondents</w:t>
      </w:r>
      <w:r>
        <w:rPr>
          <w:spacing w:val="-3"/>
        </w:rPr>
        <w:t> </w:t>
      </w:r>
      <w:r>
        <w:rPr/>
        <w:t>who</w:t>
      </w:r>
      <w:r>
        <w:rPr>
          <w:spacing w:val="-5"/>
        </w:rPr>
        <w:t> </w:t>
      </w:r>
      <w:r>
        <w:rPr/>
        <w:t>checked</w:t>
      </w:r>
      <w:r>
        <w:rPr>
          <w:spacing w:val="-5"/>
        </w:rPr>
        <w:t> </w:t>
      </w:r>
      <w:r>
        <w:rPr/>
        <w:t>“Yes”</w:t>
      </w:r>
      <w:r>
        <w:rPr>
          <w:spacing w:val="-1"/>
        </w:rPr>
        <w:t> </w:t>
      </w:r>
      <w:r>
        <w:rPr/>
        <w:t>for</w:t>
      </w:r>
      <w:r>
        <w:rPr>
          <w:spacing w:val="-5"/>
        </w:rPr>
        <w:t> </w:t>
      </w:r>
      <w:r>
        <w:rPr/>
        <w:t>the</w:t>
      </w:r>
      <w:r>
        <w:rPr>
          <w:spacing w:val="-4"/>
        </w:rPr>
        <w:t> </w:t>
      </w:r>
      <w:r>
        <w:rPr/>
        <w:t>“some</w:t>
      </w:r>
      <w:r>
        <w:rPr>
          <w:spacing w:val="-1"/>
        </w:rPr>
        <w:t> </w:t>
      </w:r>
      <w:r>
        <w:rPr/>
        <w:t>other</w:t>
      </w:r>
      <w:r>
        <w:rPr>
          <w:spacing w:val="-2"/>
        </w:rPr>
        <w:t> </w:t>
      </w:r>
      <w:r>
        <w:rPr/>
        <w:t>type</w:t>
      </w:r>
      <w:r>
        <w:rPr>
          <w:spacing w:val="-1"/>
        </w:rPr>
        <w:t> </w:t>
      </w:r>
      <w:r>
        <w:rPr/>
        <w:t>of</w:t>
      </w:r>
      <w:r>
        <w:rPr>
          <w:spacing w:val="-5"/>
        </w:rPr>
        <w:t> </w:t>
      </w:r>
      <w:r>
        <w:rPr/>
        <w:t>computer”</w:t>
      </w:r>
      <w:r>
        <w:rPr>
          <w:spacing w:val="-1"/>
        </w:rPr>
        <w:t> </w:t>
      </w:r>
      <w:r>
        <w:rPr/>
        <w:t>category</w:t>
      </w:r>
      <w:r>
        <w:rPr>
          <w:spacing w:val="-2"/>
        </w:rPr>
        <w:t> </w:t>
      </w:r>
      <w:r>
        <w:rPr/>
        <w:t>are</w:t>
      </w:r>
      <w:r>
        <w:rPr>
          <w:spacing w:val="-4"/>
        </w:rPr>
        <w:t> </w:t>
      </w:r>
      <w:r>
        <w:rPr/>
        <w:t>asked</w:t>
      </w:r>
      <w:r>
        <w:rPr>
          <w:spacing w:val="-5"/>
        </w:rPr>
        <w:t> </w:t>
      </w:r>
      <w:r>
        <w:rPr/>
        <w:t>to write in descriptions of their other computer type(s).</w:t>
      </w:r>
      <w:r>
        <w:rPr>
          <w:spacing w:val="40"/>
        </w:rPr>
        <w:t> </w:t>
      </w:r>
      <w:r>
        <w:rPr/>
        <w:t>These are mostly used for internal purposes and to verify whether the household has some other type of computer, although some people</w:t>
      </w:r>
      <w:r>
        <w:rPr>
          <w:spacing w:val="-2"/>
        </w:rPr>
        <w:t> </w:t>
      </w:r>
      <w:r>
        <w:rPr/>
        <w:t>may write</w:t>
      </w:r>
      <w:r>
        <w:rPr>
          <w:spacing w:val="-2"/>
        </w:rPr>
        <w:t> </w:t>
      </w:r>
      <w:r>
        <w:rPr/>
        <w:t>in</w:t>
      </w:r>
      <w:r>
        <w:rPr>
          <w:spacing w:val="-3"/>
        </w:rPr>
        <w:t> </w:t>
      </w:r>
      <w:r>
        <w:rPr/>
        <w:t>a type</w:t>
      </w:r>
      <w:r>
        <w:rPr>
          <w:spacing w:val="-2"/>
        </w:rPr>
        <w:t> </w:t>
      </w:r>
      <w:r>
        <w:rPr/>
        <w:t>of computer that</w:t>
      </w:r>
      <w:r>
        <w:rPr>
          <w:spacing w:val="-2"/>
        </w:rPr>
        <w:t> </w:t>
      </w:r>
      <w:r>
        <w:rPr/>
        <w:t>can be reclassified</w:t>
      </w:r>
      <w:r>
        <w:rPr>
          <w:spacing w:val="-3"/>
        </w:rPr>
        <w:t> </w:t>
      </w:r>
      <w:r>
        <w:rPr/>
        <w:t>as</w:t>
      </w:r>
      <w:r>
        <w:rPr>
          <w:spacing w:val="-1"/>
        </w:rPr>
        <w:t> </w:t>
      </w:r>
      <w:r>
        <w:rPr/>
        <w:t>a desktop or laptop, a smartphone, or a tablet or other portable wireless computer.</w:t>
      </w:r>
    </w:p>
    <w:p>
      <w:pPr>
        <w:pStyle w:val="BodyText"/>
        <w:spacing w:before="16"/>
        <w:ind w:left="0"/>
      </w:pPr>
    </w:p>
    <w:p>
      <w:pPr>
        <w:pStyle w:val="BodyText"/>
        <w:spacing w:before="1"/>
        <w:ind w:left="359" w:right="1923"/>
      </w:pPr>
      <w:r>
        <w:rPr/>
        <w:t>Question 10 asked if any member of the household has access to the internet.</w:t>
      </w:r>
      <w:r>
        <w:rPr>
          <w:spacing w:val="40"/>
        </w:rPr>
        <w:t> </w:t>
      </w:r>
      <w:r>
        <w:rPr/>
        <w:t>“Access” refers to whether or not someone in the household uses or can connect to the internet, regardless</w:t>
      </w:r>
      <w:r>
        <w:rPr>
          <w:spacing w:val="-3"/>
        </w:rPr>
        <w:t> </w:t>
      </w:r>
      <w:r>
        <w:rPr/>
        <w:t>of</w:t>
      </w:r>
      <w:r>
        <w:rPr>
          <w:spacing w:val="-2"/>
        </w:rPr>
        <w:t> </w:t>
      </w:r>
      <w:r>
        <w:rPr/>
        <w:t>whether</w:t>
      </w:r>
      <w:r>
        <w:rPr>
          <w:spacing w:val="-2"/>
        </w:rPr>
        <w:t> </w:t>
      </w:r>
      <w:r>
        <w:rPr/>
        <w:t>or</w:t>
      </w:r>
      <w:r>
        <w:rPr>
          <w:spacing w:val="-2"/>
        </w:rPr>
        <w:t> </w:t>
      </w:r>
      <w:r>
        <w:rPr/>
        <w:t>not</w:t>
      </w:r>
      <w:r>
        <w:rPr>
          <w:spacing w:val="-2"/>
        </w:rPr>
        <w:t> </w:t>
      </w:r>
      <w:r>
        <w:rPr/>
        <w:t>they</w:t>
      </w:r>
      <w:r>
        <w:rPr>
          <w:spacing w:val="-5"/>
        </w:rPr>
        <w:t> </w:t>
      </w:r>
      <w:r>
        <w:rPr/>
        <w:t>pay</w:t>
      </w:r>
      <w:r>
        <w:rPr>
          <w:spacing w:val="-2"/>
        </w:rPr>
        <w:t> </w:t>
      </w:r>
      <w:r>
        <w:rPr/>
        <w:t>for</w:t>
      </w:r>
      <w:r>
        <w:rPr>
          <w:spacing w:val="-5"/>
        </w:rPr>
        <w:t> </w:t>
      </w:r>
      <w:r>
        <w:rPr/>
        <w:t>the</w:t>
      </w:r>
      <w:r>
        <w:rPr>
          <w:spacing w:val="-1"/>
        </w:rPr>
        <w:t> </w:t>
      </w:r>
      <w:r>
        <w:rPr/>
        <w:t>service.</w:t>
      </w:r>
      <w:r>
        <w:rPr>
          <w:spacing w:val="40"/>
        </w:rPr>
        <w:t> </w:t>
      </w:r>
      <w:r>
        <w:rPr/>
        <w:t>Respondents</w:t>
      </w:r>
      <w:r>
        <w:rPr>
          <w:spacing w:val="-3"/>
        </w:rPr>
        <w:t> </w:t>
      </w:r>
      <w:r>
        <w:rPr/>
        <w:t>were</w:t>
      </w:r>
      <w:r>
        <w:rPr>
          <w:spacing w:val="-1"/>
        </w:rPr>
        <w:t> </w:t>
      </w:r>
      <w:r>
        <w:rPr/>
        <w:t>to</w:t>
      </w:r>
      <w:r>
        <w:rPr>
          <w:spacing w:val="-2"/>
        </w:rPr>
        <w:t> </w:t>
      </w:r>
      <w:r>
        <w:rPr/>
        <w:t>select</w:t>
      </w:r>
      <w:r>
        <w:rPr>
          <w:spacing w:val="-2"/>
        </w:rPr>
        <w:t> </w:t>
      </w:r>
      <w:r>
        <w:rPr/>
        <w:t>only</w:t>
      </w:r>
      <w:r>
        <w:rPr>
          <w:spacing w:val="-5"/>
        </w:rPr>
        <w:t> </w:t>
      </w:r>
      <w:r>
        <w:rPr/>
        <w:t>ONE of the following choices:</w:t>
      </w:r>
    </w:p>
    <w:p>
      <w:pPr>
        <w:pStyle w:val="BodyText"/>
        <w:spacing w:before="14"/>
        <w:ind w:left="0"/>
      </w:pPr>
    </w:p>
    <w:p>
      <w:pPr>
        <w:pStyle w:val="BodyText"/>
        <w:ind w:left="359" w:right="1878" w:hanging="1"/>
      </w:pPr>
      <w:r>
        <w:rPr>
          <w:b/>
        </w:rPr>
        <w:t>Yes, by paying a cell phone company or Internet service provider – </w:t>
      </w:r>
      <w:r>
        <w:rPr/>
        <w:t>This category includes</w:t>
      </w:r>
      <w:r>
        <w:rPr>
          <w:spacing w:val="-4"/>
        </w:rPr>
        <w:t> </w:t>
      </w:r>
      <w:r>
        <w:rPr/>
        <w:t>housing</w:t>
      </w:r>
      <w:r>
        <w:rPr>
          <w:spacing w:val="-3"/>
        </w:rPr>
        <w:t> </w:t>
      </w:r>
      <w:r>
        <w:rPr/>
        <w:t>units</w:t>
      </w:r>
      <w:r>
        <w:rPr>
          <w:spacing w:val="-4"/>
        </w:rPr>
        <w:t> </w:t>
      </w:r>
      <w:r>
        <w:rPr/>
        <w:t>where</w:t>
      </w:r>
      <w:r>
        <w:rPr>
          <w:spacing w:val="-2"/>
        </w:rPr>
        <w:t> </w:t>
      </w:r>
      <w:r>
        <w:rPr/>
        <w:t>someone</w:t>
      </w:r>
      <w:r>
        <w:rPr>
          <w:spacing w:val="-2"/>
        </w:rPr>
        <w:t> </w:t>
      </w:r>
      <w:r>
        <w:rPr/>
        <w:t>pays</w:t>
      </w:r>
      <w:r>
        <w:rPr>
          <w:spacing w:val="-4"/>
        </w:rPr>
        <w:t> </w:t>
      </w:r>
      <w:r>
        <w:rPr/>
        <w:t>to</w:t>
      </w:r>
      <w:r>
        <w:rPr>
          <w:spacing w:val="-6"/>
        </w:rPr>
        <w:t> </w:t>
      </w:r>
      <w:r>
        <w:rPr/>
        <w:t>access</w:t>
      </w:r>
      <w:r>
        <w:rPr>
          <w:spacing w:val="-4"/>
        </w:rPr>
        <w:t> </w:t>
      </w:r>
      <w:r>
        <w:rPr/>
        <w:t>the</w:t>
      </w:r>
      <w:r>
        <w:rPr>
          <w:spacing w:val="-2"/>
        </w:rPr>
        <w:t> </w:t>
      </w:r>
      <w:r>
        <w:rPr/>
        <w:t>internet</w:t>
      </w:r>
      <w:r>
        <w:rPr>
          <w:spacing w:val="-3"/>
        </w:rPr>
        <w:t> </w:t>
      </w:r>
      <w:r>
        <w:rPr/>
        <w:t>through</w:t>
      </w:r>
      <w:r>
        <w:rPr>
          <w:spacing w:val="-3"/>
        </w:rPr>
        <w:t> </w:t>
      </w:r>
      <w:r>
        <w:rPr/>
        <w:t>a</w:t>
      </w:r>
      <w:r>
        <w:rPr>
          <w:spacing w:val="-2"/>
        </w:rPr>
        <w:t> </w:t>
      </w:r>
      <w:r>
        <w:rPr/>
        <w:t>service</w:t>
      </w:r>
      <w:r>
        <w:rPr>
          <w:spacing w:val="-2"/>
        </w:rPr>
        <w:t> </w:t>
      </w:r>
      <w:r>
        <w:rPr/>
        <w:t>such</w:t>
      </w:r>
      <w:r>
        <w:rPr>
          <w:spacing w:val="-3"/>
        </w:rPr>
        <w:t> </w:t>
      </w:r>
      <w:r>
        <w:rPr/>
        <w:t>as</w:t>
      </w:r>
      <w:r>
        <w:rPr>
          <w:spacing w:val="-4"/>
        </w:rPr>
        <w:t> </w:t>
      </w:r>
      <w:r>
        <w:rPr/>
        <w:t>a data plan for a smartphone; a broadband internet service such as cable, fiber optic or DSL; satellite; dial-up; or</w:t>
      </w:r>
      <w:r>
        <w:rPr>
          <w:spacing w:val="-3"/>
        </w:rPr>
        <w:t> </w:t>
      </w:r>
      <w:r>
        <w:rPr/>
        <w:t>other type of service.</w:t>
      </w:r>
      <w:r>
        <w:rPr>
          <w:spacing w:val="40"/>
        </w:rPr>
        <w:t> </w:t>
      </w:r>
      <w:r>
        <w:rPr/>
        <w:t>This</w:t>
      </w:r>
      <w:r>
        <w:rPr>
          <w:spacing w:val="-1"/>
        </w:rPr>
        <w:t> </w:t>
      </w:r>
      <w:r>
        <w:rPr/>
        <w:t>will</w:t>
      </w:r>
      <w:r>
        <w:rPr>
          <w:spacing w:val="-2"/>
        </w:rPr>
        <w:t> </w:t>
      </w:r>
      <w:r>
        <w:rPr/>
        <w:t>normally refer</w:t>
      </w:r>
      <w:r>
        <w:rPr>
          <w:spacing w:val="-3"/>
        </w:rPr>
        <w:t> </w:t>
      </w:r>
      <w:r>
        <w:rPr/>
        <w:t>to a service</w:t>
      </w:r>
      <w:r>
        <w:rPr>
          <w:spacing w:val="-2"/>
        </w:rPr>
        <w:t> </w:t>
      </w:r>
      <w:r>
        <w:rPr/>
        <w:t>that someone is billed for directly for internet alone or sometimes as part of a bundle.</w:t>
      </w:r>
    </w:p>
    <w:p>
      <w:pPr>
        <w:pStyle w:val="BodyText"/>
        <w:spacing w:before="16"/>
        <w:ind w:left="0"/>
      </w:pPr>
    </w:p>
    <w:p>
      <w:pPr>
        <w:spacing w:before="1"/>
        <w:ind w:left="359" w:right="1923" w:firstLine="0"/>
        <w:jc w:val="left"/>
        <w:rPr>
          <w:sz w:val="23"/>
        </w:rPr>
      </w:pPr>
      <w:r>
        <w:rPr>
          <w:b/>
          <w:sz w:val="23"/>
        </w:rPr>
        <w:t>Yes, without paying a cell phone company or Internet service provider – </w:t>
      </w:r>
      <w:r>
        <w:rPr>
          <w:sz w:val="23"/>
        </w:rPr>
        <w:t>Some respondents</w:t>
      </w:r>
      <w:r>
        <w:rPr>
          <w:spacing w:val="-5"/>
          <w:sz w:val="23"/>
        </w:rPr>
        <w:t> </w:t>
      </w:r>
      <w:r>
        <w:rPr>
          <w:sz w:val="23"/>
        </w:rPr>
        <w:t>may</w:t>
      </w:r>
      <w:r>
        <w:rPr>
          <w:spacing w:val="-4"/>
          <w:sz w:val="23"/>
        </w:rPr>
        <w:t> </w:t>
      </w:r>
      <w:r>
        <w:rPr>
          <w:sz w:val="23"/>
        </w:rPr>
        <w:t>live in</w:t>
      </w:r>
      <w:r>
        <w:rPr>
          <w:spacing w:val="-4"/>
          <w:sz w:val="23"/>
        </w:rPr>
        <w:t> </w:t>
      </w:r>
      <w:r>
        <w:rPr>
          <w:sz w:val="23"/>
        </w:rPr>
        <w:t>a</w:t>
      </w:r>
      <w:r>
        <w:rPr>
          <w:spacing w:val="-3"/>
          <w:sz w:val="23"/>
        </w:rPr>
        <w:t> </w:t>
      </w:r>
      <w:r>
        <w:rPr>
          <w:sz w:val="23"/>
        </w:rPr>
        <w:t>city</w:t>
      </w:r>
      <w:r>
        <w:rPr>
          <w:spacing w:val="-1"/>
          <w:sz w:val="23"/>
        </w:rPr>
        <w:t> </w:t>
      </w:r>
      <w:r>
        <w:rPr>
          <w:sz w:val="23"/>
        </w:rPr>
        <w:t>or</w:t>
      </w:r>
      <w:r>
        <w:rPr>
          <w:spacing w:val="-4"/>
          <w:sz w:val="23"/>
        </w:rPr>
        <w:t> </w:t>
      </w:r>
      <w:r>
        <w:rPr>
          <w:sz w:val="23"/>
        </w:rPr>
        <w:t>town</w:t>
      </w:r>
      <w:r>
        <w:rPr>
          <w:spacing w:val="-1"/>
          <w:sz w:val="23"/>
        </w:rPr>
        <w:t> </w:t>
      </w:r>
      <w:r>
        <w:rPr>
          <w:sz w:val="23"/>
        </w:rPr>
        <w:t>that</w:t>
      </w:r>
      <w:r>
        <w:rPr>
          <w:spacing w:val="-1"/>
          <w:sz w:val="23"/>
        </w:rPr>
        <w:t> </w:t>
      </w:r>
      <w:r>
        <w:rPr>
          <w:sz w:val="23"/>
        </w:rPr>
        <w:t>provides</w:t>
      </w:r>
      <w:r>
        <w:rPr>
          <w:spacing w:val="-5"/>
          <w:sz w:val="23"/>
        </w:rPr>
        <w:t> </w:t>
      </w:r>
      <w:r>
        <w:rPr>
          <w:sz w:val="23"/>
        </w:rPr>
        <w:t>free</w:t>
      </w:r>
      <w:r>
        <w:rPr>
          <w:spacing w:val="-3"/>
          <w:sz w:val="23"/>
        </w:rPr>
        <w:t> </w:t>
      </w:r>
      <w:r>
        <w:rPr>
          <w:sz w:val="23"/>
        </w:rPr>
        <w:t>internet</w:t>
      </w:r>
      <w:r>
        <w:rPr>
          <w:spacing w:val="-1"/>
          <w:sz w:val="23"/>
        </w:rPr>
        <w:t> </w:t>
      </w:r>
      <w:r>
        <w:rPr>
          <w:sz w:val="23"/>
        </w:rPr>
        <w:t>service for</w:t>
      </w:r>
      <w:r>
        <w:rPr>
          <w:spacing w:val="-4"/>
          <w:sz w:val="23"/>
        </w:rPr>
        <w:t> </w:t>
      </w:r>
      <w:r>
        <w:rPr>
          <w:sz w:val="23"/>
        </w:rPr>
        <w:t>their</w:t>
      </w:r>
      <w:r>
        <w:rPr>
          <w:spacing w:val="-1"/>
          <w:sz w:val="23"/>
        </w:rPr>
        <w:t> </w:t>
      </w:r>
      <w:r>
        <w:rPr>
          <w:sz w:val="23"/>
        </w:rPr>
        <w:t>residents. In addition, some colleges or universities provide internet service.</w:t>
      </w:r>
      <w:r>
        <w:rPr>
          <w:spacing w:val="40"/>
          <w:sz w:val="23"/>
        </w:rPr>
        <w:t> </w:t>
      </w:r>
      <w:r>
        <w:rPr>
          <w:sz w:val="23"/>
        </w:rPr>
        <w:t>These are examples of cases where respondents may be able to access the internet without a subscription.</w:t>
      </w:r>
    </w:p>
    <w:p>
      <w:pPr>
        <w:pStyle w:val="BodyText"/>
        <w:spacing w:before="14"/>
        <w:ind w:left="0"/>
      </w:pPr>
    </w:p>
    <w:p>
      <w:pPr>
        <w:spacing w:before="0"/>
        <w:ind w:left="359" w:right="1923" w:firstLine="0"/>
        <w:jc w:val="left"/>
        <w:rPr>
          <w:sz w:val="23"/>
        </w:rPr>
      </w:pPr>
      <w:r>
        <w:rPr>
          <w:b/>
          <w:sz w:val="23"/>
        </w:rPr>
        <w:t>No access to the Internet at this house, apartment, or mobile home – </w:t>
      </w:r>
      <w:r>
        <w:rPr>
          <w:sz w:val="23"/>
        </w:rPr>
        <w:t>This category includes</w:t>
      </w:r>
      <w:r>
        <w:rPr>
          <w:spacing w:val="-3"/>
          <w:sz w:val="23"/>
        </w:rPr>
        <w:t> </w:t>
      </w:r>
      <w:r>
        <w:rPr>
          <w:sz w:val="23"/>
        </w:rPr>
        <w:t>housing</w:t>
      </w:r>
      <w:r>
        <w:rPr>
          <w:spacing w:val="-2"/>
          <w:sz w:val="23"/>
        </w:rPr>
        <w:t> </w:t>
      </w:r>
      <w:r>
        <w:rPr>
          <w:sz w:val="23"/>
        </w:rPr>
        <w:t>units</w:t>
      </w:r>
      <w:r>
        <w:rPr>
          <w:spacing w:val="-3"/>
          <w:sz w:val="23"/>
        </w:rPr>
        <w:t> </w:t>
      </w:r>
      <w:r>
        <w:rPr>
          <w:sz w:val="23"/>
        </w:rPr>
        <w:t>where</w:t>
      </w:r>
      <w:r>
        <w:rPr>
          <w:spacing w:val="-1"/>
          <w:sz w:val="23"/>
        </w:rPr>
        <w:t> </w:t>
      </w:r>
      <w:r>
        <w:rPr>
          <w:sz w:val="23"/>
        </w:rPr>
        <w:t>no</w:t>
      </w:r>
      <w:r>
        <w:rPr>
          <w:spacing w:val="-2"/>
          <w:sz w:val="23"/>
        </w:rPr>
        <w:t> </w:t>
      </w:r>
      <w:r>
        <w:rPr>
          <w:sz w:val="23"/>
        </w:rPr>
        <w:t>one</w:t>
      </w:r>
      <w:r>
        <w:rPr>
          <w:spacing w:val="-1"/>
          <w:sz w:val="23"/>
        </w:rPr>
        <w:t> </w:t>
      </w:r>
      <w:r>
        <w:rPr>
          <w:sz w:val="23"/>
        </w:rPr>
        <w:t>can</w:t>
      </w:r>
      <w:r>
        <w:rPr>
          <w:spacing w:val="-2"/>
          <w:sz w:val="23"/>
        </w:rPr>
        <w:t> </w:t>
      </w:r>
      <w:r>
        <w:rPr>
          <w:sz w:val="23"/>
        </w:rPr>
        <w:t>connect</w:t>
      </w:r>
      <w:r>
        <w:rPr>
          <w:spacing w:val="-2"/>
          <w:sz w:val="23"/>
        </w:rPr>
        <w:t> </w:t>
      </w:r>
      <w:r>
        <w:rPr>
          <w:sz w:val="23"/>
        </w:rPr>
        <w:t>to</w:t>
      </w:r>
      <w:r>
        <w:rPr>
          <w:spacing w:val="-5"/>
          <w:sz w:val="23"/>
        </w:rPr>
        <w:t> </w:t>
      </w:r>
      <w:r>
        <w:rPr>
          <w:sz w:val="23"/>
        </w:rPr>
        <w:t>or</w:t>
      </w:r>
      <w:r>
        <w:rPr>
          <w:spacing w:val="-2"/>
          <w:sz w:val="23"/>
        </w:rPr>
        <w:t> </w:t>
      </w:r>
      <w:r>
        <w:rPr>
          <w:sz w:val="23"/>
        </w:rPr>
        <w:t>uses</w:t>
      </w:r>
      <w:r>
        <w:rPr>
          <w:spacing w:val="-3"/>
          <w:sz w:val="23"/>
        </w:rPr>
        <w:t> </w:t>
      </w:r>
      <w:r>
        <w:rPr>
          <w:sz w:val="23"/>
        </w:rPr>
        <w:t>the</w:t>
      </w:r>
      <w:r>
        <w:rPr>
          <w:spacing w:val="-4"/>
          <w:sz w:val="23"/>
        </w:rPr>
        <w:t> </w:t>
      </w:r>
      <w:r>
        <w:rPr>
          <w:sz w:val="23"/>
        </w:rPr>
        <w:t>internet</w:t>
      </w:r>
      <w:r>
        <w:rPr>
          <w:spacing w:val="-4"/>
          <w:sz w:val="23"/>
        </w:rPr>
        <w:t> </w:t>
      </w:r>
      <w:r>
        <w:rPr>
          <w:sz w:val="23"/>
        </w:rPr>
        <w:t>using</w:t>
      </w:r>
      <w:r>
        <w:rPr>
          <w:spacing w:val="-5"/>
          <w:sz w:val="23"/>
        </w:rPr>
        <w:t> </w:t>
      </w:r>
      <w:r>
        <w:rPr>
          <w:sz w:val="23"/>
        </w:rPr>
        <w:t>a</w:t>
      </w:r>
      <w:r>
        <w:rPr>
          <w:spacing w:val="-1"/>
          <w:sz w:val="23"/>
        </w:rPr>
        <w:t> </w:t>
      </w:r>
      <w:r>
        <w:rPr>
          <w:sz w:val="23"/>
        </w:rPr>
        <w:t>paid</w:t>
      </w:r>
      <w:r>
        <w:rPr>
          <w:spacing w:val="-5"/>
          <w:sz w:val="23"/>
        </w:rPr>
        <w:t> </w:t>
      </w:r>
      <w:r>
        <w:rPr>
          <w:sz w:val="23"/>
        </w:rPr>
        <w:t>service or any free service.</w:t>
      </w:r>
    </w:p>
    <w:p>
      <w:pPr>
        <w:pStyle w:val="BodyText"/>
        <w:spacing w:before="17"/>
        <w:ind w:left="0"/>
      </w:pPr>
    </w:p>
    <w:p>
      <w:pPr>
        <w:pStyle w:val="BodyText"/>
        <w:spacing w:before="1"/>
        <w:ind w:left="359" w:right="1878"/>
      </w:pPr>
      <w:r>
        <w:rPr/>
        <w:t>If</w:t>
      </w:r>
      <w:r>
        <w:rPr>
          <w:spacing w:val="-3"/>
        </w:rPr>
        <w:t> </w:t>
      </w:r>
      <w:r>
        <w:rPr/>
        <w:t>a</w:t>
      </w:r>
      <w:r>
        <w:rPr>
          <w:spacing w:val="-2"/>
        </w:rPr>
        <w:t> </w:t>
      </w:r>
      <w:r>
        <w:rPr/>
        <w:t>respondent</w:t>
      </w:r>
      <w:r>
        <w:rPr>
          <w:spacing w:val="-5"/>
        </w:rPr>
        <w:t> </w:t>
      </w:r>
      <w:r>
        <w:rPr/>
        <w:t>answers</w:t>
      </w:r>
      <w:r>
        <w:rPr>
          <w:spacing w:val="-4"/>
        </w:rPr>
        <w:t> </w:t>
      </w:r>
      <w:r>
        <w:rPr/>
        <w:t>“Yes,</w:t>
      </w:r>
      <w:r>
        <w:rPr>
          <w:spacing w:val="-3"/>
        </w:rPr>
        <w:t> </w:t>
      </w:r>
      <w:r>
        <w:rPr/>
        <w:t>by</w:t>
      </w:r>
      <w:r>
        <w:rPr>
          <w:spacing w:val="-3"/>
        </w:rPr>
        <w:t> </w:t>
      </w:r>
      <w:r>
        <w:rPr/>
        <w:t>paying</w:t>
      </w:r>
      <w:r>
        <w:rPr>
          <w:spacing w:val="-5"/>
        </w:rPr>
        <w:t> </w:t>
      </w:r>
      <w:r>
        <w:rPr/>
        <w:t>a</w:t>
      </w:r>
      <w:r>
        <w:rPr>
          <w:spacing w:val="-2"/>
        </w:rPr>
        <w:t> </w:t>
      </w:r>
      <w:r>
        <w:rPr/>
        <w:t>cell</w:t>
      </w:r>
      <w:r>
        <w:rPr>
          <w:spacing w:val="-3"/>
        </w:rPr>
        <w:t> </w:t>
      </w:r>
      <w:r>
        <w:rPr/>
        <w:t>phone</w:t>
      </w:r>
      <w:r>
        <w:rPr>
          <w:spacing w:val="-2"/>
        </w:rPr>
        <w:t> </w:t>
      </w:r>
      <w:r>
        <w:rPr/>
        <w:t>company</w:t>
      </w:r>
      <w:r>
        <w:rPr>
          <w:spacing w:val="-3"/>
        </w:rPr>
        <w:t> </w:t>
      </w:r>
      <w:r>
        <w:rPr/>
        <w:t>or</w:t>
      </w:r>
      <w:r>
        <w:rPr>
          <w:spacing w:val="-5"/>
        </w:rPr>
        <w:t> </w:t>
      </w:r>
      <w:r>
        <w:rPr/>
        <w:t>Internet</w:t>
      </w:r>
      <w:r>
        <w:rPr>
          <w:spacing w:val="-3"/>
        </w:rPr>
        <w:t> </w:t>
      </w:r>
      <w:r>
        <w:rPr/>
        <w:t>service</w:t>
      </w:r>
      <w:r>
        <w:rPr>
          <w:spacing w:val="-3"/>
        </w:rPr>
        <w:t> </w:t>
      </w:r>
      <w:r>
        <w:rPr/>
        <w:t>provider” to Question 10, they are asked to select the type of internet service in Question 11.</w:t>
      </w:r>
    </w:p>
    <w:p>
      <w:pPr>
        <w:pStyle w:val="BodyText"/>
        <w:ind w:left="359" w:right="1878"/>
      </w:pPr>
      <w:r>
        <w:rPr/>
        <w:t>Respondents select a checkbox for “Yes” or “No” for each of five types of service: a.) cellular data plan for a smartphone or other mobile device, b.) broadband (high speed) Internet</w:t>
      </w:r>
      <w:r>
        <w:rPr>
          <w:spacing w:val="-2"/>
        </w:rPr>
        <w:t> </w:t>
      </w:r>
      <w:r>
        <w:rPr/>
        <w:t>service</w:t>
      </w:r>
      <w:r>
        <w:rPr>
          <w:spacing w:val="-1"/>
        </w:rPr>
        <w:t> </w:t>
      </w:r>
      <w:r>
        <w:rPr/>
        <w:t>such</w:t>
      </w:r>
      <w:r>
        <w:rPr>
          <w:spacing w:val="-5"/>
        </w:rPr>
        <w:t> </w:t>
      </w:r>
      <w:r>
        <w:rPr/>
        <w:t>as</w:t>
      </w:r>
      <w:r>
        <w:rPr>
          <w:spacing w:val="-3"/>
        </w:rPr>
        <w:t> </w:t>
      </w:r>
      <w:r>
        <w:rPr/>
        <w:t>cable,</w:t>
      </w:r>
      <w:r>
        <w:rPr>
          <w:spacing w:val="-2"/>
        </w:rPr>
        <w:t> </w:t>
      </w:r>
      <w:r>
        <w:rPr/>
        <w:t>fiber</w:t>
      </w:r>
      <w:r>
        <w:rPr>
          <w:spacing w:val="-2"/>
        </w:rPr>
        <w:t> </w:t>
      </w:r>
      <w:r>
        <w:rPr/>
        <w:t>optic,</w:t>
      </w:r>
      <w:r>
        <w:rPr>
          <w:spacing w:val="-2"/>
        </w:rPr>
        <w:t> </w:t>
      </w:r>
      <w:r>
        <w:rPr/>
        <w:t>or</w:t>
      </w:r>
      <w:r>
        <w:rPr>
          <w:spacing w:val="-2"/>
        </w:rPr>
        <w:t> </w:t>
      </w:r>
      <w:r>
        <w:rPr/>
        <w:t>DSL,</w:t>
      </w:r>
      <w:r>
        <w:rPr>
          <w:spacing w:val="-2"/>
        </w:rPr>
        <w:t> </w:t>
      </w:r>
      <w:r>
        <w:rPr/>
        <w:t>c.)</w:t>
      </w:r>
      <w:r>
        <w:rPr>
          <w:spacing w:val="-2"/>
        </w:rPr>
        <w:t> </w:t>
      </w:r>
      <w:r>
        <w:rPr/>
        <w:t>satellite,</w:t>
      </w:r>
      <w:r>
        <w:rPr>
          <w:spacing w:val="-2"/>
        </w:rPr>
        <w:t> </w:t>
      </w:r>
      <w:r>
        <w:rPr/>
        <w:t>d.)</w:t>
      </w:r>
      <w:r>
        <w:rPr>
          <w:spacing w:val="-2"/>
        </w:rPr>
        <w:t> </w:t>
      </w:r>
      <w:r>
        <w:rPr/>
        <w:t>dial-up</w:t>
      </w:r>
      <w:r>
        <w:rPr>
          <w:spacing w:val="-2"/>
        </w:rPr>
        <w:t> </w:t>
      </w:r>
      <w:r>
        <w:rPr/>
        <w:t>or</w:t>
      </w:r>
      <w:r>
        <w:rPr>
          <w:spacing w:val="-5"/>
        </w:rPr>
        <w:t> </w:t>
      </w:r>
      <w:r>
        <w:rPr/>
        <w:t>e.)</w:t>
      </w:r>
      <w:r>
        <w:rPr>
          <w:spacing w:val="-2"/>
        </w:rPr>
        <w:t> </w:t>
      </w:r>
      <w:r>
        <w:rPr/>
        <w:t>some</w:t>
      </w:r>
      <w:r>
        <w:rPr>
          <w:spacing w:val="-1"/>
        </w:rPr>
        <w:t> </w:t>
      </w:r>
      <w:r>
        <w:rPr/>
        <w:t>other service. Respondents could select “Yes” for all categories that apply.</w:t>
      </w:r>
    </w:p>
    <w:p>
      <w:pPr>
        <w:pStyle w:val="BodyText"/>
        <w:spacing w:before="13"/>
        <w:ind w:left="0"/>
      </w:pPr>
    </w:p>
    <w:p>
      <w:pPr>
        <w:pStyle w:val="BodyText"/>
        <w:ind w:left="359" w:right="1859"/>
      </w:pPr>
      <w:r>
        <w:rPr/>
        <w:t>If a respondent selected “Yes” to the “some other service” category, they are asked to write in a description of</w:t>
      </w:r>
      <w:r>
        <w:rPr>
          <w:spacing w:val="-3"/>
        </w:rPr>
        <w:t> </w:t>
      </w:r>
      <w:r>
        <w:rPr/>
        <w:t>the</w:t>
      </w:r>
      <w:r>
        <w:rPr>
          <w:spacing w:val="-2"/>
        </w:rPr>
        <w:t> </w:t>
      </w:r>
      <w:r>
        <w:rPr/>
        <w:t>type of internet service.</w:t>
      </w:r>
      <w:r>
        <w:rPr>
          <w:spacing w:val="40"/>
        </w:rPr>
        <w:t> </w:t>
      </w:r>
      <w:r>
        <w:rPr/>
        <w:t>These codes</w:t>
      </w:r>
      <w:r>
        <w:rPr>
          <w:spacing w:val="-1"/>
        </w:rPr>
        <w:t> </w:t>
      </w:r>
      <w:r>
        <w:rPr/>
        <w:t>are primarily used</w:t>
      </w:r>
      <w:r>
        <w:rPr>
          <w:spacing w:val="-3"/>
        </w:rPr>
        <w:t> </w:t>
      </w:r>
      <w:r>
        <w:rPr/>
        <w:t>internally and to</w:t>
      </w:r>
      <w:r>
        <w:rPr>
          <w:spacing w:val="-3"/>
        </w:rPr>
        <w:t> </w:t>
      </w:r>
      <w:r>
        <w:rPr/>
        <w:t>verify</w:t>
      </w:r>
      <w:r>
        <w:rPr>
          <w:spacing w:val="-3"/>
        </w:rPr>
        <w:t> </w:t>
      </w:r>
      <w:r>
        <w:rPr/>
        <w:t>whether</w:t>
      </w:r>
      <w:r>
        <w:rPr>
          <w:spacing w:val="-3"/>
        </w:rPr>
        <w:t> </w:t>
      </w:r>
      <w:r>
        <w:rPr/>
        <w:t>the</w:t>
      </w:r>
      <w:r>
        <w:rPr>
          <w:spacing w:val="-2"/>
        </w:rPr>
        <w:t> </w:t>
      </w:r>
      <w:r>
        <w:rPr/>
        <w:t>household</w:t>
      </w:r>
      <w:r>
        <w:rPr>
          <w:spacing w:val="-3"/>
        </w:rPr>
        <w:t> </w:t>
      </w:r>
      <w:r>
        <w:rPr/>
        <w:t>has</w:t>
      </w:r>
      <w:r>
        <w:rPr>
          <w:spacing w:val="-4"/>
        </w:rPr>
        <w:t> </w:t>
      </w:r>
      <w:r>
        <w:rPr/>
        <w:t>some</w:t>
      </w:r>
      <w:r>
        <w:rPr>
          <w:spacing w:val="-2"/>
        </w:rPr>
        <w:t> </w:t>
      </w:r>
      <w:r>
        <w:rPr/>
        <w:t>other</w:t>
      </w:r>
      <w:r>
        <w:rPr>
          <w:spacing w:val="-3"/>
        </w:rPr>
        <w:t> </w:t>
      </w:r>
      <w:r>
        <w:rPr/>
        <w:t>service,</w:t>
      </w:r>
      <w:r>
        <w:rPr>
          <w:spacing w:val="-3"/>
        </w:rPr>
        <w:t> </w:t>
      </w:r>
      <w:r>
        <w:rPr/>
        <w:t>although</w:t>
      </w:r>
      <w:r>
        <w:rPr>
          <w:spacing w:val="-3"/>
        </w:rPr>
        <w:t> </w:t>
      </w:r>
      <w:r>
        <w:rPr/>
        <w:t>some</w:t>
      </w:r>
      <w:r>
        <w:rPr>
          <w:spacing w:val="-2"/>
        </w:rPr>
        <w:t> </w:t>
      </w:r>
      <w:r>
        <w:rPr/>
        <w:t>people</w:t>
      </w:r>
      <w:r>
        <w:rPr>
          <w:spacing w:val="-5"/>
        </w:rPr>
        <w:t> </w:t>
      </w:r>
      <w:r>
        <w:rPr/>
        <w:t>may</w:t>
      </w:r>
      <w:r>
        <w:rPr>
          <w:spacing w:val="-3"/>
        </w:rPr>
        <w:t> </w:t>
      </w:r>
      <w:r>
        <w:rPr/>
        <w:t>write</w:t>
      </w:r>
      <w:r>
        <w:rPr>
          <w:spacing w:val="-5"/>
        </w:rPr>
        <w:t> </w:t>
      </w:r>
      <w:r>
        <w:rPr/>
        <w:t>in</w:t>
      </w:r>
      <w:r>
        <w:rPr>
          <w:spacing w:val="-3"/>
        </w:rPr>
        <w:t> </w:t>
      </w:r>
      <w:r>
        <w:rPr/>
        <w:t>a type of internet service that can be reclassified into one of the other categories such as broadband or satellite service.</w:t>
      </w:r>
    </w:p>
    <w:p>
      <w:pPr>
        <w:pStyle w:val="BodyText"/>
        <w:spacing w:before="16"/>
        <w:ind w:left="0"/>
      </w:pPr>
    </w:p>
    <w:p>
      <w:pPr>
        <w:pStyle w:val="BodyText"/>
        <w:spacing w:before="1"/>
        <w:ind w:left="359" w:right="1812"/>
      </w:pPr>
      <w:r>
        <w:rPr/>
        <w:t>These</w:t>
      </w:r>
      <w:r>
        <w:rPr>
          <w:spacing w:val="-2"/>
        </w:rPr>
        <w:t> </w:t>
      </w:r>
      <w:r>
        <w:rPr/>
        <w:t>data</w:t>
      </w:r>
      <w:r>
        <w:rPr>
          <w:spacing w:val="-2"/>
        </w:rPr>
        <w:t> </w:t>
      </w:r>
      <w:r>
        <w:rPr/>
        <w:t>are</w:t>
      </w:r>
      <w:r>
        <w:rPr>
          <w:spacing w:val="-3"/>
        </w:rPr>
        <w:t> </w:t>
      </w:r>
      <w:r>
        <w:rPr/>
        <w:t>used</w:t>
      </w:r>
      <w:r>
        <w:rPr>
          <w:spacing w:val="-3"/>
        </w:rPr>
        <w:t> </w:t>
      </w:r>
      <w:r>
        <w:rPr/>
        <w:t>by</w:t>
      </w:r>
      <w:r>
        <w:rPr>
          <w:spacing w:val="-6"/>
        </w:rPr>
        <w:t> </w:t>
      </w:r>
      <w:r>
        <w:rPr/>
        <w:t>a</w:t>
      </w:r>
      <w:r>
        <w:rPr>
          <w:spacing w:val="-2"/>
        </w:rPr>
        <w:t> </w:t>
      </w:r>
      <w:r>
        <w:rPr/>
        <w:t>variety</w:t>
      </w:r>
      <w:r>
        <w:rPr>
          <w:spacing w:val="-3"/>
        </w:rPr>
        <w:t> </w:t>
      </w:r>
      <w:r>
        <w:rPr/>
        <w:t>of</w:t>
      </w:r>
      <w:r>
        <w:rPr>
          <w:spacing w:val="-3"/>
        </w:rPr>
        <w:t> </w:t>
      </w:r>
      <w:r>
        <w:rPr/>
        <w:t>government</w:t>
      </w:r>
      <w:r>
        <w:rPr>
          <w:spacing w:val="-5"/>
        </w:rPr>
        <w:t> </w:t>
      </w:r>
      <w:r>
        <w:rPr/>
        <w:t>agencies,</w:t>
      </w:r>
      <w:r>
        <w:rPr>
          <w:spacing w:val="-3"/>
        </w:rPr>
        <w:t> </w:t>
      </w:r>
      <w:r>
        <w:rPr/>
        <w:t>local</w:t>
      </w:r>
      <w:r>
        <w:rPr>
          <w:spacing w:val="-3"/>
        </w:rPr>
        <w:t> </w:t>
      </w:r>
      <w:r>
        <w:rPr/>
        <w:t>communities,</w:t>
      </w:r>
      <w:r>
        <w:rPr>
          <w:spacing w:val="-3"/>
        </w:rPr>
        <w:t> </w:t>
      </w:r>
      <w:r>
        <w:rPr/>
        <w:t>and</w:t>
      </w:r>
      <w:r>
        <w:rPr>
          <w:spacing w:val="-3"/>
        </w:rPr>
        <w:t> </w:t>
      </w:r>
      <w:r>
        <w:rPr/>
        <w:t>other</w:t>
      </w:r>
      <w:r>
        <w:rPr>
          <w:spacing w:val="-3"/>
        </w:rPr>
        <w:t> </w:t>
      </w:r>
      <w:r>
        <w:rPr/>
        <w:t>data users.</w:t>
      </w:r>
      <w:r>
        <w:rPr>
          <w:spacing w:val="40"/>
        </w:rPr>
        <w:t> </w:t>
      </w:r>
      <w:r>
        <w:rPr/>
        <w:t>The Federal Communications</w:t>
      </w:r>
      <w:r>
        <w:rPr>
          <w:spacing w:val="-1"/>
        </w:rPr>
        <w:t> </w:t>
      </w:r>
      <w:r>
        <w:rPr/>
        <w:t>Commission (FCC) use these statistics</w:t>
      </w:r>
      <w:r>
        <w:rPr>
          <w:spacing w:val="-1"/>
        </w:rPr>
        <w:t> </w:t>
      </w:r>
      <w:r>
        <w:rPr/>
        <w:t>to</w:t>
      </w:r>
      <w:r>
        <w:rPr>
          <w:spacing w:val="-3"/>
        </w:rPr>
        <w:t> </w:t>
      </w:r>
      <w:r>
        <w:rPr/>
        <w:t>measure the</w:t>
      </w:r>
    </w:p>
    <w:p>
      <w:pPr>
        <w:pStyle w:val="BodyText"/>
        <w:spacing w:after="0"/>
        <w:sectPr>
          <w:pgSz w:w="12240" w:h="15840"/>
          <w:pgMar w:header="0" w:footer="1722" w:top="1820" w:bottom="1980" w:left="1440" w:right="0"/>
        </w:sectPr>
      </w:pPr>
    </w:p>
    <w:p>
      <w:pPr>
        <w:pStyle w:val="BodyText"/>
        <w:spacing w:before="195"/>
        <w:ind w:right="2157"/>
      </w:pPr>
      <w:r>
        <w:rPr/>
        <w:t>nationwide</w:t>
      </w:r>
      <w:r>
        <w:rPr>
          <w:spacing w:val="-3"/>
        </w:rPr>
        <w:t> </w:t>
      </w:r>
      <w:r>
        <w:rPr/>
        <w:t>development</w:t>
      </w:r>
      <w:r>
        <w:rPr>
          <w:spacing w:val="-4"/>
        </w:rPr>
        <w:t> </w:t>
      </w:r>
      <w:r>
        <w:rPr/>
        <w:t>of</w:t>
      </w:r>
      <w:r>
        <w:rPr>
          <w:spacing w:val="-4"/>
        </w:rPr>
        <w:t> </w:t>
      </w:r>
      <w:r>
        <w:rPr/>
        <w:t>broadband</w:t>
      </w:r>
      <w:r>
        <w:rPr>
          <w:spacing w:val="-4"/>
        </w:rPr>
        <w:t> </w:t>
      </w:r>
      <w:r>
        <w:rPr/>
        <w:t>access,</w:t>
      </w:r>
      <w:r>
        <w:rPr>
          <w:spacing w:val="-4"/>
        </w:rPr>
        <w:t> </w:t>
      </w:r>
      <w:r>
        <w:rPr/>
        <w:t>as</w:t>
      </w:r>
      <w:r>
        <w:rPr>
          <w:spacing w:val="-4"/>
        </w:rPr>
        <w:t> </w:t>
      </w:r>
      <w:r>
        <w:rPr/>
        <w:t>well</w:t>
      </w:r>
      <w:r>
        <w:rPr>
          <w:spacing w:val="-4"/>
        </w:rPr>
        <w:t> </w:t>
      </w:r>
      <w:r>
        <w:rPr/>
        <w:t>as</w:t>
      </w:r>
      <w:r>
        <w:rPr>
          <w:spacing w:val="-4"/>
        </w:rPr>
        <w:t> </w:t>
      </w:r>
      <w:r>
        <w:rPr/>
        <w:t>the</w:t>
      </w:r>
      <w:r>
        <w:rPr>
          <w:spacing w:val="-3"/>
        </w:rPr>
        <w:t> </w:t>
      </w:r>
      <w:r>
        <w:rPr/>
        <w:t>successful</w:t>
      </w:r>
      <w:r>
        <w:rPr>
          <w:spacing w:val="-4"/>
        </w:rPr>
        <w:t> </w:t>
      </w:r>
      <w:r>
        <w:rPr/>
        <w:t>deployment</w:t>
      </w:r>
      <w:r>
        <w:rPr>
          <w:spacing w:val="-4"/>
        </w:rPr>
        <w:t> </w:t>
      </w:r>
      <w:r>
        <w:rPr/>
        <w:t>of</w:t>
      </w:r>
      <w:r>
        <w:rPr>
          <w:spacing w:val="-4"/>
        </w:rPr>
        <w:t> </w:t>
      </w:r>
      <w:r>
        <w:rPr/>
        <w:t>the next generation of broadband technology. These data also allow the FCC to develop measures to increase access to broadband technology and decrease barriers.</w:t>
      </w:r>
    </w:p>
    <w:p>
      <w:pPr>
        <w:pStyle w:val="BodyText"/>
        <w:spacing w:before="14"/>
        <w:ind w:left="0"/>
      </w:pPr>
    </w:p>
    <w:p>
      <w:pPr>
        <w:pStyle w:val="BodyText"/>
        <w:spacing w:before="1"/>
        <w:ind w:right="1812"/>
      </w:pPr>
      <w:r>
        <w:rPr/>
        <w:t>The</w:t>
      </w:r>
      <w:r>
        <w:rPr>
          <w:spacing w:val="-3"/>
        </w:rPr>
        <w:t> </w:t>
      </w:r>
      <w:r>
        <w:rPr/>
        <w:t>National</w:t>
      </w:r>
      <w:r>
        <w:rPr>
          <w:spacing w:val="-6"/>
        </w:rPr>
        <w:t> </w:t>
      </w:r>
      <w:r>
        <w:rPr/>
        <w:t>Telecommunications</w:t>
      </w:r>
      <w:r>
        <w:rPr>
          <w:spacing w:val="-5"/>
        </w:rPr>
        <w:t> </w:t>
      </w:r>
      <w:r>
        <w:rPr/>
        <w:t>and</w:t>
      </w:r>
      <w:r>
        <w:rPr>
          <w:spacing w:val="-4"/>
        </w:rPr>
        <w:t> </w:t>
      </w:r>
      <w:r>
        <w:rPr/>
        <w:t>Information</w:t>
      </w:r>
      <w:r>
        <w:rPr>
          <w:spacing w:val="-6"/>
        </w:rPr>
        <w:t> </w:t>
      </w:r>
      <w:r>
        <w:rPr/>
        <w:t>Administration</w:t>
      </w:r>
      <w:r>
        <w:rPr>
          <w:spacing w:val="-4"/>
        </w:rPr>
        <w:t> </w:t>
      </w:r>
      <w:r>
        <w:rPr/>
        <w:t>(NTIA)</w:t>
      </w:r>
      <w:r>
        <w:rPr>
          <w:spacing w:val="-4"/>
        </w:rPr>
        <w:t> </w:t>
      </w:r>
      <w:r>
        <w:rPr/>
        <w:t>use</w:t>
      </w:r>
      <w:r>
        <w:rPr>
          <w:spacing w:val="-3"/>
        </w:rPr>
        <w:t> </w:t>
      </w:r>
      <w:r>
        <w:rPr/>
        <w:t>these</w:t>
      </w:r>
      <w:r>
        <w:rPr>
          <w:spacing w:val="-3"/>
        </w:rPr>
        <w:t> </w:t>
      </w:r>
      <w:r>
        <w:rPr/>
        <w:t>data</w:t>
      </w:r>
      <w:r>
        <w:rPr>
          <w:spacing w:val="-3"/>
        </w:rPr>
        <w:t> </w:t>
      </w:r>
      <w:r>
        <w:rPr/>
        <w:t>to provide grants that help expand public access to broadband service and fund broadband education</w:t>
      </w:r>
      <w:r>
        <w:rPr>
          <w:spacing w:val="-5"/>
        </w:rPr>
        <w:t> </w:t>
      </w:r>
      <w:r>
        <w:rPr/>
        <w:t>and</w:t>
      </w:r>
      <w:r>
        <w:rPr>
          <w:spacing w:val="-2"/>
        </w:rPr>
        <w:t> </w:t>
      </w:r>
      <w:r>
        <w:rPr/>
        <w:t>support,</w:t>
      </w:r>
      <w:r>
        <w:rPr>
          <w:spacing w:val="-2"/>
        </w:rPr>
        <w:t> </w:t>
      </w:r>
      <w:r>
        <w:rPr/>
        <w:t>particularly</w:t>
      </w:r>
      <w:r>
        <w:rPr>
          <w:spacing w:val="-2"/>
        </w:rPr>
        <w:t> </w:t>
      </w:r>
      <w:r>
        <w:rPr/>
        <w:t>to</w:t>
      </w:r>
      <w:r>
        <w:rPr>
          <w:spacing w:val="-2"/>
        </w:rPr>
        <w:t> </w:t>
      </w:r>
      <w:r>
        <w:rPr/>
        <w:t>groups</w:t>
      </w:r>
      <w:r>
        <w:rPr>
          <w:spacing w:val="-3"/>
        </w:rPr>
        <w:t> </w:t>
      </w:r>
      <w:r>
        <w:rPr/>
        <w:t>that</w:t>
      </w:r>
      <w:r>
        <w:rPr>
          <w:spacing w:val="-2"/>
        </w:rPr>
        <w:t> </w:t>
      </w:r>
      <w:r>
        <w:rPr/>
        <w:t>have</w:t>
      </w:r>
      <w:r>
        <w:rPr>
          <w:spacing w:val="-1"/>
        </w:rPr>
        <w:t> </w:t>
      </w:r>
      <w:r>
        <w:rPr/>
        <w:t>traditionally</w:t>
      </w:r>
      <w:r>
        <w:rPr>
          <w:spacing w:val="-2"/>
        </w:rPr>
        <w:t> </w:t>
      </w:r>
      <w:r>
        <w:rPr/>
        <w:t>underutilized</w:t>
      </w:r>
      <w:r>
        <w:rPr>
          <w:spacing w:val="-2"/>
        </w:rPr>
        <w:t> </w:t>
      </w:r>
      <w:r>
        <w:rPr/>
        <w:t>broadband </w:t>
      </w:r>
      <w:r>
        <w:rPr>
          <w:spacing w:val="-2"/>
        </w:rPr>
        <w:t>technology.</w:t>
      </w:r>
    </w:p>
    <w:p>
      <w:pPr>
        <w:pStyle w:val="BodyText"/>
        <w:spacing w:before="16"/>
        <w:ind w:left="0"/>
      </w:pPr>
    </w:p>
    <w:p>
      <w:pPr>
        <w:pStyle w:val="BodyText"/>
        <w:spacing w:before="1"/>
        <w:ind w:right="2157"/>
      </w:pPr>
      <w:r>
        <w:rPr/>
        <w:t>State and local governments can use these data to evaluate access to broadband in their communities, and institute policies and programs to increase access for areas with less connectivity.</w:t>
      </w:r>
      <w:r>
        <w:rPr>
          <w:spacing w:val="-3"/>
        </w:rPr>
        <w:t> </w:t>
      </w:r>
      <w:r>
        <w:rPr/>
        <w:t>Businesses</w:t>
      </w:r>
      <w:r>
        <w:rPr>
          <w:spacing w:val="-4"/>
        </w:rPr>
        <w:t> </w:t>
      </w:r>
      <w:r>
        <w:rPr/>
        <w:t>and</w:t>
      </w:r>
      <w:r>
        <w:rPr>
          <w:spacing w:val="-3"/>
        </w:rPr>
        <w:t> </w:t>
      </w:r>
      <w:r>
        <w:rPr/>
        <w:t>non-profits</w:t>
      </w:r>
      <w:r>
        <w:rPr>
          <w:spacing w:val="-4"/>
        </w:rPr>
        <w:t> </w:t>
      </w:r>
      <w:r>
        <w:rPr/>
        <w:t>can</w:t>
      </w:r>
      <w:r>
        <w:rPr>
          <w:spacing w:val="-3"/>
        </w:rPr>
        <w:t> </w:t>
      </w:r>
      <w:r>
        <w:rPr/>
        <w:t>use</w:t>
      </w:r>
      <w:r>
        <w:rPr>
          <w:spacing w:val="-2"/>
        </w:rPr>
        <w:t> </w:t>
      </w:r>
      <w:r>
        <w:rPr/>
        <w:t>these</w:t>
      </w:r>
      <w:r>
        <w:rPr>
          <w:spacing w:val="-2"/>
        </w:rPr>
        <w:t> </w:t>
      </w:r>
      <w:r>
        <w:rPr/>
        <w:t>statistics</w:t>
      </w:r>
      <w:r>
        <w:rPr>
          <w:spacing w:val="-7"/>
        </w:rPr>
        <w:t> </w:t>
      </w:r>
      <w:r>
        <w:rPr/>
        <w:t>to</w:t>
      </w:r>
      <w:r>
        <w:rPr>
          <w:spacing w:val="-3"/>
        </w:rPr>
        <w:t> </w:t>
      </w:r>
      <w:r>
        <w:rPr/>
        <w:t>analyze</w:t>
      </w:r>
      <w:r>
        <w:rPr>
          <w:spacing w:val="-5"/>
        </w:rPr>
        <w:t> </w:t>
      </w:r>
      <w:r>
        <w:rPr/>
        <w:t>computer</w:t>
      </w:r>
      <w:r>
        <w:rPr>
          <w:spacing w:val="-3"/>
        </w:rPr>
        <w:t> </w:t>
      </w:r>
      <w:r>
        <w:rPr/>
        <w:t>and internet usage in their communities.</w:t>
      </w:r>
    </w:p>
    <w:p>
      <w:pPr>
        <w:pStyle w:val="BodyText"/>
        <w:spacing w:before="14"/>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The</w:t>
      </w:r>
      <w:r>
        <w:rPr>
          <w:spacing w:val="-2"/>
        </w:rPr>
        <w:t> </w:t>
      </w:r>
      <w:r>
        <w:rPr/>
        <w:t>computer</w:t>
      </w:r>
      <w:r>
        <w:rPr>
          <w:spacing w:val="-3"/>
        </w:rPr>
        <w:t> </w:t>
      </w:r>
      <w:r>
        <w:rPr/>
        <w:t>and</w:t>
      </w:r>
      <w:r>
        <w:rPr>
          <w:spacing w:val="-6"/>
        </w:rPr>
        <w:t> </w:t>
      </w:r>
      <w:r>
        <w:rPr/>
        <w:t>internet</w:t>
      </w:r>
      <w:r>
        <w:rPr>
          <w:spacing w:val="-3"/>
        </w:rPr>
        <w:t> </w:t>
      </w:r>
      <w:r>
        <w:rPr/>
        <w:t>use</w:t>
      </w:r>
      <w:r>
        <w:rPr>
          <w:spacing w:val="-2"/>
        </w:rPr>
        <w:t> </w:t>
      </w:r>
      <w:r>
        <w:rPr/>
        <w:t>questions</w:t>
      </w:r>
      <w:r>
        <w:rPr>
          <w:spacing w:val="-4"/>
        </w:rPr>
        <w:t> </w:t>
      </w:r>
      <w:r>
        <w:rPr/>
        <w:t>were</w:t>
      </w:r>
      <w:r>
        <w:rPr>
          <w:spacing w:val="-5"/>
        </w:rPr>
        <w:t> </w:t>
      </w:r>
      <w:r>
        <w:rPr/>
        <w:t>added</w:t>
      </w:r>
      <w:r>
        <w:rPr>
          <w:spacing w:val="-3"/>
        </w:rPr>
        <w:t> </w:t>
      </w:r>
      <w:r>
        <w:rPr/>
        <w:t>to</w:t>
      </w:r>
      <w:r>
        <w:rPr>
          <w:spacing w:val="-6"/>
        </w:rPr>
        <w:t> </w:t>
      </w:r>
      <w:r>
        <w:rPr/>
        <w:t>the</w:t>
      </w:r>
      <w:r>
        <w:rPr>
          <w:spacing w:val="-2"/>
        </w:rPr>
        <w:t> </w:t>
      </w:r>
      <w:r>
        <w:rPr/>
        <w:t>ACS in 2013 and were mandated by the 2008 Broadband Improvement Act.</w:t>
      </w:r>
      <w:r>
        <w:rPr>
          <w:spacing w:val="40"/>
        </w:rPr>
        <w:t> </w:t>
      </w:r>
      <w:r>
        <w:rPr/>
        <w:t>In 2016, questions 8 (computer use) and 10</w:t>
      </w:r>
      <w:r>
        <w:rPr>
          <w:spacing w:val="-2"/>
        </w:rPr>
        <w:t> </w:t>
      </w:r>
      <w:r>
        <w:rPr/>
        <w:t>(type of internet service) were revised to improve the measurement of internet subscriptions and cellular data plans, as well as adjusting response categories for types of computers to account for changes in the types of computers available and the terminology used to describe them.</w:t>
      </w:r>
    </w:p>
    <w:p>
      <w:pPr>
        <w:pStyle w:val="BodyText"/>
        <w:spacing w:before="16"/>
        <w:ind w:left="0"/>
      </w:pPr>
    </w:p>
    <w:p>
      <w:pPr>
        <w:pStyle w:val="BodyText"/>
        <w:ind w:right="1878" w:hanging="1"/>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t>–</w:t>
      </w:r>
      <w:r>
        <w:rPr>
          <w:spacing w:val="-5"/>
        </w:rPr>
        <w:t> </w:t>
      </w:r>
      <w:r>
        <w:rPr/>
        <w:t>These</w:t>
      </w:r>
      <w:r>
        <w:rPr>
          <w:spacing w:val="-1"/>
        </w:rPr>
        <w:t> </w:t>
      </w:r>
      <w:r>
        <w:rPr/>
        <w:t>questions</w:t>
      </w:r>
      <w:r>
        <w:rPr>
          <w:spacing w:val="-6"/>
        </w:rPr>
        <w:t> </w:t>
      </w:r>
      <w:r>
        <w:rPr/>
        <w:t>are</w:t>
      </w:r>
      <w:r>
        <w:rPr>
          <w:spacing w:val="-1"/>
        </w:rPr>
        <w:t> </w:t>
      </w:r>
      <w:r>
        <w:rPr/>
        <w:t>not</w:t>
      </w:r>
      <w:r>
        <w:rPr>
          <w:spacing w:val="-2"/>
        </w:rPr>
        <w:t> </w:t>
      </w:r>
      <w:r>
        <w:rPr/>
        <w:t>asked</w:t>
      </w:r>
      <w:r>
        <w:rPr>
          <w:spacing w:val="-2"/>
        </w:rPr>
        <w:t> </w:t>
      </w:r>
      <w:r>
        <w:rPr/>
        <w:t>for</w:t>
      </w:r>
      <w:r>
        <w:rPr>
          <w:spacing w:val="-2"/>
        </w:rPr>
        <w:t> </w:t>
      </w:r>
      <w:r>
        <w:rPr/>
        <w:t>the</w:t>
      </w:r>
      <w:r>
        <w:rPr>
          <w:spacing w:val="-1"/>
        </w:rPr>
        <w:t> </w:t>
      </w:r>
      <w:r>
        <w:rPr/>
        <w:t>group</w:t>
      </w:r>
      <w:r>
        <w:rPr>
          <w:spacing w:val="-2"/>
        </w:rPr>
        <w:t> </w:t>
      </w:r>
      <w:r>
        <w:rPr/>
        <w:t>quarters</w:t>
      </w:r>
      <w:r>
        <w:rPr>
          <w:spacing w:val="-6"/>
        </w:rPr>
        <w:t> </w:t>
      </w:r>
      <w:r>
        <w:rPr/>
        <w:t>population,</w:t>
      </w:r>
      <w:r>
        <w:rPr>
          <w:spacing w:val="-2"/>
        </w:rPr>
        <w:t> </w:t>
      </w:r>
      <w:r>
        <w:rPr/>
        <w:t>so do not include data about people living in housing such as dorms, prisons, nursing homes, </w:t>
      </w:r>
      <w:r>
        <w:rPr>
          <w:spacing w:val="-4"/>
        </w:rPr>
        <w:t>etc.</w:t>
      </w:r>
    </w:p>
    <w:p>
      <w:pPr>
        <w:pStyle w:val="BodyText"/>
        <w:spacing w:before="15"/>
        <w:ind w:left="0"/>
      </w:pPr>
    </w:p>
    <w:p>
      <w:pPr>
        <w:pStyle w:val="BodyText"/>
        <w:ind w:right="2157"/>
      </w:pPr>
      <w:r>
        <w:rPr>
          <w:b/>
          <w:i/>
        </w:rPr>
        <w:t>Comparability</w:t>
      </w:r>
      <w:r>
        <w:rPr>
          <w:b/>
          <w:i/>
          <w:spacing w:val="-2"/>
        </w:rPr>
        <w:t> </w:t>
      </w:r>
      <w:r>
        <w:rPr>
          <w:b/>
          <w:i/>
        </w:rPr>
        <w:t>–</w:t>
      </w:r>
      <w:r>
        <w:rPr>
          <w:b/>
          <w:i/>
          <w:spacing w:val="-3"/>
        </w:rPr>
        <w:t> </w:t>
      </w:r>
      <w:r>
        <w:rPr/>
        <w:t>Data</w:t>
      </w:r>
      <w:r>
        <w:rPr>
          <w:spacing w:val="-2"/>
        </w:rPr>
        <w:t> </w:t>
      </w:r>
      <w:r>
        <w:rPr/>
        <w:t>prior</w:t>
      </w:r>
      <w:r>
        <w:rPr>
          <w:spacing w:val="-3"/>
        </w:rPr>
        <w:t> </w:t>
      </w:r>
      <w:r>
        <w:rPr/>
        <w:t>to</w:t>
      </w:r>
      <w:r>
        <w:rPr>
          <w:spacing w:val="-3"/>
        </w:rPr>
        <w:t> </w:t>
      </w:r>
      <w:r>
        <w:rPr/>
        <w:t>2013</w:t>
      </w:r>
      <w:r>
        <w:rPr>
          <w:spacing w:val="-3"/>
        </w:rPr>
        <w:t> </w:t>
      </w:r>
      <w:r>
        <w:rPr/>
        <w:t>are</w:t>
      </w:r>
      <w:r>
        <w:rPr>
          <w:spacing w:val="-2"/>
        </w:rPr>
        <w:t> </w:t>
      </w:r>
      <w:r>
        <w:rPr/>
        <w:t>not</w:t>
      </w:r>
      <w:r>
        <w:rPr>
          <w:spacing w:val="-3"/>
        </w:rPr>
        <w:t> </w:t>
      </w:r>
      <w:r>
        <w:rPr/>
        <w:t>available</w:t>
      </w:r>
      <w:r>
        <w:rPr>
          <w:spacing w:val="-4"/>
        </w:rPr>
        <w:t> </w:t>
      </w:r>
      <w:r>
        <w:rPr/>
        <w:t>because</w:t>
      </w:r>
      <w:r>
        <w:rPr>
          <w:spacing w:val="-2"/>
        </w:rPr>
        <w:t> </w:t>
      </w:r>
      <w:r>
        <w:rPr/>
        <w:t>2013</w:t>
      </w:r>
      <w:r>
        <w:rPr>
          <w:spacing w:val="-3"/>
        </w:rPr>
        <w:t> </w:t>
      </w:r>
      <w:r>
        <w:rPr/>
        <w:t>was</w:t>
      </w:r>
      <w:r>
        <w:rPr>
          <w:spacing w:val="-6"/>
        </w:rPr>
        <w:t> </w:t>
      </w:r>
      <w:r>
        <w:rPr/>
        <w:t>the</w:t>
      </w:r>
      <w:r>
        <w:rPr>
          <w:spacing w:val="-2"/>
        </w:rPr>
        <w:t> </w:t>
      </w:r>
      <w:r>
        <w:rPr/>
        <w:t>first</w:t>
      </w:r>
      <w:r>
        <w:rPr>
          <w:spacing w:val="-3"/>
        </w:rPr>
        <w:t> </w:t>
      </w:r>
      <w:r>
        <w:rPr/>
        <w:t>year</w:t>
      </w:r>
      <w:r>
        <w:rPr>
          <w:spacing w:val="-5"/>
        </w:rPr>
        <w:t> </w:t>
      </w:r>
      <w:r>
        <w:rPr/>
        <w:t>that these questions were collected using the ACS. For more information, go to </w:t>
      </w:r>
      <w:hyperlink r:id="rId11">
        <w:r>
          <w:rPr>
            <w:color w:val="0000FF"/>
            <w:u w:val="single" w:color="0000FF"/>
          </w:rPr>
          <w:t>http://www.census.gov</w:t>
        </w:r>
      </w:hyperlink>
      <w:r>
        <w:rPr>
          <w:color w:val="0000FF"/>
        </w:rPr>
        <w:t> </w:t>
      </w:r>
      <w:r>
        <w:rPr/>
        <w:t>and enter “Comparing ACS Data” in the search box.</w:t>
      </w:r>
    </w:p>
    <w:p>
      <w:pPr>
        <w:pStyle w:val="BodyText"/>
        <w:spacing w:before="17"/>
        <w:ind w:left="0"/>
      </w:pPr>
    </w:p>
    <w:p>
      <w:pPr>
        <w:pStyle w:val="BodyText"/>
        <w:ind w:left="359" w:right="1878"/>
      </w:pPr>
      <w:r>
        <w:rPr/>
        <w:t>Caution should be used when comparing pre-2016 estimates due to question revisions. Observed changes may be due to the revised wording used in the questions and improved measurement rather than a change in use.</w:t>
      </w:r>
      <w:r>
        <w:rPr>
          <w:spacing w:val="40"/>
        </w:rPr>
        <w:t> </w:t>
      </w:r>
      <w:r>
        <w:rPr/>
        <w:t>For more information, go to </w:t>
      </w:r>
      <w:hyperlink r:id="rId11">
        <w:r>
          <w:rPr>
            <w:color w:val="0000FF"/>
            <w:u w:val="single" w:color="0000FF"/>
          </w:rPr>
          <w:t>http://www.census.gov</w:t>
        </w:r>
      </w:hyperlink>
      <w:r>
        <w:rPr>
          <w:color w:val="0000FF"/>
          <w:spacing w:val="-5"/>
        </w:rPr>
        <w:t> </w:t>
      </w:r>
      <w:r>
        <w:rPr/>
        <w:t>and</w:t>
      </w:r>
      <w:r>
        <w:rPr>
          <w:spacing w:val="-3"/>
        </w:rPr>
        <w:t> </w:t>
      </w:r>
      <w:r>
        <w:rPr/>
        <w:t>enter</w:t>
      </w:r>
      <w:r>
        <w:rPr>
          <w:spacing w:val="-3"/>
        </w:rPr>
        <w:t> </w:t>
      </w:r>
      <w:r>
        <w:rPr/>
        <w:t>“Computer</w:t>
      </w:r>
      <w:r>
        <w:rPr>
          <w:spacing w:val="-3"/>
        </w:rPr>
        <w:t> </w:t>
      </w:r>
      <w:r>
        <w:rPr/>
        <w:t>and</w:t>
      </w:r>
      <w:r>
        <w:rPr>
          <w:spacing w:val="-5"/>
        </w:rPr>
        <w:t> </w:t>
      </w:r>
      <w:r>
        <w:rPr/>
        <w:t>Internet</w:t>
      </w:r>
      <w:r>
        <w:rPr>
          <w:spacing w:val="-3"/>
        </w:rPr>
        <w:t> </w:t>
      </w:r>
      <w:r>
        <w:rPr/>
        <w:t>Use</w:t>
      </w:r>
      <w:r>
        <w:rPr>
          <w:spacing w:val="-5"/>
        </w:rPr>
        <w:t> </w:t>
      </w:r>
      <w:r>
        <w:rPr/>
        <w:t>in</w:t>
      </w:r>
      <w:r>
        <w:rPr>
          <w:spacing w:val="-3"/>
        </w:rPr>
        <w:t> </w:t>
      </w:r>
      <w:r>
        <w:rPr/>
        <w:t>the</w:t>
      </w:r>
      <w:r>
        <w:rPr>
          <w:spacing w:val="-2"/>
        </w:rPr>
        <w:t> </w:t>
      </w:r>
      <w:r>
        <w:rPr/>
        <w:t>United</w:t>
      </w:r>
      <w:r>
        <w:rPr>
          <w:spacing w:val="-3"/>
        </w:rPr>
        <w:t> </w:t>
      </w:r>
      <w:r>
        <w:rPr/>
        <w:t>States:</w:t>
      </w:r>
      <w:r>
        <w:rPr>
          <w:spacing w:val="-3"/>
        </w:rPr>
        <w:t> </w:t>
      </w:r>
      <w:r>
        <w:rPr/>
        <w:t>2016”</w:t>
      </w:r>
      <w:r>
        <w:rPr>
          <w:spacing w:val="-5"/>
        </w:rPr>
        <w:t> </w:t>
      </w:r>
      <w:r>
        <w:rPr/>
        <w:t>in the search box.</w:t>
      </w:r>
    </w:p>
    <w:p>
      <w:pPr>
        <w:pStyle w:val="BodyText"/>
        <w:spacing w:before="14"/>
        <w:ind w:left="0"/>
      </w:pPr>
    </w:p>
    <w:p>
      <w:pPr>
        <w:pStyle w:val="BodyText"/>
        <w:ind w:right="1923"/>
      </w:pPr>
      <w:r>
        <w:rPr/>
        <w:t>The Current Population Survey (CPS) has periodically collected data about computer use since 1984 and about internet use since 1997. Both surveys exclude those living in group quarters.</w:t>
      </w:r>
      <w:r>
        <w:rPr>
          <w:spacing w:val="40"/>
        </w:rPr>
        <w:t> </w:t>
      </w:r>
      <w:r>
        <w:rPr/>
        <w:t>However,</w:t>
      </w:r>
      <w:r>
        <w:rPr>
          <w:spacing w:val="-2"/>
        </w:rPr>
        <w:t> </w:t>
      </w:r>
      <w:r>
        <w:rPr/>
        <w:t>users</w:t>
      </w:r>
      <w:r>
        <w:rPr>
          <w:spacing w:val="-3"/>
        </w:rPr>
        <w:t> </w:t>
      </w:r>
      <w:r>
        <w:rPr/>
        <w:t>should</w:t>
      </w:r>
      <w:r>
        <w:rPr>
          <w:spacing w:val="-2"/>
        </w:rPr>
        <w:t> </w:t>
      </w:r>
      <w:r>
        <w:rPr/>
        <w:t>note</w:t>
      </w:r>
      <w:r>
        <w:rPr>
          <w:spacing w:val="-4"/>
        </w:rPr>
        <w:t> </w:t>
      </w:r>
      <w:r>
        <w:rPr/>
        <w:t>CPS</w:t>
      </w:r>
      <w:r>
        <w:rPr>
          <w:spacing w:val="-3"/>
        </w:rPr>
        <w:t> </w:t>
      </w:r>
      <w:r>
        <w:rPr/>
        <w:t>data</w:t>
      </w:r>
      <w:r>
        <w:rPr>
          <w:spacing w:val="-4"/>
        </w:rPr>
        <w:t> </w:t>
      </w:r>
      <w:r>
        <w:rPr/>
        <w:t>are</w:t>
      </w:r>
      <w:r>
        <w:rPr>
          <w:spacing w:val="-4"/>
        </w:rPr>
        <w:t> </w:t>
      </w:r>
      <w:r>
        <w:rPr/>
        <w:t>not</w:t>
      </w:r>
      <w:r>
        <w:rPr>
          <w:spacing w:val="-2"/>
        </w:rPr>
        <w:t> </w:t>
      </w:r>
      <w:r>
        <w:rPr/>
        <w:t>necessarily</w:t>
      </w:r>
      <w:r>
        <w:rPr>
          <w:spacing w:val="-2"/>
        </w:rPr>
        <w:t> </w:t>
      </w:r>
      <w:r>
        <w:rPr/>
        <w:t>comparable</w:t>
      </w:r>
      <w:r>
        <w:rPr>
          <w:spacing w:val="-1"/>
        </w:rPr>
        <w:t> </w:t>
      </w:r>
      <w:r>
        <w:rPr/>
        <w:t>to</w:t>
      </w:r>
      <w:r>
        <w:rPr>
          <w:spacing w:val="-2"/>
        </w:rPr>
        <w:t> </w:t>
      </w:r>
      <w:r>
        <w:rPr/>
        <w:t>ACS</w:t>
      </w:r>
      <w:r>
        <w:rPr>
          <w:spacing w:val="-3"/>
        </w:rPr>
        <w:t> </w:t>
      </w:r>
      <w:r>
        <w:rPr/>
        <w:t>data in several important ways.</w:t>
      </w:r>
      <w:r>
        <w:rPr>
          <w:spacing w:val="40"/>
        </w:rPr>
        <w:t> </w:t>
      </w:r>
      <w:r>
        <w:rPr/>
        <w:t>First, unlike the ACS, some CPS questions are asked at the person level.</w:t>
      </w:r>
      <w:r>
        <w:rPr>
          <w:spacing w:val="40"/>
        </w:rPr>
        <w:t> </w:t>
      </w:r>
      <w:r>
        <w:rPr/>
        <w:t>In addition, the CPS questions and answer categories have changed multiple times</w:t>
      </w:r>
      <w:r>
        <w:rPr>
          <w:spacing w:val="-3"/>
        </w:rPr>
        <w:t> </w:t>
      </w:r>
      <w:r>
        <w:rPr/>
        <w:t>over</w:t>
      </w:r>
      <w:r>
        <w:rPr>
          <w:spacing w:val="-5"/>
        </w:rPr>
        <w:t> </w:t>
      </w:r>
      <w:r>
        <w:rPr/>
        <w:t>the</w:t>
      </w:r>
      <w:r>
        <w:rPr>
          <w:spacing w:val="-1"/>
        </w:rPr>
        <w:t> </w:t>
      </w:r>
      <w:r>
        <w:rPr/>
        <w:t>years.</w:t>
      </w:r>
      <w:r>
        <w:rPr>
          <w:spacing w:val="40"/>
        </w:rPr>
        <w:t> </w:t>
      </w:r>
      <w:r>
        <w:rPr/>
        <w:t>Therefore,</w:t>
      </w:r>
      <w:r>
        <w:rPr>
          <w:spacing w:val="-5"/>
        </w:rPr>
        <w:t> </w:t>
      </w:r>
      <w:r>
        <w:rPr/>
        <w:t>comparable</w:t>
      </w:r>
      <w:r>
        <w:rPr>
          <w:spacing w:val="-1"/>
        </w:rPr>
        <w:t> </w:t>
      </w:r>
      <w:r>
        <w:rPr/>
        <w:t>data</w:t>
      </w:r>
      <w:r>
        <w:rPr>
          <w:spacing w:val="-1"/>
        </w:rPr>
        <w:t> </w:t>
      </w:r>
      <w:r>
        <w:rPr/>
        <w:t>may</w:t>
      </w:r>
      <w:r>
        <w:rPr>
          <w:spacing w:val="-2"/>
        </w:rPr>
        <w:t> </w:t>
      </w:r>
      <w:r>
        <w:rPr/>
        <w:t>not</w:t>
      </w:r>
      <w:r>
        <w:rPr>
          <w:spacing w:val="-2"/>
        </w:rPr>
        <w:t> </w:t>
      </w:r>
      <w:r>
        <w:rPr/>
        <w:t>be</w:t>
      </w:r>
      <w:r>
        <w:rPr>
          <w:spacing w:val="-4"/>
        </w:rPr>
        <w:t> </w:t>
      </w:r>
      <w:r>
        <w:rPr/>
        <w:t>available</w:t>
      </w:r>
      <w:r>
        <w:rPr>
          <w:spacing w:val="-4"/>
        </w:rPr>
        <w:t> </w:t>
      </w:r>
      <w:r>
        <w:rPr/>
        <w:t>for</w:t>
      </w:r>
      <w:r>
        <w:rPr>
          <w:spacing w:val="-2"/>
        </w:rPr>
        <w:t> </w:t>
      </w:r>
      <w:r>
        <w:rPr/>
        <w:t>certain</w:t>
      </w:r>
      <w:r>
        <w:rPr>
          <w:spacing w:val="-2"/>
        </w:rPr>
        <w:t> </w:t>
      </w:r>
      <w:r>
        <w:rPr/>
        <w:t>questions during some years.</w:t>
      </w:r>
      <w:r>
        <w:rPr>
          <w:spacing w:val="40"/>
        </w:rPr>
        <w:t> </w:t>
      </w:r>
      <w:r>
        <w:rPr/>
        <w:t>In addition, some questions may appear to have similar wording as the ACS questions but may not have been asked of the same type of people. Finally, weighting procedures differ between the two surveys.</w:t>
      </w:r>
    </w:p>
    <w:p>
      <w:pPr>
        <w:pStyle w:val="BodyText"/>
        <w:spacing w:after="0"/>
        <w:sectPr>
          <w:pgSz w:w="12240" w:h="15840"/>
          <w:pgMar w:header="0" w:footer="1722" w:top="1820" w:bottom="1980" w:left="1440" w:right="0"/>
        </w:sectPr>
      </w:pPr>
    </w:p>
    <w:p>
      <w:pPr>
        <w:pStyle w:val="Heading4"/>
        <w:spacing w:before="197"/>
      </w:pPr>
      <w:bookmarkStart w:name="Condominium Status and Fee" w:id="27"/>
      <w:bookmarkEnd w:id="27"/>
      <w:r>
        <w:rPr>
          <w:b w:val="0"/>
          <w:i w:val="0"/>
        </w:rPr>
      </w:r>
      <w:bookmarkStart w:name="_bookmark13" w:id="28"/>
      <w:bookmarkEnd w:id="28"/>
      <w:r>
        <w:rPr>
          <w:b w:val="0"/>
          <w:i w:val="0"/>
        </w:rPr>
      </w:r>
      <w:r>
        <w:rPr/>
        <w:t>Condominium</w:t>
      </w:r>
      <w:r>
        <w:rPr>
          <w:spacing w:val="-6"/>
        </w:rPr>
        <w:t> </w:t>
      </w:r>
      <w:r>
        <w:rPr/>
        <w:t>Status</w:t>
      </w:r>
      <w:r>
        <w:rPr>
          <w:spacing w:val="-7"/>
        </w:rPr>
        <w:t> </w:t>
      </w:r>
      <w:r>
        <w:rPr/>
        <w:t>and</w:t>
      </w:r>
      <w:r>
        <w:rPr>
          <w:spacing w:val="-6"/>
        </w:rPr>
        <w:t> </w:t>
      </w:r>
      <w:r>
        <w:rPr>
          <w:spacing w:val="-5"/>
        </w:rPr>
        <w:t>Fee</w:t>
      </w:r>
    </w:p>
    <w:p>
      <w:pPr>
        <w:pStyle w:val="BodyText"/>
        <w:spacing w:before="277"/>
      </w:pPr>
      <w:r>
        <w:rPr/>
        <w:t>See</w:t>
      </w:r>
      <w:r>
        <w:rPr>
          <w:spacing w:val="-5"/>
        </w:rPr>
        <w:t> </w:t>
      </w:r>
      <w:hyperlink w:history="true" w:anchor="_bookmark20">
        <w:r>
          <w:rPr>
            <w:color w:val="0000FF"/>
            <w:u w:val="single" w:color="0000FF"/>
          </w:rPr>
          <w:t>Homeowners</w:t>
        </w:r>
        <w:r>
          <w:rPr>
            <w:color w:val="0000FF"/>
            <w:spacing w:val="-4"/>
            <w:u w:val="single" w:color="0000FF"/>
          </w:rPr>
          <w:t> </w:t>
        </w:r>
        <w:r>
          <w:rPr>
            <w:color w:val="0000FF"/>
            <w:u w:val="single" w:color="0000FF"/>
          </w:rPr>
          <w:t>Association</w:t>
        </w:r>
        <w:r>
          <w:rPr>
            <w:color w:val="0000FF"/>
            <w:spacing w:val="-3"/>
            <w:u w:val="single" w:color="0000FF"/>
          </w:rPr>
          <w:t> </w:t>
        </w:r>
        <w:r>
          <w:rPr>
            <w:color w:val="0000FF"/>
            <w:u w:val="single" w:color="0000FF"/>
          </w:rPr>
          <w:t>(HOA)</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Condominium</w:t>
        </w:r>
        <w:r>
          <w:rPr>
            <w:color w:val="0000FF"/>
            <w:spacing w:val="-3"/>
            <w:u w:val="single" w:color="0000FF"/>
          </w:rPr>
          <w:t> </w:t>
        </w:r>
        <w:r>
          <w:rPr>
            <w:color w:val="0000FF"/>
            <w:u w:val="single" w:color="0000FF"/>
          </w:rPr>
          <w:t>Status</w:t>
        </w:r>
        <w:r>
          <w:rPr>
            <w:color w:val="0000FF"/>
            <w:spacing w:val="-4"/>
            <w:u w:val="single" w:color="0000FF"/>
          </w:rPr>
          <w:t> </w:t>
        </w:r>
        <w:r>
          <w:rPr>
            <w:color w:val="0000FF"/>
            <w:u w:val="single" w:color="0000FF"/>
          </w:rPr>
          <w:t>and</w:t>
        </w:r>
        <w:r>
          <w:rPr>
            <w:color w:val="0000FF"/>
            <w:spacing w:val="-3"/>
            <w:u w:val="single" w:color="0000FF"/>
          </w:rPr>
          <w:t> </w:t>
        </w:r>
        <w:r>
          <w:rPr>
            <w:color w:val="0000FF"/>
            <w:spacing w:val="-2"/>
            <w:u w:val="single" w:color="0000FF"/>
          </w:rPr>
          <w:t>Fees</w:t>
        </w:r>
      </w:hyperlink>
      <w:r>
        <w:rPr>
          <w:spacing w:val="-2"/>
        </w:rPr>
        <w:t>.</w:t>
      </w:r>
    </w:p>
    <w:p>
      <w:pPr>
        <w:pStyle w:val="BodyText"/>
        <w:ind w:left="0"/>
        <w:rPr>
          <w:sz w:val="27"/>
        </w:rPr>
      </w:pPr>
    </w:p>
    <w:p>
      <w:pPr>
        <w:pStyle w:val="BodyText"/>
        <w:spacing w:before="207"/>
        <w:ind w:left="0"/>
        <w:rPr>
          <w:sz w:val="27"/>
        </w:rPr>
      </w:pPr>
    </w:p>
    <w:p>
      <w:pPr>
        <w:pStyle w:val="Heading4"/>
      </w:pPr>
      <w:bookmarkStart w:name="Contract Rent" w:id="29"/>
      <w:bookmarkEnd w:id="29"/>
      <w:r>
        <w:rPr>
          <w:b w:val="0"/>
          <w:i w:val="0"/>
        </w:rPr>
      </w:r>
      <w:bookmarkStart w:name="_bookmark14" w:id="30"/>
      <w:bookmarkEnd w:id="30"/>
      <w:r>
        <w:rPr>
          <w:b w:val="0"/>
          <w:i w:val="0"/>
        </w:rPr>
      </w:r>
      <w:r>
        <w:rPr/>
        <w:t>Contract</w:t>
      </w:r>
      <w:r>
        <w:rPr>
          <w:spacing w:val="-12"/>
        </w:rPr>
        <w:t> </w:t>
      </w:r>
      <w:r>
        <w:rPr>
          <w:spacing w:val="-4"/>
        </w:rPr>
        <w:t>Rent</w:t>
      </w:r>
    </w:p>
    <w:p>
      <w:pPr>
        <w:pStyle w:val="BodyText"/>
        <w:spacing w:before="278"/>
        <w:ind w:left="359" w:right="1878"/>
      </w:pPr>
      <w:r>
        <w:rPr/>
        <w:t>The data on contract rent (also referred to as “rent asked” for vacant units) were obtained from</w:t>
      </w:r>
      <w:r>
        <w:rPr>
          <w:spacing w:val="-3"/>
        </w:rPr>
        <w:t> </w:t>
      </w:r>
      <w:r>
        <w:rPr/>
        <w:t>Housing</w:t>
      </w:r>
      <w:r>
        <w:rPr>
          <w:spacing w:val="-3"/>
        </w:rPr>
        <w:t> </w:t>
      </w:r>
      <w:r>
        <w:rPr/>
        <w:t>Question</w:t>
      </w:r>
      <w:r>
        <w:rPr>
          <w:spacing w:val="-3"/>
        </w:rPr>
        <w:t> </w:t>
      </w:r>
      <w:r>
        <w:rPr/>
        <w:t>18a</w:t>
      </w:r>
      <w:r>
        <w:rPr>
          <w:spacing w:val="-2"/>
        </w:rPr>
        <w:t> </w:t>
      </w:r>
      <w:r>
        <w:rPr/>
        <w:t>in</w:t>
      </w:r>
      <w:r>
        <w:rPr>
          <w:spacing w:val="-3"/>
        </w:rPr>
        <w:t> </w:t>
      </w:r>
      <w:r>
        <w:rPr/>
        <w:t>the</w:t>
      </w:r>
      <w:r>
        <w:rPr>
          <w:spacing w:val="-2"/>
        </w:rPr>
        <w:t> </w:t>
      </w:r>
      <w:r>
        <w:rPr/>
        <w:t>2024</w:t>
      </w:r>
      <w:r>
        <w:rPr>
          <w:spacing w:val="-3"/>
        </w:rPr>
        <w:t> </w:t>
      </w:r>
      <w:r>
        <w:rPr/>
        <w:t>American</w:t>
      </w:r>
      <w:r>
        <w:rPr>
          <w:spacing w:val="-6"/>
        </w:rPr>
        <w:t> </w:t>
      </w:r>
      <w:r>
        <w:rPr/>
        <w:t>Community</w:t>
      </w:r>
      <w:r>
        <w:rPr>
          <w:spacing w:val="-3"/>
        </w:rPr>
        <w:t> </w:t>
      </w:r>
      <w:r>
        <w:rPr/>
        <w:t>Survey</w:t>
      </w:r>
      <w:r>
        <w:rPr>
          <w:spacing w:val="-3"/>
        </w:rPr>
        <w:t> </w:t>
      </w:r>
      <w:r>
        <w:rPr/>
        <w:t>(ACS).</w:t>
      </w:r>
      <w:r>
        <w:rPr>
          <w:spacing w:val="40"/>
        </w:rPr>
        <w:t> </w:t>
      </w:r>
      <w:r>
        <w:rPr/>
        <w:t>The</w:t>
      </w:r>
      <w:r>
        <w:rPr>
          <w:spacing w:val="-2"/>
        </w:rPr>
        <w:t> </w:t>
      </w:r>
      <w:r>
        <w:rPr/>
        <w:t>question was asked at renter-occupied housing units, and</w:t>
      </w:r>
      <w:r>
        <w:rPr>
          <w:spacing w:val="-1"/>
        </w:rPr>
        <w:t> </w:t>
      </w:r>
      <w:r>
        <w:rPr/>
        <w:t>vacant housing units that were for rent,</w:t>
      </w:r>
      <w:r>
        <w:rPr>
          <w:spacing w:val="-1"/>
        </w:rPr>
        <w:t> </w:t>
      </w:r>
      <w:r>
        <w:rPr/>
        <w:t>and vacant units rented but not occupied at the time of interview.</w:t>
      </w:r>
    </w:p>
    <w:p>
      <w:pPr>
        <w:pStyle w:val="BodyText"/>
        <w:spacing w:before="14"/>
        <w:ind w:left="0"/>
      </w:pPr>
    </w:p>
    <w:p>
      <w:pPr>
        <w:pStyle w:val="BodyText"/>
        <w:ind w:right="1812"/>
      </w:pPr>
      <w:r>
        <w:rPr/>
        <w:t>Housing units that</w:t>
      </w:r>
      <w:r>
        <w:rPr>
          <w:spacing w:val="-1"/>
        </w:rPr>
        <w:t> </w:t>
      </w:r>
      <w:r>
        <w:rPr/>
        <w:t>are renter occupied without payment of rent</w:t>
      </w:r>
      <w:r>
        <w:rPr>
          <w:spacing w:val="-1"/>
        </w:rPr>
        <w:t> </w:t>
      </w:r>
      <w:r>
        <w:rPr/>
        <w:t>are shown separately as</w:t>
      </w:r>
      <w:r>
        <w:rPr>
          <w:spacing w:val="-3"/>
        </w:rPr>
        <w:t> </w:t>
      </w:r>
      <w:r>
        <w:rPr/>
        <w:t>“No rent</w:t>
      </w:r>
      <w:r>
        <w:rPr>
          <w:spacing w:val="-3"/>
        </w:rPr>
        <w:t> </w:t>
      </w:r>
      <w:r>
        <w:rPr/>
        <w:t>paid.”</w:t>
      </w:r>
      <w:r>
        <w:rPr>
          <w:spacing w:val="-2"/>
        </w:rPr>
        <w:t> </w:t>
      </w:r>
      <w:r>
        <w:rPr/>
        <w:t>The</w:t>
      </w:r>
      <w:r>
        <w:rPr>
          <w:spacing w:val="-2"/>
        </w:rPr>
        <w:t> </w:t>
      </w:r>
      <w:r>
        <w:rPr/>
        <w:t>unit</w:t>
      </w:r>
      <w:r>
        <w:rPr>
          <w:spacing w:val="-3"/>
        </w:rPr>
        <w:t> </w:t>
      </w:r>
      <w:r>
        <w:rPr/>
        <w:t>may</w:t>
      </w:r>
      <w:r>
        <w:rPr>
          <w:spacing w:val="-3"/>
        </w:rPr>
        <w:t> </w:t>
      </w:r>
      <w:r>
        <w:rPr/>
        <w:t>be</w:t>
      </w:r>
      <w:r>
        <w:rPr>
          <w:spacing w:val="-2"/>
        </w:rPr>
        <w:t> </w:t>
      </w:r>
      <w:r>
        <w:rPr/>
        <w:t>owned</w:t>
      </w:r>
      <w:r>
        <w:rPr>
          <w:spacing w:val="-3"/>
        </w:rPr>
        <w:t> </w:t>
      </w:r>
      <w:r>
        <w:rPr/>
        <w:t>by</w:t>
      </w:r>
      <w:r>
        <w:rPr>
          <w:spacing w:val="-3"/>
        </w:rPr>
        <w:t> </w:t>
      </w:r>
      <w:r>
        <w:rPr/>
        <w:t>friends</w:t>
      </w:r>
      <w:r>
        <w:rPr>
          <w:spacing w:val="-4"/>
        </w:rPr>
        <w:t> </w:t>
      </w:r>
      <w:r>
        <w:rPr/>
        <w:t>or</w:t>
      </w:r>
      <w:r>
        <w:rPr>
          <w:spacing w:val="-3"/>
        </w:rPr>
        <w:t> </w:t>
      </w:r>
      <w:r>
        <w:rPr/>
        <w:t>relatives</w:t>
      </w:r>
      <w:r>
        <w:rPr>
          <w:spacing w:val="-4"/>
        </w:rPr>
        <w:t> </w:t>
      </w:r>
      <w:r>
        <w:rPr/>
        <w:t>who</w:t>
      </w:r>
      <w:r>
        <w:rPr>
          <w:spacing w:val="-3"/>
        </w:rPr>
        <w:t> </w:t>
      </w:r>
      <w:r>
        <w:rPr/>
        <w:t>live</w:t>
      </w:r>
      <w:r>
        <w:rPr>
          <w:spacing w:val="-4"/>
        </w:rPr>
        <w:t> </w:t>
      </w:r>
      <w:r>
        <w:rPr/>
        <w:t>elsewhere</w:t>
      </w:r>
      <w:r>
        <w:rPr>
          <w:spacing w:val="-4"/>
        </w:rPr>
        <w:t> </w:t>
      </w:r>
      <w:r>
        <w:rPr/>
        <w:t>and</w:t>
      </w:r>
      <w:r>
        <w:rPr>
          <w:spacing w:val="-3"/>
        </w:rPr>
        <w:t> </w:t>
      </w:r>
      <w:r>
        <w:rPr/>
        <w:t>who</w:t>
      </w:r>
      <w:r>
        <w:rPr>
          <w:spacing w:val="-3"/>
        </w:rPr>
        <w:t> </w:t>
      </w:r>
      <w:r>
        <w:rPr/>
        <w:t>allow occupancy without charge.</w:t>
      </w:r>
      <w:r>
        <w:rPr>
          <w:spacing w:val="40"/>
        </w:rPr>
        <w:t> </w:t>
      </w:r>
      <w:r>
        <w:rPr/>
        <w:t>Rent-free houses or apartments may be provided to compensate caretakers, ministers, tenant farmers, sharecroppers, or others.</w:t>
      </w:r>
    </w:p>
    <w:p>
      <w:pPr>
        <w:pStyle w:val="BodyText"/>
        <w:spacing w:before="17"/>
        <w:ind w:left="0"/>
      </w:pPr>
    </w:p>
    <w:p>
      <w:pPr>
        <w:pStyle w:val="BodyText"/>
        <w:ind w:right="1812"/>
      </w:pPr>
      <w:r>
        <w:rPr/>
        <w:t>Contract rent is the monthly rent agreed to or contracted for, regardless of any furnishings, utilities,</w:t>
      </w:r>
      <w:r>
        <w:rPr>
          <w:spacing w:val="-2"/>
        </w:rPr>
        <w:t> </w:t>
      </w:r>
      <w:r>
        <w:rPr/>
        <w:t>fees,</w:t>
      </w:r>
      <w:r>
        <w:rPr>
          <w:spacing w:val="-2"/>
        </w:rPr>
        <w:t> </w:t>
      </w:r>
      <w:r>
        <w:rPr/>
        <w:t>meals,</w:t>
      </w:r>
      <w:r>
        <w:rPr>
          <w:spacing w:val="-2"/>
        </w:rPr>
        <w:t> </w:t>
      </w:r>
      <w:r>
        <w:rPr/>
        <w:t>or</w:t>
      </w:r>
      <w:r>
        <w:rPr>
          <w:spacing w:val="-2"/>
        </w:rPr>
        <w:t> </w:t>
      </w:r>
      <w:r>
        <w:rPr/>
        <w:t>services</w:t>
      </w:r>
      <w:r>
        <w:rPr>
          <w:spacing w:val="-6"/>
        </w:rPr>
        <w:t> </w:t>
      </w:r>
      <w:r>
        <w:rPr/>
        <w:t>that</w:t>
      </w:r>
      <w:r>
        <w:rPr>
          <w:spacing w:val="-4"/>
        </w:rPr>
        <w:t> </w:t>
      </w:r>
      <w:r>
        <w:rPr/>
        <w:t>may</w:t>
      </w:r>
      <w:r>
        <w:rPr>
          <w:spacing w:val="-2"/>
        </w:rPr>
        <w:t> </w:t>
      </w:r>
      <w:r>
        <w:rPr/>
        <w:t>be</w:t>
      </w:r>
      <w:r>
        <w:rPr>
          <w:spacing w:val="-4"/>
        </w:rPr>
        <w:t> </w:t>
      </w:r>
      <w:r>
        <w:rPr/>
        <w:t>included.</w:t>
      </w:r>
      <w:r>
        <w:rPr>
          <w:spacing w:val="40"/>
        </w:rPr>
        <w:t> </w:t>
      </w:r>
      <w:r>
        <w:rPr/>
        <w:t>For</w:t>
      </w:r>
      <w:r>
        <w:rPr>
          <w:spacing w:val="-2"/>
        </w:rPr>
        <w:t> </w:t>
      </w:r>
      <w:r>
        <w:rPr/>
        <w:t>vacant</w:t>
      </w:r>
      <w:r>
        <w:rPr>
          <w:spacing w:val="-2"/>
        </w:rPr>
        <w:t> </w:t>
      </w:r>
      <w:r>
        <w:rPr/>
        <w:t>units,</w:t>
      </w:r>
      <w:r>
        <w:rPr>
          <w:spacing w:val="-2"/>
        </w:rPr>
        <w:t> </w:t>
      </w:r>
      <w:r>
        <w:rPr/>
        <w:t>it</w:t>
      </w:r>
      <w:r>
        <w:rPr>
          <w:spacing w:val="-4"/>
        </w:rPr>
        <w:t> </w:t>
      </w:r>
      <w:r>
        <w:rPr/>
        <w:t>is</w:t>
      </w:r>
      <w:r>
        <w:rPr>
          <w:spacing w:val="-3"/>
        </w:rPr>
        <w:t> </w:t>
      </w:r>
      <w:r>
        <w:rPr/>
        <w:t>the</w:t>
      </w:r>
      <w:r>
        <w:rPr>
          <w:spacing w:val="-1"/>
        </w:rPr>
        <w:t> </w:t>
      </w:r>
      <w:r>
        <w:rPr/>
        <w:t>monthly</w:t>
      </w:r>
      <w:r>
        <w:rPr>
          <w:spacing w:val="-2"/>
        </w:rPr>
        <w:t> </w:t>
      </w:r>
      <w:r>
        <w:rPr/>
        <w:t>rent asked for the rental unit at the time of interview.</w:t>
      </w:r>
    </w:p>
    <w:p>
      <w:pPr>
        <w:pStyle w:val="BodyText"/>
        <w:spacing w:before="15"/>
        <w:ind w:left="0"/>
      </w:pPr>
    </w:p>
    <w:p>
      <w:pPr>
        <w:pStyle w:val="BodyText"/>
        <w:ind w:left="359" w:right="1812"/>
      </w:pPr>
      <w:r>
        <w:rPr/>
        <w:t>If</w:t>
      </w:r>
      <w:r>
        <w:rPr>
          <w:spacing w:val="-2"/>
        </w:rPr>
        <w:t> </w:t>
      </w:r>
      <w:r>
        <w:rPr/>
        <w:t>the</w:t>
      </w:r>
      <w:r>
        <w:rPr>
          <w:spacing w:val="-4"/>
        </w:rPr>
        <w:t> </w:t>
      </w:r>
      <w:r>
        <w:rPr/>
        <w:t>contract</w:t>
      </w:r>
      <w:r>
        <w:rPr>
          <w:spacing w:val="-2"/>
        </w:rPr>
        <w:t> </w:t>
      </w:r>
      <w:r>
        <w:rPr/>
        <w:t>rent</w:t>
      </w:r>
      <w:r>
        <w:rPr>
          <w:spacing w:val="-2"/>
        </w:rPr>
        <w:t> </w:t>
      </w:r>
      <w:r>
        <w:rPr/>
        <w:t>includes</w:t>
      </w:r>
      <w:r>
        <w:rPr>
          <w:spacing w:val="-3"/>
        </w:rPr>
        <w:t> </w:t>
      </w:r>
      <w:r>
        <w:rPr/>
        <w:t>rent</w:t>
      </w:r>
      <w:r>
        <w:rPr>
          <w:spacing w:val="-2"/>
        </w:rPr>
        <w:t> </w:t>
      </w:r>
      <w:r>
        <w:rPr/>
        <w:t>for</w:t>
      </w:r>
      <w:r>
        <w:rPr>
          <w:spacing w:val="-5"/>
        </w:rPr>
        <w:t> </w:t>
      </w:r>
      <w:r>
        <w:rPr/>
        <w:t>a</w:t>
      </w:r>
      <w:r>
        <w:rPr>
          <w:spacing w:val="-1"/>
        </w:rPr>
        <w:t> </w:t>
      </w:r>
      <w:r>
        <w:rPr/>
        <w:t>business</w:t>
      </w:r>
      <w:r>
        <w:rPr>
          <w:spacing w:val="-3"/>
        </w:rPr>
        <w:t> </w:t>
      </w:r>
      <w:r>
        <w:rPr/>
        <w:t>unit</w:t>
      </w:r>
      <w:r>
        <w:rPr>
          <w:spacing w:val="-2"/>
        </w:rPr>
        <w:t> </w:t>
      </w:r>
      <w:r>
        <w:rPr/>
        <w:t>or</w:t>
      </w:r>
      <w:r>
        <w:rPr>
          <w:spacing w:val="-2"/>
        </w:rPr>
        <w:t> </w:t>
      </w:r>
      <w:r>
        <w:rPr/>
        <w:t>for</w:t>
      </w:r>
      <w:r>
        <w:rPr>
          <w:spacing w:val="-2"/>
        </w:rPr>
        <w:t> </w:t>
      </w:r>
      <w:r>
        <w:rPr/>
        <w:t>living</w:t>
      </w:r>
      <w:r>
        <w:rPr>
          <w:spacing w:val="-2"/>
        </w:rPr>
        <w:t> </w:t>
      </w:r>
      <w:r>
        <w:rPr/>
        <w:t>quarters</w:t>
      </w:r>
      <w:r>
        <w:rPr>
          <w:spacing w:val="-3"/>
        </w:rPr>
        <w:t> </w:t>
      </w:r>
      <w:r>
        <w:rPr/>
        <w:t>occupied</w:t>
      </w:r>
      <w:r>
        <w:rPr>
          <w:spacing w:val="-2"/>
        </w:rPr>
        <w:t> </w:t>
      </w:r>
      <w:r>
        <w:rPr/>
        <w:t>by</w:t>
      </w:r>
      <w:r>
        <w:rPr>
          <w:spacing w:val="-5"/>
        </w:rPr>
        <w:t> </w:t>
      </w:r>
      <w:r>
        <w:rPr/>
        <w:t>another household, only that part of the rent estimated to be for the respondent's unit was included.</w:t>
      </w:r>
    </w:p>
    <w:p>
      <w:pPr>
        <w:pStyle w:val="BodyText"/>
        <w:spacing w:line="264" w:lineRule="exact"/>
        <w:ind w:left="359"/>
      </w:pPr>
      <w:r>
        <w:rPr/>
        <w:t>Excluded</w:t>
      </w:r>
      <w:r>
        <w:rPr>
          <w:spacing w:val="-5"/>
        </w:rPr>
        <w:t> </w:t>
      </w:r>
      <w:r>
        <w:rPr/>
        <w:t>was</w:t>
      </w:r>
      <w:r>
        <w:rPr>
          <w:spacing w:val="-6"/>
        </w:rPr>
        <w:t> </w:t>
      </w:r>
      <w:r>
        <w:rPr/>
        <w:t>any</w:t>
      </w:r>
      <w:r>
        <w:rPr>
          <w:spacing w:val="-2"/>
        </w:rPr>
        <w:t> </w:t>
      </w:r>
      <w:r>
        <w:rPr/>
        <w:t>rent</w:t>
      </w:r>
      <w:r>
        <w:rPr>
          <w:spacing w:val="-3"/>
        </w:rPr>
        <w:t> </w:t>
      </w:r>
      <w:r>
        <w:rPr/>
        <w:t>paid</w:t>
      </w:r>
      <w:r>
        <w:rPr>
          <w:spacing w:val="-2"/>
        </w:rPr>
        <w:t> </w:t>
      </w:r>
      <w:r>
        <w:rPr/>
        <w:t>for</w:t>
      </w:r>
      <w:r>
        <w:rPr>
          <w:spacing w:val="-3"/>
        </w:rPr>
        <w:t> </w:t>
      </w:r>
      <w:r>
        <w:rPr/>
        <w:t>additional</w:t>
      </w:r>
      <w:r>
        <w:rPr>
          <w:spacing w:val="-2"/>
        </w:rPr>
        <w:t> </w:t>
      </w:r>
      <w:r>
        <w:rPr/>
        <w:t>units</w:t>
      </w:r>
      <w:r>
        <w:rPr>
          <w:spacing w:val="-3"/>
        </w:rPr>
        <w:t> </w:t>
      </w:r>
      <w:r>
        <w:rPr/>
        <w:t>or</w:t>
      </w:r>
      <w:r>
        <w:rPr>
          <w:spacing w:val="-3"/>
        </w:rPr>
        <w:t> </w:t>
      </w:r>
      <w:r>
        <w:rPr/>
        <w:t>for</w:t>
      </w:r>
      <w:r>
        <w:rPr>
          <w:spacing w:val="-2"/>
        </w:rPr>
        <w:t> </w:t>
      </w:r>
      <w:r>
        <w:rPr/>
        <w:t>business</w:t>
      </w:r>
      <w:r>
        <w:rPr>
          <w:spacing w:val="-3"/>
        </w:rPr>
        <w:t> </w:t>
      </w:r>
      <w:r>
        <w:rPr>
          <w:spacing w:val="-2"/>
        </w:rPr>
        <w:t>premises.</w:t>
      </w:r>
    </w:p>
    <w:p>
      <w:pPr>
        <w:pStyle w:val="BodyText"/>
        <w:spacing w:before="16"/>
        <w:ind w:left="0"/>
      </w:pPr>
    </w:p>
    <w:p>
      <w:pPr>
        <w:pStyle w:val="BodyText"/>
        <w:ind w:right="1812"/>
      </w:pPr>
      <w:r>
        <w:rPr/>
        <w:t>If a renter receives payments from lodgers or roomers who are listed as members of the household,</w:t>
      </w:r>
      <w:r>
        <w:rPr>
          <w:spacing w:val="-2"/>
        </w:rPr>
        <w:t> </w:t>
      </w:r>
      <w:r>
        <w:rPr/>
        <w:t>the</w:t>
      </w:r>
      <w:r>
        <w:rPr>
          <w:spacing w:val="-1"/>
        </w:rPr>
        <w:t> </w:t>
      </w:r>
      <w:r>
        <w:rPr/>
        <w:t>rent</w:t>
      </w:r>
      <w:r>
        <w:rPr>
          <w:spacing w:val="-2"/>
        </w:rPr>
        <w:t> </w:t>
      </w:r>
      <w:r>
        <w:rPr/>
        <w:t>without</w:t>
      </w:r>
      <w:r>
        <w:rPr>
          <w:spacing w:val="-2"/>
        </w:rPr>
        <w:t> </w:t>
      </w:r>
      <w:r>
        <w:rPr/>
        <w:t>deduction</w:t>
      </w:r>
      <w:r>
        <w:rPr>
          <w:spacing w:val="-5"/>
        </w:rPr>
        <w:t> </w:t>
      </w:r>
      <w:r>
        <w:rPr/>
        <w:t>for</w:t>
      </w:r>
      <w:r>
        <w:rPr>
          <w:spacing w:val="-2"/>
        </w:rPr>
        <w:t> </w:t>
      </w:r>
      <w:r>
        <w:rPr/>
        <w:t>any</w:t>
      </w:r>
      <w:r>
        <w:rPr>
          <w:spacing w:val="-5"/>
        </w:rPr>
        <w:t> </w:t>
      </w:r>
      <w:r>
        <w:rPr/>
        <w:t>payments</w:t>
      </w:r>
      <w:r>
        <w:rPr>
          <w:spacing w:val="-3"/>
        </w:rPr>
        <w:t> </w:t>
      </w:r>
      <w:r>
        <w:rPr/>
        <w:t>received</w:t>
      </w:r>
      <w:r>
        <w:rPr>
          <w:spacing w:val="-2"/>
        </w:rPr>
        <w:t> </w:t>
      </w:r>
      <w:r>
        <w:rPr/>
        <w:t>from</w:t>
      </w:r>
      <w:r>
        <w:rPr>
          <w:spacing w:val="-4"/>
        </w:rPr>
        <w:t> </w:t>
      </w:r>
      <w:r>
        <w:rPr/>
        <w:t>the</w:t>
      </w:r>
      <w:r>
        <w:rPr>
          <w:spacing w:val="-4"/>
        </w:rPr>
        <w:t> </w:t>
      </w:r>
      <w:r>
        <w:rPr/>
        <w:t>lodgers</w:t>
      </w:r>
      <w:r>
        <w:rPr>
          <w:spacing w:val="-3"/>
        </w:rPr>
        <w:t> </w:t>
      </w:r>
      <w:r>
        <w:rPr/>
        <w:t>or</w:t>
      </w:r>
      <w:r>
        <w:rPr>
          <w:spacing w:val="-2"/>
        </w:rPr>
        <w:t> </w:t>
      </w:r>
      <w:r>
        <w:rPr/>
        <w:t>roomers was to be reported.</w:t>
      </w:r>
      <w:r>
        <w:rPr>
          <w:spacing w:val="40"/>
        </w:rPr>
        <w:t> </w:t>
      </w:r>
      <w:r>
        <w:rPr/>
        <w:t>The respondent was to report the rent agreed to or contracted for even if paid by someone else such as friends or relatives living elsewhere, a church or welfare agency. The respondent was to exclude subsidies paid by a local housing authority or other </w:t>
      </w:r>
      <w:r>
        <w:rPr>
          <w:spacing w:val="-2"/>
        </w:rPr>
        <w:t>agency.</w:t>
      </w:r>
    </w:p>
    <w:p>
      <w:pPr>
        <w:pStyle w:val="BodyText"/>
        <w:spacing w:before="16"/>
        <w:ind w:left="0"/>
      </w:pPr>
    </w:p>
    <w:p>
      <w:pPr>
        <w:pStyle w:val="BodyText"/>
        <w:ind w:left="359" w:right="1859"/>
      </w:pPr>
      <w:r>
        <w:rPr/>
        <w:t>Contract rent provides information on the monthly housing cost expenses for renters.</w:t>
      </w:r>
      <w:r>
        <w:rPr>
          <w:spacing w:val="40"/>
        </w:rPr>
        <w:t> </w:t>
      </w:r>
      <w:r>
        <w:rPr/>
        <w:t>When the data is used in conjunction with utility costs and income data, the information offers an excellent</w:t>
      </w:r>
      <w:r>
        <w:rPr>
          <w:spacing w:val="-5"/>
        </w:rPr>
        <w:t> </w:t>
      </w:r>
      <w:r>
        <w:rPr/>
        <w:t>measure</w:t>
      </w:r>
      <w:r>
        <w:rPr>
          <w:spacing w:val="-2"/>
        </w:rPr>
        <w:t> </w:t>
      </w:r>
      <w:r>
        <w:rPr/>
        <w:t>of</w:t>
      </w:r>
      <w:r>
        <w:rPr>
          <w:spacing w:val="-3"/>
        </w:rPr>
        <w:t> </w:t>
      </w:r>
      <w:r>
        <w:rPr/>
        <w:t>housing</w:t>
      </w:r>
      <w:r>
        <w:rPr>
          <w:spacing w:val="-3"/>
        </w:rPr>
        <w:t> </w:t>
      </w:r>
      <w:r>
        <w:rPr/>
        <w:t>affordability</w:t>
      </w:r>
      <w:r>
        <w:rPr>
          <w:spacing w:val="-3"/>
        </w:rPr>
        <w:t> </w:t>
      </w:r>
      <w:r>
        <w:rPr/>
        <w:t>and</w:t>
      </w:r>
      <w:r>
        <w:rPr>
          <w:spacing w:val="-6"/>
        </w:rPr>
        <w:t> </w:t>
      </w:r>
      <w:r>
        <w:rPr/>
        <w:t>excessive</w:t>
      </w:r>
      <w:r>
        <w:rPr>
          <w:spacing w:val="-2"/>
        </w:rPr>
        <w:t> </w:t>
      </w:r>
      <w:r>
        <w:rPr/>
        <w:t>shelter</w:t>
      </w:r>
      <w:r>
        <w:rPr>
          <w:spacing w:val="-3"/>
        </w:rPr>
        <w:t> </w:t>
      </w:r>
      <w:r>
        <w:rPr/>
        <w:t>costs.</w:t>
      </w:r>
      <w:r>
        <w:rPr>
          <w:spacing w:val="40"/>
        </w:rPr>
        <w:t> </w:t>
      </w:r>
      <w:r>
        <w:rPr/>
        <w:t>The</w:t>
      </w:r>
      <w:r>
        <w:rPr>
          <w:spacing w:val="-2"/>
        </w:rPr>
        <w:t> </w:t>
      </w:r>
      <w:r>
        <w:rPr/>
        <w:t>data</w:t>
      </w:r>
      <w:r>
        <w:rPr>
          <w:spacing w:val="-2"/>
        </w:rPr>
        <w:t> </w:t>
      </w:r>
      <w:r>
        <w:rPr/>
        <w:t>also</w:t>
      </w:r>
      <w:r>
        <w:rPr>
          <w:spacing w:val="-3"/>
        </w:rPr>
        <w:t> </w:t>
      </w:r>
      <w:r>
        <w:rPr/>
        <w:t>serve</w:t>
      </w:r>
      <w:r>
        <w:rPr>
          <w:spacing w:val="-5"/>
        </w:rPr>
        <w:t> </w:t>
      </w:r>
      <w:r>
        <w:rPr/>
        <w:t>to aid in the development of housing programs to meet the needs of people at different economic levels and to provide assistance to agencies in determining policies on fair rent.</w:t>
      </w:r>
    </w:p>
    <w:p>
      <w:pPr>
        <w:pStyle w:val="BodyText"/>
        <w:spacing w:before="17"/>
        <w:ind w:left="0"/>
      </w:pPr>
    </w:p>
    <w:p>
      <w:pPr>
        <w:pStyle w:val="BodyText"/>
        <w:ind w:left="359" w:right="1859"/>
      </w:pPr>
      <w:r>
        <w:rPr>
          <w:b/>
        </w:rPr>
        <w:t>Adjusting Contract Rent for Inflation – </w:t>
      </w:r>
      <w:r>
        <w:rPr/>
        <w:t>To inflate contract rent amounts from previous years, the dollar values are inflated to the latest year’s dollar values by multiplying by a factor</w:t>
      </w:r>
      <w:r>
        <w:rPr>
          <w:spacing w:val="-3"/>
        </w:rPr>
        <w:t> </w:t>
      </w:r>
      <w:r>
        <w:rPr/>
        <w:t>equal</w:t>
      </w:r>
      <w:r>
        <w:rPr>
          <w:spacing w:val="-3"/>
        </w:rPr>
        <w:t> </w:t>
      </w:r>
      <w:r>
        <w:rPr/>
        <w:t>to</w:t>
      </w:r>
      <w:r>
        <w:rPr>
          <w:spacing w:val="-3"/>
        </w:rPr>
        <w:t> </w:t>
      </w:r>
      <w:r>
        <w:rPr/>
        <w:t>the</w:t>
      </w:r>
      <w:r>
        <w:rPr>
          <w:spacing w:val="-5"/>
        </w:rPr>
        <w:t> </w:t>
      </w:r>
      <w:r>
        <w:rPr/>
        <w:t>average</w:t>
      </w:r>
      <w:r>
        <w:rPr>
          <w:spacing w:val="-5"/>
        </w:rPr>
        <w:t> </w:t>
      </w:r>
      <w:r>
        <w:rPr/>
        <w:t>annual</w:t>
      </w:r>
      <w:r>
        <w:rPr>
          <w:spacing w:val="-3"/>
        </w:rPr>
        <w:t> </w:t>
      </w:r>
      <w:r>
        <w:rPr/>
        <w:t>Consumer</w:t>
      </w:r>
      <w:r>
        <w:rPr>
          <w:spacing w:val="-3"/>
        </w:rPr>
        <w:t> </w:t>
      </w:r>
      <w:r>
        <w:rPr/>
        <w:t>Price</w:t>
      </w:r>
      <w:r>
        <w:rPr>
          <w:spacing w:val="-2"/>
        </w:rPr>
        <w:t> </w:t>
      </w:r>
      <w:r>
        <w:rPr/>
        <w:t>Index</w:t>
      </w:r>
      <w:r>
        <w:rPr>
          <w:spacing w:val="-3"/>
        </w:rPr>
        <w:t> </w:t>
      </w:r>
      <w:r>
        <w:rPr/>
        <w:t>(CPI-U-RS-All</w:t>
      </w:r>
      <w:r>
        <w:rPr>
          <w:spacing w:val="-3"/>
        </w:rPr>
        <w:t> </w:t>
      </w:r>
      <w:r>
        <w:rPr/>
        <w:t>items)</w:t>
      </w:r>
      <w:r>
        <w:rPr>
          <w:spacing w:val="-3"/>
        </w:rPr>
        <w:t> </w:t>
      </w:r>
      <w:r>
        <w:rPr/>
        <w:t>factor</w:t>
      </w:r>
      <w:r>
        <w:rPr>
          <w:spacing w:val="-3"/>
        </w:rPr>
        <w:t> </w:t>
      </w:r>
      <w:r>
        <w:rPr/>
        <w:t>for</w:t>
      </w:r>
      <w:r>
        <w:rPr>
          <w:spacing w:val="-3"/>
        </w:rPr>
        <w:t> </w:t>
      </w:r>
      <w:r>
        <w:rPr/>
        <w:t>the</w:t>
      </w:r>
    </w:p>
    <w:p>
      <w:pPr>
        <w:pStyle w:val="BodyText"/>
        <w:spacing w:after="0"/>
        <w:sectPr>
          <w:pgSz w:w="12240" w:h="15840"/>
          <w:pgMar w:header="0" w:footer="1722" w:top="1820" w:bottom="1980" w:left="1440" w:right="0"/>
        </w:sectPr>
      </w:pPr>
    </w:p>
    <w:p>
      <w:pPr>
        <w:pStyle w:val="BodyText"/>
        <w:spacing w:before="195"/>
        <w:ind w:right="1812"/>
      </w:pPr>
      <w:r>
        <w:rPr/>
        <w:t>current</w:t>
      </w:r>
      <w:r>
        <w:rPr>
          <w:spacing w:val="-3"/>
        </w:rPr>
        <w:t> </w:t>
      </w:r>
      <w:r>
        <w:rPr/>
        <w:t>year,</w:t>
      </w:r>
      <w:r>
        <w:rPr>
          <w:spacing w:val="-3"/>
        </w:rPr>
        <w:t> </w:t>
      </w:r>
      <w:r>
        <w:rPr/>
        <w:t>divided</w:t>
      </w:r>
      <w:r>
        <w:rPr>
          <w:spacing w:val="-3"/>
        </w:rPr>
        <w:t> </w:t>
      </w:r>
      <w:r>
        <w:rPr/>
        <w:t>by</w:t>
      </w:r>
      <w:r>
        <w:rPr>
          <w:spacing w:val="-3"/>
        </w:rPr>
        <w:t> </w:t>
      </w:r>
      <w:r>
        <w:rPr/>
        <w:t>the</w:t>
      </w:r>
      <w:r>
        <w:rPr>
          <w:spacing w:val="-3"/>
        </w:rPr>
        <w:t> </w:t>
      </w:r>
      <w:r>
        <w:rPr/>
        <w:t>average</w:t>
      </w:r>
      <w:r>
        <w:rPr>
          <w:spacing w:val="-3"/>
        </w:rPr>
        <w:t> </w:t>
      </w:r>
      <w:r>
        <w:rPr/>
        <w:t>annual</w:t>
      </w:r>
      <w:r>
        <w:rPr>
          <w:spacing w:val="-3"/>
        </w:rPr>
        <w:t> </w:t>
      </w:r>
      <w:r>
        <w:rPr/>
        <w:t>CPI-U-RS-All</w:t>
      </w:r>
      <w:r>
        <w:rPr>
          <w:spacing w:val="-3"/>
        </w:rPr>
        <w:t> </w:t>
      </w:r>
      <w:r>
        <w:rPr/>
        <w:t>items</w:t>
      </w:r>
      <w:r>
        <w:rPr>
          <w:spacing w:val="-4"/>
        </w:rPr>
        <w:t> </w:t>
      </w:r>
      <w:r>
        <w:rPr/>
        <w:t>factor</w:t>
      </w:r>
      <w:r>
        <w:rPr>
          <w:spacing w:val="-3"/>
        </w:rPr>
        <w:t> </w:t>
      </w:r>
      <w:r>
        <w:rPr/>
        <w:t>for</w:t>
      </w:r>
      <w:r>
        <w:rPr>
          <w:spacing w:val="-3"/>
        </w:rPr>
        <w:t> </w:t>
      </w:r>
      <w:r>
        <w:rPr/>
        <w:t>the</w:t>
      </w:r>
      <w:r>
        <w:rPr>
          <w:spacing w:val="-5"/>
        </w:rPr>
        <w:t> </w:t>
      </w:r>
      <w:r>
        <w:rPr/>
        <w:t>earlier/earliest </w:t>
      </w:r>
      <w:r>
        <w:rPr>
          <w:spacing w:val="-2"/>
        </w:rPr>
        <w:t>year.</w:t>
      </w:r>
    </w:p>
    <w:p>
      <w:pPr>
        <w:pStyle w:val="BodyText"/>
        <w:spacing w:before="15"/>
        <w:ind w:left="0"/>
      </w:pPr>
    </w:p>
    <w:p>
      <w:pPr>
        <w:pStyle w:val="BodyText"/>
        <w:ind w:left="359" w:right="1812"/>
      </w:pPr>
      <w:r>
        <w:rPr>
          <w:b/>
        </w:rPr>
        <w:t>Median and Quartile Contract Rent – </w:t>
      </w:r>
      <w:r>
        <w:rPr/>
        <w:t>The median divides the rent distribution into two equal parts: one-half of the cases falling below the median contract rent and one-half above the median.</w:t>
      </w:r>
      <w:r>
        <w:rPr>
          <w:spacing w:val="40"/>
        </w:rPr>
        <w:t> </w:t>
      </w:r>
      <w:r>
        <w:rPr/>
        <w:t>Quartiles divide the rent distribution into four equal parts.</w:t>
      </w:r>
      <w:r>
        <w:rPr>
          <w:spacing w:val="40"/>
        </w:rPr>
        <w:t> </w:t>
      </w:r>
      <w:r>
        <w:rPr/>
        <w:t>Median and quartile contract</w:t>
      </w:r>
      <w:r>
        <w:rPr>
          <w:spacing w:val="-2"/>
        </w:rPr>
        <w:t> </w:t>
      </w:r>
      <w:r>
        <w:rPr/>
        <w:t>rent</w:t>
      </w:r>
      <w:r>
        <w:rPr>
          <w:spacing w:val="-4"/>
        </w:rPr>
        <w:t> </w:t>
      </w:r>
      <w:r>
        <w:rPr/>
        <w:t>are</w:t>
      </w:r>
      <w:r>
        <w:rPr>
          <w:spacing w:val="-4"/>
        </w:rPr>
        <w:t> </w:t>
      </w:r>
      <w:r>
        <w:rPr/>
        <w:t>computed</w:t>
      </w:r>
      <w:r>
        <w:rPr>
          <w:spacing w:val="-2"/>
        </w:rPr>
        <w:t> </w:t>
      </w:r>
      <w:r>
        <w:rPr/>
        <w:t>on</w:t>
      </w:r>
      <w:r>
        <w:rPr>
          <w:spacing w:val="-2"/>
        </w:rPr>
        <w:t> </w:t>
      </w:r>
      <w:r>
        <w:rPr/>
        <w:t>the</w:t>
      </w:r>
      <w:r>
        <w:rPr>
          <w:spacing w:val="-1"/>
        </w:rPr>
        <w:t> </w:t>
      </w:r>
      <w:r>
        <w:rPr/>
        <w:t>basis</w:t>
      </w:r>
      <w:r>
        <w:rPr>
          <w:spacing w:val="-3"/>
        </w:rPr>
        <w:t> </w:t>
      </w:r>
      <w:r>
        <w:rPr/>
        <w:t>of</w:t>
      </w:r>
      <w:r>
        <w:rPr>
          <w:spacing w:val="-2"/>
        </w:rPr>
        <w:t> </w:t>
      </w:r>
      <w:r>
        <w:rPr/>
        <w:t>a</w:t>
      </w:r>
      <w:r>
        <w:rPr>
          <w:spacing w:val="-1"/>
        </w:rPr>
        <w:t> </w:t>
      </w:r>
      <w:r>
        <w:rPr/>
        <w:t>standard</w:t>
      </w:r>
      <w:r>
        <w:rPr>
          <w:spacing w:val="-2"/>
        </w:rPr>
        <w:t> </w:t>
      </w:r>
      <w:r>
        <w:rPr/>
        <w:t>distribution.</w:t>
      </w:r>
      <w:r>
        <w:rPr>
          <w:spacing w:val="40"/>
        </w:rPr>
        <w:t> </w:t>
      </w:r>
      <w:r>
        <w:rPr/>
        <w:t>(See</w:t>
      </w:r>
      <w:r>
        <w:rPr>
          <w:spacing w:val="-1"/>
        </w:rPr>
        <w:t> </w:t>
      </w:r>
      <w:r>
        <w:rPr/>
        <w:t>the</w:t>
      </w:r>
      <w:r>
        <w:rPr>
          <w:spacing w:val="-1"/>
        </w:rPr>
        <w:t> </w:t>
      </w:r>
      <w:r>
        <w:rPr/>
        <w:t>“</w:t>
      </w:r>
      <w:hyperlink w:history="true" w:anchor="_bookmark159">
        <w:r>
          <w:rPr>
            <w:color w:val="0000FF"/>
            <w:u w:val="single" w:color="0000FF"/>
          </w:rPr>
          <w:t>Median</w:t>
        </w:r>
        <w:r>
          <w:rPr>
            <w:color w:val="0000FF"/>
            <w:spacing w:val="-2"/>
            <w:u w:val="single" w:color="0000FF"/>
          </w:rPr>
          <w:t> </w:t>
        </w:r>
        <w:r>
          <w:rPr>
            <w:color w:val="0000FF"/>
            <w:u w:val="single" w:color="0000FF"/>
          </w:rPr>
          <w:t>Standard</w:t>
        </w:r>
      </w:hyperlink>
      <w:r>
        <w:rPr>
          <w:color w:val="0000FF"/>
        </w:rPr>
        <w:t> </w:t>
      </w:r>
      <w:hyperlink w:history="true" w:anchor="_bookmark159">
        <w:r>
          <w:rPr>
            <w:color w:val="0000FF"/>
            <w:u w:val="single" w:color="0000FF"/>
          </w:rPr>
          <w:t>Distributions</w:t>
        </w:r>
      </w:hyperlink>
      <w:r>
        <w:rPr/>
        <w:t>” section in </w:t>
      </w:r>
      <w:hyperlink w:history="true" w:anchor="_bookmark153">
        <w:r>
          <w:rPr>
            <w:color w:val="0000FF"/>
            <w:u w:val="single" w:color="0000FF"/>
          </w:rPr>
          <w:t>Appendix A</w:t>
        </w:r>
      </w:hyperlink>
      <w:r>
        <w:rPr/>
        <w:t>.) In computing median and quartile contract rent, units reported</w:t>
      </w:r>
      <w:r>
        <w:rPr>
          <w:spacing w:val="-2"/>
        </w:rPr>
        <w:t> </w:t>
      </w:r>
      <w:r>
        <w:rPr/>
        <w:t>as</w:t>
      </w:r>
      <w:r>
        <w:rPr>
          <w:spacing w:val="-3"/>
        </w:rPr>
        <w:t> </w:t>
      </w:r>
      <w:r>
        <w:rPr/>
        <w:t>“No</w:t>
      </w:r>
      <w:r>
        <w:rPr>
          <w:spacing w:val="-2"/>
        </w:rPr>
        <w:t> </w:t>
      </w:r>
      <w:r>
        <w:rPr/>
        <w:t>rent</w:t>
      </w:r>
      <w:r>
        <w:rPr>
          <w:spacing w:val="-2"/>
        </w:rPr>
        <w:t> </w:t>
      </w:r>
      <w:r>
        <w:rPr/>
        <w:t>paid”</w:t>
      </w:r>
      <w:r>
        <w:rPr>
          <w:spacing w:val="-4"/>
        </w:rPr>
        <w:t> </w:t>
      </w:r>
      <w:r>
        <w:rPr/>
        <w:t>are</w:t>
      </w:r>
      <w:r>
        <w:rPr>
          <w:spacing w:val="-4"/>
        </w:rPr>
        <w:t> </w:t>
      </w:r>
      <w:r>
        <w:rPr/>
        <w:t>excluded.</w:t>
      </w:r>
      <w:r>
        <w:rPr>
          <w:spacing w:val="40"/>
        </w:rPr>
        <w:t> </w:t>
      </w:r>
      <w:r>
        <w:rPr/>
        <w:t>Median</w:t>
      </w:r>
      <w:r>
        <w:rPr>
          <w:spacing w:val="-2"/>
        </w:rPr>
        <w:t> </w:t>
      </w:r>
      <w:r>
        <w:rPr/>
        <w:t>and</w:t>
      </w:r>
      <w:r>
        <w:rPr>
          <w:spacing w:val="-2"/>
        </w:rPr>
        <w:t> </w:t>
      </w:r>
      <w:r>
        <w:rPr/>
        <w:t>quartile</w:t>
      </w:r>
      <w:r>
        <w:rPr>
          <w:spacing w:val="-4"/>
        </w:rPr>
        <w:t> </w:t>
      </w:r>
      <w:r>
        <w:rPr/>
        <w:t>rent</w:t>
      </w:r>
      <w:r>
        <w:rPr>
          <w:spacing w:val="-4"/>
        </w:rPr>
        <w:t> </w:t>
      </w:r>
      <w:r>
        <w:rPr/>
        <w:t>calculations</w:t>
      </w:r>
      <w:r>
        <w:rPr>
          <w:spacing w:val="-6"/>
        </w:rPr>
        <w:t> </w:t>
      </w:r>
      <w:r>
        <w:rPr/>
        <w:t>are</w:t>
      </w:r>
      <w:r>
        <w:rPr>
          <w:spacing w:val="-1"/>
        </w:rPr>
        <w:t> </w:t>
      </w:r>
      <w:r>
        <w:rPr/>
        <w:t>rounded</w:t>
      </w:r>
      <w:r>
        <w:rPr>
          <w:spacing w:val="-2"/>
        </w:rPr>
        <w:t> </w:t>
      </w:r>
      <w:r>
        <w:rPr/>
        <w:t>to the nearest whole</w:t>
      </w:r>
      <w:r>
        <w:rPr>
          <w:spacing w:val="-2"/>
        </w:rPr>
        <w:t> </w:t>
      </w:r>
      <w:r>
        <w:rPr/>
        <w:t>dollar.</w:t>
      </w:r>
      <w:r>
        <w:rPr>
          <w:spacing w:val="40"/>
        </w:rPr>
        <w:t> </w:t>
      </w:r>
      <w:r>
        <w:rPr/>
        <w:t>Upper and</w:t>
      </w:r>
      <w:r>
        <w:rPr>
          <w:spacing w:val="-3"/>
        </w:rPr>
        <w:t> </w:t>
      </w:r>
      <w:r>
        <w:rPr/>
        <w:t>lower quartiles</w:t>
      </w:r>
      <w:r>
        <w:rPr>
          <w:spacing w:val="-4"/>
        </w:rPr>
        <w:t> </w:t>
      </w:r>
      <w:r>
        <w:rPr/>
        <w:t>can be used to</w:t>
      </w:r>
      <w:r>
        <w:rPr>
          <w:spacing w:val="-3"/>
        </w:rPr>
        <w:t> </w:t>
      </w:r>
      <w:r>
        <w:rPr/>
        <w:t>note</w:t>
      </w:r>
      <w:r>
        <w:rPr>
          <w:spacing w:val="-2"/>
        </w:rPr>
        <w:t> </w:t>
      </w:r>
      <w:r>
        <w:rPr/>
        <w:t>large rent differences among various geographic areas.</w:t>
      </w:r>
      <w:r>
        <w:rPr>
          <w:spacing w:val="40"/>
        </w:rPr>
        <w:t> </w:t>
      </w:r>
      <w:r>
        <w:rPr/>
        <w:t>The median contract rent explanation is comparable to the description used for Median Gross Rent.</w:t>
      </w:r>
      <w:r>
        <w:rPr>
          <w:spacing w:val="80"/>
        </w:rPr>
        <w:t> </w:t>
      </w:r>
      <w:r>
        <w:rPr/>
        <w:t>(For more information, see “Median” and “Quartile” under “</w:t>
      </w:r>
      <w:hyperlink w:history="true" w:anchor="_bookmark135">
        <w:r>
          <w:rPr>
            <w:color w:val="0000FF"/>
            <w:u w:val="single" w:color="0000FF"/>
          </w:rPr>
          <w:t>Derived Measures</w:t>
        </w:r>
      </w:hyperlink>
      <w:r>
        <w:rPr/>
        <w:t>.”)</w:t>
      </w:r>
    </w:p>
    <w:p>
      <w:pPr>
        <w:pStyle w:val="BodyText"/>
        <w:spacing w:before="16"/>
        <w:ind w:left="0"/>
      </w:pPr>
    </w:p>
    <w:p>
      <w:pPr>
        <w:pStyle w:val="BodyText"/>
        <w:ind w:right="1832"/>
      </w:pPr>
      <w:r>
        <w:rPr>
          <w:b/>
        </w:rPr>
        <w:t>Aggregate Contract Rent – </w:t>
      </w:r>
      <w:r>
        <w:rPr/>
        <w:t>Aggregate contract rent is calculated by adding the contract rents for all renter-occupied housing units in an area.</w:t>
      </w:r>
      <w:r>
        <w:rPr>
          <w:spacing w:val="40"/>
        </w:rPr>
        <w:t> </w:t>
      </w:r>
      <w:r>
        <w:rPr/>
        <w:t>Aggregate contract rent is rounded to the nearest hundred dollars. This explanation is comparable to the description used for Aggregate</w:t>
      </w:r>
      <w:r>
        <w:rPr>
          <w:spacing w:val="-2"/>
        </w:rPr>
        <w:t> </w:t>
      </w:r>
      <w:r>
        <w:rPr/>
        <w:t>Gross</w:t>
      </w:r>
      <w:r>
        <w:rPr>
          <w:spacing w:val="-4"/>
        </w:rPr>
        <w:t> </w:t>
      </w:r>
      <w:r>
        <w:rPr/>
        <w:t>Rent.</w:t>
      </w:r>
      <w:r>
        <w:rPr>
          <w:spacing w:val="40"/>
        </w:rPr>
        <w:t> </w:t>
      </w:r>
      <w:r>
        <w:rPr/>
        <w:t>(For</w:t>
      </w:r>
      <w:r>
        <w:rPr>
          <w:spacing w:val="-3"/>
        </w:rPr>
        <w:t> </w:t>
      </w:r>
      <w:r>
        <w:rPr/>
        <w:t>more</w:t>
      </w:r>
      <w:r>
        <w:rPr>
          <w:spacing w:val="-5"/>
        </w:rPr>
        <w:t> </w:t>
      </w:r>
      <w:r>
        <w:rPr/>
        <w:t>information,</w:t>
      </w:r>
      <w:r>
        <w:rPr>
          <w:spacing w:val="-3"/>
        </w:rPr>
        <w:t> </w:t>
      </w:r>
      <w:r>
        <w:rPr/>
        <w:t>see</w:t>
      </w:r>
      <w:r>
        <w:rPr>
          <w:spacing w:val="-2"/>
        </w:rPr>
        <w:t> </w:t>
      </w:r>
      <w:r>
        <w:rPr/>
        <w:t>“Aggregate”</w:t>
      </w:r>
      <w:r>
        <w:rPr>
          <w:spacing w:val="-2"/>
        </w:rPr>
        <w:t> </w:t>
      </w:r>
      <w:r>
        <w:rPr/>
        <w:t>under</w:t>
      </w:r>
      <w:r>
        <w:rPr>
          <w:spacing w:val="-6"/>
        </w:rPr>
        <w:t> </w:t>
      </w:r>
      <w:r>
        <w:rPr/>
        <w:t>“</w:t>
      </w:r>
      <w:hyperlink w:history="true" w:anchor="_bookmark135">
        <w:r>
          <w:rPr>
            <w:color w:val="0000FF"/>
            <w:u w:val="single" w:color="0000FF"/>
          </w:rPr>
          <w:t>Derived</w:t>
        </w:r>
        <w:r>
          <w:rPr>
            <w:color w:val="0000FF"/>
            <w:spacing w:val="-3"/>
            <w:u w:val="single" w:color="0000FF"/>
          </w:rPr>
          <w:t> </w:t>
        </w:r>
        <w:r>
          <w:rPr>
            <w:color w:val="0000FF"/>
            <w:u w:val="single" w:color="0000FF"/>
          </w:rPr>
          <w:t>Measures</w:t>
        </w:r>
      </w:hyperlink>
      <w:r>
        <w:rPr/>
        <w:t>.”)</w:t>
      </w:r>
    </w:p>
    <w:p>
      <w:pPr>
        <w:pStyle w:val="BodyText"/>
        <w:spacing w:before="15"/>
        <w:ind w:left="0"/>
      </w:pPr>
    </w:p>
    <w:p>
      <w:pPr>
        <w:pStyle w:val="BodyText"/>
        <w:ind w:left="359" w:right="1878"/>
      </w:pPr>
      <w:r>
        <w:rPr>
          <w:b/>
        </w:rPr>
        <w:t>Aggregate Rent Asked </w:t>
      </w:r>
      <w:r>
        <w:rPr/>
        <w:t>– Aggregate rent asked is calculated by adding the asking rents for all</w:t>
      </w:r>
      <w:r>
        <w:rPr>
          <w:spacing w:val="-2"/>
        </w:rPr>
        <w:t> </w:t>
      </w:r>
      <w:r>
        <w:rPr/>
        <w:t>vacant-for-rent</w:t>
      </w:r>
      <w:r>
        <w:rPr>
          <w:spacing w:val="-2"/>
        </w:rPr>
        <w:t> </w:t>
      </w:r>
      <w:r>
        <w:rPr/>
        <w:t>and</w:t>
      </w:r>
      <w:r>
        <w:rPr>
          <w:spacing w:val="-2"/>
        </w:rPr>
        <w:t> </w:t>
      </w:r>
      <w:r>
        <w:rPr/>
        <w:t>rented,</w:t>
      </w:r>
      <w:r>
        <w:rPr>
          <w:spacing w:val="-2"/>
        </w:rPr>
        <w:t> </w:t>
      </w:r>
      <w:r>
        <w:rPr/>
        <w:t>not</w:t>
      </w:r>
      <w:r>
        <w:rPr>
          <w:spacing w:val="-2"/>
        </w:rPr>
        <w:t> </w:t>
      </w:r>
      <w:r>
        <w:rPr/>
        <w:t>occupied</w:t>
      </w:r>
      <w:r>
        <w:rPr>
          <w:spacing w:val="-2"/>
        </w:rPr>
        <w:t> </w:t>
      </w:r>
      <w:r>
        <w:rPr/>
        <w:t>housing</w:t>
      </w:r>
      <w:r>
        <w:rPr>
          <w:spacing w:val="-5"/>
        </w:rPr>
        <w:t> </w:t>
      </w:r>
      <w:r>
        <w:rPr/>
        <w:t>units</w:t>
      </w:r>
      <w:r>
        <w:rPr>
          <w:spacing w:val="-3"/>
        </w:rPr>
        <w:t> </w:t>
      </w:r>
      <w:r>
        <w:rPr/>
        <w:t>in</w:t>
      </w:r>
      <w:r>
        <w:rPr>
          <w:spacing w:val="-5"/>
        </w:rPr>
        <w:t> </w:t>
      </w:r>
      <w:r>
        <w:rPr/>
        <w:t>an</w:t>
      </w:r>
      <w:r>
        <w:rPr>
          <w:spacing w:val="-2"/>
        </w:rPr>
        <w:t> </w:t>
      </w:r>
      <w:r>
        <w:rPr/>
        <w:t>area.</w:t>
      </w:r>
      <w:r>
        <w:rPr>
          <w:spacing w:val="40"/>
        </w:rPr>
        <w:t> </w:t>
      </w:r>
      <w:r>
        <w:rPr/>
        <w:t>Aggregate</w:t>
      </w:r>
      <w:r>
        <w:rPr>
          <w:spacing w:val="-1"/>
        </w:rPr>
        <w:t> </w:t>
      </w:r>
      <w:r>
        <w:rPr/>
        <w:t>rent</w:t>
      </w:r>
      <w:r>
        <w:rPr>
          <w:spacing w:val="-4"/>
        </w:rPr>
        <w:t> </w:t>
      </w:r>
      <w:r>
        <w:rPr/>
        <w:t>asked</w:t>
      </w:r>
      <w:r>
        <w:rPr>
          <w:spacing w:val="-5"/>
        </w:rPr>
        <w:t> </w:t>
      </w:r>
      <w:r>
        <w:rPr/>
        <w:t>is rounded to the nearest hundred dollars.</w:t>
      </w:r>
      <w:r>
        <w:rPr>
          <w:spacing w:val="40"/>
        </w:rPr>
        <w:t> </w:t>
      </w:r>
      <w:r>
        <w:rPr/>
        <w:t>(For more information, see “Aggregate” under “</w:t>
      </w:r>
      <w:hyperlink w:history="true" w:anchor="_bookmark135">
        <w:r>
          <w:rPr>
            <w:color w:val="0000FF"/>
            <w:u w:val="single" w:color="0000FF"/>
          </w:rPr>
          <w:t>Derived Measures</w:t>
        </w:r>
      </w:hyperlink>
      <w:r>
        <w:rPr/>
        <w:t>.”)</w:t>
      </w:r>
    </w:p>
    <w:p>
      <w:pPr>
        <w:pStyle w:val="BodyText"/>
        <w:spacing w:before="16"/>
        <w:ind w:left="0"/>
      </w:pPr>
    </w:p>
    <w:p>
      <w:pPr>
        <w:pStyle w:val="BodyText"/>
        <w:spacing w:before="1"/>
        <w:ind w:left="359" w:right="1859"/>
      </w:pPr>
      <w:r>
        <w:rPr>
          <w:b/>
          <w:i/>
        </w:rPr>
        <w:t>Question/Concept History </w:t>
      </w:r>
      <w:r>
        <w:rPr>
          <w:b/>
        </w:rPr>
        <w:t>– </w:t>
      </w:r>
      <w:r>
        <w:rPr/>
        <w:t>Since 1996, the ACS questionnaires provided a space for the respondent to enter a dollar amount.</w:t>
      </w:r>
      <w:r>
        <w:rPr>
          <w:spacing w:val="77"/>
        </w:rPr>
        <w:t> </w:t>
      </w:r>
      <w:r>
        <w:rPr/>
        <w:t>The words “or mobile home” were added to the question starting in 1999 to be more inclusive of the structure type.</w:t>
      </w:r>
      <w:r>
        <w:rPr>
          <w:spacing w:val="80"/>
        </w:rPr>
        <w:t> </w:t>
      </w:r>
      <w:r>
        <w:rPr/>
        <w:t>In 2004, contract rent was</w:t>
      </w:r>
      <w:r>
        <w:rPr>
          <w:spacing w:val="-3"/>
        </w:rPr>
        <w:t> </w:t>
      </w:r>
      <w:r>
        <w:rPr/>
        <w:t>shown</w:t>
      </w:r>
      <w:r>
        <w:rPr>
          <w:spacing w:val="-2"/>
        </w:rPr>
        <w:t> </w:t>
      </w:r>
      <w:r>
        <w:rPr/>
        <w:t>for</w:t>
      </w:r>
      <w:r>
        <w:rPr>
          <w:spacing w:val="-2"/>
        </w:rPr>
        <w:t> </w:t>
      </w:r>
      <w:r>
        <w:rPr/>
        <w:t>all</w:t>
      </w:r>
      <w:r>
        <w:rPr>
          <w:spacing w:val="-2"/>
        </w:rPr>
        <w:t> </w:t>
      </w:r>
      <w:r>
        <w:rPr/>
        <w:t>renter-occupied</w:t>
      </w:r>
      <w:r>
        <w:rPr>
          <w:spacing w:val="-2"/>
        </w:rPr>
        <w:t> </w:t>
      </w:r>
      <w:r>
        <w:rPr/>
        <w:t>housing</w:t>
      </w:r>
      <w:r>
        <w:rPr>
          <w:spacing w:val="-2"/>
        </w:rPr>
        <w:t> </w:t>
      </w:r>
      <w:r>
        <w:rPr/>
        <w:t>units</w:t>
      </w:r>
      <w:r>
        <w:rPr>
          <w:spacing w:val="-5"/>
        </w:rPr>
        <w:t> </w:t>
      </w:r>
      <w:r>
        <w:rPr/>
        <w:t>and</w:t>
      </w:r>
      <w:r>
        <w:rPr>
          <w:spacing w:val="-5"/>
        </w:rPr>
        <w:t> </w:t>
      </w:r>
      <w:r>
        <w:rPr/>
        <w:t>rent</w:t>
      </w:r>
      <w:r>
        <w:rPr>
          <w:spacing w:val="-2"/>
        </w:rPr>
        <w:t> </w:t>
      </w:r>
      <w:r>
        <w:rPr/>
        <w:t>asked</w:t>
      </w:r>
      <w:r>
        <w:rPr>
          <w:spacing w:val="-2"/>
        </w:rPr>
        <w:t> </w:t>
      </w:r>
      <w:r>
        <w:rPr/>
        <w:t>was</w:t>
      </w:r>
      <w:r>
        <w:rPr>
          <w:spacing w:val="-3"/>
        </w:rPr>
        <w:t> </w:t>
      </w:r>
      <w:r>
        <w:rPr/>
        <w:t>shown</w:t>
      </w:r>
      <w:r>
        <w:rPr>
          <w:spacing w:val="-2"/>
        </w:rPr>
        <w:t> </w:t>
      </w:r>
      <w:r>
        <w:rPr/>
        <w:t>for</w:t>
      </w:r>
      <w:r>
        <w:rPr>
          <w:spacing w:val="-5"/>
        </w:rPr>
        <w:t> </w:t>
      </w:r>
      <w:r>
        <w:rPr/>
        <w:t>all</w:t>
      </w:r>
      <w:r>
        <w:rPr>
          <w:spacing w:val="-2"/>
        </w:rPr>
        <w:t> </w:t>
      </w:r>
      <w:r>
        <w:rPr/>
        <w:t>vacant-for-rent</w:t>
      </w:r>
      <w:r>
        <w:rPr>
          <w:spacing w:val="-1"/>
        </w:rPr>
        <w:t> </w:t>
      </w:r>
      <w:r>
        <w:rPr/>
        <w:t>housing</w:t>
      </w:r>
      <w:r>
        <w:rPr>
          <w:spacing w:val="-1"/>
        </w:rPr>
        <w:t> </w:t>
      </w:r>
      <w:r>
        <w:rPr/>
        <w:t>units</w:t>
      </w:r>
      <w:r>
        <w:rPr>
          <w:spacing w:val="-5"/>
        </w:rPr>
        <w:t> </w:t>
      </w:r>
      <w:r>
        <w:rPr/>
        <w:t>in</w:t>
      </w:r>
      <w:r>
        <w:rPr>
          <w:spacing w:val="-1"/>
        </w:rPr>
        <w:t> </w:t>
      </w:r>
      <w:r>
        <w:rPr/>
        <w:t>an</w:t>
      </w:r>
      <w:r>
        <w:rPr>
          <w:spacing w:val="-4"/>
        </w:rPr>
        <w:t> </w:t>
      </w:r>
      <w:r>
        <w:rPr/>
        <w:t>area.</w:t>
      </w:r>
      <w:r>
        <w:rPr>
          <w:spacing w:val="40"/>
        </w:rPr>
        <w:t> </w:t>
      </w:r>
      <w:r>
        <w:rPr/>
        <w:t>In</w:t>
      </w:r>
      <w:r>
        <w:rPr>
          <w:spacing w:val="-1"/>
        </w:rPr>
        <w:t> </w:t>
      </w:r>
      <w:r>
        <w:rPr/>
        <w:t>previous</w:t>
      </w:r>
      <w:r>
        <w:rPr>
          <w:spacing w:val="-2"/>
        </w:rPr>
        <w:t> </w:t>
      </w:r>
      <w:r>
        <w:rPr/>
        <w:t>years</w:t>
      </w:r>
      <w:r>
        <w:rPr>
          <w:spacing w:val="-2"/>
        </w:rPr>
        <w:t> </w:t>
      </w:r>
      <w:r>
        <w:rPr/>
        <w:t>(1996-2003),</w:t>
      </w:r>
      <w:r>
        <w:rPr>
          <w:spacing w:val="-1"/>
        </w:rPr>
        <w:t> </w:t>
      </w:r>
      <w:r>
        <w:rPr/>
        <w:t>it</w:t>
      </w:r>
      <w:r>
        <w:rPr>
          <w:spacing w:val="-1"/>
        </w:rPr>
        <w:t> </w:t>
      </w:r>
      <w:r>
        <w:rPr/>
        <w:t>was</w:t>
      </w:r>
      <w:r>
        <w:rPr>
          <w:spacing w:val="-2"/>
        </w:rPr>
        <w:t> </w:t>
      </w:r>
      <w:r>
        <w:rPr/>
        <w:t>shown</w:t>
      </w:r>
      <w:r>
        <w:rPr>
          <w:spacing w:val="-1"/>
        </w:rPr>
        <w:t> </w:t>
      </w:r>
      <w:r>
        <w:rPr/>
        <w:t>only</w:t>
      </w:r>
      <w:r>
        <w:rPr>
          <w:spacing w:val="-1"/>
        </w:rPr>
        <w:t> </w:t>
      </w:r>
      <w:r>
        <w:rPr/>
        <w:t>for</w:t>
      </w:r>
      <w:r>
        <w:rPr>
          <w:spacing w:val="-1"/>
        </w:rPr>
        <w:t> </w:t>
      </w:r>
      <w:r>
        <w:rPr/>
        <w:t>specified renter occupied and specified vacant-for-rent housing units.</w:t>
      </w:r>
      <w:r>
        <w:rPr>
          <w:spacing w:val="40"/>
        </w:rPr>
        <w:t> </w:t>
      </w:r>
      <w:r>
        <w:rPr/>
        <w:t>(For more information, see “Specified Owner-Occupied and Vacant-For-Sale Units” and “Specified Renter-Occupied and Vacant-For-Rent Units.”)</w:t>
      </w:r>
      <w:r>
        <w:rPr>
          <w:spacing w:val="40"/>
        </w:rPr>
        <w:t> </w:t>
      </w:r>
      <w:r>
        <w:rPr/>
        <w:t>In 2005, the combined vacancy status category of “rented or sold, not occupied” was split into two categories: “rented, not occupied” and “sold, not occupied.”</w:t>
      </w:r>
      <w:r>
        <w:rPr>
          <w:spacing w:val="40"/>
        </w:rPr>
        <w:t> </w:t>
      </w:r>
      <w:r>
        <w:rPr/>
        <w:t>Beginning in 2005, then, the rented, not occupied housing units were combined with vacant-for-rent units to form the universe of vacant rental units used in publication </w:t>
      </w:r>
      <w:r>
        <w:rPr>
          <w:spacing w:val="-2"/>
        </w:rPr>
        <w:t>tables.</w:t>
      </w:r>
    </w:p>
    <w:p>
      <w:pPr>
        <w:pStyle w:val="BodyText"/>
        <w:spacing w:before="15"/>
        <w:ind w:left="0"/>
      </w:pPr>
    </w:p>
    <w:p>
      <w:pPr>
        <w:pStyle w:val="BodyText"/>
        <w:ind w:left="359" w:right="1823"/>
      </w:pPr>
      <w:r>
        <w:rPr>
          <w:b/>
          <w:i/>
        </w:rPr>
        <w:t>Comparability – </w:t>
      </w:r>
      <w:r>
        <w:rPr/>
        <w:t>Data on contract rent and rent asked in the 2024 ACS should not be compared to Census 2000 contract rent and rent asked data.</w:t>
      </w:r>
      <w:r>
        <w:rPr>
          <w:spacing w:val="77"/>
        </w:rPr>
        <w:t> </w:t>
      </w:r>
      <w:r>
        <w:rPr/>
        <w:t>For Census 2000, tables were not released for total renter-occupied units or total vacant-for-rent housing units.</w:t>
      </w:r>
      <w:r>
        <w:rPr>
          <w:spacing w:val="40"/>
        </w:rPr>
        <w:t> </w:t>
      </w:r>
      <w:r>
        <w:rPr/>
        <w:t>The universes in Census 2000 were “specified renter-occupied housing units” and “specified vacant-for-rent</w:t>
      </w:r>
      <w:r>
        <w:rPr>
          <w:spacing w:val="-3"/>
        </w:rPr>
        <w:t> </w:t>
      </w:r>
      <w:r>
        <w:rPr/>
        <w:t>housing</w:t>
      </w:r>
      <w:r>
        <w:rPr>
          <w:spacing w:val="-3"/>
        </w:rPr>
        <w:t> </w:t>
      </w:r>
      <w:r>
        <w:rPr/>
        <w:t>units”</w:t>
      </w:r>
      <w:r>
        <w:rPr>
          <w:spacing w:val="-2"/>
        </w:rPr>
        <w:t> </w:t>
      </w:r>
      <w:r>
        <w:rPr/>
        <w:t>whereas</w:t>
      </w:r>
      <w:r>
        <w:rPr>
          <w:spacing w:val="-4"/>
        </w:rPr>
        <w:t> </w:t>
      </w:r>
      <w:r>
        <w:rPr/>
        <w:t>the</w:t>
      </w:r>
      <w:r>
        <w:rPr>
          <w:spacing w:val="-2"/>
        </w:rPr>
        <w:t> </w:t>
      </w:r>
      <w:r>
        <w:rPr/>
        <w:t>universes</w:t>
      </w:r>
      <w:r>
        <w:rPr>
          <w:spacing w:val="-5"/>
        </w:rPr>
        <w:t> </w:t>
      </w:r>
      <w:r>
        <w:rPr/>
        <w:t>in</w:t>
      </w:r>
      <w:r>
        <w:rPr>
          <w:spacing w:val="-3"/>
        </w:rPr>
        <w:t> </w:t>
      </w:r>
      <w:r>
        <w:rPr/>
        <w:t>the</w:t>
      </w:r>
      <w:r>
        <w:rPr>
          <w:spacing w:val="-4"/>
        </w:rPr>
        <w:t> </w:t>
      </w:r>
      <w:r>
        <w:rPr/>
        <w:t>2024</w:t>
      </w:r>
      <w:r>
        <w:rPr>
          <w:spacing w:val="-3"/>
        </w:rPr>
        <w:t> </w:t>
      </w:r>
      <w:r>
        <w:rPr/>
        <w:t>ACS</w:t>
      </w:r>
      <w:r>
        <w:rPr>
          <w:spacing w:val="-4"/>
        </w:rPr>
        <w:t> </w:t>
      </w:r>
      <w:r>
        <w:rPr/>
        <w:t>were</w:t>
      </w:r>
      <w:r>
        <w:rPr>
          <w:spacing w:val="-4"/>
        </w:rPr>
        <w:t> </w:t>
      </w:r>
      <w:r>
        <w:rPr/>
        <w:t>“renter-</w:t>
      </w:r>
      <w:r>
        <w:rPr>
          <w:spacing w:val="-3"/>
        </w:rPr>
        <w:t> </w:t>
      </w:r>
      <w:r>
        <w:rPr/>
        <w:t>occupied housing units” and “vacant-for-rent and rented, not occupied housing units”. Thus comparisons cannot be made between these two data sets. Data on contract rent, particularly</w:t>
      </w:r>
    </w:p>
    <w:p>
      <w:pPr>
        <w:pStyle w:val="BodyText"/>
        <w:spacing w:after="0"/>
        <w:sectPr>
          <w:pgSz w:w="12240" w:h="15840"/>
          <w:pgMar w:header="0" w:footer="1722" w:top="1820" w:bottom="1980" w:left="1440" w:right="0"/>
        </w:sectPr>
      </w:pPr>
    </w:p>
    <w:p>
      <w:pPr>
        <w:pStyle w:val="BodyText"/>
        <w:spacing w:before="195"/>
        <w:ind w:right="1812"/>
      </w:pPr>
      <w:r>
        <w:rPr/>
        <w:t>medians</w:t>
      </w:r>
      <w:r>
        <w:rPr>
          <w:spacing w:val="-3"/>
        </w:rPr>
        <w:t> </w:t>
      </w:r>
      <w:r>
        <w:rPr/>
        <w:t>and</w:t>
      </w:r>
      <w:r>
        <w:rPr>
          <w:spacing w:val="-2"/>
        </w:rPr>
        <w:t> </w:t>
      </w:r>
      <w:r>
        <w:rPr/>
        <w:t>quartiles,</w:t>
      </w:r>
      <w:r>
        <w:rPr>
          <w:spacing w:val="-2"/>
        </w:rPr>
        <w:t> </w:t>
      </w:r>
      <w:r>
        <w:rPr/>
        <w:t>in</w:t>
      </w:r>
      <w:r>
        <w:rPr>
          <w:spacing w:val="-2"/>
        </w:rPr>
        <w:t> </w:t>
      </w:r>
      <w:r>
        <w:rPr/>
        <w:t>the</w:t>
      </w:r>
      <w:r>
        <w:rPr>
          <w:spacing w:val="-1"/>
        </w:rPr>
        <w:t> </w:t>
      </w:r>
      <w:r>
        <w:rPr/>
        <w:t>2024</w:t>
      </w:r>
      <w:r>
        <w:rPr>
          <w:spacing w:val="-2"/>
        </w:rPr>
        <w:t> </w:t>
      </w:r>
      <w:r>
        <w:rPr/>
        <w:t>ACS</w:t>
      </w:r>
      <w:r>
        <w:rPr>
          <w:spacing w:val="-3"/>
        </w:rPr>
        <w:t> </w:t>
      </w:r>
      <w:r>
        <w:rPr/>
        <w:t>can</w:t>
      </w:r>
      <w:r>
        <w:rPr>
          <w:spacing w:val="-2"/>
        </w:rPr>
        <w:t> </w:t>
      </w:r>
      <w:r>
        <w:rPr/>
        <w:t>be</w:t>
      </w:r>
      <w:r>
        <w:rPr>
          <w:spacing w:val="-4"/>
        </w:rPr>
        <w:t> </w:t>
      </w:r>
      <w:r>
        <w:rPr/>
        <w:t>compared</w:t>
      </w:r>
      <w:r>
        <w:rPr>
          <w:spacing w:val="-5"/>
        </w:rPr>
        <w:t> </w:t>
      </w:r>
      <w:r>
        <w:rPr/>
        <w:t>to</w:t>
      </w:r>
      <w:r>
        <w:rPr>
          <w:spacing w:val="-2"/>
        </w:rPr>
        <w:t> </w:t>
      </w:r>
      <w:r>
        <w:rPr/>
        <w:t>previous</w:t>
      </w:r>
      <w:r>
        <w:rPr>
          <w:spacing w:val="-3"/>
        </w:rPr>
        <w:t> </w:t>
      </w:r>
      <w:r>
        <w:rPr/>
        <w:t>ACS</w:t>
      </w:r>
      <w:r>
        <w:rPr>
          <w:spacing w:val="-3"/>
        </w:rPr>
        <w:t> </w:t>
      </w:r>
      <w:r>
        <w:rPr/>
        <w:t>data</w:t>
      </w:r>
      <w:r>
        <w:rPr>
          <w:spacing w:val="-1"/>
        </w:rPr>
        <w:t> </w:t>
      </w:r>
      <w:r>
        <w:rPr/>
        <w:t>on</w:t>
      </w:r>
      <w:r>
        <w:rPr>
          <w:spacing w:val="-2"/>
        </w:rPr>
        <w:t> </w:t>
      </w:r>
      <w:r>
        <w:rPr/>
        <w:t>contract rent. Some caution, however, should be exercised in comparing the share of each by categories, particularly higher categories and upper quartiles, to those in previous years as there was a change to the maximum allowed contract rent.</w:t>
      </w:r>
    </w:p>
    <w:p>
      <w:pPr>
        <w:pStyle w:val="BodyText"/>
        <w:spacing w:before="14"/>
        <w:ind w:left="0"/>
      </w:pPr>
    </w:p>
    <w:p>
      <w:pPr>
        <w:spacing w:before="0"/>
        <w:ind w:left="72" w:right="2588" w:hanging="1"/>
        <w:jc w:val="left"/>
        <w:rPr>
          <w:rFonts w:ascii="Arial"/>
          <w:b/>
          <w:i/>
          <w:sz w:val="27"/>
        </w:rPr>
      </w:pPr>
      <w:bookmarkStart w:name="Food Stamp/Supplemental Nutrition Assist" w:id="31"/>
      <w:bookmarkEnd w:id="31"/>
      <w:r>
        <w:rPr/>
      </w:r>
      <w:bookmarkStart w:name="Benefits (SNAP)" w:id="32"/>
      <w:bookmarkEnd w:id="32"/>
      <w:r>
        <w:rPr/>
      </w:r>
      <w:bookmarkStart w:name="_bookmark15" w:id="33"/>
      <w:bookmarkEnd w:id="33"/>
      <w:r>
        <w:rPr/>
      </w:r>
      <w:bookmarkStart w:name="_bookmark16" w:id="34"/>
      <w:bookmarkEnd w:id="34"/>
      <w:r>
        <w:rPr/>
      </w:r>
      <w:r>
        <w:rPr>
          <w:rFonts w:ascii="Arial"/>
          <w:b/>
          <w:i/>
          <w:sz w:val="27"/>
        </w:rPr>
        <w:t>Food</w:t>
      </w:r>
      <w:r>
        <w:rPr>
          <w:rFonts w:ascii="Arial"/>
          <w:b/>
          <w:i/>
          <w:spacing w:val="-8"/>
          <w:sz w:val="27"/>
        </w:rPr>
        <w:t> </w:t>
      </w:r>
      <w:r>
        <w:rPr>
          <w:rFonts w:ascii="Arial"/>
          <w:b/>
          <w:i/>
          <w:sz w:val="27"/>
        </w:rPr>
        <w:t>Stamp/Supplemental</w:t>
      </w:r>
      <w:r>
        <w:rPr>
          <w:rFonts w:ascii="Arial"/>
          <w:b/>
          <w:i/>
          <w:spacing w:val="-9"/>
          <w:sz w:val="27"/>
        </w:rPr>
        <w:t> </w:t>
      </w:r>
      <w:r>
        <w:rPr>
          <w:rFonts w:ascii="Arial"/>
          <w:b/>
          <w:i/>
          <w:sz w:val="27"/>
        </w:rPr>
        <w:t>Nutrition</w:t>
      </w:r>
      <w:r>
        <w:rPr>
          <w:rFonts w:ascii="Arial"/>
          <w:b/>
          <w:i/>
          <w:spacing w:val="-11"/>
          <w:sz w:val="27"/>
        </w:rPr>
        <w:t> </w:t>
      </w:r>
      <w:r>
        <w:rPr>
          <w:rFonts w:ascii="Arial"/>
          <w:b/>
          <w:i/>
          <w:sz w:val="27"/>
        </w:rPr>
        <w:t>Assistance</w:t>
      </w:r>
      <w:r>
        <w:rPr>
          <w:rFonts w:ascii="Arial"/>
          <w:b/>
          <w:i/>
          <w:spacing w:val="-8"/>
          <w:sz w:val="27"/>
        </w:rPr>
        <w:t> </w:t>
      </w:r>
      <w:r>
        <w:rPr>
          <w:rFonts w:ascii="Arial"/>
          <w:b/>
          <w:i/>
          <w:sz w:val="27"/>
        </w:rPr>
        <w:t>Program Benefits (SNAP)</w:t>
      </w:r>
    </w:p>
    <w:p>
      <w:pPr>
        <w:pStyle w:val="BodyText"/>
        <w:spacing w:before="281"/>
        <w:ind w:right="1812" w:hanging="1"/>
      </w:pPr>
      <w:r>
        <w:rPr/>
        <w:t>The data on SNAP benefits were obtained from Housing Question 15 in the 2024 American Community Survey (ACS).</w:t>
      </w:r>
      <w:r>
        <w:rPr>
          <w:spacing w:val="40"/>
        </w:rPr>
        <w:t> </w:t>
      </w:r>
      <w:r>
        <w:rPr/>
        <w:t>The Food Stamp Act of 1977 defines this federally-funded program</w:t>
      </w:r>
      <w:r>
        <w:rPr>
          <w:spacing w:val="-2"/>
        </w:rPr>
        <w:t> </w:t>
      </w:r>
      <w:r>
        <w:rPr/>
        <w:t>as</w:t>
      </w:r>
      <w:r>
        <w:rPr>
          <w:spacing w:val="-1"/>
        </w:rPr>
        <w:t> </w:t>
      </w:r>
      <w:r>
        <w:rPr/>
        <w:t>one</w:t>
      </w:r>
      <w:r>
        <w:rPr>
          <w:spacing w:val="-2"/>
        </w:rPr>
        <w:t> </w:t>
      </w:r>
      <w:r>
        <w:rPr/>
        <w:t>intended</w:t>
      </w:r>
      <w:r>
        <w:rPr>
          <w:spacing w:val="-3"/>
        </w:rPr>
        <w:t> </w:t>
      </w:r>
      <w:r>
        <w:rPr/>
        <w:t>to “permit</w:t>
      </w:r>
      <w:r>
        <w:rPr>
          <w:spacing w:val="-2"/>
        </w:rPr>
        <w:t> </w:t>
      </w:r>
      <w:r>
        <w:rPr/>
        <w:t>low-income households</w:t>
      </w:r>
      <w:r>
        <w:rPr>
          <w:spacing w:val="-1"/>
        </w:rPr>
        <w:t> </w:t>
      </w:r>
      <w:r>
        <w:rPr/>
        <w:t>to obtain</w:t>
      </w:r>
      <w:r>
        <w:rPr>
          <w:spacing w:val="-3"/>
        </w:rPr>
        <w:t> </w:t>
      </w:r>
      <w:r>
        <w:rPr/>
        <w:t>a more nutritious</w:t>
      </w:r>
      <w:r>
        <w:rPr>
          <w:spacing w:val="-1"/>
        </w:rPr>
        <w:t> </w:t>
      </w:r>
      <w:r>
        <w:rPr/>
        <w:t>diet” (from Title XIII of Public</w:t>
      </w:r>
      <w:r>
        <w:rPr>
          <w:spacing w:val="-2"/>
        </w:rPr>
        <w:t> </w:t>
      </w:r>
      <w:r>
        <w:rPr/>
        <w:t>Law</w:t>
      </w:r>
      <w:r>
        <w:rPr>
          <w:spacing w:val="-1"/>
        </w:rPr>
        <w:t> </w:t>
      </w:r>
      <w:r>
        <w:rPr/>
        <w:t>95-113,</w:t>
      </w:r>
      <w:r>
        <w:rPr>
          <w:spacing w:val="-3"/>
        </w:rPr>
        <w:t> </w:t>
      </w:r>
      <w:r>
        <w:rPr/>
        <w:t>The Food Stamp Act of 1977, declaration of policy). Food purchasing power is increased by providing eligible households with cards that can be used to purchase food.</w:t>
      </w:r>
      <w:r>
        <w:rPr>
          <w:spacing w:val="40"/>
        </w:rPr>
        <w:t> </w:t>
      </w:r>
      <w:r>
        <w:rPr/>
        <w:t>The Food and Nutrition Service (FNS) of the U.S. Department of Agriculture (USDA) administers SNAP through state and</w:t>
      </w:r>
      <w:r>
        <w:rPr>
          <w:spacing w:val="-2"/>
        </w:rPr>
        <w:t> </w:t>
      </w:r>
      <w:r>
        <w:rPr/>
        <w:t>local welfare offices. SNAP is the major national income support program to which all low-income and low-resource households,</w:t>
      </w:r>
      <w:r>
        <w:rPr>
          <w:spacing w:val="-3"/>
        </w:rPr>
        <w:t> </w:t>
      </w:r>
      <w:r>
        <w:rPr/>
        <w:t>regardless</w:t>
      </w:r>
      <w:r>
        <w:rPr>
          <w:spacing w:val="-4"/>
        </w:rPr>
        <w:t> </w:t>
      </w:r>
      <w:r>
        <w:rPr/>
        <w:t>of</w:t>
      </w:r>
      <w:r>
        <w:rPr>
          <w:spacing w:val="-6"/>
        </w:rPr>
        <w:t> </w:t>
      </w:r>
      <w:r>
        <w:rPr/>
        <w:t>household</w:t>
      </w:r>
      <w:r>
        <w:rPr>
          <w:spacing w:val="-6"/>
        </w:rPr>
        <w:t> </w:t>
      </w:r>
      <w:r>
        <w:rPr/>
        <w:t>characteristics,</w:t>
      </w:r>
      <w:r>
        <w:rPr>
          <w:spacing w:val="-6"/>
        </w:rPr>
        <w:t> </w:t>
      </w:r>
      <w:r>
        <w:rPr/>
        <w:t>are</w:t>
      </w:r>
      <w:r>
        <w:rPr>
          <w:spacing w:val="-5"/>
        </w:rPr>
        <w:t> </w:t>
      </w:r>
      <w:r>
        <w:rPr/>
        <w:t>eligible.</w:t>
      </w:r>
      <w:r>
        <w:rPr>
          <w:spacing w:val="-3"/>
        </w:rPr>
        <w:t> </w:t>
      </w:r>
      <w:r>
        <w:rPr/>
        <w:t>In</w:t>
      </w:r>
      <w:r>
        <w:rPr>
          <w:spacing w:val="-3"/>
        </w:rPr>
        <w:t> </w:t>
      </w:r>
      <w:r>
        <w:rPr/>
        <w:t>Puerto</w:t>
      </w:r>
      <w:r>
        <w:rPr>
          <w:spacing w:val="-3"/>
        </w:rPr>
        <w:t> </w:t>
      </w:r>
      <w:r>
        <w:rPr/>
        <w:t>Rico,</w:t>
      </w:r>
      <w:r>
        <w:rPr>
          <w:spacing w:val="-3"/>
        </w:rPr>
        <w:t> </w:t>
      </w:r>
      <w:r>
        <w:rPr/>
        <w:t>the</w:t>
      </w:r>
      <w:r>
        <w:rPr>
          <w:spacing w:val="-2"/>
        </w:rPr>
        <w:t> </w:t>
      </w:r>
      <w:r>
        <w:rPr/>
        <w:t>program is named the Nutrition Assistance Program (NAP).</w:t>
      </w:r>
    </w:p>
    <w:p>
      <w:pPr>
        <w:pStyle w:val="BodyText"/>
        <w:spacing w:before="17"/>
        <w:ind w:left="0"/>
      </w:pPr>
    </w:p>
    <w:p>
      <w:pPr>
        <w:pStyle w:val="BodyText"/>
        <w:ind w:right="1812"/>
      </w:pPr>
      <w:r>
        <w:rPr/>
        <w:t>On</w:t>
      </w:r>
      <w:r>
        <w:rPr>
          <w:spacing w:val="-3"/>
        </w:rPr>
        <w:t> </w:t>
      </w:r>
      <w:r>
        <w:rPr/>
        <w:t>October</w:t>
      </w:r>
      <w:r>
        <w:rPr>
          <w:spacing w:val="-3"/>
        </w:rPr>
        <w:t> </w:t>
      </w:r>
      <w:r>
        <w:rPr/>
        <w:t>1,</w:t>
      </w:r>
      <w:r>
        <w:rPr>
          <w:spacing w:val="-6"/>
        </w:rPr>
        <w:t> </w:t>
      </w:r>
      <w:r>
        <w:rPr/>
        <w:t>2008,</w:t>
      </w:r>
      <w:r>
        <w:rPr>
          <w:spacing w:val="-3"/>
        </w:rPr>
        <w:t> </w:t>
      </w:r>
      <w:r>
        <w:rPr/>
        <w:t>the</w:t>
      </w:r>
      <w:r>
        <w:rPr>
          <w:spacing w:val="-2"/>
        </w:rPr>
        <w:t> </w:t>
      </w:r>
      <w:r>
        <w:rPr/>
        <w:t>Federal</w:t>
      </w:r>
      <w:r>
        <w:rPr>
          <w:spacing w:val="-3"/>
        </w:rPr>
        <w:t> </w:t>
      </w:r>
      <w:r>
        <w:rPr/>
        <w:t>Food</w:t>
      </w:r>
      <w:r>
        <w:rPr>
          <w:spacing w:val="-3"/>
        </w:rPr>
        <w:t> </w:t>
      </w:r>
      <w:r>
        <w:rPr/>
        <w:t>Stamp</w:t>
      </w:r>
      <w:r>
        <w:rPr>
          <w:spacing w:val="-3"/>
        </w:rPr>
        <w:t> </w:t>
      </w:r>
      <w:r>
        <w:rPr/>
        <w:t>program</w:t>
      </w:r>
      <w:r>
        <w:rPr>
          <w:spacing w:val="-3"/>
        </w:rPr>
        <w:t> </w:t>
      </w:r>
      <w:r>
        <w:rPr/>
        <w:t>was</w:t>
      </w:r>
      <w:r>
        <w:rPr>
          <w:spacing w:val="-4"/>
        </w:rPr>
        <w:t> </w:t>
      </w:r>
      <w:r>
        <w:rPr/>
        <w:t>renamed</w:t>
      </w:r>
      <w:r>
        <w:rPr>
          <w:spacing w:val="-3"/>
        </w:rPr>
        <w:t> </w:t>
      </w:r>
      <w:r>
        <w:rPr/>
        <w:t>SNAP</w:t>
      </w:r>
      <w:r>
        <w:rPr>
          <w:spacing w:val="-4"/>
        </w:rPr>
        <w:t> </w:t>
      </w:r>
      <w:r>
        <w:rPr/>
        <w:t>(Supplemental Nutrition Assistance Program).</w:t>
      </w:r>
    </w:p>
    <w:p>
      <w:pPr>
        <w:pStyle w:val="BodyText"/>
        <w:spacing w:before="15"/>
        <w:ind w:left="0"/>
      </w:pPr>
    </w:p>
    <w:p>
      <w:pPr>
        <w:pStyle w:val="BodyText"/>
        <w:spacing w:before="1"/>
        <w:ind w:right="1812"/>
      </w:pPr>
      <w:r>
        <w:rPr/>
        <w:t>Respondents</w:t>
      </w:r>
      <w:r>
        <w:rPr>
          <w:spacing w:val="-3"/>
        </w:rPr>
        <w:t> </w:t>
      </w:r>
      <w:r>
        <w:rPr/>
        <w:t>were</w:t>
      </w:r>
      <w:r>
        <w:rPr>
          <w:spacing w:val="-4"/>
        </w:rPr>
        <w:t> </w:t>
      </w:r>
      <w:r>
        <w:rPr/>
        <w:t>asked</w:t>
      </w:r>
      <w:r>
        <w:rPr>
          <w:spacing w:val="-2"/>
        </w:rPr>
        <w:t> </w:t>
      </w:r>
      <w:r>
        <w:rPr/>
        <w:t>if</w:t>
      </w:r>
      <w:r>
        <w:rPr>
          <w:spacing w:val="-2"/>
        </w:rPr>
        <w:t> </w:t>
      </w:r>
      <w:r>
        <w:rPr/>
        <w:t>one</w:t>
      </w:r>
      <w:r>
        <w:rPr>
          <w:spacing w:val="-1"/>
        </w:rPr>
        <w:t> </w:t>
      </w:r>
      <w:r>
        <w:rPr/>
        <w:t>or</w:t>
      </w:r>
      <w:r>
        <w:rPr>
          <w:spacing w:val="-2"/>
        </w:rPr>
        <w:t> </w:t>
      </w:r>
      <w:r>
        <w:rPr/>
        <w:t>more</w:t>
      </w:r>
      <w:r>
        <w:rPr>
          <w:spacing w:val="-1"/>
        </w:rPr>
        <w:t> </w:t>
      </w:r>
      <w:r>
        <w:rPr/>
        <w:t>of</w:t>
      </w:r>
      <w:r>
        <w:rPr>
          <w:spacing w:val="-5"/>
        </w:rPr>
        <w:t> </w:t>
      </w:r>
      <w:r>
        <w:rPr/>
        <w:t>the</w:t>
      </w:r>
      <w:r>
        <w:rPr>
          <w:spacing w:val="-4"/>
        </w:rPr>
        <w:t> </w:t>
      </w:r>
      <w:r>
        <w:rPr/>
        <w:t>current</w:t>
      </w:r>
      <w:r>
        <w:rPr>
          <w:spacing w:val="-2"/>
        </w:rPr>
        <w:t> </w:t>
      </w:r>
      <w:r>
        <w:rPr/>
        <w:t>members</w:t>
      </w:r>
      <w:r>
        <w:rPr>
          <w:spacing w:val="-3"/>
        </w:rPr>
        <w:t> </w:t>
      </w:r>
      <w:r>
        <w:rPr/>
        <w:t>received</w:t>
      </w:r>
      <w:r>
        <w:rPr>
          <w:spacing w:val="-2"/>
        </w:rPr>
        <w:t> </w:t>
      </w:r>
      <w:r>
        <w:rPr/>
        <w:t>benefits</w:t>
      </w:r>
      <w:r>
        <w:rPr>
          <w:spacing w:val="-3"/>
        </w:rPr>
        <w:t> </w:t>
      </w:r>
      <w:r>
        <w:rPr/>
        <w:t>from</w:t>
      </w:r>
      <w:r>
        <w:rPr>
          <w:spacing w:val="-4"/>
        </w:rPr>
        <w:t> </w:t>
      </w:r>
      <w:r>
        <w:rPr/>
        <w:t>the food stamp program or SNAP during the past 12 months.</w:t>
      </w:r>
    </w:p>
    <w:p>
      <w:pPr>
        <w:pStyle w:val="BodyText"/>
        <w:spacing w:before="15"/>
        <w:ind w:left="0"/>
      </w:pPr>
    </w:p>
    <w:p>
      <w:pPr>
        <w:pStyle w:val="BodyText"/>
        <w:ind w:right="1797"/>
      </w:pPr>
      <w:r>
        <w:rPr>
          <w:b/>
          <w:i/>
        </w:rPr>
        <w:t>Question/Concept History – </w:t>
      </w:r>
      <w:r>
        <w:rPr/>
        <w:t>The 1996-1998 ACS</w:t>
      </w:r>
      <w:r>
        <w:rPr>
          <w:spacing w:val="-2"/>
        </w:rPr>
        <w:t> </w:t>
      </w:r>
      <w:r>
        <w:rPr/>
        <w:t>asked for a 12-month</w:t>
      </w:r>
      <w:r>
        <w:rPr>
          <w:spacing w:val="-3"/>
        </w:rPr>
        <w:t> </w:t>
      </w:r>
      <w:r>
        <w:rPr/>
        <w:t>amount for the value of the food stamps following the Yes response category.</w:t>
      </w:r>
      <w:r>
        <w:rPr>
          <w:spacing w:val="40"/>
        </w:rPr>
        <w:t> </w:t>
      </w:r>
      <w:r>
        <w:rPr/>
        <w:t>For the 1999-2002 ACS, the words “Food Stamps” were</w:t>
      </w:r>
      <w:r>
        <w:rPr>
          <w:spacing w:val="-1"/>
        </w:rPr>
        <w:t> </w:t>
      </w:r>
      <w:r>
        <w:rPr/>
        <w:t>capitalized</w:t>
      </w:r>
      <w:r>
        <w:rPr>
          <w:spacing w:val="-2"/>
        </w:rPr>
        <w:t> </w:t>
      </w:r>
      <w:r>
        <w:rPr/>
        <w:t>in the question following the Yes response category, and</w:t>
      </w:r>
      <w:r>
        <w:rPr>
          <w:spacing w:val="-2"/>
        </w:rPr>
        <w:t> </w:t>
      </w:r>
      <w:r>
        <w:rPr/>
        <w:t>the instruction “Past 12 months’ value – </w:t>
      </w:r>
      <w:r>
        <w:rPr>
          <w:i/>
        </w:rPr>
        <w:t>Dollars” </w:t>
      </w:r>
      <w:r>
        <w:rPr/>
        <w:t>was added.</w:t>
      </w:r>
      <w:r>
        <w:rPr>
          <w:spacing w:val="40"/>
        </w:rPr>
        <w:t> </w:t>
      </w:r>
      <w:r>
        <w:rPr/>
        <w:t>Since 2003, the words “received during the past 12 months” were added to the question following the Yes response category. Beginning</w:t>
      </w:r>
      <w:r>
        <w:rPr>
          <w:spacing w:val="-2"/>
        </w:rPr>
        <w:t> </w:t>
      </w:r>
      <w:r>
        <w:rPr/>
        <w:t>in</w:t>
      </w:r>
      <w:r>
        <w:rPr>
          <w:spacing w:val="-2"/>
        </w:rPr>
        <w:t> </w:t>
      </w:r>
      <w:r>
        <w:rPr/>
        <w:t>2008,</w:t>
      </w:r>
      <w:r>
        <w:rPr>
          <w:spacing w:val="-2"/>
        </w:rPr>
        <w:t> </w:t>
      </w:r>
      <w:r>
        <w:rPr/>
        <w:t>the</w:t>
      </w:r>
      <w:r>
        <w:rPr>
          <w:spacing w:val="-1"/>
        </w:rPr>
        <w:t> </w:t>
      </w:r>
      <w:r>
        <w:rPr/>
        <w:t>value</w:t>
      </w:r>
      <w:r>
        <w:rPr>
          <w:spacing w:val="-1"/>
        </w:rPr>
        <w:t> </w:t>
      </w:r>
      <w:r>
        <w:rPr/>
        <w:t>of</w:t>
      </w:r>
      <w:r>
        <w:rPr>
          <w:spacing w:val="-2"/>
        </w:rPr>
        <w:t> </w:t>
      </w:r>
      <w:r>
        <w:rPr/>
        <w:t>food</w:t>
      </w:r>
      <w:r>
        <w:rPr>
          <w:spacing w:val="-2"/>
        </w:rPr>
        <w:t> </w:t>
      </w:r>
      <w:r>
        <w:rPr/>
        <w:t>stamps</w:t>
      </w:r>
      <w:r>
        <w:rPr>
          <w:spacing w:val="-3"/>
        </w:rPr>
        <w:t> </w:t>
      </w:r>
      <w:r>
        <w:rPr/>
        <w:t>received</w:t>
      </w:r>
      <w:r>
        <w:rPr>
          <w:spacing w:val="-2"/>
        </w:rPr>
        <w:t> </w:t>
      </w:r>
      <w:r>
        <w:rPr/>
        <w:t>was</w:t>
      </w:r>
      <w:r>
        <w:rPr>
          <w:spacing w:val="-3"/>
        </w:rPr>
        <w:t> </w:t>
      </w:r>
      <w:r>
        <w:rPr/>
        <w:t>no</w:t>
      </w:r>
      <w:r>
        <w:rPr>
          <w:spacing w:val="-2"/>
        </w:rPr>
        <w:t> </w:t>
      </w:r>
      <w:r>
        <w:rPr/>
        <w:t>longer</w:t>
      </w:r>
      <w:r>
        <w:rPr>
          <w:spacing w:val="-5"/>
        </w:rPr>
        <w:t> </w:t>
      </w:r>
      <w:r>
        <w:rPr/>
        <w:t>collected;</w:t>
      </w:r>
      <w:r>
        <w:rPr>
          <w:spacing w:val="-4"/>
        </w:rPr>
        <w:t> </w:t>
      </w:r>
      <w:r>
        <w:rPr/>
        <w:t>the</w:t>
      </w:r>
      <w:r>
        <w:rPr>
          <w:spacing w:val="-1"/>
        </w:rPr>
        <w:t> </w:t>
      </w:r>
      <w:r>
        <w:rPr/>
        <w:t>wording</w:t>
      </w:r>
      <w:r>
        <w:rPr>
          <w:spacing w:val="-2"/>
        </w:rPr>
        <w:t> </w:t>
      </w:r>
      <w:r>
        <w:rPr/>
        <w:t>of the question was changed from “At any time during the past 12 months” to “In the past 12 </w:t>
      </w:r>
      <w:r>
        <w:rPr>
          <w:spacing w:val="-2"/>
        </w:rPr>
        <w:t>months.”.</w:t>
      </w:r>
    </w:p>
    <w:p>
      <w:pPr>
        <w:pStyle w:val="BodyText"/>
        <w:spacing w:before="15"/>
        <w:ind w:left="0"/>
      </w:pPr>
    </w:p>
    <w:p>
      <w:pPr>
        <w:pStyle w:val="BodyText"/>
        <w:ind w:right="1812" w:hanging="1"/>
      </w:pPr>
      <w:r>
        <w:rPr>
          <w:b/>
          <w:i/>
        </w:rPr>
        <w:t>Limitation of the Data – </w:t>
      </w:r>
      <w:r>
        <w:rPr/>
        <w:t>Beginning in 2006, the population in group quarters (GQ) was included in the ACS.</w:t>
      </w:r>
      <w:r>
        <w:rPr>
          <w:spacing w:val="40"/>
        </w:rPr>
        <w:t> </w:t>
      </w:r>
      <w:r>
        <w:rPr/>
        <w:t>Many types of GQ populations have SNAP distributions that are very different</w:t>
      </w:r>
      <w:r>
        <w:rPr>
          <w:spacing w:val="-3"/>
        </w:rPr>
        <w:t> </w:t>
      </w:r>
      <w:r>
        <w:rPr/>
        <w:t>from</w:t>
      </w:r>
      <w:r>
        <w:rPr>
          <w:spacing w:val="-3"/>
        </w:rPr>
        <w:t> </w:t>
      </w:r>
      <w:r>
        <w:rPr/>
        <w:t>the</w:t>
      </w:r>
      <w:r>
        <w:rPr>
          <w:spacing w:val="-2"/>
        </w:rPr>
        <w:t> </w:t>
      </w:r>
      <w:r>
        <w:rPr/>
        <w:t>household</w:t>
      </w:r>
      <w:r>
        <w:rPr>
          <w:spacing w:val="-3"/>
        </w:rPr>
        <w:t> </w:t>
      </w:r>
      <w:r>
        <w:rPr/>
        <w:t>population.</w:t>
      </w:r>
      <w:r>
        <w:rPr>
          <w:spacing w:val="40"/>
        </w:rPr>
        <w:t> </w:t>
      </w:r>
      <w:r>
        <w:rPr/>
        <w:t>The</w:t>
      </w:r>
      <w:r>
        <w:rPr>
          <w:spacing w:val="-2"/>
        </w:rPr>
        <w:t> </w:t>
      </w:r>
      <w:r>
        <w:rPr/>
        <w:t>inclusion</w:t>
      </w:r>
      <w:r>
        <w:rPr>
          <w:spacing w:val="-3"/>
        </w:rPr>
        <w:t> </w:t>
      </w:r>
      <w:r>
        <w:rPr/>
        <w:t>of</w:t>
      </w:r>
      <w:r>
        <w:rPr>
          <w:spacing w:val="-3"/>
        </w:rPr>
        <w:t> </w:t>
      </w:r>
      <w:r>
        <w:rPr/>
        <w:t>the</w:t>
      </w:r>
      <w:r>
        <w:rPr>
          <w:spacing w:val="-2"/>
        </w:rPr>
        <w:t> </w:t>
      </w:r>
      <w:r>
        <w:rPr/>
        <w:t>GQ</w:t>
      </w:r>
      <w:r>
        <w:rPr>
          <w:spacing w:val="-4"/>
        </w:rPr>
        <w:t> </w:t>
      </w:r>
      <w:r>
        <w:rPr/>
        <w:t>population</w:t>
      </w:r>
      <w:r>
        <w:rPr>
          <w:spacing w:val="-6"/>
        </w:rPr>
        <w:t> </w:t>
      </w:r>
      <w:r>
        <w:rPr/>
        <w:t>could</w:t>
      </w:r>
      <w:r>
        <w:rPr>
          <w:spacing w:val="-6"/>
        </w:rPr>
        <w:t> </w:t>
      </w:r>
      <w:r>
        <w:rPr/>
        <w:t>therefore have a noticeable impact on the SNAP distribution.</w:t>
      </w:r>
      <w:r>
        <w:rPr>
          <w:spacing w:val="40"/>
        </w:rPr>
        <w:t> </w:t>
      </w:r>
      <w:r>
        <w:rPr/>
        <w:t>This is particularly true for areas with a substantial GQ population.</w:t>
      </w:r>
    </w:p>
    <w:p>
      <w:pPr>
        <w:pStyle w:val="BodyText"/>
        <w:spacing w:before="17"/>
        <w:ind w:left="0"/>
      </w:pPr>
    </w:p>
    <w:p>
      <w:pPr>
        <w:pStyle w:val="BodyText"/>
        <w:ind w:right="1812"/>
      </w:pPr>
      <w:r>
        <w:rPr/>
        <w:t>The Census Bureau tested the changes introduced to the 2008 version of the Food Stamp benefits question in the 2006 ACS Content Test.</w:t>
      </w:r>
      <w:r>
        <w:rPr>
          <w:spacing w:val="40"/>
        </w:rPr>
        <w:t> </w:t>
      </w:r>
      <w:r>
        <w:rPr/>
        <w:t>The results of this testing show that the changes</w:t>
      </w:r>
      <w:r>
        <w:rPr>
          <w:spacing w:val="-3"/>
        </w:rPr>
        <w:t> </w:t>
      </w:r>
      <w:r>
        <w:rPr/>
        <w:t>may</w:t>
      </w:r>
      <w:r>
        <w:rPr>
          <w:spacing w:val="-5"/>
        </w:rPr>
        <w:t> </w:t>
      </w:r>
      <w:r>
        <w:rPr/>
        <w:t>introduce</w:t>
      </w:r>
      <w:r>
        <w:rPr>
          <w:spacing w:val="-4"/>
        </w:rPr>
        <w:t> </w:t>
      </w:r>
      <w:r>
        <w:rPr/>
        <w:t>an</w:t>
      </w:r>
      <w:r>
        <w:rPr>
          <w:spacing w:val="-5"/>
        </w:rPr>
        <w:t> </w:t>
      </w:r>
      <w:r>
        <w:rPr/>
        <w:t>inconsistency</w:t>
      </w:r>
      <w:r>
        <w:rPr>
          <w:spacing w:val="-5"/>
        </w:rPr>
        <w:t> </w:t>
      </w:r>
      <w:r>
        <w:rPr/>
        <w:t>in</w:t>
      </w:r>
      <w:r>
        <w:rPr>
          <w:spacing w:val="-2"/>
        </w:rPr>
        <w:t> </w:t>
      </w:r>
      <w:r>
        <w:rPr/>
        <w:t>the</w:t>
      </w:r>
      <w:r>
        <w:rPr>
          <w:spacing w:val="-1"/>
        </w:rPr>
        <w:t> </w:t>
      </w:r>
      <w:r>
        <w:rPr/>
        <w:t>data</w:t>
      </w:r>
      <w:r>
        <w:rPr>
          <w:spacing w:val="-1"/>
        </w:rPr>
        <w:t> </w:t>
      </w:r>
      <w:r>
        <w:rPr/>
        <w:t>produced</w:t>
      </w:r>
      <w:r>
        <w:rPr>
          <w:spacing w:val="-2"/>
        </w:rPr>
        <w:t> </w:t>
      </w:r>
      <w:r>
        <w:rPr/>
        <w:t>for</w:t>
      </w:r>
      <w:r>
        <w:rPr>
          <w:spacing w:val="-2"/>
        </w:rPr>
        <w:t> </w:t>
      </w:r>
      <w:r>
        <w:rPr/>
        <w:t>this</w:t>
      </w:r>
      <w:r>
        <w:rPr>
          <w:spacing w:val="-3"/>
        </w:rPr>
        <w:t> </w:t>
      </w:r>
      <w:r>
        <w:rPr/>
        <w:t>question</w:t>
      </w:r>
      <w:r>
        <w:rPr>
          <w:spacing w:val="-5"/>
        </w:rPr>
        <w:t> </w:t>
      </w:r>
      <w:r>
        <w:rPr/>
        <w:t>as</w:t>
      </w:r>
      <w:r>
        <w:rPr>
          <w:spacing w:val="-3"/>
        </w:rPr>
        <w:t> </w:t>
      </w:r>
      <w:r>
        <w:rPr/>
        <w:t>observed</w:t>
      </w:r>
    </w:p>
    <w:p>
      <w:pPr>
        <w:pStyle w:val="BodyText"/>
        <w:spacing w:after="0"/>
        <w:sectPr>
          <w:pgSz w:w="12240" w:h="15840"/>
          <w:pgMar w:header="0" w:footer="1722" w:top="1820" w:bottom="1980" w:left="1440" w:right="0"/>
        </w:sectPr>
      </w:pPr>
    </w:p>
    <w:p>
      <w:pPr>
        <w:pStyle w:val="BodyText"/>
        <w:spacing w:before="195"/>
        <w:ind w:right="1812"/>
      </w:pPr>
      <w:r>
        <w:rPr/>
        <w:t>from</w:t>
      </w:r>
      <w:r>
        <w:rPr>
          <w:spacing w:val="-3"/>
        </w:rPr>
        <w:t> </w:t>
      </w:r>
      <w:r>
        <w:rPr/>
        <w:t>the</w:t>
      </w:r>
      <w:r>
        <w:rPr>
          <w:spacing w:val="-2"/>
        </w:rPr>
        <w:t> </w:t>
      </w:r>
      <w:r>
        <w:rPr/>
        <w:t>years</w:t>
      </w:r>
      <w:r>
        <w:rPr>
          <w:spacing w:val="-4"/>
        </w:rPr>
        <w:t> </w:t>
      </w:r>
      <w:r>
        <w:rPr/>
        <w:t>2007</w:t>
      </w:r>
      <w:r>
        <w:rPr>
          <w:spacing w:val="-3"/>
        </w:rPr>
        <w:t> </w:t>
      </w:r>
      <w:r>
        <w:rPr/>
        <w:t>to</w:t>
      </w:r>
      <w:r>
        <w:rPr>
          <w:spacing w:val="-3"/>
        </w:rPr>
        <w:t> </w:t>
      </w:r>
      <w:r>
        <w:rPr/>
        <w:t>2008.</w:t>
      </w:r>
      <w:r>
        <w:rPr>
          <w:spacing w:val="-3"/>
        </w:rPr>
        <w:t> </w:t>
      </w:r>
      <w:r>
        <w:rPr/>
        <w:t>For</w:t>
      </w:r>
      <w:r>
        <w:rPr>
          <w:spacing w:val="-3"/>
        </w:rPr>
        <w:t> </w:t>
      </w:r>
      <w:r>
        <w:rPr/>
        <w:t>more</w:t>
      </w:r>
      <w:r>
        <w:rPr>
          <w:spacing w:val="-5"/>
        </w:rPr>
        <w:t> </w:t>
      </w:r>
      <w:r>
        <w:rPr/>
        <w:t>information,</w:t>
      </w:r>
      <w:r>
        <w:rPr>
          <w:spacing w:val="-6"/>
        </w:rPr>
        <w:t> </w:t>
      </w:r>
      <w:r>
        <w:rPr/>
        <w:t>see</w:t>
      </w:r>
      <w:r>
        <w:rPr>
          <w:spacing w:val="-2"/>
        </w:rPr>
        <w:t> </w:t>
      </w:r>
      <w:r>
        <w:rPr/>
        <w:t>“Evaluation</w:t>
      </w:r>
      <w:r>
        <w:rPr>
          <w:spacing w:val="-3"/>
        </w:rPr>
        <w:t> </w:t>
      </w:r>
      <w:r>
        <w:rPr/>
        <w:t>Report</w:t>
      </w:r>
      <w:r>
        <w:rPr>
          <w:spacing w:val="-3"/>
        </w:rPr>
        <w:t> </w:t>
      </w:r>
      <w:r>
        <w:rPr/>
        <w:t>Covering</w:t>
      </w:r>
      <w:r>
        <w:rPr>
          <w:spacing w:val="-3"/>
        </w:rPr>
        <w:t> </w:t>
      </w:r>
      <w:r>
        <w:rPr/>
        <w:t>Receipt of Food Stamps” from the 2006 ACS Content Test. Go to </w:t>
      </w:r>
      <w:hyperlink r:id="rId11">
        <w:r>
          <w:rPr>
            <w:color w:val="0000FF"/>
            <w:u w:val="single" w:color="0000FF"/>
          </w:rPr>
          <w:t>http://www.census.gov</w:t>
        </w:r>
      </w:hyperlink>
      <w:r>
        <w:rPr>
          <w:color w:val="0000FF"/>
        </w:rPr>
        <w:t> </w:t>
      </w:r>
      <w:r>
        <w:rPr/>
        <w:t>and enter “2006 ACS Content Test Evaluation Report Covering Receipt of Food Stamps” in the search </w:t>
      </w:r>
      <w:r>
        <w:rPr>
          <w:spacing w:val="-4"/>
        </w:rPr>
        <w:t>box.</w:t>
      </w:r>
    </w:p>
    <w:p>
      <w:pPr>
        <w:pStyle w:val="BodyText"/>
        <w:spacing w:before="14"/>
        <w:ind w:left="0"/>
      </w:pPr>
    </w:p>
    <w:p>
      <w:pPr>
        <w:pStyle w:val="BodyText"/>
        <w:ind w:left="359" w:right="1816"/>
        <w:jc w:val="both"/>
      </w:pPr>
      <w:r>
        <w:rPr>
          <w:b/>
          <w:i/>
        </w:rPr>
        <w:t>Comparability</w:t>
      </w:r>
      <w:r>
        <w:rPr>
          <w:b/>
          <w:i/>
          <w:spacing w:val="-2"/>
        </w:rPr>
        <w:t> </w:t>
      </w:r>
      <w:r>
        <w:rPr>
          <w:b/>
          <w:i/>
        </w:rPr>
        <w:t>–</w:t>
      </w:r>
      <w:r>
        <w:rPr>
          <w:b/>
          <w:i/>
          <w:spacing w:val="-2"/>
        </w:rPr>
        <w:t> </w:t>
      </w:r>
      <w:r>
        <w:rPr/>
        <w:t>The</w:t>
      </w:r>
      <w:r>
        <w:rPr>
          <w:spacing w:val="-1"/>
        </w:rPr>
        <w:t> </w:t>
      </w:r>
      <w:r>
        <w:rPr/>
        <w:t>Food</w:t>
      </w:r>
      <w:r>
        <w:rPr>
          <w:spacing w:val="-2"/>
        </w:rPr>
        <w:t> </w:t>
      </w:r>
      <w:r>
        <w:rPr/>
        <w:t>Stamp/SNAP</w:t>
      </w:r>
      <w:r>
        <w:rPr>
          <w:spacing w:val="-3"/>
        </w:rPr>
        <w:t> </w:t>
      </w:r>
      <w:r>
        <w:rPr/>
        <w:t>question</w:t>
      </w:r>
      <w:r>
        <w:rPr>
          <w:spacing w:val="-5"/>
        </w:rPr>
        <w:t> </w:t>
      </w:r>
      <w:r>
        <w:rPr/>
        <w:t>was</w:t>
      </w:r>
      <w:r>
        <w:rPr>
          <w:spacing w:val="-3"/>
        </w:rPr>
        <w:t> </w:t>
      </w:r>
      <w:r>
        <w:rPr/>
        <w:t>not</w:t>
      </w:r>
      <w:r>
        <w:rPr>
          <w:spacing w:val="-2"/>
        </w:rPr>
        <w:t> </w:t>
      </w:r>
      <w:r>
        <w:rPr/>
        <w:t>asked</w:t>
      </w:r>
      <w:r>
        <w:rPr>
          <w:spacing w:val="-5"/>
        </w:rPr>
        <w:t> </w:t>
      </w:r>
      <w:r>
        <w:rPr/>
        <w:t>in</w:t>
      </w:r>
      <w:r>
        <w:rPr>
          <w:spacing w:val="-2"/>
        </w:rPr>
        <w:t> </w:t>
      </w:r>
      <w:r>
        <w:rPr/>
        <w:t>Census</w:t>
      </w:r>
      <w:r>
        <w:rPr>
          <w:spacing w:val="-3"/>
        </w:rPr>
        <w:t> </w:t>
      </w:r>
      <w:r>
        <w:rPr/>
        <w:t>2000.</w:t>
      </w:r>
      <w:r>
        <w:rPr>
          <w:spacing w:val="40"/>
        </w:rPr>
        <w:t> </w:t>
      </w:r>
      <w:r>
        <w:rPr/>
        <w:t>Because</w:t>
      </w:r>
      <w:r>
        <w:rPr>
          <w:spacing w:val="-1"/>
        </w:rPr>
        <w:t> </w:t>
      </w:r>
      <w:r>
        <w:rPr/>
        <w:t>of the wording change on</w:t>
      </w:r>
      <w:r>
        <w:rPr>
          <w:spacing w:val="-2"/>
        </w:rPr>
        <w:t> </w:t>
      </w:r>
      <w:r>
        <w:rPr/>
        <w:t>the</w:t>
      </w:r>
      <w:r>
        <w:rPr>
          <w:spacing w:val="-1"/>
        </w:rPr>
        <w:t> </w:t>
      </w:r>
      <w:r>
        <w:rPr/>
        <w:t>2008 ACS questionnaire,</w:t>
      </w:r>
      <w:r>
        <w:rPr>
          <w:spacing w:val="-2"/>
        </w:rPr>
        <w:t> </w:t>
      </w:r>
      <w:r>
        <w:rPr/>
        <w:t>you cannot compare data</w:t>
      </w:r>
      <w:r>
        <w:rPr>
          <w:spacing w:val="-1"/>
        </w:rPr>
        <w:t> </w:t>
      </w:r>
      <w:r>
        <w:rPr/>
        <w:t>before 2008 to </w:t>
      </w:r>
      <w:bookmarkStart w:name="Gross Rent" w:id="35"/>
      <w:bookmarkEnd w:id="35"/>
      <w:r>
        <w:rPr/>
      </w:r>
      <w:bookmarkStart w:name="_bookmark17" w:id="36"/>
      <w:bookmarkEnd w:id="36"/>
      <w:r>
        <w:rPr/>
        <w:t>data</w:t>
      </w:r>
      <w:r>
        <w:rPr/>
        <w:t> after 2008. However, you can compare 2008 data to 2009 and later.</w:t>
      </w:r>
    </w:p>
    <w:p>
      <w:pPr>
        <w:pStyle w:val="Heading4"/>
        <w:spacing w:before="243"/>
      </w:pPr>
      <w:r>
        <w:rPr/>
        <w:t>Gross</w:t>
      </w:r>
      <w:r>
        <w:rPr>
          <w:spacing w:val="-7"/>
        </w:rPr>
        <w:t> </w:t>
      </w:r>
      <w:r>
        <w:rPr>
          <w:spacing w:val="-4"/>
        </w:rPr>
        <w:t>Rent</w:t>
      </w:r>
    </w:p>
    <w:p>
      <w:pPr>
        <w:pStyle w:val="BodyText"/>
        <w:spacing w:before="278"/>
        <w:ind w:left="359" w:right="1878"/>
      </w:pPr>
      <w:r>
        <w:rPr/>
        <w:t>The data on gross rent were obtained from answers to Housing Questions 14a-d and 18a in the 2024 American Community Survey (ACS).</w:t>
      </w:r>
      <w:r>
        <w:rPr>
          <w:spacing w:val="40"/>
        </w:rPr>
        <w:t> </w:t>
      </w:r>
      <w:r>
        <w:rPr/>
        <w:t>Gross rent is the </w:t>
      </w:r>
      <w:hyperlink w:history="true" w:anchor="_bookmark14">
        <w:r>
          <w:rPr>
            <w:color w:val="0000FF"/>
            <w:u w:val="single" w:color="0000FF"/>
          </w:rPr>
          <w:t>contract rent</w:t>
        </w:r>
      </w:hyperlink>
      <w:r>
        <w:rPr>
          <w:color w:val="0000FF"/>
        </w:rPr>
        <w:t> </w:t>
      </w:r>
      <w:r>
        <w:rPr/>
        <w:t>plus the estimated average monthly cost of </w:t>
      </w:r>
      <w:hyperlink w:history="true" w:anchor="_bookmark55">
        <w:r>
          <w:rPr>
            <w:color w:val="0000FF"/>
            <w:u w:val="single" w:color="0000FF"/>
          </w:rPr>
          <w:t>utilities</w:t>
        </w:r>
      </w:hyperlink>
      <w:r>
        <w:rPr>
          <w:color w:val="0000FF"/>
        </w:rPr>
        <w:t> </w:t>
      </w:r>
      <w:r>
        <w:rPr/>
        <w:t>(electricity, gas, and water and sewer) and fuels (oil, coal, kerosene, wood, etc.) if these are paid by the renter (or paid for the renter by someone else).</w:t>
      </w:r>
      <w:r>
        <w:rPr>
          <w:spacing w:val="40"/>
        </w:rPr>
        <w:t> </w:t>
      </w:r>
      <w:r>
        <w:rPr/>
        <w:t>Gross rent is intended to eliminate differentials that result from varying practices</w:t>
      </w:r>
      <w:r>
        <w:rPr>
          <w:spacing w:val="-2"/>
        </w:rPr>
        <w:t> </w:t>
      </w:r>
      <w:r>
        <w:rPr/>
        <w:t>with</w:t>
      </w:r>
      <w:r>
        <w:rPr>
          <w:spacing w:val="-2"/>
        </w:rPr>
        <w:t> </w:t>
      </w:r>
      <w:r>
        <w:rPr/>
        <w:t>respect</w:t>
      </w:r>
      <w:r>
        <w:rPr>
          <w:spacing w:val="-2"/>
        </w:rPr>
        <w:t> </w:t>
      </w:r>
      <w:r>
        <w:rPr/>
        <w:t>to</w:t>
      </w:r>
      <w:r>
        <w:rPr>
          <w:spacing w:val="-4"/>
        </w:rPr>
        <w:t> </w:t>
      </w:r>
      <w:r>
        <w:rPr/>
        <w:t>the</w:t>
      </w:r>
      <w:r>
        <w:rPr>
          <w:spacing w:val="-1"/>
        </w:rPr>
        <w:t> </w:t>
      </w:r>
      <w:r>
        <w:rPr/>
        <w:t>inclusion</w:t>
      </w:r>
      <w:r>
        <w:rPr>
          <w:spacing w:val="-2"/>
        </w:rPr>
        <w:t> </w:t>
      </w:r>
      <w:r>
        <w:rPr/>
        <w:t>of</w:t>
      </w:r>
      <w:r>
        <w:rPr>
          <w:spacing w:val="-4"/>
        </w:rPr>
        <w:t> </w:t>
      </w:r>
      <w:r>
        <w:rPr/>
        <w:t>utilities</w:t>
      </w:r>
      <w:r>
        <w:rPr>
          <w:spacing w:val="-2"/>
        </w:rPr>
        <w:t> </w:t>
      </w:r>
      <w:r>
        <w:rPr/>
        <w:t>and</w:t>
      </w:r>
      <w:r>
        <w:rPr>
          <w:spacing w:val="-2"/>
        </w:rPr>
        <w:t> </w:t>
      </w:r>
      <w:r>
        <w:rPr/>
        <w:t>fuels</w:t>
      </w:r>
      <w:r>
        <w:rPr>
          <w:spacing w:val="-2"/>
        </w:rPr>
        <w:t> </w:t>
      </w:r>
      <w:r>
        <w:rPr/>
        <w:t>as</w:t>
      </w:r>
      <w:r>
        <w:rPr>
          <w:spacing w:val="-2"/>
        </w:rPr>
        <w:t> </w:t>
      </w:r>
      <w:r>
        <w:rPr/>
        <w:t>part</w:t>
      </w:r>
      <w:r>
        <w:rPr>
          <w:spacing w:val="-2"/>
        </w:rPr>
        <w:t> </w:t>
      </w:r>
      <w:r>
        <w:rPr/>
        <w:t>of</w:t>
      </w:r>
      <w:r>
        <w:rPr>
          <w:spacing w:val="-4"/>
        </w:rPr>
        <w:t> </w:t>
      </w:r>
      <w:r>
        <w:rPr/>
        <w:t>the</w:t>
      </w:r>
      <w:r>
        <w:rPr>
          <w:spacing w:val="-1"/>
        </w:rPr>
        <w:t> </w:t>
      </w:r>
      <w:r>
        <w:rPr/>
        <w:t>rental</w:t>
      </w:r>
      <w:r>
        <w:rPr>
          <w:spacing w:val="-3"/>
        </w:rPr>
        <w:t> </w:t>
      </w:r>
      <w:r>
        <w:rPr/>
        <w:t>payment.</w:t>
      </w:r>
      <w:r>
        <w:rPr>
          <w:spacing w:val="40"/>
        </w:rPr>
        <w:t> </w:t>
      </w:r>
      <w:r>
        <w:rPr/>
        <w:t>The estimated costs of water and sewer, and fuels are reported on a 12-month basis but are converted to monthly figures for the tabulations.</w:t>
      </w:r>
      <w:r>
        <w:rPr>
          <w:spacing w:val="40"/>
        </w:rPr>
        <w:t> </w:t>
      </w:r>
      <w:r>
        <w:rPr/>
        <w:t>Renter units occupied without payment of rent are shown separately as “No rent paid” in the tabulations.</w:t>
      </w:r>
    </w:p>
    <w:p>
      <w:pPr>
        <w:pStyle w:val="BodyText"/>
        <w:spacing w:before="17"/>
        <w:ind w:left="0"/>
      </w:pPr>
    </w:p>
    <w:p>
      <w:pPr>
        <w:pStyle w:val="BodyText"/>
        <w:ind w:right="1812"/>
      </w:pPr>
      <w:r>
        <w:rPr/>
        <w:t>Gross</w:t>
      </w:r>
      <w:r>
        <w:rPr>
          <w:spacing w:val="-4"/>
        </w:rPr>
        <w:t> </w:t>
      </w:r>
      <w:r>
        <w:rPr/>
        <w:t>rent</w:t>
      </w:r>
      <w:r>
        <w:rPr>
          <w:spacing w:val="-3"/>
        </w:rPr>
        <w:t> </w:t>
      </w:r>
      <w:r>
        <w:rPr/>
        <w:t>provides</w:t>
      </w:r>
      <w:r>
        <w:rPr>
          <w:spacing w:val="-4"/>
        </w:rPr>
        <w:t> </w:t>
      </w:r>
      <w:r>
        <w:rPr/>
        <w:t>information</w:t>
      </w:r>
      <w:r>
        <w:rPr>
          <w:spacing w:val="-3"/>
        </w:rPr>
        <w:t> </w:t>
      </w:r>
      <w:r>
        <w:rPr/>
        <w:t>on</w:t>
      </w:r>
      <w:r>
        <w:rPr>
          <w:spacing w:val="-3"/>
        </w:rPr>
        <w:t> </w:t>
      </w:r>
      <w:r>
        <w:rPr/>
        <w:t>the</w:t>
      </w:r>
      <w:r>
        <w:rPr>
          <w:spacing w:val="-2"/>
        </w:rPr>
        <w:t> </w:t>
      </w:r>
      <w:r>
        <w:rPr/>
        <w:t>monthly</w:t>
      </w:r>
      <w:r>
        <w:rPr>
          <w:spacing w:val="-3"/>
        </w:rPr>
        <w:t> </w:t>
      </w:r>
      <w:r>
        <w:rPr/>
        <w:t>housing</w:t>
      </w:r>
      <w:r>
        <w:rPr>
          <w:spacing w:val="-3"/>
        </w:rPr>
        <w:t> </w:t>
      </w:r>
      <w:r>
        <w:rPr/>
        <w:t>cost</w:t>
      </w:r>
      <w:r>
        <w:rPr>
          <w:spacing w:val="-3"/>
        </w:rPr>
        <w:t> </w:t>
      </w:r>
      <w:r>
        <w:rPr/>
        <w:t>expenses</w:t>
      </w:r>
      <w:r>
        <w:rPr>
          <w:spacing w:val="-4"/>
        </w:rPr>
        <w:t> </w:t>
      </w:r>
      <w:r>
        <w:rPr/>
        <w:t>for</w:t>
      </w:r>
      <w:r>
        <w:rPr>
          <w:spacing w:val="-3"/>
        </w:rPr>
        <w:t> </w:t>
      </w:r>
      <w:r>
        <w:rPr/>
        <w:t>renters.</w:t>
      </w:r>
      <w:r>
        <w:rPr>
          <w:spacing w:val="40"/>
        </w:rPr>
        <w:t> </w:t>
      </w:r>
      <w:r>
        <w:rPr/>
        <w:t>When</w:t>
      </w:r>
      <w:r>
        <w:rPr>
          <w:spacing w:val="-3"/>
        </w:rPr>
        <w:t> </w:t>
      </w:r>
      <w:r>
        <w:rPr/>
        <w:t>the data is used in conjunction with income data, the information offers an excellent measure of housing affordability and excessive shelter costs.</w:t>
      </w:r>
      <w:r>
        <w:rPr>
          <w:spacing w:val="40"/>
        </w:rPr>
        <w:t> </w:t>
      </w:r>
      <w:r>
        <w:rPr/>
        <w:t>The data also serve to aid in the development of housing programs to meet the needs of people at different economic levels and to provide assistance to agencies in determining policies on fair rent.</w:t>
      </w:r>
    </w:p>
    <w:p>
      <w:pPr>
        <w:pStyle w:val="BodyText"/>
        <w:spacing w:before="14"/>
        <w:ind w:left="0"/>
      </w:pPr>
    </w:p>
    <w:p>
      <w:pPr>
        <w:pStyle w:val="BodyText"/>
        <w:ind w:right="1812"/>
      </w:pPr>
      <w:r>
        <w:rPr>
          <w:b/>
        </w:rPr>
        <w:t>Adjusting</w:t>
      </w:r>
      <w:r>
        <w:rPr>
          <w:b/>
          <w:spacing w:val="-2"/>
        </w:rPr>
        <w:t> </w:t>
      </w:r>
      <w:r>
        <w:rPr>
          <w:b/>
        </w:rPr>
        <w:t>Gross</w:t>
      </w:r>
      <w:r>
        <w:rPr>
          <w:b/>
          <w:spacing w:val="-3"/>
        </w:rPr>
        <w:t> </w:t>
      </w:r>
      <w:r>
        <w:rPr>
          <w:b/>
        </w:rPr>
        <w:t>Rent</w:t>
      </w:r>
      <w:r>
        <w:rPr>
          <w:b/>
          <w:spacing w:val="-2"/>
        </w:rPr>
        <w:t> </w:t>
      </w:r>
      <w:r>
        <w:rPr>
          <w:b/>
        </w:rPr>
        <w:t>for</w:t>
      </w:r>
      <w:r>
        <w:rPr>
          <w:b/>
          <w:spacing w:val="-1"/>
        </w:rPr>
        <w:t> </w:t>
      </w:r>
      <w:r>
        <w:rPr>
          <w:b/>
        </w:rPr>
        <w:t>Inflation</w:t>
      </w:r>
      <w:r>
        <w:rPr>
          <w:b/>
          <w:spacing w:val="-3"/>
        </w:rPr>
        <w:t> </w:t>
      </w:r>
      <w:r>
        <w:rPr>
          <w:b/>
        </w:rPr>
        <w:t>–</w:t>
      </w:r>
      <w:r>
        <w:rPr>
          <w:b/>
          <w:spacing w:val="-2"/>
        </w:rPr>
        <w:t> </w:t>
      </w:r>
      <w:r>
        <w:rPr/>
        <w:t>To</w:t>
      </w:r>
      <w:r>
        <w:rPr>
          <w:spacing w:val="-5"/>
        </w:rPr>
        <w:t> </w:t>
      </w:r>
      <w:r>
        <w:rPr/>
        <w:t>inflate</w:t>
      </w:r>
      <w:r>
        <w:rPr>
          <w:spacing w:val="-1"/>
        </w:rPr>
        <w:t> </w:t>
      </w:r>
      <w:r>
        <w:rPr/>
        <w:t>gross</w:t>
      </w:r>
      <w:r>
        <w:rPr>
          <w:spacing w:val="-3"/>
        </w:rPr>
        <w:t> </w:t>
      </w:r>
      <w:r>
        <w:rPr/>
        <w:t>rent</w:t>
      </w:r>
      <w:r>
        <w:rPr>
          <w:spacing w:val="-2"/>
        </w:rPr>
        <w:t> </w:t>
      </w:r>
      <w:r>
        <w:rPr/>
        <w:t>amounts</w:t>
      </w:r>
      <w:r>
        <w:rPr>
          <w:spacing w:val="-3"/>
        </w:rPr>
        <w:t> </w:t>
      </w:r>
      <w:r>
        <w:rPr/>
        <w:t>from</w:t>
      </w:r>
      <w:r>
        <w:rPr>
          <w:spacing w:val="-2"/>
        </w:rPr>
        <w:t> </w:t>
      </w:r>
      <w:r>
        <w:rPr/>
        <w:t>previous</w:t>
      </w:r>
      <w:r>
        <w:rPr>
          <w:spacing w:val="-3"/>
        </w:rPr>
        <w:t> </w:t>
      </w:r>
      <w:r>
        <w:rPr/>
        <w:t>years,</w:t>
      </w:r>
      <w:r>
        <w:rPr>
          <w:spacing w:val="-5"/>
        </w:rPr>
        <w:t> </w:t>
      </w:r>
      <w:r>
        <w:rPr/>
        <w:t>the dollar values are inflated to the latest year’s dollar values by multiplying by a factor equal to the average annual Consumer Price Index (CPI-U-RS-All items) factor for the current year, divided by the average annual CPI-U-RS-All items factor for the earlier/earliest year.</w:t>
      </w:r>
    </w:p>
    <w:p>
      <w:pPr>
        <w:pStyle w:val="BodyText"/>
        <w:spacing w:before="17"/>
        <w:ind w:left="0"/>
      </w:pPr>
    </w:p>
    <w:p>
      <w:pPr>
        <w:pStyle w:val="BodyText"/>
        <w:ind w:right="1812"/>
      </w:pPr>
      <w:r>
        <w:rPr>
          <w:b/>
        </w:rPr>
        <w:t>Median Gross Rent </w:t>
      </w:r>
      <w:r>
        <w:rPr/>
        <w:t>– Median gross rent divides the gross rent distribution into two equal parts: one-half of the cases falling below the median gross rent and one-half above the median.</w:t>
      </w:r>
      <w:r>
        <w:rPr>
          <w:spacing w:val="40"/>
        </w:rPr>
        <w:t> </w:t>
      </w:r>
      <w:r>
        <w:rPr/>
        <w:t>Median gross rent is computed on the basis of a standard distribution.</w:t>
      </w:r>
      <w:r>
        <w:rPr>
          <w:spacing w:val="40"/>
        </w:rPr>
        <w:t> </w:t>
      </w:r>
      <w:r>
        <w:rPr/>
        <w:t>(See the “</w:t>
      </w:r>
      <w:hyperlink w:history="true" w:anchor="_bookmark159">
        <w:r>
          <w:rPr>
            <w:color w:val="0000FF"/>
            <w:u w:val="single" w:color="0000FF"/>
          </w:rPr>
          <w:t>Median Standard Distributions</w:t>
        </w:r>
      </w:hyperlink>
      <w:r>
        <w:rPr/>
        <w:t>” section in </w:t>
      </w:r>
      <w:hyperlink w:history="true" w:anchor="_bookmark153">
        <w:r>
          <w:rPr>
            <w:color w:val="0000FF"/>
            <w:u w:val="single" w:color="0000FF"/>
          </w:rPr>
          <w:t>Appendix A</w:t>
        </w:r>
        <w:r>
          <w:rPr/>
          <w:t>.</w:t>
        </w:r>
      </w:hyperlink>
      <w:r>
        <w:rPr/>
        <w:t>) In computing median gross rent, units reported as “No rent paid” are excluded.</w:t>
      </w:r>
      <w:r>
        <w:rPr>
          <w:spacing w:val="40"/>
        </w:rPr>
        <w:t> </w:t>
      </w:r>
      <w:r>
        <w:rPr/>
        <w:t>Median gross rent is rounded to the nearest whole dollar.</w:t>
      </w:r>
      <w:r>
        <w:rPr>
          <w:spacing w:val="40"/>
        </w:rPr>
        <w:t> </w:t>
      </w:r>
      <w:r>
        <w:rPr/>
        <w:t>The median gross rent explanation is comparable to the description used for Median</w:t>
      </w:r>
      <w:r>
        <w:rPr>
          <w:spacing w:val="-6"/>
        </w:rPr>
        <w:t> </w:t>
      </w:r>
      <w:r>
        <w:rPr/>
        <w:t>and</w:t>
      </w:r>
      <w:r>
        <w:rPr>
          <w:spacing w:val="-3"/>
        </w:rPr>
        <w:t> </w:t>
      </w:r>
      <w:r>
        <w:rPr/>
        <w:t>Quartile</w:t>
      </w:r>
      <w:r>
        <w:rPr>
          <w:spacing w:val="-2"/>
        </w:rPr>
        <w:t> </w:t>
      </w:r>
      <w:r>
        <w:rPr/>
        <w:t>Contract</w:t>
      </w:r>
      <w:r>
        <w:rPr>
          <w:spacing w:val="-3"/>
        </w:rPr>
        <w:t> </w:t>
      </w:r>
      <w:r>
        <w:rPr/>
        <w:t>Rent.</w:t>
      </w:r>
      <w:r>
        <w:rPr>
          <w:spacing w:val="80"/>
        </w:rPr>
        <w:t> </w:t>
      </w:r>
      <w:r>
        <w:rPr/>
        <w:t>(For</w:t>
      </w:r>
      <w:r>
        <w:rPr>
          <w:spacing w:val="-3"/>
        </w:rPr>
        <w:t> </w:t>
      </w:r>
      <w:r>
        <w:rPr/>
        <w:t>more</w:t>
      </w:r>
      <w:r>
        <w:rPr>
          <w:spacing w:val="-2"/>
        </w:rPr>
        <w:t> </w:t>
      </w:r>
      <w:r>
        <w:rPr/>
        <w:t>information,</w:t>
      </w:r>
      <w:r>
        <w:rPr>
          <w:spacing w:val="-3"/>
        </w:rPr>
        <w:t> </w:t>
      </w:r>
      <w:r>
        <w:rPr/>
        <w:t>see</w:t>
      </w:r>
      <w:r>
        <w:rPr>
          <w:spacing w:val="-2"/>
        </w:rPr>
        <w:t> </w:t>
      </w:r>
      <w:r>
        <w:rPr/>
        <w:t>“Median”</w:t>
      </w:r>
      <w:r>
        <w:rPr>
          <w:spacing w:val="-2"/>
        </w:rPr>
        <w:t> </w:t>
      </w:r>
      <w:r>
        <w:rPr/>
        <w:t>under</w:t>
      </w:r>
      <w:r>
        <w:rPr>
          <w:spacing w:val="-3"/>
        </w:rPr>
        <w:t> </w:t>
      </w:r>
      <w:r>
        <w:rPr/>
        <w:t>“</w:t>
      </w:r>
      <w:hyperlink w:history="true" w:anchor="_bookmark135">
        <w:r>
          <w:rPr>
            <w:color w:val="0000FF"/>
            <w:u w:val="single" w:color="0000FF"/>
          </w:rPr>
          <w:t>Derived</w:t>
        </w:r>
      </w:hyperlink>
      <w:r>
        <w:rPr>
          <w:color w:val="0000FF"/>
        </w:rPr>
        <w:t> </w:t>
      </w:r>
      <w:hyperlink w:history="true" w:anchor="_bookmark135">
        <w:r>
          <w:rPr>
            <w:color w:val="0000FF"/>
            <w:spacing w:val="-2"/>
            <w:u w:val="single" w:color="0000FF"/>
          </w:rPr>
          <w:t>Measures</w:t>
        </w:r>
      </w:hyperlink>
      <w:r>
        <w:rPr>
          <w:spacing w:val="-2"/>
        </w:rPr>
        <w:t>.”)</w:t>
      </w:r>
    </w:p>
    <w:p>
      <w:pPr>
        <w:pStyle w:val="BodyText"/>
        <w:spacing w:before="14"/>
        <w:ind w:left="0"/>
      </w:pPr>
    </w:p>
    <w:p>
      <w:pPr>
        <w:pStyle w:val="BodyText"/>
        <w:ind w:right="1878"/>
      </w:pPr>
      <w:r>
        <w:rPr>
          <w:b/>
        </w:rPr>
        <w:t>Aggregate Gross Rent – </w:t>
      </w:r>
      <w:r>
        <w:rPr/>
        <w:t>Aggregate gross rent is calculated by adding together the gross rents</w:t>
      </w:r>
      <w:r>
        <w:rPr>
          <w:spacing w:val="-3"/>
        </w:rPr>
        <w:t> </w:t>
      </w:r>
      <w:r>
        <w:rPr/>
        <w:t>for</w:t>
      </w:r>
      <w:r>
        <w:rPr>
          <w:spacing w:val="-2"/>
        </w:rPr>
        <w:t> </w:t>
      </w:r>
      <w:r>
        <w:rPr/>
        <w:t>all</w:t>
      </w:r>
      <w:r>
        <w:rPr>
          <w:spacing w:val="-2"/>
        </w:rPr>
        <w:t> </w:t>
      </w:r>
      <w:r>
        <w:rPr/>
        <w:t>renter-occupied</w:t>
      </w:r>
      <w:r>
        <w:rPr>
          <w:spacing w:val="-2"/>
        </w:rPr>
        <w:t> </w:t>
      </w:r>
      <w:r>
        <w:rPr/>
        <w:t>housing</w:t>
      </w:r>
      <w:r>
        <w:rPr>
          <w:spacing w:val="-2"/>
        </w:rPr>
        <w:t> </w:t>
      </w:r>
      <w:r>
        <w:rPr/>
        <w:t>units</w:t>
      </w:r>
      <w:r>
        <w:rPr>
          <w:spacing w:val="-3"/>
        </w:rPr>
        <w:t> </w:t>
      </w:r>
      <w:r>
        <w:rPr/>
        <w:t>in</w:t>
      </w:r>
      <w:r>
        <w:rPr>
          <w:spacing w:val="-2"/>
        </w:rPr>
        <w:t> </w:t>
      </w:r>
      <w:r>
        <w:rPr/>
        <w:t>an</w:t>
      </w:r>
      <w:r>
        <w:rPr>
          <w:spacing w:val="-5"/>
        </w:rPr>
        <w:t> </w:t>
      </w:r>
      <w:r>
        <w:rPr/>
        <w:t>area.</w:t>
      </w:r>
      <w:r>
        <w:rPr>
          <w:spacing w:val="40"/>
        </w:rPr>
        <w:t> </w:t>
      </w:r>
      <w:r>
        <w:rPr/>
        <w:t>Aggregate</w:t>
      </w:r>
      <w:r>
        <w:rPr>
          <w:spacing w:val="-1"/>
        </w:rPr>
        <w:t> </w:t>
      </w:r>
      <w:r>
        <w:rPr/>
        <w:t>gross</w:t>
      </w:r>
      <w:r>
        <w:rPr>
          <w:spacing w:val="-3"/>
        </w:rPr>
        <w:t> </w:t>
      </w:r>
      <w:r>
        <w:rPr/>
        <w:t>rent</w:t>
      </w:r>
      <w:r>
        <w:rPr>
          <w:spacing w:val="-2"/>
        </w:rPr>
        <w:t> </w:t>
      </w:r>
      <w:r>
        <w:rPr/>
        <w:t>is</w:t>
      </w:r>
      <w:r>
        <w:rPr>
          <w:spacing w:val="-3"/>
        </w:rPr>
        <w:t> </w:t>
      </w:r>
      <w:r>
        <w:rPr/>
        <w:t>rounded</w:t>
      </w:r>
      <w:r>
        <w:rPr>
          <w:spacing w:val="-2"/>
        </w:rPr>
        <w:t> </w:t>
      </w:r>
      <w:r>
        <w:rPr/>
        <w:t>to</w:t>
      </w:r>
      <w:r>
        <w:rPr>
          <w:spacing w:val="-5"/>
        </w:rPr>
        <w:t> </w:t>
      </w:r>
      <w:r>
        <w:rPr/>
        <w:t>the nearest hundred dollars.</w:t>
      </w:r>
      <w:r>
        <w:rPr>
          <w:spacing w:val="40"/>
        </w:rPr>
        <w:t> </w:t>
      </w:r>
      <w:r>
        <w:rPr/>
        <w:t>This explanation is comparable to the description used for</w:t>
      </w:r>
    </w:p>
    <w:p>
      <w:pPr>
        <w:pStyle w:val="BodyText"/>
        <w:spacing w:after="0"/>
        <w:sectPr>
          <w:pgSz w:w="12240" w:h="15840"/>
          <w:pgMar w:header="0" w:footer="1722" w:top="1820" w:bottom="1980" w:left="1440" w:right="0"/>
        </w:sectPr>
      </w:pPr>
    </w:p>
    <w:p>
      <w:pPr>
        <w:pStyle w:val="BodyText"/>
        <w:spacing w:before="195"/>
        <w:ind w:right="2157"/>
      </w:pPr>
      <w:r>
        <w:rPr/>
        <w:t>Aggregate</w:t>
      </w:r>
      <w:r>
        <w:rPr>
          <w:spacing w:val="-2"/>
        </w:rPr>
        <w:t> </w:t>
      </w:r>
      <w:r>
        <w:rPr/>
        <w:t>Contract</w:t>
      </w:r>
      <w:r>
        <w:rPr>
          <w:spacing w:val="-3"/>
        </w:rPr>
        <w:t> </w:t>
      </w:r>
      <w:r>
        <w:rPr/>
        <w:t>Rent</w:t>
      </w:r>
      <w:r>
        <w:rPr>
          <w:spacing w:val="-5"/>
        </w:rPr>
        <w:t> </w:t>
      </w:r>
      <w:r>
        <w:rPr/>
        <w:t>and</w:t>
      </w:r>
      <w:r>
        <w:rPr>
          <w:spacing w:val="-3"/>
        </w:rPr>
        <w:t> </w:t>
      </w:r>
      <w:r>
        <w:rPr/>
        <w:t>Aggregate</w:t>
      </w:r>
      <w:r>
        <w:rPr>
          <w:spacing w:val="-2"/>
        </w:rPr>
        <w:t> </w:t>
      </w:r>
      <w:r>
        <w:rPr/>
        <w:t>Rent</w:t>
      </w:r>
      <w:r>
        <w:rPr>
          <w:spacing w:val="-3"/>
        </w:rPr>
        <w:t> </w:t>
      </w:r>
      <w:r>
        <w:rPr/>
        <w:t>Asked.</w:t>
      </w:r>
      <w:r>
        <w:rPr>
          <w:spacing w:val="40"/>
        </w:rPr>
        <w:t> </w:t>
      </w:r>
      <w:r>
        <w:rPr/>
        <w:t>(For</w:t>
      </w:r>
      <w:r>
        <w:rPr>
          <w:spacing w:val="-3"/>
        </w:rPr>
        <w:t> </w:t>
      </w:r>
      <w:r>
        <w:rPr/>
        <w:t>more</w:t>
      </w:r>
      <w:r>
        <w:rPr>
          <w:spacing w:val="-5"/>
        </w:rPr>
        <w:t> </w:t>
      </w:r>
      <w:r>
        <w:rPr/>
        <w:t>information,</w:t>
      </w:r>
      <w:r>
        <w:rPr>
          <w:spacing w:val="-6"/>
        </w:rPr>
        <w:t> </w:t>
      </w:r>
      <w:r>
        <w:rPr/>
        <w:t>see “Aggregate” under “</w:t>
      </w:r>
      <w:hyperlink w:history="true" w:anchor="_bookmark135">
        <w:r>
          <w:rPr>
            <w:color w:val="0000FF"/>
            <w:u w:val="single" w:color="0000FF"/>
          </w:rPr>
          <w:t>Derived Measures</w:t>
        </w:r>
      </w:hyperlink>
      <w:r>
        <w:rPr/>
        <w:t>.”)</w:t>
      </w:r>
    </w:p>
    <w:p>
      <w:pPr>
        <w:pStyle w:val="BodyText"/>
        <w:spacing w:before="15"/>
        <w:ind w:left="0"/>
      </w:pPr>
    </w:p>
    <w:p>
      <w:pPr>
        <w:pStyle w:val="BodyText"/>
        <w:ind w:right="1809"/>
      </w:pPr>
      <w:r>
        <w:rPr>
          <w:b/>
          <w:i/>
        </w:rPr>
        <w:t>Question/Concept History </w:t>
      </w:r>
      <w:r>
        <w:rPr>
          <w:b/>
        </w:rPr>
        <w:t>– </w:t>
      </w:r>
      <w:r>
        <w:rPr/>
        <w:t>Since 1996, the ACS questionnaires provided a space for the respondent to enter dollar amounts.</w:t>
      </w:r>
      <w:r>
        <w:rPr>
          <w:spacing w:val="40"/>
        </w:rPr>
        <w:t> </w:t>
      </w:r>
      <w:r>
        <w:rPr/>
        <w:t>The words “or mobile home” were added to the rent question</w:t>
      </w:r>
      <w:r>
        <w:rPr>
          <w:spacing w:val="-3"/>
        </w:rPr>
        <w:t> </w:t>
      </w:r>
      <w:r>
        <w:rPr/>
        <w:t>starting</w:t>
      </w:r>
      <w:r>
        <w:rPr>
          <w:spacing w:val="-3"/>
        </w:rPr>
        <w:t> </w:t>
      </w:r>
      <w:r>
        <w:rPr/>
        <w:t>in</w:t>
      </w:r>
      <w:r>
        <w:rPr>
          <w:spacing w:val="-3"/>
        </w:rPr>
        <w:t> </w:t>
      </w:r>
      <w:r>
        <w:rPr/>
        <w:t>1999</w:t>
      </w:r>
      <w:r>
        <w:rPr>
          <w:spacing w:val="-3"/>
        </w:rPr>
        <w:t> </w:t>
      </w:r>
      <w:r>
        <w:rPr/>
        <w:t>to</w:t>
      </w:r>
      <w:r>
        <w:rPr>
          <w:spacing w:val="-3"/>
        </w:rPr>
        <w:t> </w:t>
      </w:r>
      <w:r>
        <w:rPr/>
        <w:t>be</w:t>
      </w:r>
      <w:r>
        <w:rPr>
          <w:spacing w:val="-2"/>
        </w:rPr>
        <w:t> </w:t>
      </w:r>
      <w:r>
        <w:rPr/>
        <w:t>more</w:t>
      </w:r>
      <w:r>
        <w:rPr>
          <w:spacing w:val="-2"/>
        </w:rPr>
        <w:t> </w:t>
      </w:r>
      <w:r>
        <w:rPr/>
        <w:t>inclusive</w:t>
      </w:r>
      <w:r>
        <w:rPr>
          <w:spacing w:val="-2"/>
        </w:rPr>
        <w:t> </w:t>
      </w:r>
      <w:r>
        <w:rPr/>
        <w:t>of</w:t>
      </w:r>
      <w:r>
        <w:rPr>
          <w:spacing w:val="-3"/>
        </w:rPr>
        <w:t> </w:t>
      </w:r>
      <w:r>
        <w:rPr/>
        <w:t>the</w:t>
      </w:r>
      <w:r>
        <w:rPr>
          <w:spacing w:val="-5"/>
        </w:rPr>
        <w:t> </w:t>
      </w:r>
      <w:r>
        <w:rPr/>
        <w:t>structure</w:t>
      </w:r>
      <w:r>
        <w:rPr>
          <w:spacing w:val="-2"/>
        </w:rPr>
        <w:t> </w:t>
      </w:r>
      <w:r>
        <w:rPr/>
        <w:t>type.</w:t>
      </w:r>
      <w:r>
        <w:rPr>
          <w:spacing w:val="-3"/>
        </w:rPr>
        <w:t> </w:t>
      </w:r>
      <w:r>
        <w:rPr/>
        <w:t>Since</w:t>
      </w:r>
      <w:r>
        <w:rPr>
          <w:spacing w:val="-2"/>
        </w:rPr>
        <w:t> </w:t>
      </w:r>
      <w:r>
        <w:rPr/>
        <w:t>2004,</w:t>
      </w:r>
      <w:r>
        <w:rPr>
          <w:spacing w:val="-3"/>
        </w:rPr>
        <w:t> </w:t>
      </w:r>
      <w:r>
        <w:rPr/>
        <w:t>gross</w:t>
      </w:r>
      <w:r>
        <w:rPr>
          <w:spacing w:val="-4"/>
        </w:rPr>
        <w:t> </w:t>
      </w:r>
      <w:r>
        <w:rPr/>
        <w:t>rent</w:t>
      </w:r>
      <w:r>
        <w:rPr>
          <w:spacing w:val="-3"/>
        </w:rPr>
        <w:t> </w:t>
      </w:r>
      <w:r>
        <w:rPr/>
        <w:t>has been shown for all renter-occupied housing units.</w:t>
      </w:r>
      <w:r>
        <w:rPr>
          <w:spacing w:val="40"/>
        </w:rPr>
        <w:t> </w:t>
      </w:r>
      <w:r>
        <w:rPr/>
        <w:t>In previous years (1996-2003), it was shown only for specified renter-occupied housing units.</w:t>
      </w:r>
      <w:r>
        <w:rPr>
          <w:spacing w:val="40"/>
        </w:rPr>
        <w:t> </w:t>
      </w:r>
      <w:r>
        <w:rPr/>
        <w:t>(For more information, see “Specified Owner-Occupied and Vacant-For-Sale Units” and “Specified Renter-Occupied</w:t>
      </w:r>
      <w:r>
        <w:rPr>
          <w:spacing w:val="40"/>
        </w:rPr>
        <w:t> </w:t>
      </w:r>
      <w:r>
        <w:rPr/>
        <w:t>and Vacant-For-Rent” units.)</w:t>
      </w:r>
    </w:p>
    <w:p>
      <w:pPr>
        <w:pStyle w:val="BodyText"/>
        <w:spacing w:before="15"/>
        <w:ind w:left="0"/>
      </w:pPr>
    </w:p>
    <w:p>
      <w:pPr>
        <w:pStyle w:val="BodyText"/>
        <w:spacing w:before="1"/>
        <w:ind w:right="1812"/>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gross</w:t>
      </w:r>
      <w:r>
        <w:rPr>
          <w:spacing w:val="-3"/>
        </w:rPr>
        <w:t> </w:t>
      </w:r>
      <w:r>
        <w:rPr/>
        <w:t>rent</w:t>
      </w:r>
      <w:r>
        <w:rPr>
          <w:spacing w:val="-2"/>
        </w:rPr>
        <w:t> </w:t>
      </w:r>
      <w:r>
        <w:rPr/>
        <w:t>in</w:t>
      </w:r>
      <w:r>
        <w:rPr>
          <w:spacing w:val="-5"/>
        </w:rPr>
        <w:t> </w:t>
      </w:r>
      <w:r>
        <w:rPr/>
        <w:t>the</w:t>
      </w:r>
      <w:r>
        <w:rPr>
          <w:spacing w:val="-2"/>
        </w:rPr>
        <w:t> </w:t>
      </w:r>
      <w:r>
        <w:rPr/>
        <w:t>2024</w:t>
      </w:r>
      <w:r>
        <w:rPr>
          <w:spacing w:val="-5"/>
        </w:rPr>
        <w:t> </w:t>
      </w:r>
      <w:r>
        <w:rPr/>
        <w:t>ACS</w:t>
      </w:r>
      <w:r>
        <w:rPr>
          <w:spacing w:val="-3"/>
        </w:rPr>
        <w:t> </w:t>
      </w:r>
      <w:r>
        <w:rPr/>
        <w:t>should</w:t>
      </w:r>
      <w:r>
        <w:rPr>
          <w:spacing w:val="-2"/>
        </w:rPr>
        <w:t> </w:t>
      </w:r>
      <w:r>
        <w:rPr/>
        <w:t>not</w:t>
      </w:r>
      <w:r>
        <w:rPr>
          <w:spacing w:val="-2"/>
        </w:rPr>
        <w:t> </w:t>
      </w:r>
      <w:r>
        <w:rPr/>
        <w:t>be</w:t>
      </w:r>
      <w:r>
        <w:rPr>
          <w:spacing w:val="-4"/>
        </w:rPr>
        <w:t> </w:t>
      </w:r>
      <w:r>
        <w:rPr/>
        <w:t>compared</w:t>
      </w:r>
      <w:r>
        <w:rPr>
          <w:spacing w:val="-7"/>
        </w:rPr>
        <w:t> </w:t>
      </w:r>
      <w:r>
        <w:rPr/>
        <w:t>to</w:t>
      </w:r>
      <w:r>
        <w:rPr>
          <w:spacing w:val="-2"/>
        </w:rPr>
        <w:t> </w:t>
      </w:r>
      <w:r>
        <w:rPr/>
        <w:t>Census</w:t>
      </w:r>
      <w:r>
        <w:rPr>
          <w:spacing w:val="-3"/>
        </w:rPr>
        <w:t> </w:t>
      </w:r>
      <w:r>
        <w:rPr/>
        <w:t>2000 gross rent data.</w:t>
      </w:r>
      <w:r>
        <w:rPr>
          <w:spacing w:val="40"/>
        </w:rPr>
        <w:t> </w:t>
      </w:r>
      <w:r>
        <w:rPr/>
        <w:t>For Census 2000, tables were not released for total renter-occupied units.</w:t>
      </w:r>
    </w:p>
    <w:p>
      <w:pPr>
        <w:pStyle w:val="BodyText"/>
        <w:spacing w:before="1"/>
        <w:ind w:left="359" w:right="1812"/>
      </w:pPr>
      <w:r>
        <w:rPr/>
        <w:t>The universe in Census 2000 was “specified renter-occupied housing units” whereas the universe in the 2024 ACS is “renter occupied housing units,” thus comparisons cannot be made</w:t>
      </w:r>
      <w:r>
        <w:rPr>
          <w:spacing w:val="-1"/>
        </w:rPr>
        <w:t> </w:t>
      </w:r>
      <w:r>
        <w:rPr/>
        <w:t>between</w:t>
      </w:r>
      <w:r>
        <w:rPr>
          <w:spacing w:val="-2"/>
        </w:rPr>
        <w:t> </w:t>
      </w:r>
      <w:r>
        <w:rPr/>
        <w:t>these</w:t>
      </w:r>
      <w:r>
        <w:rPr>
          <w:spacing w:val="-1"/>
        </w:rPr>
        <w:t> </w:t>
      </w:r>
      <w:r>
        <w:rPr/>
        <w:t>two data sets.</w:t>
      </w:r>
      <w:r>
        <w:rPr>
          <w:spacing w:val="40"/>
        </w:rPr>
        <w:t> </w:t>
      </w:r>
      <w:r>
        <w:rPr/>
        <w:t>Data on gross rent, particularly medians and quartiles,</w:t>
      </w:r>
      <w:r>
        <w:rPr>
          <w:spacing w:val="-2"/>
        </w:rPr>
        <w:t> </w:t>
      </w:r>
      <w:r>
        <w:rPr/>
        <w:t>in the</w:t>
      </w:r>
      <w:r>
        <w:rPr>
          <w:spacing w:val="-1"/>
        </w:rPr>
        <w:t> </w:t>
      </w:r>
      <w:r>
        <w:rPr/>
        <w:t>2024</w:t>
      </w:r>
      <w:r>
        <w:rPr>
          <w:spacing w:val="-2"/>
        </w:rPr>
        <w:t> </w:t>
      </w:r>
      <w:r>
        <w:rPr/>
        <w:t>ACS</w:t>
      </w:r>
      <w:r>
        <w:rPr>
          <w:spacing w:val="-3"/>
        </w:rPr>
        <w:t> </w:t>
      </w:r>
      <w:r>
        <w:rPr/>
        <w:t>can</w:t>
      </w:r>
      <w:r>
        <w:rPr>
          <w:spacing w:val="-2"/>
        </w:rPr>
        <w:t> </w:t>
      </w:r>
      <w:r>
        <w:rPr/>
        <w:t>be</w:t>
      </w:r>
      <w:r>
        <w:rPr>
          <w:spacing w:val="-4"/>
        </w:rPr>
        <w:t> </w:t>
      </w:r>
      <w:r>
        <w:rPr/>
        <w:t>compared</w:t>
      </w:r>
      <w:r>
        <w:rPr>
          <w:spacing w:val="-5"/>
        </w:rPr>
        <w:t> </w:t>
      </w:r>
      <w:r>
        <w:rPr/>
        <w:t>to</w:t>
      </w:r>
      <w:r>
        <w:rPr>
          <w:spacing w:val="-2"/>
        </w:rPr>
        <w:t> </w:t>
      </w:r>
      <w:r>
        <w:rPr/>
        <w:t>previous</w:t>
      </w:r>
      <w:r>
        <w:rPr>
          <w:spacing w:val="-3"/>
        </w:rPr>
        <w:t> </w:t>
      </w:r>
      <w:r>
        <w:rPr/>
        <w:t>ACS</w:t>
      </w:r>
      <w:r>
        <w:rPr>
          <w:spacing w:val="-3"/>
        </w:rPr>
        <w:t> </w:t>
      </w:r>
      <w:r>
        <w:rPr/>
        <w:t>data</w:t>
      </w:r>
      <w:r>
        <w:rPr>
          <w:spacing w:val="-1"/>
        </w:rPr>
        <w:t> </w:t>
      </w:r>
      <w:r>
        <w:rPr/>
        <w:t>on</w:t>
      </w:r>
      <w:r>
        <w:rPr>
          <w:spacing w:val="-2"/>
        </w:rPr>
        <w:t> </w:t>
      </w:r>
      <w:r>
        <w:rPr/>
        <w:t>gross</w:t>
      </w:r>
      <w:r>
        <w:rPr>
          <w:spacing w:val="-3"/>
        </w:rPr>
        <w:t> </w:t>
      </w:r>
      <w:r>
        <w:rPr/>
        <w:t>rent.</w:t>
      </w:r>
      <w:r>
        <w:rPr>
          <w:spacing w:val="-2"/>
        </w:rPr>
        <w:t> </w:t>
      </w:r>
      <w:r>
        <w:rPr/>
        <w:t>Some</w:t>
      </w:r>
      <w:r>
        <w:rPr>
          <w:spacing w:val="-4"/>
        </w:rPr>
        <w:t> </w:t>
      </w:r>
      <w:r>
        <w:rPr/>
        <w:t>caution,</w:t>
      </w:r>
      <w:r>
        <w:rPr>
          <w:spacing w:val="-2"/>
        </w:rPr>
        <w:t> </w:t>
      </w:r>
      <w:r>
        <w:rPr/>
        <w:t>however, should be exercised in comparing the share of each by categories, particularly higher categories and upper quartiles, to those in previous years as there was a change to the maximum allowed gross rent.</w:t>
      </w:r>
    </w:p>
    <w:p>
      <w:pPr>
        <w:pStyle w:val="BodyText"/>
        <w:spacing w:before="17"/>
        <w:ind w:left="0"/>
      </w:pPr>
    </w:p>
    <w:p>
      <w:pPr>
        <w:pStyle w:val="Heading4"/>
      </w:pPr>
      <w:bookmarkStart w:name="Gross Rent as a Percentage of Household " w:id="37"/>
      <w:bookmarkEnd w:id="37"/>
      <w:r>
        <w:rPr>
          <w:b w:val="0"/>
          <w:i w:val="0"/>
        </w:rPr>
      </w:r>
      <w:bookmarkStart w:name="_bookmark18" w:id="38"/>
      <w:bookmarkEnd w:id="38"/>
      <w:r>
        <w:rPr>
          <w:b w:val="0"/>
          <w:i w:val="0"/>
        </w:rPr>
      </w:r>
      <w:r>
        <w:rPr/>
        <w:t>Gross</w:t>
      </w:r>
      <w:r>
        <w:rPr>
          <w:spacing w:val="-8"/>
        </w:rPr>
        <w:t> </w:t>
      </w:r>
      <w:r>
        <w:rPr/>
        <w:t>Rent</w:t>
      </w:r>
      <w:r>
        <w:rPr>
          <w:spacing w:val="-5"/>
        </w:rPr>
        <w:t> </w:t>
      </w:r>
      <w:r>
        <w:rPr/>
        <w:t>as</w:t>
      </w:r>
      <w:r>
        <w:rPr>
          <w:spacing w:val="-6"/>
        </w:rPr>
        <w:t> </w:t>
      </w:r>
      <w:r>
        <w:rPr/>
        <w:t>a</w:t>
      </w:r>
      <w:r>
        <w:rPr>
          <w:spacing w:val="-5"/>
        </w:rPr>
        <w:t> </w:t>
      </w:r>
      <w:r>
        <w:rPr/>
        <w:t>Percentage</w:t>
      </w:r>
      <w:r>
        <w:rPr>
          <w:spacing w:val="-6"/>
        </w:rPr>
        <w:t> </w:t>
      </w:r>
      <w:r>
        <w:rPr/>
        <w:t>of</w:t>
      </w:r>
      <w:r>
        <w:rPr>
          <w:spacing w:val="-5"/>
        </w:rPr>
        <w:t> </w:t>
      </w:r>
      <w:r>
        <w:rPr/>
        <w:t>Household</w:t>
      </w:r>
      <w:r>
        <w:rPr>
          <w:spacing w:val="-5"/>
        </w:rPr>
        <w:t> </w:t>
      </w:r>
      <w:r>
        <w:rPr>
          <w:spacing w:val="-2"/>
        </w:rPr>
        <w:t>Income</w:t>
      </w:r>
    </w:p>
    <w:p>
      <w:pPr>
        <w:pStyle w:val="BodyText"/>
        <w:spacing w:before="11"/>
        <w:ind w:left="0"/>
        <w:rPr>
          <w:rFonts w:ascii="Arial"/>
          <w:b/>
          <w:i/>
          <w:sz w:val="27"/>
        </w:rPr>
      </w:pPr>
    </w:p>
    <w:p>
      <w:pPr>
        <w:pStyle w:val="BodyText"/>
        <w:ind w:right="1812"/>
      </w:pPr>
      <w:r>
        <w:rPr/>
        <w:t>Gross rent as a percentage of household income is a computed ratio of monthly gross rent to monthly household income (total household income divided by 12). The ratio is computed separately for each unit and is rounded to the nearest tenth.</w:t>
      </w:r>
      <w:r>
        <w:rPr>
          <w:spacing w:val="40"/>
        </w:rPr>
        <w:t> </w:t>
      </w:r>
      <w:r>
        <w:rPr/>
        <w:t>Units for which no rent is paid and</w:t>
      </w:r>
      <w:r>
        <w:rPr>
          <w:spacing w:val="-2"/>
        </w:rPr>
        <w:t> </w:t>
      </w:r>
      <w:r>
        <w:rPr/>
        <w:t>units</w:t>
      </w:r>
      <w:r>
        <w:rPr>
          <w:spacing w:val="-3"/>
        </w:rPr>
        <w:t> </w:t>
      </w:r>
      <w:r>
        <w:rPr/>
        <w:t>occupied</w:t>
      </w:r>
      <w:r>
        <w:rPr>
          <w:spacing w:val="-5"/>
        </w:rPr>
        <w:t> </w:t>
      </w:r>
      <w:r>
        <w:rPr/>
        <w:t>by</w:t>
      </w:r>
      <w:r>
        <w:rPr>
          <w:spacing w:val="-2"/>
        </w:rPr>
        <w:t> </w:t>
      </w:r>
      <w:r>
        <w:rPr/>
        <w:t>households</w:t>
      </w:r>
      <w:r>
        <w:rPr>
          <w:spacing w:val="-3"/>
        </w:rPr>
        <w:t> </w:t>
      </w:r>
      <w:r>
        <w:rPr/>
        <w:t>that</w:t>
      </w:r>
      <w:r>
        <w:rPr>
          <w:spacing w:val="-2"/>
        </w:rPr>
        <w:t> </w:t>
      </w:r>
      <w:r>
        <w:rPr/>
        <w:t>reported</w:t>
      </w:r>
      <w:r>
        <w:rPr>
          <w:spacing w:val="-2"/>
        </w:rPr>
        <w:t> </w:t>
      </w:r>
      <w:r>
        <w:rPr/>
        <w:t>no</w:t>
      </w:r>
      <w:r>
        <w:rPr>
          <w:spacing w:val="-2"/>
        </w:rPr>
        <w:t> </w:t>
      </w:r>
      <w:r>
        <w:rPr/>
        <w:t>income</w:t>
      </w:r>
      <w:r>
        <w:rPr>
          <w:spacing w:val="-4"/>
        </w:rPr>
        <w:t> </w:t>
      </w:r>
      <w:r>
        <w:rPr/>
        <w:t>or</w:t>
      </w:r>
      <w:r>
        <w:rPr>
          <w:spacing w:val="-2"/>
        </w:rPr>
        <w:t> </w:t>
      </w:r>
      <w:r>
        <w:rPr/>
        <w:t>a</w:t>
      </w:r>
      <w:r>
        <w:rPr>
          <w:spacing w:val="-1"/>
        </w:rPr>
        <w:t> </w:t>
      </w:r>
      <w:r>
        <w:rPr/>
        <w:t>net</w:t>
      </w:r>
      <w:r>
        <w:rPr>
          <w:spacing w:val="-4"/>
        </w:rPr>
        <w:t> </w:t>
      </w:r>
      <w:r>
        <w:rPr/>
        <w:t>loss</w:t>
      </w:r>
      <w:r>
        <w:rPr>
          <w:spacing w:val="-3"/>
        </w:rPr>
        <w:t> </w:t>
      </w:r>
      <w:r>
        <w:rPr/>
        <w:t>comprise</w:t>
      </w:r>
      <w:r>
        <w:rPr>
          <w:spacing w:val="-1"/>
        </w:rPr>
        <w:t> </w:t>
      </w:r>
      <w:r>
        <w:rPr/>
        <w:t>the</w:t>
      </w:r>
      <w:r>
        <w:rPr>
          <w:spacing w:val="-4"/>
        </w:rPr>
        <w:t> </w:t>
      </w:r>
      <w:r>
        <w:rPr/>
        <w:t>category “Not computed.”</w:t>
      </w:r>
    </w:p>
    <w:p>
      <w:pPr>
        <w:pStyle w:val="BodyText"/>
        <w:spacing w:before="16"/>
        <w:ind w:left="0"/>
      </w:pPr>
    </w:p>
    <w:p>
      <w:pPr>
        <w:pStyle w:val="BodyText"/>
        <w:ind w:left="359" w:right="1805"/>
      </w:pPr>
      <w:r>
        <w:rPr/>
        <w:t>Gross</w:t>
      </w:r>
      <w:r>
        <w:rPr>
          <w:spacing w:val="-3"/>
        </w:rPr>
        <w:t> </w:t>
      </w:r>
      <w:r>
        <w:rPr/>
        <w:t>rent</w:t>
      </w:r>
      <w:r>
        <w:rPr>
          <w:spacing w:val="-2"/>
        </w:rPr>
        <w:t> </w:t>
      </w:r>
      <w:r>
        <w:rPr/>
        <w:t>as</w:t>
      </w:r>
      <w:r>
        <w:rPr>
          <w:spacing w:val="-3"/>
        </w:rPr>
        <w:t> </w:t>
      </w:r>
      <w:r>
        <w:rPr/>
        <w:t>a</w:t>
      </w:r>
      <w:r>
        <w:rPr>
          <w:spacing w:val="-1"/>
        </w:rPr>
        <w:t> </w:t>
      </w:r>
      <w:r>
        <w:rPr/>
        <w:t>percentage</w:t>
      </w:r>
      <w:r>
        <w:rPr>
          <w:spacing w:val="-4"/>
        </w:rPr>
        <w:t> </w:t>
      </w:r>
      <w:r>
        <w:rPr/>
        <w:t>of</w:t>
      </w:r>
      <w:r>
        <w:rPr>
          <w:spacing w:val="-2"/>
        </w:rPr>
        <w:t> </w:t>
      </w:r>
      <w:r>
        <w:rPr/>
        <w:t>household</w:t>
      </w:r>
      <w:r>
        <w:rPr>
          <w:spacing w:val="-5"/>
        </w:rPr>
        <w:t> </w:t>
      </w:r>
      <w:r>
        <w:rPr/>
        <w:t>income</w:t>
      </w:r>
      <w:r>
        <w:rPr>
          <w:spacing w:val="-1"/>
        </w:rPr>
        <w:t> </w:t>
      </w:r>
      <w:r>
        <w:rPr/>
        <w:t>provides</w:t>
      </w:r>
      <w:r>
        <w:rPr>
          <w:spacing w:val="-3"/>
        </w:rPr>
        <w:t> </w:t>
      </w:r>
      <w:r>
        <w:rPr/>
        <w:t>information</w:t>
      </w:r>
      <w:r>
        <w:rPr>
          <w:spacing w:val="-2"/>
        </w:rPr>
        <w:t> </w:t>
      </w:r>
      <w:r>
        <w:rPr/>
        <w:t>on</w:t>
      </w:r>
      <w:r>
        <w:rPr>
          <w:spacing w:val="-5"/>
        </w:rPr>
        <w:t> </w:t>
      </w:r>
      <w:r>
        <w:rPr/>
        <w:t>the</w:t>
      </w:r>
      <w:r>
        <w:rPr>
          <w:spacing w:val="-4"/>
        </w:rPr>
        <w:t> </w:t>
      </w:r>
      <w:r>
        <w:rPr/>
        <w:t>monthly</w:t>
      </w:r>
      <w:r>
        <w:rPr>
          <w:spacing w:val="-2"/>
        </w:rPr>
        <w:t> </w:t>
      </w:r>
      <w:r>
        <w:rPr/>
        <w:t>housing cost expenses for renters. The information offers an excellent measure of housing affordability and excessive shelter costs. The data also serve to aid in the development of housing programs to meet the needs of people at different economic levels and to provide assistance to agencies in determining policies on fair rent.</w:t>
      </w:r>
    </w:p>
    <w:p>
      <w:pPr>
        <w:pStyle w:val="BodyText"/>
        <w:spacing w:before="14"/>
        <w:ind w:left="0"/>
      </w:pPr>
    </w:p>
    <w:p>
      <w:pPr>
        <w:spacing w:before="0"/>
        <w:ind w:left="360" w:right="1812" w:firstLine="0"/>
        <w:jc w:val="left"/>
        <w:rPr>
          <w:sz w:val="23"/>
        </w:rPr>
      </w:pPr>
      <w:r>
        <w:rPr>
          <w:b/>
          <w:sz w:val="23"/>
        </w:rPr>
        <w:t>Median Gross Rent as a Percentage of Household Income – </w:t>
      </w:r>
      <w:r>
        <w:rPr>
          <w:sz w:val="23"/>
        </w:rPr>
        <w:t>This measure divides the gross rent as a percentage of household income distribution into two equal parts: one-half of the cases falling below the median gross rent as a percentage of household income and one-half above the median. Median gross rent as a percentage of household income is computed on the basis of a standard distribution. (See the “</w:t>
      </w:r>
      <w:hyperlink w:history="true" w:anchor="_bookmark159">
        <w:r>
          <w:rPr>
            <w:color w:val="0000FF"/>
            <w:sz w:val="23"/>
            <w:u w:val="single" w:color="0000FF"/>
          </w:rPr>
          <w:t>Median Standard Distributions</w:t>
        </w:r>
      </w:hyperlink>
      <w:r>
        <w:rPr>
          <w:sz w:val="23"/>
        </w:rPr>
        <w:t>” section in </w:t>
      </w:r>
      <w:hyperlink w:history="true" w:anchor="_bookmark153">
        <w:r>
          <w:rPr>
            <w:color w:val="0000FF"/>
            <w:sz w:val="23"/>
            <w:u w:val="single" w:color="0000FF"/>
          </w:rPr>
          <w:t>Appendix A</w:t>
        </w:r>
      </w:hyperlink>
      <w:r>
        <w:rPr>
          <w:sz w:val="23"/>
        </w:rPr>
        <w:t>.) </w:t>
      </w:r>
      <w:r>
        <w:rPr>
          <w:sz w:val="24"/>
        </w:rPr>
        <w:t>In computing median gross rent as a percentage of household income, units reported</w:t>
      </w:r>
      <w:r>
        <w:rPr>
          <w:spacing w:val="-1"/>
          <w:sz w:val="24"/>
        </w:rPr>
        <w:t> </w:t>
      </w:r>
      <w:r>
        <w:rPr>
          <w:sz w:val="24"/>
        </w:rPr>
        <w:t>as</w:t>
      </w:r>
      <w:r>
        <w:rPr>
          <w:spacing w:val="-3"/>
          <w:sz w:val="24"/>
        </w:rPr>
        <w:t> </w:t>
      </w:r>
      <w:r>
        <w:rPr>
          <w:sz w:val="24"/>
        </w:rPr>
        <w:t>“No</w:t>
      </w:r>
      <w:r>
        <w:rPr>
          <w:spacing w:val="-3"/>
          <w:sz w:val="24"/>
        </w:rPr>
        <w:t> </w:t>
      </w:r>
      <w:r>
        <w:rPr>
          <w:sz w:val="24"/>
        </w:rPr>
        <w:t>rent</w:t>
      </w:r>
      <w:r>
        <w:rPr>
          <w:spacing w:val="-3"/>
          <w:sz w:val="24"/>
        </w:rPr>
        <w:t> </w:t>
      </w:r>
      <w:r>
        <w:rPr>
          <w:sz w:val="24"/>
        </w:rPr>
        <w:t>paid”</w:t>
      </w:r>
      <w:r>
        <w:rPr>
          <w:spacing w:val="-4"/>
          <w:sz w:val="24"/>
        </w:rPr>
        <w:t> </w:t>
      </w:r>
      <w:r>
        <w:rPr>
          <w:sz w:val="24"/>
        </w:rPr>
        <w:t>or</w:t>
      </w:r>
      <w:r>
        <w:rPr>
          <w:spacing w:val="-4"/>
          <w:sz w:val="24"/>
        </w:rPr>
        <w:t> </w:t>
      </w:r>
      <w:r>
        <w:rPr>
          <w:sz w:val="24"/>
        </w:rPr>
        <w:t>renters</w:t>
      </w:r>
      <w:r>
        <w:rPr>
          <w:spacing w:val="-3"/>
          <w:sz w:val="24"/>
        </w:rPr>
        <w:t> </w:t>
      </w:r>
      <w:r>
        <w:rPr>
          <w:sz w:val="24"/>
        </w:rPr>
        <w:t>reporting</w:t>
      </w:r>
      <w:r>
        <w:rPr>
          <w:spacing w:val="-3"/>
          <w:sz w:val="24"/>
        </w:rPr>
        <w:t> </w:t>
      </w:r>
      <w:r>
        <w:rPr>
          <w:sz w:val="24"/>
        </w:rPr>
        <w:t>no</w:t>
      </w:r>
      <w:r>
        <w:rPr>
          <w:spacing w:val="-3"/>
          <w:sz w:val="24"/>
        </w:rPr>
        <w:t> </w:t>
      </w:r>
      <w:r>
        <w:rPr>
          <w:sz w:val="24"/>
        </w:rPr>
        <w:t>income</w:t>
      </w:r>
      <w:r>
        <w:rPr>
          <w:spacing w:val="-4"/>
          <w:sz w:val="24"/>
        </w:rPr>
        <w:t> </w:t>
      </w:r>
      <w:r>
        <w:rPr>
          <w:sz w:val="24"/>
        </w:rPr>
        <w:t>are</w:t>
      </w:r>
      <w:r>
        <w:rPr>
          <w:spacing w:val="-4"/>
          <w:sz w:val="24"/>
        </w:rPr>
        <w:t> </w:t>
      </w:r>
      <w:r>
        <w:rPr>
          <w:sz w:val="24"/>
        </w:rPr>
        <w:t>excluded.</w:t>
      </w:r>
      <w:r>
        <w:rPr>
          <w:spacing w:val="40"/>
          <w:sz w:val="24"/>
        </w:rPr>
        <w:t> </w:t>
      </w:r>
      <w:r>
        <w:rPr>
          <w:sz w:val="23"/>
        </w:rPr>
        <w:t>Median</w:t>
      </w:r>
      <w:r>
        <w:rPr>
          <w:spacing w:val="-3"/>
          <w:sz w:val="23"/>
        </w:rPr>
        <w:t> </w:t>
      </w:r>
      <w:r>
        <w:rPr>
          <w:sz w:val="23"/>
        </w:rPr>
        <w:t>gross</w:t>
      </w:r>
      <w:r>
        <w:rPr>
          <w:spacing w:val="-4"/>
          <w:sz w:val="23"/>
        </w:rPr>
        <w:t> </w:t>
      </w:r>
      <w:r>
        <w:rPr>
          <w:sz w:val="23"/>
        </w:rPr>
        <w:t>rent</w:t>
      </w:r>
    </w:p>
    <w:p>
      <w:pPr>
        <w:spacing w:after="0"/>
        <w:jc w:val="left"/>
        <w:rPr>
          <w:sz w:val="23"/>
        </w:rPr>
        <w:sectPr>
          <w:pgSz w:w="12240" w:h="15840"/>
          <w:pgMar w:header="0" w:footer="1722" w:top="1820" w:bottom="1980" w:left="1440" w:right="0"/>
        </w:sectPr>
      </w:pPr>
    </w:p>
    <w:p>
      <w:pPr>
        <w:pStyle w:val="BodyText"/>
        <w:spacing w:before="195"/>
        <w:ind w:right="1878"/>
      </w:pPr>
      <w:r>
        <w:rPr/>
        <w:t>as</w:t>
      </w:r>
      <w:r>
        <w:rPr>
          <w:spacing w:val="-3"/>
        </w:rPr>
        <w:t> </w:t>
      </w:r>
      <w:r>
        <w:rPr/>
        <w:t>a</w:t>
      </w:r>
      <w:r>
        <w:rPr>
          <w:spacing w:val="-1"/>
        </w:rPr>
        <w:t> </w:t>
      </w:r>
      <w:r>
        <w:rPr/>
        <w:t>percentage</w:t>
      </w:r>
      <w:r>
        <w:rPr>
          <w:spacing w:val="-2"/>
        </w:rPr>
        <w:t> </w:t>
      </w:r>
      <w:r>
        <w:rPr/>
        <w:t>of</w:t>
      </w:r>
      <w:r>
        <w:rPr>
          <w:spacing w:val="-2"/>
        </w:rPr>
        <w:t> </w:t>
      </w:r>
      <w:r>
        <w:rPr/>
        <w:t>household</w:t>
      </w:r>
      <w:r>
        <w:rPr>
          <w:spacing w:val="-2"/>
        </w:rPr>
        <w:t> </w:t>
      </w:r>
      <w:r>
        <w:rPr/>
        <w:t>income</w:t>
      </w:r>
      <w:r>
        <w:rPr>
          <w:spacing w:val="-4"/>
        </w:rPr>
        <w:t> </w:t>
      </w:r>
      <w:r>
        <w:rPr/>
        <w:t>is</w:t>
      </w:r>
      <w:r>
        <w:rPr>
          <w:spacing w:val="-3"/>
        </w:rPr>
        <w:t> </w:t>
      </w:r>
      <w:r>
        <w:rPr/>
        <w:t>rounded</w:t>
      </w:r>
      <w:r>
        <w:rPr>
          <w:spacing w:val="-2"/>
        </w:rPr>
        <w:t> </w:t>
      </w:r>
      <w:r>
        <w:rPr/>
        <w:t>to</w:t>
      </w:r>
      <w:r>
        <w:rPr>
          <w:spacing w:val="-2"/>
        </w:rPr>
        <w:t> </w:t>
      </w:r>
      <w:r>
        <w:rPr/>
        <w:t>the</w:t>
      </w:r>
      <w:r>
        <w:rPr>
          <w:spacing w:val="-1"/>
        </w:rPr>
        <w:t> </w:t>
      </w:r>
      <w:r>
        <w:rPr/>
        <w:t>nearest</w:t>
      </w:r>
      <w:r>
        <w:rPr>
          <w:spacing w:val="-4"/>
        </w:rPr>
        <w:t> </w:t>
      </w:r>
      <w:r>
        <w:rPr/>
        <w:t>tenth.</w:t>
      </w:r>
      <w:r>
        <w:rPr>
          <w:spacing w:val="40"/>
        </w:rPr>
        <w:t> </w:t>
      </w:r>
      <w:r>
        <w:rPr/>
        <w:t>(For</w:t>
      </w:r>
      <w:r>
        <w:rPr>
          <w:spacing w:val="-2"/>
        </w:rPr>
        <w:t> </w:t>
      </w:r>
      <w:r>
        <w:rPr/>
        <w:t>more</w:t>
      </w:r>
      <w:r>
        <w:rPr>
          <w:spacing w:val="-1"/>
        </w:rPr>
        <w:t> </w:t>
      </w:r>
      <w:r>
        <w:rPr/>
        <w:t>information on medians, see “</w:t>
      </w:r>
      <w:hyperlink w:history="true" w:anchor="_bookmark135">
        <w:r>
          <w:rPr>
            <w:color w:val="0000FF"/>
            <w:u w:val="single" w:color="0000FF"/>
          </w:rPr>
          <w:t>Derived Measures</w:t>
        </w:r>
      </w:hyperlink>
      <w:r>
        <w:rPr/>
        <w:t>.”)</w:t>
      </w:r>
    </w:p>
    <w:p>
      <w:pPr>
        <w:pStyle w:val="BodyText"/>
        <w:ind w:left="0"/>
      </w:pPr>
    </w:p>
    <w:p>
      <w:pPr>
        <w:pStyle w:val="BodyText"/>
        <w:spacing w:before="26"/>
        <w:ind w:left="0"/>
      </w:pPr>
    </w:p>
    <w:p>
      <w:pPr>
        <w:pStyle w:val="BodyText"/>
        <w:ind w:left="359" w:right="1832"/>
      </w:pPr>
      <w:r>
        <w:rPr>
          <w:b/>
          <w:i/>
        </w:rPr>
        <w:t>Comparability – </w:t>
      </w:r>
      <w:r>
        <w:rPr/>
        <w:t>Data on gross rent as a percentage of household income in the 2024 ACS should</w:t>
      </w:r>
      <w:r>
        <w:rPr>
          <w:spacing w:val="-1"/>
        </w:rPr>
        <w:t> </w:t>
      </w:r>
      <w:r>
        <w:rPr/>
        <w:t>not</w:t>
      </w:r>
      <w:r>
        <w:rPr>
          <w:spacing w:val="-1"/>
        </w:rPr>
        <w:t> </w:t>
      </w:r>
      <w:r>
        <w:rPr/>
        <w:t>be compared</w:t>
      </w:r>
      <w:r>
        <w:rPr>
          <w:spacing w:val="-1"/>
        </w:rPr>
        <w:t> </w:t>
      </w:r>
      <w:r>
        <w:rPr/>
        <w:t>to</w:t>
      </w:r>
      <w:r>
        <w:rPr>
          <w:spacing w:val="-4"/>
        </w:rPr>
        <w:t> </w:t>
      </w:r>
      <w:r>
        <w:rPr/>
        <w:t>Census</w:t>
      </w:r>
      <w:r>
        <w:rPr>
          <w:spacing w:val="-2"/>
        </w:rPr>
        <w:t> </w:t>
      </w:r>
      <w:r>
        <w:rPr/>
        <w:t>2000</w:t>
      </w:r>
      <w:r>
        <w:rPr>
          <w:spacing w:val="-1"/>
        </w:rPr>
        <w:t> </w:t>
      </w:r>
      <w:r>
        <w:rPr/>
        <w:t>gross</w:t>
      </w:r>
      <w:r>
        <w:rPr>
          <w:spacing w:val="-2"/>
        </w:rPr>
        <w:t> </w:t>
      </w:r>
      <w:r>
        <w:rPr/>
        <w:t>rent</w:t>
      </w:r>
      <w:r>
        <w:rPr>
          <w:spacing w:val="-3"/>
        </w:rPr>
        <w:t> </w:t>
      </w:r>
      <w:r>
        <w:rPr/>
        <w:t>as</w:t>
      </w:r>
      <w:r>
        <w:rPr>
          <w:spacing w:val="-2"/>
        </w:rPr>
        <w:t> </w:t>
      </w:r>
      <w:r>
        <w:rPr/>
        <w:t>a percentage of</w:t>
      </w:r>
      <w:r>
        <w:rPr>
          <w:spacing w:val="-1"/>
        </w:rPr>
        <w:t> </w:t>
      </w:r>
      <w:r>
        <w:rPr/>
        <w:t>household</w:t>
      </w:r>
      <w:r>
        <w:rPr>
          <w:spacing w:val="-1"/>
        </w:rPr>
        <w:t> </w:t>
      </w:r>
      <w:r>
        <w:rPr/>
        <w:t>income data. For Census 2000, tables were not released for total renter-occupied units. The universe in Census 2000 was “specified renter-occupied housing units” whereas the universe in the 2024 ACS</w:t>
      </w:r>
      <w:r>
        <w:rPr>
          <w:spacing w:val="-4"/>
        </w:rPr>
        <w:t> </w:t>
      </w:r>
      <w:r>
        <w:rPr/>
        <w:t>is</w:t>
      </w:r>
      <w:r>
        <w:rPr>
          <w:spacing w:val="-4"/>
        </w:rPr>
        <w:t> </w:t>
      </w:r>
      <w:r>
        <w:rPr/>
        <w:t>“renter</w:t>
      </w:r>
      <w:r>
        <w:rPr>
          <w:spacing w:val="-3"/>
        </w:rPr>
        <w:t> </w:t>
      </w:r>
      <w:r>
        <w:rPr/>
        <w:t>occupied</w:t>
      </w:r>
      <w:r>
        <w:rPr>
          <w:spacing w:val="-3"/>
        </w:rPr>
        <w:t> </w:t>
      </w:r>
      <w:r>
        <w:rPr/>
        <w:t>housing</w:t>
      </w:r>
      <w:r>
        <w:rPr>
          <w:spacing w:val="-3"/>
        </w:rPr>
        <w:t> </w:t>
      </w:r>
      <w:r>
        <w:rPr/>
        <w:t>units,”</w:t>
      </w:r>
      <w:r>
        <w:rPr>
          <w:spacing w:val="-2"/>
        </w:rPr>
        <w:t> </w:t>
      </w:r>
      <w:r>
        <w:rPr/>
        <w:t>thus</w:t>
      </w:r>
      <w:r>
        <w:rPr>
          <w:spacing w:val="-4"/>
        </w:rPr>
        <w:t> </w:t>
      </w:r>
      <w:r>
        <w:rPr/>
        <w:t>comparisons</w:t>
      </w:r>
      <w:r>
        <w:rPr>
          <w:spacing w:val="-4"/>
        </w:rPr>
        <w:t> </w:t>
      </w:r>
      <w:r>
        <w:rPr/>
        <w:t>cannot</w:t>
      </w:r>
      <w:r>
        <w:rPr>
          <w:spacing w:val="-3"/>
        </w:rPr>
        <w:t> </w:t>
      </w:r>
      <w:r>
        <w:rPr/>
        <w:t>be</w:t>
      </w:r>
      <w:r>
        <w:rPr>
          <w:spacing w:val="-5"/>
        </w:rPr>
        <w:t> </w:t>
      </w:r>
      <w:r>
        <w:rPr/>
        <w:t>made</w:t>
      </w:r>
      <w:r>
        <w:rPr>
          <w:spacing w:val="-2"/>
        </w:rPr>
        <w:t> </w:t>
      </w:r>
      <w:r>
        <w:rPr/>
        <w:t>between</w:t>
      </w:r>
      <w:r>
        <w:rPr>
          <w:spacing w:val="-3"/>
        </w:rPr>
        <w:t> </w:t>
      </w:r>
      <w:r>
        <w:rPr/>
        <w:t>these</w:t>
      </w:r>
      <w:r>
        <w:rPr>
          <w:spacing w:val="-2"/>
        </w:rPr>
        <w:t> </w:t>
      </w:r>
      <w:r>
        <w:rPr/>
        <w:t>two data sets. (For more information, see “Specified Owner-Occupied and Vacant-For-Sale Units” and “Specified Renter-Occupied and Vacant-For-Rent” units.)</w:t>
      </w:r>
    </w:p>
    <w:p>
      <w:pPr>
        <w:pStyle w:val="BodyText"/>
        <w:ind w:left="0"/>
      </w:pPr>
    </w:p>
    <w:p>
      <w:pPr>
        <w:pStyle w:val="BodyText"/>
        <w:ind w:left="0"/>
      </w:pPr>
    </w:p>
    <w:p>
      <w:pPr>
        <w:pStyle w:val="BodyText"/>
        <w:spacing w:before="5"/>
        <w:ind w:left="0"/>
      </w:pPr>
    </w:p>
    <w:p>
      <w:pPr>
        <w:pStyle w:val="Heading4"/>
      </w:pPr>
      <w:bookmarkStart w:name="Homeowner Vacancy Rate" w:id="39"/>
      <w:bookmarkEnd w:id="39"/>
      <w:r>
        <w:rPr>
          <w:b w:val="0"/>
          <w:i w:val="0"/>
        </w:rPr>
      </w:r>
      <w:bookmarkStart w:name="_bookmark19" w:id="40"/>
      <w:bookmarkEnd w:id="40"/>
      <w:r>
        <w:rPr>
          <w:b w:val="0"/>
          <w:i w:val="0"/>
        </w:rPr>
      </w:r>
      <w:r>
        <w:rPr/>
        <w:t>Homeowner</w:t>
      </w:r>
      <w:r>
        <w:rPr>
          <w:spacing w:val="-9"/>
        </w:rPr>
        <w:t> </w:t>
      </w:r>
      <w:r>
        <w:rPr/>
        <w:t>Vacancy</w:t>
      </w:r>
      <w:r>
        <w:rPr>
          <w:spacing w:val="-9"/>
        </w:rPr>
        <w:t> </w:t>
      </w:r>
      <w:r>
        <w:rPr>
          <w:spacing w:val="-4"/>
        </w:rPr>
        <w:t>Rate</w:t>
      </w:r>
    </w:p>
    <w:p>
      <w:pPr>
        <w:pStyle w:val="BodyText"/>
        <w:spacing w:before="278"/>
      </w:pPr>
      <w:r>
        <w:rPr/>
        <w:t>See</w:t>
      </w:r>
      <w:r>
        <w:rPr>
          <w:spacing w:val="-2"/>
        </w:rPr>
        <w:t> </w:t>
      </w:r>
      <w:hyperlink w:history="true" w:anchor="_bookmark56">
        <w:r>
          <w:rPr>
            <w:color w:val="0000FF"/>
            <w:u w:val="single" w:color="0000FF"/>
          </w:rPr>
          <w:t>Vacancy</w:t>
        </w:r>
        <w:r>
          <w:rPr>
            <w:color w:val="0000FF"/>
            <w:spacing w:val="-1"/>
            <w:u w:val="single" w:color="0000FF"/>
          </w:rPr>
          <w:t> </w:t>
        </w:r>
        <w:r>
          <w:rPr>
            <w:color w:val="0000FF"/>
            <w:spacing w:val="-2"/>
            <w:u w:val="single" w:color="0000FF"/>
          </w:rPr>
          <w:t>Status</w:t>
        </w:r>
      </w:hyperlink>
      <w:r>
        <w:rPr>
          <w:spacing w:val="-2"/>
        </w:rPr>
        <w:t>.</w:t>
      </w:r>
    </w:p>
    <w:p>
      <w:pPr>
        <w:pStyle w:val="BodyText"/>
        <w:spacing w:before="18"/>
        <w:ind w:left="0"/>
      </w:pPr>
    </w:p>
    <w:p>
      <w:pPr>
        <w:spacing w:before="0"/>
        <w:ind w:left="360" w:right="0" w:hanging="288"/>
        <w:jc w:val="left"/>
        <w:rPr>
          <w:rFonts w:ascii="Arial"/>
          <w:b/>
          <w:i/>
          <w:sz w:val="27"/>
        </w:rPr>
      </w:pPr>
      <w:bookmarkStart w:name="Homeowners Association (HOA) and Condomi" w:id="41"/>
      <w:bookmarkEnd w:id="41"/>
      <w:r>
        <w:rPr/>
      </w:r>
      <w:bookmarkStart w:name="_bookmark20" w:id="42"/>
      <w:bookmarkEnd w:id="42"/>
      <w:r>
        <w:rPr/>
      </w:r>
      <w:r>
        <w:rPr>
          <w:rFonts w:ascii="Arial"/>
          <w:b/>
          <w:i/>
          <w:sz w:val="27"/>
        </w:rPr>
        <w:t>Homeowners</w:t>
      </w:r>
      <w:r>
        <w:rPr>
          <w:rFonts w:ascii="Arial"/>
          <w:b/>
          <w:i/>
          <w:spacing w:val="-8"/>
          <w:sz w:val="27"/>
        </w:rPr>
        <w:t> </w:t>
      </w:r>
      <w:r>
        <w:rPr>
          <w:rFonts w:ascii="Arial"/>
          <w:b/>
          <w:i/>
          <w:sz w:val="27"/>
        </w:rPr>
        <w:t>Association</w:t>
      </w:r>
      <w:r>
        <w:rPr>
          <w:rFonts w:ascii="Arial"/>
          <w:b/>
          <w:i/>
          <w:spacing w:val="-10"/>
          <w:sz w:val="27"/>
        </w:rPr>
        <w:t> </w:t>
      </w:r>
      <w:r>
        <w:rPr>
          <w:rFonts w:ascii="Arial"/>
          <w:b/>
          <w:i/>
          <w:sz w:val="27"/>
        </w:rPr>
        <w:t>(HOA)</w:t>
      </w:r>
      <w:r>
        <w:rPr>
          <w:rFonts w:ascii="Arial"/>
          <w:b/>
          <w:i/>
          <w:spacing w:val="-7"/>
          <w:sz w:val="27"/>
        </w:rPr>
        <w:t> </w:t>
      </w:r>
      <w:r>
        <w:rPr>
          <w:rFonts w:ascii="Arial"/>
          <w:b/>
          <w:i/>
          <w:sz w:val="27"/>
        </w:rPr>
        <w:t>and</w:t>
      </w:r>
      <w:r>
        <w:rPr>
          <w:rFonts w:ascii="Arial"/>
          <w:b/>
          <w:i/>
          <w:spacing w:val="-10"/>
          <w:sz w:val="27"/>
        </w:rPr>
        <w:t> </w:t>
      </w:r>
      <w:r>
        <w:rPr>
          <w:rFonts w:ascii="Arial"/>
          <w:b/>
          <w:i/>
          <w:sz w:val="27"/>
        </w:rPr>
        <w:t>Condominium</w:t>
      </w:r>
      <w:r>
        <w:rPr>
          <w:rFonts w:ascii="Arial"/>
          <w:b/>
          <w:i/>
          <w:spacing w:val="-6"/>
          <w:sz w:val="27"/>
        </w:rPr>
        <w:t> </w:t>
      </w:r>
      <w:r>
        <w:rPr>
          <w:rFonts w:ascii="Arial"/>
          <w:b/>
          <w:i/>
          <w:sz w:val="27"/>
        </w:rPr>
        <w:t>Status</w:t>
      </w:r>
      <w:r>
        <w:rPr>
          <w:rFonts w:ascii="Arial"/>
          <w:b/>
          <w:i/>
          <w:spacing w:val="-8"/>
          <w:sz w:val="27"/>
        </w:rPr>
        <w:t> </w:t>
      </w:r>
      <w:r>
        <w:rPr>
          <w:rFonts w:ascii="Arial"/>
          <w:b/>
          <w:i/>
          <w:sz w:val="27"/>
        </w:rPr>
        <w:t>and</w:t>
      </w:r>
      <w:r>
        <w:rPr>
          <w:rFonts w:ascii="Arial"/>
          <w:b/>
          <w:i/>
          <w:spacing w:val="-7"/>
          <w:sz w:val="27"/>
        </w:rPr>
        <w:t> </w:t>
      </w:r>
      <w:r>
        <w:rPr>
          <w:rFonts w:ascii="Arial"/>
          <w:b/>
          <w:i/>
          <w:spacing w:val="-4"/>
          <w:sz w:val="27"/>
        </w:rPr>
        <w:t>Fees</w:t>
      </w:r>
    </w:p>
    <w:p>
      <w:pPr>
        <w:pStyle w:val="BodyText"/>
        <w:spacing w:before="278"/>
        <w:ind w:right="1878"/>
      </w:pPr>
      <w:r>
        <w:rPr/>
        <w:t>The</w:t>
      </w:r>
      <w:r>
        <w:rPr>
          <w:spacing w:val="-2"/>
        </w:rPr>
        <w:t> </w:t>
      </w:r>
      <w:r>
        <w:rPr/>
        <w:t>data</w:t>
      </w:r>
      <w:r>
        <w:rPr>
          <w:spacing w:val="-5"/>
        </w:rPr>
        <w:t> </w:t>
      </w:r>
      <w:r>
        <w:rPr/>
        <w:t>on</w:t>
      </w:r>
      <w:r>
        <w:rPr>
          <w:spacing w:val="-3"/>
        </w:rPr>
        <w:t> </w:t>
      </w:r>
      <w:r>
        <w:rPr/>
        <w:t>homeowners</w:t>
      </w:r>
      <w:r>
        <w:rPr>
          <w:spacing w:val="-7"/>
        </w:rPr>
        <w:t> </w:t>
      </w:r>
      <w:r>
        <w:rPr/>
        <w:t>association</w:t>
      </w:r>
      <w:r>
        <w:rPr>
          <w:spacing w:val="-3"/>
        </w:rPr>
        <w:t> </w:t>
      </w:r>
      <w:r>
        <w:rPr/>
        <w:t>(HOA)</w:t>
      </w:r>
      <w:r>
        <w:rPr>
          <w:spacing w:val="-3"/>
        </w:rPr>
        <w:t> </w:t>
      </w:r>
      <w:r>
        <w:rPr/>
        <w:t>and</w:t>
      </w:r>
      <w:r>
        <w:rPr>
          <w:spacing w:val="-6"/>
        </w:rPr>
        <w:t> </w:t>
      </w:r>
      <w:r>
        <w:rPr/>
        <w:t>condominium</w:t>
      </w:r>
      <w:r>
        <w:rPr>
          <w:spacing w:val="-3"/>
        </w:rPr>
        <w:t> </w:t>
      </w:r>
      <w:r>
        <w:rPr/>
        <w:t>housing</w:t>
      </w:r>
      <w:r>
        <w:rPr>
          <w:spacing w:val="-3"/>
        </w:rPr>
        <w:t> </w:t>
      </w:r>
      <w:r>
        <w:rPr/>
        <w:t>units</w:t>
      </w:r>
      <w:r>
        <w:rPr>
          <w:spacing w:val="-4"/>
        </w:rPr>
        <w:t> </w:t>
      </w:r>
      <w:r>
        <w:rPr/>
        <w:t>were</w:t>
      </w:r>
      <w:r>
        <w:rPr>
          <w:spacing w:val="-2"/>
        </w:rPr>
        <w:t> </w:t>
      </w:r>
      <w:r>
        <w:rPr/>
        <w:t>obtained from Housing Question 16 in the 2024 American Community Survey (ACS).</w:t>
      </w:r>
      <w:r>
        <w:rPr>
          <w:spacing w:val="40"/>
        </w:rPr>
        <w:t> </w:t>
      </w:r>
      <w:r>
        <w:rPr/>
        <w:t>These two types of owners’ associations are asked in conjunction with one another in the question’s </w:t>
      </w:r>
      <w:r>
        <w:rPr>
          <w:spacing w:val="-2"/>
        </w:rPr>
        <w:t>wording.</w:t>
      </w:r>
    </w:p>
    <w:p>
      <w:pPr>
        <w:pStyle w:val="BodyText"/>
        <w:spacing w:before="14"/>
        <w:ind w:left="0"/>
      </w:pPr>
    </w:p>
    <w:p>
      <w:pPr>
        <w:pStyle w:val="BodyText"/>
        <w:ind w:right="1812"/>
      </w:pPr>
      <w:r>
        <w:rPr/>
        <w:t>The</w:t>
      </w:r>
      <w:r>
        <w:rPr>
          <w:spacing w:val="-1"/>
        </w:rPr>
        <w:t> </w:t>
      </w:r>
      <w:r>
        <w:rPr/>
        <w:t>question</w:t>
      </w:r>
      <w:r>
        <w:rPr>
          <w:spacing w:val="-2"/>
        </w:rPr>
        <w:t> </w:t>
      </w:r>
      <w:r>
        <w:rPr/>
        <w:t>was</w:t>
      </w:r>
      <w:r>
        <w:rPr>
          <w:spacing w:val="-3"/>
        </w:rPr>
        <w:t> </w:t>
      </w:r>
      <w:r>
        <w:rPr/>
        <w:t>asked</w:t>
      </w:r>
      <w:r>
        <w:rPr>
          <w:spacing w:val="-5"/>
        </w:rPr>
        <w:t> </w:t>
      </w:r>
      <w:r>
        <w:rPr/>
        <w:t>at</w:t>
      </w:r>
      <w:r>
        <w:rPr>
          <w:spacing w:val="-4"/>
        </w:rPr>
        <w:t> </w:t>
      </w:r>
      <w:r>
        <w:rPr/>
        <w:t>occupied</w:t>
      </w:r>
      <w:r>
        <w:rPr>
          <w:spacing w:val="-2"/>
        </w:rPr>
        <w:t> </w:t>
      </w:r>
      <w:r>
        <w:rPr/>
        <w:t>housing</w:t>
      </w:r>
      <w:r>
        <w:rPr>
          <w:spacing w:val="-2"/>
        </w:rPr>
        <w:t> </w:t>
      </w:r>
      <w:r>
        <w:rPr/>
        <w:t>units.</w:t>
      </w:r>
      <w:r>
        <w:rPr>
          <w:spacing w:val="40"/>
        </w:rPr>
        <w:t> </w:t>
      </w:r>
      <w:r>
        <w:rPr/>
        <w:t>Renters</w:t>
      </w:r>
      <w:r>
        <w:rPr>
          <w:spacing w:val="-3"/>
        </w:rPr>
        <w:t> </w:t>
      </w:r>
      <w:r>
        <w:rPr/>
        <w:t>don’t</w:t>
      </w:r>
      <w:r>
        <w:rPr>
          <w:spacing w:val="-2"/>
        </w:rPr>
        <w:t> </w:t>
      </w:r>
      <w:r>
        <w:rPr/>
        <w:t>always</w:t>
      </w:r>
      <w:r>
        <w:rPr>
          <w:spacing w:val="-3"/>
        </w:rPr>
        <w:t> </w:t>
      </w:r>
      <w:r>
        <w:rPr/>
        <w:t>report</w:t>
      </w:r>
      <w:r>
        <w:rPr>
          <w:spacing w:val="-2"/>
        </w:rPr>
        <w:t> </w:t>
      </w:r>
      <w:r>
        <w:rPr/>
        <w:t>HOA</w:t>
      </w:r>
      <w:r>
        <w:rPr>
          <w:spacing w:val="-3"/>
        </w:rPr>
        <w:t> </w:t>
      </w:r>
      <w:r>
        <w:rPr/>
        <w:t>fees</w:t>
      </w:r>
      <w:r>
        <w:rPr>
          <w:spacing w:val="-3"/>
        </w:rPr>
        <w:t> </w:t>
      </w:r>
      <w:r>
        <w:rPr/>
        <w:t>or condominium fees, as they may be collected as part of the rent, therefore ACS data are only shown for owner-occupied units.</w:t>
      </w:r>
    </w:p>
    <w:p>
      <w:pPr>
        <w:pStyle w:val="BodyText"/>
        <w:spacing w:before="17"/>
        <w:ind w:left="0"/>
      </w:pPr>
    </w:p>
    <w:p>
      <w:pPr>
        <w:pStyle w:val="BodyText"/>
        <w:ind w:right="2120"/>
        <w:jc w:val="both"/>
      </w:pPr>
      <w:r>
        <w:rPr/>
        <w:t>Amounts</w:t>
      </w:r>
      <w:r>
        <w:rPr>
          <w:spacing w:val="-4"/>
        </w:rPr>
        <w:t> </w:t>
      </w:r>
      <w:r>
        <w:rPr/>
        <w:t>reported</w:t>
      </w:r>
      <w:r>
        <w:rPr>
          <w:spacing w:val="-3"/>
        </w:rPr>
        <w:t> </w:t>
      </w:r>
      <w:r>
        <w:rPr/>
        <w:t>were</w:t>
      </w:r>
      <w:r>
        <w:rPr>
          <w:spacing w:val="-5"/>
        </w:rPr>
        <w:t> </w:t>
      </w:r>
      <w:r>
        <w:rPr/>
        <w:t>the</w:t>
      </w:r>
      <w:r>
        <w:rPr>
          <w:spacing w:val="-2"/>
        </w:rPr>
        <w:t> </w:t>
      </w:r>
      <w:r>
        <w:rPr/>
        <w:t>regular</w:t>
      </w:r>
      <w:r>
        <w:rPr>
          <w:spacing w:val="-6"/>
        </w:rPr>
        <w:t> </w:t>
      </w:r>
      <w:r>
        <w:rPr/>
        <w:t>monthly</w:t>
      </w:r>
      <w:r>
        <w:rPr>
          <w:spacing w:val="-3"/>
        </w:rPr>
        <w:t> </w:t>
      </w:r>
      <w:r>
        <w:rPr/>
        <w:t>payment,</w:t>
      </w:r>
      <w:r>
        <w:rPr>
          <w:spacing w:val="-3"/>
        </w:rPr>
        <w:t> </w:t>
      </w:r>
      <w:r>
        <w:rPr/>
        <w:t>even</w:t>
      </w:r>
      <w:r>
        <w:rPr>
          <w:spacing w:val="-3"/>
        </w:rPr>
        <w:t> </w:t>
      </w:r>
      <w:r>
        <w:rPr/>
        <w:t>if</w:t>
      </w:r>
      <w:r>
        <w:rPr>
          <w:spacing w:val="-3"/>
        </w:rPr>
        <w:t> </w:t>
      </w:r>
      <w:r>
        <w:rPr/>
        <w:t>paid</w:t>
      </w:r>
      <w:r>
        <w:rPr>
          <w:spacing w:val="-3"/>
        </w:rPr>
        <w:t> </w:t>
      </w:r>
      <w:r>
        <w:rPr/>
        <w:t>by</w:t>
      </w:r>
      <w:r>
        <w:rPr>
          <w:spacing w:val="-3"/>
        </w:rPr>
        <w:t> </w:t>
      </w:r>
      <w:r>
        <w:rPr/>
        <w:t>someone</w:t>
      </w:r>
      <w:r>
        <w:rPr>
          <w:spacing w:val="-5"/>
        </w:rPr>
        <w:t> </w:t>
      </w:r>
      <w:r>
        <w:rPr/>
        <w:t>outside</w:t>
      </w:r>
      <w:r>
        <w:rPr>
          <w:spacing w:val="-5"/>
        </w:rPr>
        <w:t> </w:t>
      </w:r>
      <w:r>
        <w:rPr/>
        <w:t>the household</w:t>
      </w:r>
      <w:r>
        <w:rPr>
          <w:spacing w:val="-1"/>
        </w:rPr>
        <w:t> </w:t>
      </w:r>
      <w:r>
        <w:rPr/>
        <w:t>or</w:t>
      </w:r>
      <w:r>
        <w:rPr>
          <w:spacing w:val="-1"/>
        </w:rPr>
        <w:t> </w:t>
      </w:r>
      <w:r>
        <w:rPr/>
        <w:t>remain</w:t>
      </w:r>
      <w:r>
        <w:rPr>
          <w:spacing w:val="-1"/>
        </w:rPr>
        <w:t> </w:t>
      </w:r>
      <w:r>
        <w:rPr/>
        <w:t>unpaid.</w:t>
      </w:r>
      <w:r>
        <w:rPr>
          <w:spacing w:val="40"/>
        </w:rPr>
        <w:t> </w:t>
      </w:r>
      <w:r>
        <w:rPr/>
        <w:t>Respondents</w:t>
      </w:r>
      <w:r>
        <w:rPr>
          <w:spacing w:val="-2"/>
        </w:rPr>
        <w:t> </w:t>
      </w:r>
      <w:r>
        <w:rPr/>
        <w:t>are instructed</w:t>
      </w:r>
      <w:r>
        <w:rPr>
          <w:spacing w:val="-4"/>
        </w:rPr>
        <w:t> </w:t>
      </w:r>
      <w:r>
        <w:rPr/>
        <w:t>to</w:t>
      </w:r>
      <w:r>
        <w:rPr>
          <w:spacing w:val="-1"/>
        </w:rPr>
        <w:t> </w:t>
      </w:r>
      <w:r>
        <w:rPr/>
        <w:t>include both</w:t>
      </w:r>
      <w:r>
        <w:rPr>
          <w:spacing w:val="-4"/>
        </w:rPr>
        <w:t> </w:t>
      </w:r>
      <w:r>
        <w:rPr/>
        <w:t>the HOA</w:t>
      </w:r>
      <w:r>
        <w:rPr>
          <w:spacing w:val="-2"/>
        </w:rPr>
        <w:t> </w:t>
      </w:r>
      <w:r>
        <w:rPr/>
        <w:t>fee and condominium fee in the total monthly amount if they have and are required to pay both.</w:t>
      </w:r>
    </w:p>
    <w:p>
      <w:pPr>
        <w:pStyle w:val="BodyText"/>
        <w:spacing w:line="263" w:lineRule="exact"/>
        <w:jc w:val="both"/>
      </w:pPr>
      <w:r>
        <w:rPr/>
        <w:t>Costs</w:t>
      </w:r>
      <w:r>
        <w:rPr>
          <w:spacing w:val="-4"/>
        </w:rPr>
        <w:t> </w:t>
      </w:r>
      <w:r>
        <w:rPr/>
        <w:t>were</w:t>
      </w:r>
      <w:r>
        <w:rPr>
          <w:spacing w:val="-2"/>
        </w:rPr>
        <w:t> </w:t>
      </w:r>
      <w:r>
        <w:rPr/>
        <w:t>estimated</w:t>
      </w:r>
      <w:r>
        <w:rPr>
          <w:spacing w:val="-2"/>
        </w:rPr>
        <w:t> </w:t>
      </w:r>
      <w:r>
        <w:rPr/>
        <w:t>as</w:t>
      </w:r>
      <w:r>
        <w:rPr>
          <w:spacing w:val="-4"/>
        </w:rPr>
        <w:t> </w:t>
      </w:r>
      <w:r>
        <w:rPr/>
        <w:t>closely</w:t>
      </w:r>
      <w:r>
        <w:rPr>
          <w:spacing w:val="-2"/>
        </w:rPr>
        <w:t> </w:t>
      </w:r>
      <w:r>
        <w:rPr/>
        <w:t>as</w:t>
      </w:r>
      <w:r>
        <w:rPr>
          <w:spacing w:val="-4"/>
        </w:rPr>
        <w:t> </w:t>
      </w:r>
      <w:r>
        <w:rPr/>
        <w:t>possible</w:t>
      </w:r>
      <w:r>
        <w:rPr>
          <w:spacing w:val="-1"/>
        </w:rPr>
        <w:t> </w:t>
      </w:r>
      <w:r>
        <w:rPr/>
        <w:t>when</w:t>
      </w:r>
      <w:r>
        <w:rPr>
          <w:spacing w:val="-6"/>
        </w:rPr>
        <w:t> </w:t>
      </w:r>
      <w:r>
        <w:rPr/>
        <w:t>exact</w:t>
      </w:r>
      <w:r>
        <w:rPr>
          <w:spacing w:val="-4"/>
        </w:rPr>
        <w:t> </w:t>
      </w:r>
      <w:r>
        <w:rPr/>
        <w:t>costs</w:t>
      </w:r>
      <w:r>
        <w:rPr>
          <w:spacing w:val="-4"/>
        </w:rPr>
        <w:t> </w:t>
      </w:r>
      <w:r>
        <w:rPr/>
        <w:t>were</w:t>
      </w:r>
      <w:r>
        <w:rPr>
          <w:spacing w:val="-4"/>
        </w:rPr>
        <w:t> </w:t>
      </w:r>
      <w:r>
        <w:rPr/>
        <w:t>not</w:t>
      </w:r>
      <w:r>
        <w:rPr>
          <w:spacing w:val="-2"/>
        </w:rPr>
        <w:t> known.</w:t>
      </w:r>
    </w:p>
    <w:p>
      <w:pPr>
        <w:pStyle w:val="BodyText"/>
        <w:spacing w:before="16"/>
        <w:ind w:left="0"/>
      </w:pPr>
    </w:p>
    <w:p>
      <w:pPr>
        <w:pStyle w:val="BodyText"/>
        <w:ind w:right="1878"/>
      </w:pPr>
      <w:r>
        <w:rPr/>
        <w:t>The</w:t>
      </w:r>
      <w:r>
        <w:rPr>
          <w:spacing w:val="-2"/>
        </w:rPr>
        <w:t> </w:t>
      </w:r>
      <w:r>
        <w:rPr/>
        <w:t>data</w:t>
      </w:r>
      <w:r>
        <w:rPr>
          <w:spacing w:val="-5"/>
        </w:rPr>
        <w:t> </w:t>
      </w:r>
      <w:r>
        <w:rPr/>
        <w:t>from</w:t>
      </w:r>
      <w:r>
        <w:rPr>
          <w:spacing w:val="-5"/>
        </w:rPr>
        <w:t> </w:t>
      </w:r>
      <w:r>
        <w:rPr/>
        <w:t>this</w:t>
      </w:r>
      <w:r>
        <w:rPr>
          <w:spacing w:val="-4"/>
        </w:rPr>
        <w:t> </w:t>
      </w:r>
      <w:r>
        <w:rPr/>
        <w:t>question,</w:t>
      </w:r>
      <w:r>
        <w:rPr>
          <w:spacing w:val="-3"/>
        </w:rPr>
        <w:t> </w:t>
      </w:r>
      <w:r>
        <w:rPr/>
        <w:t>if</w:t>
      </w:r>
      <w:r>
        <w:rPr>
          <w:spacing w:val="-3"/>
        </w:rPr>
        <w:t> </w:t>
      </w:r>
      <w:r>
        <w:rPr/>
        <w:t>applicable,</w:t>
      </w:r>
      <w:r>
        <w:rPr>
          <w:spacing w:val="-3"/>
        </w:rPr>
        <w:t> </w:t>
      </w:r>
      <w:r>
        <w:rPr/>
        <w:t>were</w:t>
      </w:r>
      <w:r>
        <w:rPr>
          <w:spacing w:val="-2"/>
        </w:rPr>
        <w:t> </w:t>
      </w:r>
      <w:r>
        <w:rPr/>
        <w:t>added</w:t>
      </w:r>
      <w:r>
        <w:rPr>
          <w:spacing w:val="-3"/>
        </w:rPr>
        <w:t> </w:t>
      </w:r>
      <w:r>
        <w:rPr/>
        <w:t>to</w:t>
      </w:r>
      <w:r>
        <w:rPr>
          <w:spacing w:val="-3"/>
        </w:rPr>
        <w:t> </w:t>
      </w:r>
      <w:r>
        <w:rPr/>
        <w:t>payments</w:t>
      </w:r>
      <w:r>
        <w:rPr>
          <w:spacing w:val="-4"/>
        </w:rPr>
        <w:t> </w:t>
      </w:r>
      <w:r>
        <w:rPr/>
        <w:t>for</w:t>
      </w:r>
      <w:r>
        <w:rPr>
          <w:spacing w:val="-3"/>
        </w:rPr>
        <w:t> </w:t>
      </w:r>
      <w:r>
        <w:rPr/>
        <w:t>mortgages</w:t>
      </w:r>
      <w:r>
        <w:rPr>
          <w:spacing w:val="-4"/>
        </w:rPr>
        <w:t> </w:t>
      </w:r>
      <w:r>
        <w:rPr/>
        <w:t>(both</w:t>
      </w:r>
      <w:r>
        <w:rPr>
          <w:spacing w:val="-3"/>
        </w:rPr>
        <w:t> </w:t>
      </w:r>
      <w:r>
        <w:rPr/>
        <w:t>first, second, home equity loans, and other junior mortgages); real estate taxes; fire, hazard, and flood insurance payments;</w:t>
      </w:r>
      <w:r>
        <w:rPr>
          <w:spacing w:val="-2"/>
        </w:rPr>
        <w:t> </w:t>
      </w:r>
      <w:r>
        <w:rPr/>
        <w:t>and utilities</w:t>
      </w:r>
      <w:r>
        <w:rPr>
          <w:spacing w:val="-4"/>
        </w:rPr>
        <w:t> </w:t>
      </w:r>
      <w:r>
        <w:rPr/>
        <w:t>and fuels</w:t>
      </w:r>
      <w:r>
        <w:rPr>
          <w:spacing w:val="-1"/>
        </w:rPr>
        <w:t> </w:t>
      </w:r>
      <w:r>
        <w:rPr/>
        <w:t>to derive</w:t>
      </w:r>
      <w:r>
        <w:rPr>
          <w:spacing w:val="-2"/>
        </w:rPr>
        <w:t> </w:t>
      </w:r>
      <w:r>
        <w:rPr/>
        <w:t>“Selected Monthly</w:t>
      </w:r>
      <w:r>
        <w:rPr>
          <w:spacing w:val="-3"/>
        </w:rPr>
        <w:t> </w:t>
      </w:r>
      <w:r>
        <w:rPr/>
        <w:t>Owner Costs” and “Selected Monthly Owner Costs as a Percentage of Household Income.”</w:t>
      </w:r>
      <w:r>
        <w:rPr>
          <w:spacing w:val="40"/>
        </w:rPr>
        <w:t> </w:t>
      </w:r>
      <w:r>
        <w:rPr/>
        <w:t>These data provide information on the cost of home ownership and offer an excellent measure of housing affordability and excessive shelter costs.</w:t>
      </w:r>
    </w:p>
    <w:p>
      <w:pPr>
        <w:pStyle w:val="BodyText"/>
        <w:spacing w:before="16"/>
        <w:ind w:left="0"/>
      </w:pPr>
    </w:p>
    <w:p>
      <w:pPr>
        <w:pStyle w:val="BodyText"/>
        <w:ind w:right="1812"/>
      </w:pPr>
      <w:r>
        <w:rPr>
          <w:b/>
        </w:rPr>
        <w:t>Homeowners</w:t>
      </w:r>
      <w:r>
        <w:rPr>
          <w:b/>
          <w:spacing w:val="-3"/>
        </w:rPr>
        <w:t> </w:t>
      </w:r>
      <w:r>
        <w:rPr>
          <w:b/>
        </w:rPr>
        <w:t>Association</w:t>
      </w:r>
      <w:r>
        <w:rPr>
          <w:b/>
          <w:spacing w:val="-3"/>
        </w:rPr>
        <w:t> </w:t>
      </w:r>
      <w:r>
        <w:rPr>
          <w:b/>
        </w:rPr>
        <w:t>Status</w:t>
      </w:r>
      <w:r>
        <w:rPr>
          <w:b/>
          <w:spacing w:val="-3"/>
        </w:rPr>
        <w:t> </w:t>
      </w:r>
      <w:r>
        <w:rPr>
          <w:b/>
        </w:rPr>
        <w:t>–</w:t>
      </w:r>
      <w:r>
        <w:rPr>
          <w:b/>
          <w:spacing w:val="-2"/>
        </w:rPr>
        <w:t> </w:t>
      </w:r>
      <w:r>
        <w:rPr/>
        <w:t>A</w:t>
      </w:r>
      <w:r>
        <w:rPr>
          <w:spacing w:val="-3"/>
        </w:rPr>
        <w:t> </w:t>
      </w:r>
      <w:r>
        <w:rPr/>
        <w:t>HOA</w:t>
      </w:r>
      <w:r>
        <w:rPr>
          <w:spacing w:val="-3"/>
        </w:rPr>
        <w:t> </w:t>
      </w:r>
      <w:r>
        <w:rPr/>
        <w:t>is</w:t>
      </w:r>
      <w:r>
        <w:rPr>
          <w:spacing w:val="-3"/>
        </w:rPr>
        <w:t> </w:t>
      </w:r>
      <w:r>
        <w:rPr/>
        <w:t>an</w:t>
      </w:r>
      <w:r>
        <w:rPr>
          <w:spacing w:val="-2"/>
        </w:rPr>
        <w:t> </w:t>
      </w:r>
      <w:r>
        <w:rPr/>
        <w:t>organization</w:t>
      </w:r>
      <w:r>
        <w:rPr>
          <w:spacing w:val="-2"/>
        </w:rPr>
        <w:t> </w:t>
      </w:r>
      <w:r>
        <w:rPr/>
        <w:t>that</w:t>
      </w:r>
      <w:r>
        <w:rPr>
          <w:spacing w:val="-4"/>
        </w:rPr>
        <w:t> </w:t>
      </w:r>
      <w:r>
        <w:rPr/>
        <w:t>makes</w:t>
      </w:r>
      <w:r>
        <w:rPr>
          <w:spacing w:val="-3"/>
        </w:rPr>
        <w:t> </w:t>
      </w:r>
      <w:r>
        <w:rPr/>
        <w:t>and</w:t>
      </w:r>
      <w:r>
        <w:rPr>
          <w:spacing w:val="-2"/>
        </w:rPr>
        <w:t> </w:t>
      </w:r>
      <w:r>
        <w:rPr/>
        <w:t>enforces</w:t>
      </w:r>
      <w:r>
        <w:rPr>
          <w:spacing w:val="-3"/>
        </w:rPr>
        <w:t> </w:t>
      </w:r>
      <w:r>
        <w:rPr/>
        <w:t>rules in a planned community, subdivision, or condominium property with the primary goal of</w:t>
      </w:r>
    </w:p>
    <w:p>
      <w:pPr>
        <w:pStyle w:val="BodyText"/>
        <w:spacing w:after="0"/>
        <w:sectPr>
          <w:pgSz w:w="12240" w:h="15840"/>
          <w:pgMar w:header="0" w:footer="1722" w:top="1820" w:bottom="1980" w:left="1440" w:right="0"/>
        </w:sectPr>
      </w:pPr>
    </w:p>
    <w:p>
      <w:pPr>
        <w:pStyle w:val="BodyText"/>
        <w:spacing w:before="195"/>
        <w:ind w:left="359" w:right="1832"/>
      </w:pPr>
      <w:r>
        <w:rPr/>
        <w:t>establishing how homeowners may use and maintain their properties.</w:t>
      </w:r>
      <w:r>
        <w:rPr>
          <w:spacing w:val="40"/>
        </w:rPr>
        <w:t> </w:t>
      </w:r>
      <w:r>
        <w:rPr/>
        <w:t>The HOA, rather than the homeowners, own the common areas in their jurisdiction and collect dues to pay for upkeep and use of these common areas (parks, elevators, tennis courts, swimming pools, etc.).</w:t>
      </w:r>
      <w:r>
        <w:rPr>
          <w:spacing w:val="40"/>
        </w:rPr>
        <w:t> </w:t>
      </w:r>
      <w:r>
        <w:rPr/>
        <w:t>HOAs</w:t>
      </w:r>
      <w:r>
        <w:rPr>
          <w:spacing w:val="-3"/>
        </w:rPr>
        <w:t> </w:t>
      </w:r>
      <w:r>
        <w:rPr/>
        <w:t>can</w:t>
      </w:r>
      <w:r>
        <w:rPr>
          <w:spacing w:val="-2"/>
        </w:rPr>
        <w:t> </w:t>
      </w:r>
      <w:r>
        <w:rPr/>
        <w:t>also</w:t>
      </w:r>
      <w:r>
        <w:rPr>
          <w:spacing w:val="-2"/>
        </w:rPr>
        <w:t> </w:t>
      </w:r>
      <w:r>
        <w:rPr/>
        <w:t>levy</w:t>
      </w:r>
      <w:r>
        <w:rPr>
          <w:spacing w:val="-5"/>
        </w:rPr>
        <w:t> </w:t>
      </w:r>
      <w:r>
        <w:rPr/>
        <w:t>special</w:t>
      </w:r>
      <w:r>
        <w:rPr>
          <w:spacing w:val="-2"/>
        </w:rPr>
        <w:t> </w:t>
      </w:r>
      <w:r>
        <w:rPr/>
        <w:t>assessments</w:t>
      </w:r>
      <w:r>
        <w:rPr>
          <w:spacing w:val="-3"/>
        </w:rPr>
        <w:t> </w:t>
      </w:r>
      <w:r>
        <w:rPr/>
        <w:t>on</w:t>
      </w:r>
      <w:r>
        <w:rPr>
          <w:spacing w:val="-2"/>
        </w:rPr>
        <w:t> </w:t>
      </w:r>
      <w:r>
        <w:rPr/>
        <w:t>homeowners</w:t>
      </w:r>
      <w:r>
        <w:rPr>
          <w:spacing w:val="-6"/>
        </w:rPr>
        <w:t> </w:t>
      </w:r>
      <w:r>
        <w:rPr/>
        <w:t>to</w:t>
      </w:r>
      <w:r>
        <w:rPr>
          <w:spacing w:val="-2"/>
        </w:rPr>
        <w:t> </w:t>
      </w:r>
      <w:r>
        <w:rPr/>
        <w:t>pay</w:t>
      </w:r>
      <w:r>
        <w:rPr>
          <w:spacing w:val="-2"/>
        </w:rPr>
        <w:t> </w:t>
      </w:r>
      <w:r>
        <w:rPr/>
        <w:t>for</w:t>
      </w:r>
      <w:r>
        <w:rPr>
          <w:spacing w:val="-2"/>
        </w:rPr>
        <w:t> </w:t>
      </w:r>
      <w:r>
        <w:rPr/>
        <w:t>unexpected</w:t>
      </w:r>
      <w:r>
        <w:rPr>
          <w:spacing w:val="-2"/>
        </w:rPr>
        <w:t> </w:t>
      </w:r>
      <w:r>
        <w:rPr/>
        <w:t>repairs.</w:t>
      </w:r>
    </w:p>
    <w:p>
      <w:pPr>
        <w:pStyle w:val="BodyText"/>
        <w:spacing w:before="14"/>
        <w:ind w:left="0"/>
      </w:pPr>
    </w:p>
    <w:p>
      <w:pPr>
        <w:pStyle w:val="BodyText"/>
        <w:ind w:right="1812"/>
      </w:pPr>
      <w:r>
        <w:rPr>
          <w:b/>
        </w:rPr>
        <w:t>Homeowners Association Fee – </w:t>
      </w:r>
      <w:r>
        <w:rPr/>
        <w:t>A HOA fee is normally assessed by the homeowners association on a regular basis.</w:t>
      </w:r>
      <w:r>
        <w:rPr>
          <w:spacing w:val="40"/>
        </w:rPr>
        <w:t> </w:t>
      </w:r>
      <w:r>
        <w:rPr/>
        <w:t>These fees are used for services such as upkeep of common areas, including mowing lawns, maintaining a swimming pool, cleaning lobbies, repairing laundry</w:t>
      </w:r>
      <w:r>
        <w:rPr>
          <w:spacing w:val="-2"/>
        </w:rPr>
        <w:t> </w:t>
      </w:r>
      <w:r>
        <w:rPr/>
        <w:t>facilities,</w:t>
      </w:r>
      <w:r>
        <w:rPr>
          <w:spacing w:val="-3"/>
        </w:rPr>
        <w:t> </w:t>
      </w:r>
      <w:r>
        <w:rPr/>
        <w:t>paving</w:t>
      </w:r>
      <w:r>
        <w:rPr>
          <w:spacing w:val="-5"/>
        </w:rPr>
        <w:t> </w:t>
      </w:r>
      <w:r>
        <w:rPr/>
        <w:t>parking</w:t>
      </w:r>
      <w:r>
        <w:rPr>
          <w:spacing w:val="-5"/>
        </w:rPr>
        <w:t> </w:t>
      </w:r>
      <w:r>
        <w:rPr/>
        <w:t>areas,</w:t>
      </w:r>
      <w:r>
        <w:rPr>
          <w:spacing w:val="-3"/>
        </w:rPr>
        <w:t> </w:t>
      </w:r>
      <w:r>
        <w:rPr/>
        <w:t>trash</w:t>
      </w:r>
      <w:r>
        <w:rPr>
          <w:spacing w:val="-2"/>
        </w:rPr>
        <w:t> </w:t>
      </w:r>
      <w:r>
        <w:rPr/>
        <w:t>pickup,</w:t>
      </w:r>
      <w:r>
        <w:rPr>
          <w:spacing w:val="-3"/>
        </w:rPr>
        <w:t> </w:t>
      </w:r>
      <w:r>
        <w:rPr/>
        <w:t>repairing</w:t>
      </w:r>
      <w:r>
        <w:rPr>
          <w:spacing w:val="-2"/>
        </w:rPr>
        <w:t> </w:t>
      </w:r>
      <w:r>
        <w:rPr/>
        <w:t>street</w:t>
      </w:r>
      <w:r>
        <w:rPr>
          <w:spacing w:val="-3"/>
        </w:rPr>
        <w:t> </w:t>
      </w:r>
      <w:r>
        <w:rPr/>
        <w:t>lights,</w:t>
      </w:r>
      <w:r>
        <w:rPr>
          <w:spacing w:val="-2"/>
        </w:rPr>
        <w:t> </w:t>
      </w:r>
      <w:r>
        <w:rPr/>
        <w:t>etc.</w:t>
      </w:r>
      <w:r>
        <w:rPr>
          <w:spacing w:val="40"/>
        </w:rPr>
        <w:t> </w:t>
      </w:r>
      <w:r>
        <w:rPr/>
        <w:t>The</w:t>
      </w:r>
      <w:r>
        <w:rPr>
          <w:spacing w:val="-2"/>
        </w:rPr>
        <w:t> </w:t>
      </w:r>
      <w:r>
        <w:rPr/>
        <w:t>fee</w:t>
      </w:r>
      <w:r>
        <w:rPr>
          <w:spacing w:val="-2"/>
        </w:rPr>
        <w:t> </w:t>
      </w:r>
      <w:r>
        <w:rPr/>
        <w:t>may include the use and maintenance of indoor and outdoor recreational facilities (swimming pools, party rooms, tennis courts, basketball courts, exercise rooms, etc.).</w:t>
      </w:r>
    </w:p>
    <w:p>
      <w:pPr>
        <w:pStyle w:val="BodyText"/>
        <w:spacing w:before="16"/>
        <w:ind w:left="0"/>
      </w:pPr>
    </w:p>
    <w:p>
      <w:pPr>
        <w:pStyle w:val="BodyText"/>
        <w:ind w:left="359" w:right="1878"/>
      </w:pPr>
      <w:r>
        <w:rPr>
          <w:b/>
        </w:rPr>
        <w:t>Condominium</w:t>
      </w:r>
      <w:r>
        <w:rPr>
          <w:b/>
          <w:spacing w:val="-2"/>
        </w:rPr>
        <w:t> </w:t>
      </w:r>
      <w:r>
        <w:rPr>
          <w:b/>
        </w:rPr>
        <w:t>Status</w:t>
      </w:r>
      <w:r>
        <w:rPr>
          <w:b/>
          <w:spacing w:val="-3"/>
        </w:rPr>
        <w:t> </w:t>
      </w:r>
      <w:r>
        <w:rPr>
          <w:b/>
        </w:rPr>
        <w:t>– </w:t>
      </w:r>
      <w:r>
        <w:rPr/>
        <w:t>Condominium</w:t>
      </w:r>
      <w:r>
        <w:rPr>
          <w:spacing w:val="-4"/>
        </w:rPr>
        <w:t> </w:t>
      </w:r>
      <w:r>
        <w:rPr/>
        <w:t>is</w:t>
      </w:r>
      <w:r>
        <w:rPr>
          <w:spacing w:val="-3"/>
        </w:rPr>
        <w:t> </w:t>
      </w:r>
      <w:r>
        <w:rPr/>
        <w:t>a</w:t>
      </w:r>
      <w:r>
        <w:rPr>
          <w:spacing w:val="-1"/>
        </w:rPr>
        <w:t> </w:t>
      </w:r>
      <w:r>
        <w:rPr/>
        <w:t>type</w:t>
      </w:r>
      <w:r>
        <w:rPr>
          <w:spacing w:val="-1"/>
        </w:rPr>
        <w:t> </w:t>
      </w:r>
      <w:r>
        <w:rPr/>
        <w:t>of</w:t>
      </w:r>
      <w:r>
        <w:rPr>
          <w:spacing w:val="-5"/>
        </w:rPr>
        <w:t> </w:t>
      </w:r>
      <w:r>
        <w:rPr/>
        <w:t>ownership</w:t>
      </w:r>
      <w:r>
        <w:rPr>
          <w:spacing w:val="-2"/>
        </w:rPr>
        <w:t> </w:t>
      </w:r>
      <w:r>
        <w:rPr/>
        <w:t>that</w:t>
      </w:r>
      <w:r>
        <w:rPr>
          <w:spacing w:val="-4"/>
        </w:rPr>
        <w:t> </w:t>
      </w:r>
      <w:r>
        <w:rPr/>
        <w:t>enables</w:t>
      </w:r>
      <w:r>
        <w:rPr>
          <w:spacing w:val="-3"/>
        </w:rPr>
        <w:t> </w:t>
      </w:r>
      <w:r>
        <w:rPr/>
        <w:t>a</w:t>
      </w:r>
      <w:r>
        <w:rPr>
          <w:spacing w:val="-4"/>
        </w:rPr>
        <w:t> </w:t>
      </w:r>
      <w:r>
        <w:rPr/>
        <w:t>person</w:t>
      </w:r>
      <w:r>
        <w:rPr>
          <w:spacing w:val="-2"/>
        </w:rPr>
        <w:t> </w:t>
      </w:r>
      <w:r>
        <w:rPr/>
        <w:t>to</w:t>
      </w:r>
      <w:r>
        <w:rPr>
          <w:spacing w:val="-2"/>
        </w:rPr>
        <w:t> </w:t>
      </w:r>
      <w:r>
        <w:rPr/>
        <w:t>own an apartment or house in a development of similarly</w:t>
      </w:r>
      <w:r>
        <w:rPr>
          <w:spacing w:val="-1"/>
        </w:rPr>
        <w:t> </w:t>
      </w:r>
      <w:r>
        <w:rPr/>
        <w:t>owned units</w:t>
      </w:r>
      <w:r>
        <w:rPr>
          <w:spacing w:val="-2"/>
        </w:rPr>
        <w:t> </w:t>
      </w:r>
      <w:r>
        <w:rPr/>
        <w:t>and to hold a common or joint ownership in some or all of the common areas and facilities such as land, roof, hallways, entrances, elevators, swimming pool, etc.</w:t>
      </w:r>
      <w:r>
        <w:rPr>
          <w:spacing w:val="40"/>
        </w:rPr>
        <w:t> </w:t>
      </w:r>
      <w:r>
        <w:rPr/>
        <w:t>Condominiums may be single-family houses as well as units in apartment buildings.</w:t>
      </w:r>
    </w:p>
    <w:p>
      <w:pPr>
        <w:pStyle w:val="BodyText"/>
        <w:spacing w:before="16"/>
        <w:ind w:left="0"/>
      </w:pPr>
    </w:p>
    <w:p>
      <w:pPr>
        <w:pStyle w:val="BodyText"/>
        <w:spacing w:before="1"/>
        <w:ind w:right="1827"/>
      </w:pPr>
      <w:r>
        <w:rPr>
          <w:b/>
        </w:rPr>
        <w:t>Condominium Fee – </w:t>
      </w:r>
      <w:r>
        <w:rPr/>
        <w:t>A condominium fee normally is charged monthly to the owners of the individual condominium units by the condominium owners’ association to cover operating, maintenance,</w:t>
      </w:r>
      <w:r>
        <w:rPr>
          <w:spacing w:val="-3"/>
        </w:rPr>
        <w:t> </w:t>
      </w:r>
      <w:r>
        <w:rPr/>
        <w:t>administrative,</w:t>
      </w:r>
      <w:r>
        <w:rPr>
          <w:spacing w:val="-3"/>
        </w:rPr>
        <w:t> </w:t>
      </w:r>
      <w:r>
        <w:rPr/>
        <w:t>and</w:t>
      </w:r>
      <w:r>
        <w:rPr>
          <w:spacing w:val="-6"/>
        </w:rPr>
        <w:t> </w:t>
      </w:r>
      <w:r>
        <w:rPr/>
        <w:t>improvement</w:t>
      </w:r>
      <w:r>
        <w:rPr>
          <w:spacing w:val="-5"/>
        </w:rPr>
        <w:t> </w:t>
      </w:r>
      <w:r>
        <w:rPr/>
        <w:t>costs</w:t>
      </w:r>
      <w:r>
        <w:rPr>
          <w:spacing w:val="-4"/>
        </w:rPr>
        <w:t> </w:t>
      </w:r>
      <w:r>
        <w:rPr/>
        <w:t>of</w:t>
      </w:r>
      <w:r>
        <w:rPr>
          <w:spacing w:val="-3"/>
        </w:rPr>
        <w:t> </w:t>
      </w:r>
      <w:r>
        <w:rPr/>
        <w:t>the</w:t>
      </w:r>
      <w:r>
        <w:rPr>
          <w:spacing w:val="-3"/>
        </w:rPr>
        <w:t> </w:t>
      </w:r>
      <w:r>
        <w:rPr/>
        <w:t>common</w:t>
      </w:r>
      <w:r>
        <w:rPr>
          <w:spacing w:val="-3"/>
        </w:rPr>
        <w:t> </w:t>
      </w:r>
      <w:r>
        <w:rPr/>
        <w:t>property</w:t>
      </w:r>
      <w:r>
        <w:rPr>
          <w:spacing w:val="-6"/>
        </w:rPr>
        <w:t> </w:t>
      </w:r>
      <w:r>
        <w:rPr/>
        <w:t>(grounds,</w:t>
      </w:r>
      <w:r>
        <w:rPr>
          <w:spacing w:val="-3"/>
        </w:rPr>
        <w:t> </w:t>
      </w:r>
      <w:r>
        <w:rPr/>
        <w:t>halls, lobby, parking areas, laundry rooms, swimming pool, etc.).</w:t>
      </w:r>
      <w:r>
        <w:rPr>
          <w:spacing w:val="78"/>
        </w:rPr>
        <w:t> </w:t>
      </w:r>
      <w:r>
        <w:rPr/>
        <w:t>The costs for utilities and/or fuels may be included</w:t>
      </w:r>
      <w:r>
        <w:rPr>
          <w:spacing w:val="-1"/>
        </w:rPr>
        <w:t> </w:t>
      </w:r>
      <w:r>
        <w:rPr/>
        <w:t>in the condominium fee if the units do not have separate meters.</w:t>
      </w:r>
      <w:r>
        <w:rPr>
          <w:spacing w:val="40"/>
        </w:rPr>
        <w:t> </w:t>
      </w:r>
      <w:r>
        <w:rPr/>
        <w:t>Data on condominium fees may include real estate taxes and/or insurance payments for the common property, but do not include real estate taxes or fire, hazard, and flood insurance reported in Housing Questions 20 and 21 (in the 2024 ACS) for the individual unit.</w:t>
      </w:r>
    </w:p>
    <w:p>
      <w:pPr>
        <w:pStyle w:val="BodyText"/>
        <w:spacing w:before="14"/>
        <w:ind w:left="0"/>
      </w:pPr>
    </w:p>
    <w:p>
      <w:pPr>
        <w:pStyle w:val="BodyText"/>
        <w:spacing w:before="1"/>
        <w:ind w:right="1875"/>
      </w:pPr>
      <w:r>
        <w:rPr>
          <w:b/>
          <w:i/>
        </w:rPr>
        <w:t>Question/Concept History </w:t>
      </w:r>
      <w:r>
        <w:rPr>
          <w:b/>
        </w:rPr>
        <w:t>– </w:t>
      </w:r>
      <w:r>
        <w:rPr/>
        <w:t>The ACS has included a question on condominium status with one that also asked</w:t>
      </w:r>
      <w:r>
        <w:rPr>
          <w:spacing w:val="-1"/>
        </w:rPr>
        <w:t> </w:t>
      </w:r>
      <w:r>
        <w:rPr/>
        <w:t>for condominium fees since 1996.</w:t>
      </w:r>
      <w:r>
        <w:rPr>
          <w:spacing w:val="40"/>
        </w:rPr>
        <w:t> </w:t>
      </w:r>
      <w:r>
        <w:rPr/>
        <w:t>Beginning in 2024, the condominium questions</w:t>
      </w:r>
      <w:r>
        <w:rPr>
          <w:spacing w:val="-4"/>
        </w:rPr>
        <w:t> </w:t>
      </w:r>
      <w:r>
        <w:rPr/>
        <w:t>were</w:t>
      </w:r>
      <w:r>
        <w:rPr>
          <w:spacing w:val="-2"/>
        </w:rPr>
        <w:t> </w:t>
      </w:r>
      <w:r>
        <w:rPr/>
        <w:t>revised</w:t>
      </w:r>
      <w:r>
        <w:rPr>
          <w:spacing w:val="-3"/>
        </w:rPr>
        <w:t> </w:t>
      </w:r>
      <w:r>
        <w:rPr/>
        <w:t>to</w:t>
      </w:r>
      <w:r>
        <w:rPr>
          <w:spacing w:val="-5"/>
        </w:rPr>
        <w:t> </w:t>
      </w:r>
      <w:r>
        <w:rPr/>
        <w:t>also</w:t>
      </w:r>
      <w:r>
        <w:rPr>
          <w:spacing w:val="-3"/>
        </w:rPr>
        <w:t> </w:t>
      </w:r>
      <w:r>
        <w:rPr/>
        <w:t>ask</w:t>
      </w:r>
      <w:r>
        <w:rPr>
          <w:spacing w:val="-3"/>
        </w:rPr>
        <w:t> </w:t>
      </w:r>
      <w:r>
        <w:rPr/>
        <w:t>about</w:t>
      </w:r>
      <w:r>
        <w:rPr>
          <w:spacing w:val="-3"/>
        </w:rPr>
        <w:t> </w:t>
      </w:r>
      <w:r>
        <w:rPr/>
        <w:t>the</w:t>
      </w:r>
      <w:r>
        <w:rPr>
          <w:spacing w:val="-2"/>
        </w:rPr>
        <w:t> </w:t>
      </w:r>
      <w:r>
        <w:rPr/>
        <w:t>HOA</w:t>
      </w:r>
      <w:r>
        <w:rPr>
          <w:spacing w:val="-4"/>
        </w:rPr>
        <w:t> </w:t>
      </w:r>
      <w:r>
        <w:rPr/>
        <w:t>status</w:t>
      </w:r>
      <w:r>
        <w:rPr>
          <w:spacing w:val="-4"/>
        </w:rPr>
        <w:t> </w:t>
      </w:r>
      <w:r>
        <w:rPr/>
        <w:t>and</w:t>
      </w:r>
      <w:r>
        <w:rPr>
          <w:spacing w:val="-3"/>
        </w:rPr>
        <w:t> </w:t>
      </w:r>
      <w:r>
        <w:rPr/>
        <w:t>fee</w:t>
      </w:r>
      <w:r>
        <w:rPr>
          <w:spacing w:val="-2"/>
        </w:rPr>
        <w:t> </w:t>
      </w:r>
      <w:r>
        <w:rPr/>
        <w:t>of</w:t>
      </w:r>
      <w:r>
        <w:rPr>
          <w:spacing w:val="-3"/>
        </w:rPr>
        <w:t> </w:t>
      </w:r>
      <w:r>
        <w:rPr/>
        <w:t>an</w:t>
      </w:r>
      <w:r>
        <w:rPr>
          <w:spacing w:val="-3"/>
        </w:rPr>
        <w:t> </w:t>
      </w:r>
      <w:r>
        <w:rPr/>
        <w:t>occupied</w:t>
      </w:r>
      <w:r>
        <w:rPr>
          <w:spacing w:val="-3"/>
        </w:rPr>
        <w:t> </w:t>
      </w:r>
      <w:r>
        <w:rPr/>
        <w:t>housing</w:t>
      </w:r>
      <w:r>
        <w:rPr>
          <w:spacing w:val="-3"/>
        </w:rPr>
        <w:t> </w:t>
      </w:r>
      <w:r>
        <w:rPr/>
        <w:t>unit. The question wording was also updated to emphasize that only “required” fees should be reported.</w:t>
      </w:r>
      <w:r>
        <w:rPr>
          <w:spacing w:val="40"/>
        </w:rPr>
        <w:t> </w:t>
      </w:r>
      <w:r>
        <w:rPr/>
        <w:t>These changes were the result of research conducted by the Census Bureau in the 2022</w:t>
      </w:r>
      <w:r>
        <w:rPr>
          <w:spacing w:val="-1"/>
        </w:rPr>
        <w:t> </w:t>
      </w:r>
      <w:r>
        <w:rPr/>
        <w:t>ACS</w:t>
      </w:r>
      <w:r>
        <w:rPr>
          <w:spacing w:val="-2"/>
        </w:rPr>
        <w:t> </w:t>
      </w:r>
      <w:r>
        <w:rPr/>
        <w:t>Content</w:t>
      </w:r>
      <w:r>
        <w:rPr>
          <w:spacing w:val="-3"/>
        </w:rPr>
        <w:t> </w:t>
      </w:r>
      <w:r>
        <w:rPr/>
        <w:t>Test</w:t>
      </w:r>
      <w:r>
        <w:rPr>
          <w:spacing w:val="-1"/>
        </w:rPr>
        <w:t> </w:t>
      </w:r>
      <w:r>
        <w:rPr/>
        <w:t>based</w:t>
      </w:r>
      <w:r>
        <w:rPr>
          <w:spacing w:val="-1"/>
        </w:rPr>
        <w:t> </w:t>
      </w:r>
      <w:r>
        <w:rPr/>
        <w:t>on</w:t>
      </w:r>
      <w:r>
        <w:rPr>
          <w:spacing w:val="-1"/>
        </w:rPr>
        <w:t> </w:t>
      </w:r>
      <w:r>
        <w:rPr/>
        <w:t>a</w:t>
      </w:r>
      <w:r>
        <w:rPr>
          <w:spacing w:val="-3"/>
        </w:rPr>
        <w:t> </w:t>
      </w:r>
      <w:r>
        <w:rPr/>
        <w:t>recommendation</w:t>
      </w:r>
      <w:r>
        <w:rPr>
          <w:spacing w:val="-1"/>
        </w:rPr>
        <w:t> </w:t>
      </w:r>
      <w:r>
        <w:rPr/>
        <w:t>by</w:t>
      </w:r>
      <w:r>
        <w:rPr>
          <w:spacing w:val="-1"/>
        </w:rPr>
        <w:t> </w:t>
      </w:r>
      <w:r>
        <w:rPr/>
        <w:t>the U.S.</w:t>
      </w:r>
      <w:r>
        <w:rPr>
          <w:spacing w:val="-1"/>
        </w:rPr>
        <w:t> </w:t>
      </w:r>
      <w:r>
        <w:rPr/>
        <w:t>Department</w:t>
      </w:r>
      <w:r>
        <w:rPr>
          <w:spacing w:val="-5"/>
        </w:rPr>
        <w:t> </w:t>
      </w:r>
      <w:r>
        <w:rPr/>
        <w:t>of</w:t>
      </w:r>
      <w:r>
        <w:rPr>
          <w:spacing w:val="-1"/>
        </w:rPr>
        <w:t> </w:t>
      </w:r>
      <w:r>
        <w:rPr/>
        <w:t>Housing</w:t>
      </w:r>
      <w:r>
        <w:rPr>
          <w:spacing w:val="-1"/>
        </w:rPr>
        <w:t> </w:t>
      </w:r>
      <w:r>
        <w:rPr/>
        <w:t>and Urban Development (see </w:t>
      </w:r>
      <w:hyperlink r:id="rId17">
        <w:r>
          <w:rPr>
            <w:color w:val="0000FF"/>
            <w:u w:val="single" w:color="0000FF"/>
          </w:rPr>
          <w:t>www.census.gov/library/working-</w:t>
        </w:r>
      </w:hyperlink>
      <w:hyperlink r:id="rId17">
        <w:r>
          <w:rPr>
            <w:color w:val="0000FF"/>
            <w:u w:val="single" w:color="0000FF"/>
          </w:rPr>
          <w:t>papers/2022/acs/2022_Wilson_01.html</w:t>
        </w:r>
      </w:hyperlink>
      <w:r>
        <w:rPr/>
        <w:t>).</w:t>
      </w:r>
      <w:r>
        <w:rPr>
          <w:spacing w:val="40"/>
        </w:rPr>
        <w:t> </w:t>
      </w:r>
      <w:r>
        <w:rPr/>
        <w:t>The inclusion of HOA in the condominium question wording is intended to better collect and improve the accuracy of monthly housing cost estimates.</w:t>
      </w:r>
    </w:p>
    <w:p>
      <w:pPr>
        <w:pStyle w:val="BodyText"/>
        <w:spacing w:before="15"/>
        <w:ind w:left="0"/>
      </w:pPr>
    </w:p>
    <w:p>
      <w:pPr>
        <w:pStyle w:val="BodyText"/>
        <w:spacing w:before="1"/>
        <w:ind w:right="1812" w:hanging="1"/>
      </w:pPr>
      <w:r>
        <w:rPr>
          <w:b/>
          <w:i/>
        </w:rPr>
        <w:t>Limitation of the Data </w:t>
      </w:r>
      <w:r>
        <w:rPr/>
        <w:t>– This question cannot distinguish between housing units part of a homeowners association,</w:t>
      </w:r>
      <w:r>
        <w:rPr>
          <w:spacing w:val="-3"/>
        </w:rPr>
        <w:t> </w:t>
      </w:r>
      <w:r>
        <w:rPr/>
        <w:t>condominium, or both.</w:t>
      </w:r>
      <w:r>
        <w:rPr>
          <w:spacing w:val="40"/>
        </w:rPr>
        <w:t> </w:t>
      </w:r>
      <w:r>
        <w:rPr/>
        <w:t>Based on how the question</w:t>
      </w:r>
      <w:r>
        <w:rPr>
          <w:spacing w:val="-1"/>
        </w:rPr>
        <w:t> </w:t>
      </w:r>
      <w:r>
        <w:rPr/>
        <w:t>about status is asked (“Is this house, apartment, or mobile home part of a homeowners association or condominium?”)</w:t>
      </w:r>
      <w:r>
        <w:rPr>
          <w:spacing w:val="-2"/>
        </w:rPr>
        <w:t> </w:t>
      </w:r>
      <w:r>
        <w:rPr/>
        <w:t>there</w:t>
      </w:r>
      <w:r>
        <w:rPr>
          <w:spacing w:val="-4"/>
        </w:rPr>
        <w:t> </w:t>
      </w:r>
      <w:r>
        <w:rPr/>
        <w:t>is</w:t>
      </w:r>
      <w:r>
        <w:rPr>
          <w:spacing w:val="-3"/>
        </w:rPr>
        <w:t> </w:t>
      </w:r>
      <w:r>
        <w:rPr/>
        <w:t>not</w:t>
      </w:r>
      <w:r>
        <w:rPr>
          <w:spacing w:val="-2"/>
        </w:rPr>
        <w:t> </w:t>
      </w:r>
      <w:r>
        <w:rPr/>
        <w:t>a</w:t>
      </w:r>
      <w:r>
        <w:rPr>
          <w:spacing w:val="-4"/>
        </w:rPr>
        <w:t> </w:t>
      </w:r>
      <w:r>
        <w:rPr/>
        <w:t>method</w:t>
      </w:r>
      <w:r>
        <w:rPr>
          <w:spacing w:val="-2"/>
        </w:rPr>
        <w:t> </w:t>
      </w:r>
      <w:r>
        <w:rPr/>
        <w:t>to</w:t>
      </w:r>
      <w:r>
        <w:rPr>
          <w:spacing w:val="-2"/>
        </w:rPr>
        <w:t> </w:t>
      </w:r>
      <w:r>
        <w:rPr/>
        <w:t>parse</w:t>
      </w:r>
      <w:r>
        <w:rPr>
          <w:spacing w:val="-1"/>
        </w:rPr>
        <w:t> </w:t>
      </w:r>
      <w:r>
        <w:rPr/>
        <w:t>out</w:t>
      </w:r>
      <w:r>
        <w:rPr>
          <w:spacing w:val="-4"/>
        </w:rPr>
        <w:t> </w:t>
      </w:r>
      <w:r>
        <w:rPr/>
        <w:t>that</w:t>
      </w:r>
      <w:r>
        <w:rPr>
          <w:spacing w:val="-2"/>
        </w:rPr>
        <w:t> </w:t>
      </w:r>
      <w:r>
        <w:rPr/>
        <w:t>detailed</w:t>
      </w:r>
      <w:r>
        <w:rPr>
          <w:spacing w:val="-2"/>
        </w:rPr>
        <w:t> </w:t>
      </w:r>
      <w:r>
        <w:rPr/>
        <w:t>status</w:t>
      </w:r>
      <w:r>
        <w:rPr>
          <w:spacing w:val="-3"/>
        </w:rPr>
        <w:t> </w:t>
      </w:r>
      <w:r>
        <w:rPr/>
        <w:t>information.</w:t>
      </w:r>
      <w:r>
        <w:rPr>
          <w:spacing w:val="40"/>
        </w:rPr>
        <w:t> </w:t>
      </w:r>
      <w:r>
        <w:rPr/>
        <w:t>Further, data users will not be able to distinguish whether the monthly fee amount is a homeowners association fee, condominium fee, or an amount that includes both fees.</w:t>
      </w:r>
    </w:p>
    <w:p>
      <w:pPr>
        <w:pStyle w:val="BodyText"/>
        <w:spacing w:after="0"/>
        <w:sectPr>
          <w:pgSz w:w="12240" w:h="15840"/>
          <w:pgMar w:header="0" w:footer="1722" w:top="1820" w:bottom="1980" w:left="1440" w:right="0"/>
        </w:sectPr>
      </w:pPr>
    </w:p>
    <w:p>
      <w:pPr>
        <w:pStyle w:val="BodyText"/>
        <w:spacing w:before="195"/>
        <w:ind w:right="1812"/>
      </w:pPr>
      <w:r>
        <w:rPr/>
        <w:t>These limitations are the result of efforts made by the Census Bureau to reduce respondent burden prior to the changes being implemented in 2024.</w:t>
      </w:r>
      <w:r>
        <w:rPr>
          <w:spacing w:val="40"/>
        </w:rPr>
        <w:t> </w:t>
      </w:r>
      <w:r>
        <w:rPr/>
        <w:t>Consequently, the decision was made</w:t>
      </w:r>
      <w:r>
        <w:rPr>
          <w:spacing w:val="-4"/>
        </w:rPr>
        <w:t> </w:t>
      </w:r>
      <w:r>
        <w:rPr/>
        <w:t>to</w:t>
      </w:r>
      <w:r>
        <w:rPr>
          <w:spacing w:val="-2"/>
        </w:rPr>
        <w:t> </w:t>
      </w:r>
      <w:r>
        <w:rPr/>
        <w:t>forgo</w:t>
      </w:r>
      <w:r>
        <w:rPr>
          <w:spacing w:val="-5"/>
        </w:rPr>
        <w:t> </w:t>
      </w:r>
      <w:r>
        <w:rPr/>
        <w:t>adding</w:t>
      </w:r>
      <w:r>
        <w:rPr>
          <w:spacing w:val="-2"/>
        </w:rPr>
        <w:t> </w:t>
      </w:r>
      <w:r>
        <w:rPr/>
        <w:t>an</w:t>
      </w:r>
      <w:r>
        <w:rPr>
          <w:spacing w:val="-5"/>
        </w:rPr>
        <w:t> </w:t>
      </w:r>
      <w:r>
        <w:rPr/>
        <w:t>additional</w:t>
      </w:r>
      <w:r>
        <w:rPr>
          <w:spacing w:val="-2"/>
        </w:rPr>
        <w:t> </w:t>
      </w:r>
      <w:r>
        <w:rPr/>
        <w:t>ACS</w:t>
      </w:r>
      <w:r>
        <w:rPr>
          <w:spacing w:val="-3"/>
        </w:rPr>
        <w:t> </w:t>
      </w:r>
      <w:r>
        <w:rPr/>
        <w:t>question</w:t>
      </w:r>
      <w:r>
        <w:rPr>
          <w:spacing w:val="-2"/>
        </w:rPr>
        <w:t> </w:t>
      </w:r>
      <w:r>
        <w:rPr/>
        <w:t>specific</w:t>
      </w:r>
      <w:r>
        <w:rPr>
          <w:spacing w:val="-4"/>
        </w:rPr>
        <w:t> </w:t>
      </w:r>
      <w:r>
        <w:rPr/>
        <w:t>to</w:t>
      </w:r>
      <w:r>
        <w:rPr>
          <w:spacing w:val="-2"/>
        </w:rPr>
        <w:t> </w:t>
      </w:r>
      <w:r>
        <w:rPr/>
        <w:t>homeowners</w:t>
      </w:r>
      <w:r>
        <w:rPr>
          <w:spacing w:val="-6"/>
        </w:rPr>
        <w:t> </w:t>
      </w:r>
      <w:r>
        <w:rPr/>
        <w:t>associations</w:t>
      </w:r>
      <w:r>
        <w:rPr>
          <w:spacing w:val="-3"/>
        </w:rPr>
        <w:t> </w:t>
      </w:r>
      <w:r>
        <w:rPr/>
        <w:t>and</w:t>
      </w:r>
      <w:r>
        <w:rPr>
          <w:spacing w:val="-2"/>
        </w:rPr>
        <w:t> </w:t>
      </w:r>
      <w:r>
        <w:rPr/>
        <w:t>to instead include it in the condominium question.</w:t>
      </w:r>
    </w:p>
    <w:p>
      <w:pPr>
        <w:pStyle w:val="BodyText"/>
        <w:spacing w:before="14"/>
        <w:ind w:left="0"/>
      </w:pPr>
    </w:p>
    <w:p>
      <w:pPr>
        <w:pStyle w:val="BodyText"/>
        <w:ind w:right="1812"/>
      </w:pPr>
      <w:r>
        <w:rPr>
          <w:b/>
          <w:i/>
        </w:rPr>
        <w:t>Comparability – </w:t>
      </w:r>
      <w:r>
        <w:rPr/>
        <w:t>The ACS began publishing 1-year estimates on monthly HOA and/or condominium fees in 2024.</w:t>
      </w:r>
      <w:r>
        <w:rPr>
          <w:spacing w:val="79"/>
        </w:rPr>
        <w:t> </w:t>
      </w:r>
      <w:r>
        <w:rPr/>
        <w:t>However, a variable for condominium fees (CONP) has been part of the ACS Public Use Microdata Sample (PUMS) files.</w:t>
      </w:r>
      <w:r>
        <w:rPr>
          <w:spacing w:val="40"/>
        </w:rPr>
        <w:t> </w:t>
      </w:r>
      <w:r>
        <w:rPr/>
        <w:t>Due to the revised question wording to include homeowners associations beginning in 2024, this variable now includes both</w:t>
      </w:r>
      <w:r>
        <w:rPr>
          <w:spacing w:val="-2"/>
        </w:rPr>
        <w:t> </w:t>
      </w:r>
      <w:r>
        <w:rPr/>
        <w:t>condominium</w:t>
      </w:r>
      <w:r>
        <w:rPr>
          <w:spacing w:val="-4"/>
        </w:rPr>
        <w:t> </w:t>
      </w:r>
      <w:r>
        <w:rPr/>
        <w:t>and</w:t>
      </w:r>
      <w:r>
        <w:rPr>
          <w:spacing w:val="-2"/>
        </w:rPr>
        <w:t> </w:t>
      </w:r>
      <w:r>
        <w:rPr/>
        <w:t>HOA</w:t>
      </w:r>
      <w:r>
        <w:rPr>
          <w:spacing w:val="-3"/>
        </w:rPr>
        <w:t> </w:t>
      </w:r>
      <w:r>
        <w:rPr/>
        <w:t>fees.</w:t>
      </w:r>
      <w:r>
        <w:rPr>
          <w:spacing w:val="40"/>
        </w:rPr>
        <w:t> </w:t>
      </w:r>
      <w:r>
        <w:rPr/>
        <w:t>As</w:t>
      </w:r>
      <w:r>
        <w:rPr>
          <w:spacing w:val="-3"/>
        </w:rPr>
        <w:t> </w:t>
      </w:r>
      <w:r>
        <w:rPr/>
        <w:t>a</w:t>
      </w:r>
      <w:r>
        <w:rPr>
          <w:spacing w:val="-2"/>
        </w:rPr>
        <w:t> </w:t>
      </w:r>
      <w:r>
        <w:rPr/>
        <w:t>result</w:t>
      </w:r>
      <w:r>
        <w:rPr>
          <w:spacing w:val="-2"/>
        </w:rPr>
        <w:t> </w:t>
      </w:r>
      <w:r>
        <w:rPr/>
        <w:t>of</w:t>
      </w:r>
      <w:r>
        <w:rPr>
          <w:spacing w:val="-2"/>
        </w:rPr>
        <w:t> </w:t>
      </w:r>
      <w:r>
        <w:rPr/>
        <w:t>these</w:t>
      </w:r>
      <w:r>
        <w:rPr>
          <w:spacing w:val="-2"/>
        </w:rPr>
        <w:t> </w:t>
      </w:r>
      <w:r>
        <w:rPr/>
        <w:t>changes,</w:t>
      </w:r>
      <w:r>
        <w:rPr>
          <w:spacing w:val="-2"/>
        </w:rPr>
        <w:t> </w:t>
      </w:r>
      <w:r>
        <w:rPr/>
        <w:t>do</w:t>
      </w:r>
      <w:r>
        <w:rPr>
          <w:spacing w:val="-2"/>
        </w:rPr>
        <w:t> </w:t>
      </w:r>
      <w:r>
        <w:rPr/>
        <w:t>not</w:t>
      </w:r>
      <w:r>
        <w:rPr>
          <w:spacing w:val="-2"/>
        </w:rPr>
        <w:t> </w:t>
      </w:r>
      <w:r>
        <w:rPr/>
        <w:t>compare</w:t>
      </w:r>
      <w:r>
        <w:rPr>
          <w:spacing w:val="-2"/>
        </w:rPr>
        <w:t> </w:t>
      </w:r>
      <w:r>
        <w:rPr/>
        <w:t>ACS</w:t>
      </w:r>
      <w:r>
        <w:rPr>
          <w:spacing w:val="-3"/>
        </w:rPr>
        <w:t> </w:t>
      </w:r>
      <w:r>
        <w:rPr/>
        <w:t>data</w:t>
      </w:r>
      <w:r>
        <w:rPr>
          <w:spacing w:val="-2"/>
        </w:rPr>
        <w:t> </w:t>
      </w:r>
      <w:r>
        <w:rPr/>
        <w:t>on HOA and/or condominium fees from 2024 to pre-2024 ACS PUMS data.</w:t>
      </w:r>
    </w:p>
    <w:p>
      <w:pPr>
        <w:pStyle w:val="BodyText"/>
        <w:spacing w:before="18"/>
        <w:ind w:left="0"/>
      </w:pPr>
    </w:p>
    <w:p>
      <w:pPr>
        <w:spacing w:before="0"/>
        <w:ind w:left="71" w:right="0" w:firstLine="0"/>
        <w:jc w:val="left"/>
        <w:rPr>
          <w:rFonts w:ascii="Arial"/>
          <w:b/>
          <w:i/>
          <w:sz w:val="27"/>
        </w:rPr>
      </w:pPr>
      <w:bookmarkStart w:name="Homeowners Association (HOA) Status and " w:id="43"/>
      <w:bookmarkEnd w:id="43"/>
      <w:r>
        <w:rPr/>
      </w:r>
      <w:bookmarkStart w:name="_bookmark21" w:id="44"/>
      <w:bookmarkEnd w:id="44"/>
      <w:r>
        <w:rPr/>
      </w:r>
      <w:r>
        <w:rPr>
          <w:rFonts w:ascii="Arial"/>
          <w:b/>
          <w:i/>
          <w:sz w:val="27"/>
        </w:rPr>
        <w:t>Homeowners</w:t>
      </w:r>
      <w:r>
        <w:rPr>
          <w:rFonts w:ascii="Arial"/>
          <w:b/>
          <w:i/>
          <w:spacing w:val="-10"/>
          <w:sz w:val="27"/>
        </w:rPr>
        <w:t> </w:t>
      </w:r>
      <w:r>
        <w:rPr>
          <w:rFonts w:ascii="Arial"/>
          <w:b/>
          <w:i/>
          <w:sz w:val="27"/>
        </w:rPr>
        <w:t>Association</w:t>
      </w:r>
      <w:r>
        <w:rPr>
          <w:rFonts w:ascii="Arial"/>
          <w:b/>
          <w:i/>
          <w:spacing w:val="-10"/>
          <w:sz w:val="27"/>
        </w:rPr>
        <w:t> </w:t>
      </w:r>
      <w:r>
        <w:rPr>
          <w:rFonts w:ascii="Arial"/>
          <w:b/>
          <w:i/>
          <w:sz w:val="27"/>
        </w:rPr>
        <w:t>(HOA)</w:t>
      </w:r>
      <w:r>
        <w:rPr>
          <w:rFonts w:ascii="Arial"/>
          <w:b/>
          <w:i/>
          <w:spacing w:val="-7"/>
          <w:sz w:val="27"/>
        </w:rPr>
        <w:t> </w:t>
      </w:r>
      <w:r>
        <w:rPr>
          <w:rFonts w:ascii="Arial"/>
          <w:b/>
          <w:i/>
          <w:sz w:val="27"/>
        </w:rPr>
        <w:t>Status</w:t>
      </w:r>
      <w:r>
        <w:rPr>
          <w:rFonts w:ascii="Arial"/>
          <w:b/>
          <w:i/>
          <w:spacing w:val="-8"/>
          <w:sz w:val="27"/>
        </w:rPr>
        <w:t> </w:t>
      </w:r>
      <w:r>
        <w:rPr>
          <w:rFonts w:ascii="Arial"/>
          <w:b/>
          <w:i/>
          <w:sz w:val="27"/>
        </w:rPr>
        <w:t>and</w:t>
      </w:r>
      <w:r>
        <w:rPr>
          <w:rFonts w:ascii="Arial"/>
          <w:b/>
          <w:i/>
          <w:spacing w:val="-7"/>
          <w:sz w:val="27"/>
        </w:rPr>
        <w:t> </w:t>
      </w:r>
      <w:r>
        <w:rPr>
          <w:rFonts w:ascii="Arial"/>
          <w:b/>
          <w:i/>
          <w:spacing w:val="-5"/>
          <w:sz w:val="27"/>
        </w:rPr>
        <w:t>Fee</w:t>
      </w:r>
    </w:p>
    <w:p>
      <w:pPr>
        <w:pStyle w:val="BodyText"/>
        <w:spacing w:before="280"/>
      </w:pPr>
      <w:r>
        <w:rPr/>
        <w:t>See</w:t>
      </w:r>
      <w:r>
        <w:rPr>
          <w:spacing w:val="-5"/>
        </w:rPr>
        <w:t> </w:t>
      </w:r>
      <w:hyperlink w:history="true" w:anchor="_bookmark20">
        <w:r>
          <w:rPr>
            <w:color w:val="0000FF"/>
            <w:u w:val="single" w:color="0000FF"/>
          </w:rPr>
          <w:t>Homeowners</w:t>
        </w:r>
        <w:r>
          <w:rPr>
            <w:color w:val="0000FF"/>
            <w:spacing w:val="-4"/>
            <w:u w:val="single" w:color="0000FF"/>
          </w:rPr>
          <w:t> </w:t>
        </w:r>
        <w:r>
          <w:rPr>
            <w:color w:val="0000FF"/>
            <w:u w:val="single" w:color="0000FF"/>
          </w:rPr>
          <w:t>Association</w:t>
        </w:r>
        <w:r>
          <w:rPr>
            <w:color w:val="0000FF"/>
            <w:spacing w:val="-3"/>
            <w:u w:val="single" w:color="0000FF"/>
          </w:rPr>
          <w:t> </w:t>
        </w:r>
        <w:r>
          <w:rPr>
            <w:color w:val="0000FF"/>
            <w:u w:val="single" w:color="0000FF"/>
          </w:rPr>
          <w:t>(HOA)</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Condominium</w:t>
        </w:r>
        <w:r>
          <w:rPr>
            <w:color w:val="0000FF"/>
            <w:spacing w:val="-3"/>
            <w:u w:val="single" w:color="0000FF"/>
          </w:rPr>
          <w:t> </w:t>
        </w:r>
        <w:r>
          <w:rPr>
            <w:color w:val="0000FF"/>
            <w:u w:val="single" w:color="0000FF"/>
          </w:rPr>
          <w:t>Status</w:t>
        </w:r>
        <w:r>
          <w:rPr>
            <w:color w:val="0000FF"/>
            <w:spacing w:val="-4"/>
            <w:u w:val="single" w:color="0000FF"/>
          </w:rPr>
          <w:t> </w:t>
        </w:r>
        <w:r>
          <w:rPr>
            <w:color w:val="0000FF"/>
            <w:u w:val="single" w:color="0000FF"/>
          </w:rPr>
          <w:t>and</w:t>
        </w:r>
        <w:r>
          <w:rPr>
            <w:color w:val="0000FF"/>
            <w:spacing w:val="-3"/>
            <w:u w:val="single" w:color="0000FF"/>
          </w:rPr>
          <w:t> </w:t>
        </w:r>
        <w:r>
          <w:rPr>
            <w:color w:val="0000FF"/>
            <w:spacing w:val="-2"/>
            <w:u w:val="single" w:color="0000FF"/>
          </w:rPr>
          <w:t>Fees</w:t>
        </w:r>
      </w:hyperlink>
      <w:r>
        <w:rPr>
          <w:spacing w:val="-2"/>
        </w:rPr>
        <w:t>.</w:t>
      </w:r>
    </w:p>
    <w:p>
      <w:pPr>
        <w:pStyle w:val="BodyText"/>
        <w:spacing w:before="16"/>
        <w:ind w:left="0"/>
      </w:pPr>
    </w:p>
    <w:p>
      <w:pPr>
        <w:pStyle w:val="Heading4"/>
      </w:pPr>
      <w:bookmarkStart w:name="House Heating Fuel" w:id="45"/>
      <w:bookmarkEnd w:id="45"/>
      <w:r>
        <w:rPr>
          <w:b w:val="0"/>
          <w:i w:val="0"/>
        </w:rPr>
      </w:r>
      <w:bookmarkStart w:name="_bookmark22" w:id="46"/>
      <w:bookmarkEnd w:id="46"/>
      <w:r>
        <w:rPr>
          <w:b w:val="0"/>
          <w:i w:val="0"/>
        </w:rPr>
      </w:r>
      <w:r>
        <w:rPr/>
        <w:t>House</w:t>
      </w:r>
      <w:r>
        <w:rPr>
          <w:spacing w:val="-7"/>
        </w:rPr>
        <w:t> </w:t>
      </w:r>
      <w:r>
        <w:rPr/>
        <w:t>Heating</w:t>
      </w:r>
      <w:r>
        <w:rPr>
          <w:spacing w:val="-4"/>
        </w:rPr>
        <w:t> Fuel</w:t>
      </w:r>
    </w:p>
    <w:p>
      <w:pPr>
        <w:pStyle w:val="BodyText"/>
        <w:spacing w:before="278"/>
        <w:ind w:right="2157"/>
      </w:pPr>
      <w:r>
        <w:rPr/>
        <w:t>The data on house heating fuel were obtained from Housing Question 13 in the 2024 American</w:t>
      </w:r>
      <w:r>
        <w:rPr>
          <w:spacing w:val="-3"/>
        </w:rPr>
        <w:t> </w:t>
      </w:r>
      <w:r>
        <w:rPr/>
        <w:t>Community</w:t>
      </w:r>
      <w:r>
        <w:rPr>
          <w:spacing w:val="-3"/>
        </w:rPr>
        <w:t> </w:t>
      </w:r>
      <w:r>
        <w:rPr/>
        <w:t>Survey</w:t>
      </w:r>
      <w:r>
        <w:rPr>
          <w:spacing w:val="-3"/>
        </w:rPr>
        <w:t> </w:t>
      </w:r>
      <w:r>
        <w:rPr/>
        <w:t>(ACS).</w:t>
      </w:r>
      <w:r>
        <w:rPr>
          <w:spacing w:val="40"/>
        </w:rPr>
        <w:t> </w:t>
      </w:r>
      <w:r>
        <w:rPr/>
        <w:t>The</w:t>
      </w:r>
      <w:r>
        <w:rPr>
          <w:spacing w:val="-2"/>
        </w:rPr>
        <w:t> </w:t>
      </w:r>
      <w:r>
        <w:rPr/>
        <w:t>question</w:t>
      </w:r>
      <w:r>
        <w:rPr>
          <w:spacing w:val="-6"/>
        </w:rPr>
        <w:t> </w:t>
      </w:r>
      <w:r>
        <w:rPr/>
        <w:t>was</w:t>
      </w:r>
      <w:r>
        <w:rPr>
          <w:spacing w:val="-4"/>
        </w:rPr>
        <w:t> </w:t>
      </w:r>
      <w:r>
        <w:rPr/>
        <w:t>asked</w:t>
      </w:r>
      <w:r>
        <w:rPr>
          <w:spacing w:val="-3"/>
        </w:rPr>
        <w:t> </w:t>
      </w:r>
      <w:r>
        <w:rPr/>
        <w:t>at</w:t>
      </w:r>
      <w:r>
        <w:rPr>
          <w:spacing w:val="-3"/>
        </w:rPr>
        <w:t> </w:t>
      </w:r>
      <w:r>
        <w:rPr/>
        <w:t>occupied</w:t>
      </w:r>
      <w:r>
        <w:rPr>
          <w:spacing w:val="-3"/>
        </w:rPr>
        <w:t> </w:t>
      </w:r>
      <w:r>
        <w:rPr/>
        <w:t>housing</w:t>
      </w:r>
      <w:r>
        <w:rPr>
          <w:spacing w:val="-3"/>
        </w:rPr>
        <w:t> </w:t>
      </w:r>
      <w:r>
        <w:rPr/>
        <w:t>units. The data show the type of fuel used most to heat the house, apartment, or mobile home.</w:t>
      </w:r>
    </w:p>
    <w:p>
      <w:pPr>
        <w:pStyle w:val="BodyText"/>
        <w:spacing w:before="17"/>
        <w:ind w:left="0"/>
      </w:pPr>
    </w:p>
    <w:p>
      <w:pPr>
        <w:pStyle w:val="BodyText"/>
        <w:ind w:right="1812"/>
      </w:pPr>
      <w:r>
        <w:rPr/>
        <w:t>House heating fuel provides</w:t>
      </w:r>
      <w:r>
        <w:rPr>
          <w:spacing w:val="-1"/>
        </w:rPr>
        <w:t> </w:t>
      </w:r>
      <w:r>
        <w:rPr/>
        <w:t>information on energy supply and</w:t>
      </w:r>
      <w:r>
        <w:rPr>
          <w:spacing w:val="-3"/>
        </w:rPr>
        <w:t> </w:t>
      </w:r>
      <w:r>
        <w:rPr/>
        <w:t>consumption.</w:t>
      </w:r>
      <w:r>
        <w:rPr>
          <w:spacing w:val="40"/>
        </w:rPr>
        <w:t> </w:t>
      </w:r>
      <w:r>
        <w:rPr/>
        <w:t>These data are used by planners to identify the types of fuel used in certain areas and the consequences this usage may have on the area.</w:t>
      </w:r>
      <w:r>
        <w:rPr>
          <w:spacing w:val="40"/>
        </w:rPr>
        <w:t> </w:t>
      </w:r>
      <w:r>
        <w:rPr/>
        <w:t>The data also serve to aid in forecasting the need for future energy</w:t>
      </w:r>
      <w:r>
        <w:rPr>
          <w:spacing w:val="-2"/>
        </w:rPr>
        <w:t> </w:t>
      </w:r>
      <w:r>
        <w:rPr/>
        <w:t>needs</w:t>
      </w:r>
      <w:r>
        <w:rPr>
          <w:spacing w:val="-6"/>
        </w:rPr>
        <w:t> </w:t>
      </w:r>
      <w:r>
        <w:rPr/>
        <w:t>and</w:t>
      </w:r>
      <w:r>
        <w:rPr>
          <w:spacing w:val="-2"/>
        </w:rPr>
        <w:t> </w:t>
      </w:r>
      <w:r>
        <w:rPr/>
        <w:t>power</w:t>
      </w:r>
      <w:r>
        <w:rPr>
          <w:spacing w:val="-2"/>
        </w:rPr>
        <w:t> </w:t>
      </w:r>
      <w:r>
        <w:rPr/>
        <w:t>facilities</w:t>
      </w:r>
      <w:r>
        <w:rPr>
          <w:spacing w:val="-3"/>
        </w:rPr>
        <w:t> </w:t>
      </w:r>
      <w:r>
        <w:rPr/>
        <w:t>such</w:t>
      </w:r>
      <w:r>
        <w:rPr>
          <w:spacing w:val="-5"/>
        </w:rPr>
        <w:t> </w:t>
      </w:r>
      <w:r>
        <w:rPr/>
        <w:t>as</w:t>
      </w:r>
      <w:r>
        <w:rPr>
          <w:spacing w:val="-3"/>
        </w:rPr>
        <w:t> </w:t>
      </w:r>
      <w:r>
        <w:rPr/>
        <w:t>generating</w:t>
      </w:r>
      <w:r>
        <w:rPr>
          <w:spacing w:val="-2"/>
        </w:rPr>
        <w:t> </w:t>
      </w:r>
      <w:r>
        <w:rPr/>
        <w:t>plants,</w:t>
      </w:r>
      <w:r>
        <w:rPr>
          <w:spacing w:val="-5"/>
        </w:rPr>
        <w:t> </w:t>
      </w:r>
      <w:r>
        <w:rPr/>
        <w:t>long</w:t>
      </w:r>
      <w:r>
        <w:rPr>
          <w:spacing w:val="-2"/>
        </w:rPr>
        <w:t> </w:t>
      </w:r>
      <w:r>
        <w:rPr/>
        <w:t>distance</w:t>
      </w:r>
      <w:r>
        <w:rPr>
          <w:spacing w:val="-1"/>
        </w:rPr>
        <w:t> </w:t>
      </w:r>
      <w:r>
        <w:rPr/>
        <w:t>pipelines</w:t>
      </w:r>
      <w:r>
        <w:rPr>
          <w:spacing w:val="-3"/>
        </w:rPr>
        <w:t> </w:t>
      </w:r>
      <w:r>
        <w:rPr/>
        <w:t>for</w:t>
      </w:r>
      <w:r>
        <w:rPr>
          <w:spacing w:val="-2"/>
        </w:rPr>
        <w:t> </w:t>
      </w:r>
      <w:r>
        <w:rPr/>
        <w:t>oil</w:t>
      </w:r>
      <w:r>
        <w:rPr>
          <w:spacing w:val="-2"/>
        </w:rPr>
        <w:t> </w:t>
      </w:r>
      <w:r>
        <w:rPr/>
        <w:t>or natural gas, and long distance transmission lines for electricity.</w:t>
      </w:r>
    </w:p>
    <w:p>
      <w:pPr>
        <w:pStyle w:val="BodyText"/>
        <w:spacing w:before="14"/>
        <w:ind w:left="0"/>
      </w:pPr>
    </w:p>
    <w:p>
      <w:pPr>
        <w:pStyle w:val="BodyText"/>
      </w:pPr>
      <w:r>
        <w:rPr/>
        <w:t>House</w:t>
      </w:r>
      <w:r>
        <w:rPr>
          <w:spacing w:val="-4"/>
        </w:rPr>
        <w:t> </w:t>
      </w:r>
      <w:r>
        <w:rPr/>
        <w:t>heating</w:t>
      </w:r>
      <w:r>
        <w:rPr>
          <w:spacing w:val="-3"/>
        </w:rPr>
        <w:t> </w:t>
      </w:r>
      <w:r>
        <w:rPr/>
        <w:t>fuel</w:t>
      </w:r>
      <w:r>
        <w:rPr>
          <w:spacing w:val="-4"/>
        </w:rPr>
        <w:t> </w:t>
      </w:r>
      <w:r>
        <w:rPr/>
        <w:t>is</w:t>
      </w:r>
      <w:r>
        <w:rPr>
          <w:spacing w:val="-4"/>
        </w:rPr>
        <w:t> </w:t>
      </w:r>
      <w:r>
        <w:rPr/>
        <w:t>categorized</w:t>
      </w:r>
      <w:r>
        <w:rPr>
          <w:spacing w:val="-2"/>
        </w:rPr>
        <w:t> </w:t>
      </w:r>
      <w:r>
        <w:rPr/>
        <w:t>on</w:t>
      </w:r>
      <w:r>
        <w:rPr>
          <w:spacing w:val="-3"/>
        </w:rPr>
        <w:t> </w:t>
      </w:r>
      <w:r>
        <w:rPr/>
        <w:t>the</w:t>
      </w:r>
      <w:r>
        <w:rPr>
          <w:spacing w:val="-2"/>
        </w:rPr>
        <w:t> </w:t>
      </w:r>
      <w:r>
        <w:rPr/>
        <w:t>ACS</w:t>
      </w:r>
      <w:r>
        <w:rPr>
          <w:spacing w:val="-3"/>
        </w:rPr>
        <w:t> </w:t>
      </w:r>
      <w:r>
        <w:rPr/>
        <w:t>questionnaire</w:t>
      </w:r>
      <w:r>
        <w:rPr>
          <w:spacing w:val="-2"/>
        </w:rPr>
        <w:t> </w:t>
      </w:r>
      <w:r>
        <w:rPr/>
        <w:t>as</w:t>
      </w:r>
      <w:r>
        <w:rPr>
          <w:spacing w:val="-3"/>
        </w:rPr>
        <w:t> </w:t>
      </w:r>
      <w:r>
        <w:rPr>
          <w:spacing w:val="-2"/>
        </w:rPr>
        <w:t>follows:</w:t>
      </w:r>
    </w:p>
    <w:p>
      <w:pPr>
        <w:pStyle w:val="BodyText"/>
        <w:spacing w:before="16"/>
        <w:ind w:left="0"/>
      </w:pPr>
    </w:p>
    <w:p>
      <w:pPr>
        <w:pStyle w:val="BodyText"/>
        <w:ind w:right="2157"/>
      </w:pPr>
      <w:r>
        <w:rPr>
          <w:b/>
        </w:rPr>
        <w:t>Utility</w:t>
      </w:r>
      <w:r>
        <w:rPr>
          <w:b/>
          <w:spacing w:val="-5"/>
        </w:rPr>
        <w:t> </w:t>
      </w:r>
      <w:r>
        <w:rPr>
          <w:b/>
        </w:rPr>
        <w:t>Gas</w:t>
      </w:r>
      <w:r>
        <w:rPr>
          <w:b/>
          <w:spacing w:val="-3"/>
        </w:rPr>
        <w:t> </w:t>
      </w:r>
      <w:r>
        <w:rPr>
          <w:b/>
        </w:rPr>
        <w:t>–</w:t>
      </w:r>
      <w:r>
        <w:rPr>
          <w:b/>
          <w:spacing w:val="-2"/>
        </w:rPr>
        <w:t> </w:t>
      </w:r>
      <w:r>
        <w:rPr/>
        <w:t>This</w:t>
      </w:r>
      <w:r>
        <w:rPr>
          <w:spacing w:val="-6"/>
        </w:rPr>
        <w:t> </w:t>
      </w:r>
      <w:r>
        <w:rPr/>
        <w:t>category</w:t>
      </w:r>
      <w:r>
        <w:rPr>
          <w:spacing w:val="-2"/>
        </w:rPr>
        <w:t> </w:t>
      </w:r>
      <w:r>
        <w:rPr/>
        <w:t>includes</w:t>
      </w:r>
      <w:r>
        <w:rPr>
          <w:spacing w:val="-3"/>
        </w:rPr>
        <w:t> </w:t>
      </w:r>
      <w:r>
        <w:rPr/>
        <w:t>gas</w:t>
      </w:r>
      <w:r>
        <w:rPr>
          <w:spacing w:val="-3"/>
        </w:rPr>
        <w:t> </w:t>
      </w:r>
      <w:r>
        <w:rPr/>
        <w:t>piped</w:t>
      </w:r>
      <w:r>
        <w:rPr>
          <w:spacing w:val="-5"/>
        </w:rPr>
        <w:t> </w:t>
      </w:r>
      <w:r>
        <w:rPr/>
        <w:t>through</w:t>
      </w:r>
      <w:r>
        <w:rPr>
          <w:spacing w:val="-2"/>
        </w:rPr>
        <w:t> </w:t>
      </w:r>
      <w:r>
        <w:rPr/>
        <w:t>underground</w:t>
      </w:r>
      <w:r>
        <w:rPr>
          <w:spacing w:val="-5"/>
        </w:rPr>
        <w:t> </w:t>
      </w:r>
      <w:r>
        <w:rPr/>
        <w:t>pipes</w:t>
      </w:r>
      <w:r>
        <w:rPr>
          <w:spacing w:val="-3"/>
        </w:rPr>
        <w:t> </w:t>
      </w:r>
      <w:r>
        <w:rPr/>
        <w:t>from</w:t>
      </w:r>
      <w:r>
        <w:rPr>
          <w:spacing w:val="-2"/>
        </w:rPr>
        <w:t> </w:t>
      </w:r>
      <w:r>
        <w:rPr/>
        <w:t>a</w:t>
      </w:r>
      <w:r>
        <w:rPr>
          <w:spacing w:val="-1"/>
        </w:rPr>
        <w:t> </w:t>
      </w:r>
      <w:r>
        <w:rPr/>
        <w:t>central system to serve the neighborhood.</w:t>
      </w:r>
    </w:p>
    <w:p>
      <w:pPr>
        <w:pStyle w:val="BodyText"/>
        <w:spacing w:before="15"/>
        <w:ind w:left="0"/>
      </w:pPr>
    </w:p>
    <w:p>
      <w:pPr>
        <w:pStyle w:val="BodyText"/>
        <w:spacing w:before="1"/>
        <w:ind w:right="2157" w:hanging="1"/>
      </w:pPr>
      <w:r>
        <w:rPr>
          <w:b/>
        </w:rPr>
        <w:t>Bottled</w:t>
      </w:r>
      <w:r>
        <w:rPr>
          <w:b/>
          <w:spacing w:val="-3"/>
        </w:rPr>
        <w:t> </w:t>
      </w:r>
      <w:r>
        <w:rPr>
          <w:b/>
        </w:rPr>
        <w:t>or</w:t>
      </w:r>
      <w:r>
        <w:rPr>
          <w:b/>
          <w:spacing w:val="-4"/>
        </w:rPr>
        <w:t> </w:t>
      </w:r>
      <w:r>
        <w:rPr>
          <w:b/>
        </w:rPr>
        <w:t>Tank</w:t>
      </w:r>
      <w:r>
        <w:rPr>
          <w:b/>
          <w:spacing w:val="-3"/>
        </w:rPr>
        <w:t> </w:t>
      </w:r>
      <w:r>
        <w:rPr>
          <w:b/>
        </w:rPr>
        <w:t>Gas</w:t>
      </w:r>
      <w:r>
        <w:rPr>
          <w:b/>
          <w:spacing w:val="-3"/>
        </w:rPr>
        <w:t> </w:t>
      </w:r>
      <w:r>
        <w:rPr/>
        <w:t>–</w:t>
      </w:r>
      <w:r>
        <w:rPr>
          <w:spacing w:val="-2"/>
        </w:rPr>
        <w:t> </w:t>
      </w:r>
      <w:r>
        <w:rPr/>
        <w:t>This</w:t>
      </w:r>
      <w:r>
        <w:rPr>
          <w:spacing w:val="-3"/>
        </w:rPr>
        <w:t> </w:t>
      </w:r>
      <w:r>
        <w:rPr/>
        <w:t>category</w:t>
      </w:r>
      <w:r>
        <w:rPr>
          <w:spacing w:val="-5"/>
        </w:rPr>
        <w:t> </w:t>
      </w:r>
      <w:r>
        <w:rPr/>
        <w:t>includes</w:t>
      </w:r>
      <w:r>
        <w:rPr>
          <w:spacing w:val="-3"/>
        </w:rPr>
        <w:t> </w:t>
      </w:r>
      <w:r>
        <w:rPr/>
        <w:t>gas,</w:t>
      </w:r>
      <w:r>
        <w:rPr>
          <w:spacing w:val="-2"/>
        </w:rPr>
        <w:t> </w:t>
      </w:r>
      <w:r>
        <w:rPr/>
        <w:t>such</w:t>
      </w:r>
      <w:r>
        <w:rPr>
          <w:spacing w:val="-2"/>
        </w:rPr>
        <w:t> </w:t>
      </w:r>
      <w:r>
        <w:rPr/>
        <w:t>as</w:t>
      </w:r>
      <w:r>
        <w:rPr>
          <w:spacing w:val="-3"/>
        </w:rPr>
        <w:t> </w:t>
      </w:r>
      <w:r>
        <w:rPr/>
        <w:t>propane</w:t>
      </w:r>
      <w:r>
        <w:rPr>
          <w:spacing w:val="-1"/>
        </w:rPr>
        <w:t> </w:t>
      </w:r>
      <w:r>
        <w:rPr/>
        <w:t>or</w:t>
      </w:r>
      <w:r>
        <w:rPr>
          <w:spacing w:val="-2"/>
        </w:rPr>
        <w:t> </w:t>
      </w:r>
      <w:r>
        <w:rPr/>
        <w:t>butane,</w:t>
      </w:r>
      <w:r>
        <w:rPr>
          <w:spacing w:val="-5"/>
        </w:rPr>
        <w:t> </w:t>
      </w:r>
      <w:r>
        <w:rPr/>
        <w:t>stored</w:t>
      </w:r>
      <w:r>
        <w:rPr>
          <w:spacing w:val="-2"/>
        </w:rPr>
        <w:t> </w:t>
      </w:r>
      <w:r>
        <w:rPr/>
        <w:t>in bottles or tanks that are refilled or exchanged when empty.</w:t>
      </w:r>
    </w:p>
    <w:p>
      <w:pPr>
        <w:pStyle w:val="BodyText"/>
        <w:spacing w:before="15"/>
        <w:ind w:left="0"/>
      </w:pPr>
    </w:p>
    <w:p>
      <w:pPr>
        <w:pStyle w:val="BodyText"/>
        <w:ind w:right="1878"/>
      </w:pPr>
      <w:r>
        <w:rPr>
          <w:b/>
        </w:rPr>
        <w:t>Electricity</w:t>
      </w:r>
      <w:r>
        <w:rPr>
          <w:b/>
          <w:spacing w:val="-2"/>
        </w:rPr>
        <w:t> </w:t>
      </w:r>
      <w:r>
        <w:rPr>
          <w:b/>
        </w:rPr>
        <w:t>–</w:t>
      </w:r>
      <w:r>
        <w:rPr>
          <w:b/>
          <w:spacing w:val="-5"/>
        </w:rPr>
        <w:t> </w:t>
      </w:r>
      <w:r>
        <w:rPr/>
        <w:t>This</w:t>
      </w:r>
      <w:r>
        <w:rPr>
          <w:spacing w:val="-6"/>
        </w:rPr>
        <w:t> </w:t>
      </w:r>
      <w:r>
        <w:rPr/>
        <w:t>category</w:t>
      </w:r>
      <w:r>
        <w:rPr>
          <w:spacing w:val="-2"/>
        </w:rPr>
        <w:t> </w:t>
      </w:r>
      <w:r>
        <w:rPr/>
        <w:t>includes</w:t>
      </w:r>
      <w:r>
        <w:rPr>
          <w:spacing w:val="-3"/>
        </w:rPr>
        <w:t> </w:t>
      </w:r>
      <w:r>
        <w:rPr/>
        <w:t>electricity</w:t>
      </w:r>
      <w:r>
        <w:rPr>
          <w:spacing w:val="-2"/>
        </w:rPr>
        <w:t> </w:t>
      </w:r>
      <w:r>
        <w:rPr/>
        <w:t>that</w:t>
      </w:r>
      <w:r>
        <w:rPr>
          <w:spacing w:val="-2"/>
        </w:rPr>
        <w:t> </w:t>
      </w:r>
      <w:r>
        <w:rPr/>
        <w:t>is</w:t>
      </w:r>
      <w:r>
        <w:rPr>
          <w:spacing w:val="-3"/>
        </w:rPr>
        <w:t> </w:t>
      </w:r>
      <w:r>
        <w:rPr/>
        <w:t>generally</w:t>
      </w:r>
      <w:r>
        <w:rPr>
          <w:spacing w:val="-2"/>
        </w:rPr>
        <w:t> </w:t>
      </w:r>
      <w:r>
        <w:rPr/>
        <w:t>supplied</w:t>
      </w:r>
      <w:r>
        <w:rPr>
          <w:spacing w:val="-5"/>
        </w:rPr>
        <w:t> </w:t>
      </w:r>
      <w:r>
        <w:rPr/>
        <w:t>by</w:t>
      </w:r>
      <w:r>
        <w:rPr>
          <w:spacing w:val="-2"/>
        </w:rPr>
        <w:t> </w:t>
      </w:r>
      <w:r>
        <w:rPr/>
        <w:t>means</w:t>
      </w:r>
      <w:r>
        <w:rPr>
          <w:spacing w:val="-3"/>
        </w:rPr>
        <w:t> </w:t>
      </w:r>
      <w:r>
        <w:rPr/>
        <w:t>of</w:t>
      </w:r>
      <w:r>
        <w:rPr>
          <w:spacing w:val="-2"/>
        </w:rPr>
        <w:t> </w:t>
      </w:r>
      <w:r>
        <w:rPr/>
        <w:t>above or underground electric power lines.</w:t>
      </w:r>
    </w:p>
    <w:p>
      <w:pPr>
        <w:pStyle w:val="BodyText"/>
        <w:spacing w:before="15"/>
        <w:ind w:left="0"/>
      </w:pPr>
    </w:p>
    <w:p>
      <w:pPr>
        <w:spacing w:before="1"/>
        <w:ind w:left="360" w:right="1812" w:firstLine="0"/>
        <w:jc w:val="left"/>
        <w:rPr>
          <w:sz w:val="23"/>
        </w:rPr>
      </w:pPr>
      <w:r>
        <w:rPr>
          <w:b/>
          <w:sz w:val="23"/>
        </w:rPr>
        <w:t>Fuel</w:t>
      </w:r>
      <w:r>
        <w:rPr>
          <w:b/>
          <w:spacing w:val="-2"/>
          <w:sz w:val="23"/>
        </w:rPr>
        <w:t> </w:t>
      </w:r>
      <w:r>
        <w:rPr>
          <w:b/>
          <w:sz w:val="23"/>
        </w:rPr>
        <w:t>Oil,</w:t>
      </w:r>
      <w:r>
        <w:rPr>
          <w:b/>
          <w:spacing w:val="-5"/>
          <w:sz w:val="23"/>
        </w:rPr>
        <w:t> </w:t>
      </w:r>
      <w:r>
        <w:rPr>
          <w:b/>
          <w:sz w:val="23"/>
        </w:rPr>
        <w:t>Kerosene,</w:t>
      </w:r>
      <w:r>
        <w:rPr>
          <w:b/>
          <w:spacing w:val="-5"/>
          <w:sz w:val="23"/>
        </w:rPr>
        <w:t> </w:t>
      </w:r>
      <w:r>
        <w:rPr>
          <w:b/>
          <w:sz w:val="23"/>
        </w:rPr>
        <w:t>etc.</w:t>
      </w:r>
      <w:r>
        <w:rPr>
          <w:b/>
          <w:spacing w:val="40"/>
          <w:sz w:val="23"/>
        </w:rPr>
        <w:t> </w:t>
      </w:r>
      <w:r>
        <w:rPr>
          <w:b/>
          <w:sz w:val="23"/>
        </w:rPr>
        <w:t>–</w:t>
      </w:r>
      <w:r>
        <w:rPr>
          <w:b/>
          <w:spacing w:val="-2"/>
          <w:sz w:val="23"/>
        </w:rPr>
        <w:t> </w:t>
      </w:r>
      <w:r>
        <w:rPr>
          <w:sz w:val="23"/>
        </w:rPr>
        <w:t>This</w:t>
      </w:r>
      <w:r>
        <w:rPr>
          <w:spacing w:val="-3"/>
          <w:sz w:val="23"/>
        </w:rPr>
        <w:t> </w:t>
      </w:r>
      <w:r>
        <w:rPr>
          <w:sz w:val="23"/>
        </w:rPr>
        <w:t>category</w:t>
      </w:r>
      <w:r>
        <w:rPr>
          <w:spacing w:val="-2"/>
          <w:sz w:val="23"/>
        </w:rPr>
        <w:t> </w:t>
      </w:r>
      <w:r>
        <w:rPr>
          <w:sz w:val="23"/>
        </w:rPr>
        <w:t>includes</w:t>
      </w:r>
      <w:r>
        <w:rPr>
          <w:spacing w:val="-3"/>
          <w:sz w:val="23"/>
        </w:rPr>
        <w:t> </w:t>
      </w:r>
      <w:r>
        <w:rPr>
          <w:sz w:val="23"/>
        </w:rPr>
        <w:t>fuel</w:t>
      </w:r>
      <w:r>
        <w:rPr>
          <w:spacing w:val="-2"/>
          <w:sz w:val="23"/>
        </w:rPr>
        <w:t> </w:t>
      </w:r>
      <w:r>
        <w:rPr>
          <w:sz w:val="23"/>
        </w:rPr>
        <w:t>oil,</w:t>
      </w:r>
      <w:r>
        <w:rPr>
          <w:spacing w:val="-2"/>
          <w:sz w:val="23"/>
        </w:rPr>
        <w:t> </w:t>
      </w:r>
      <w:r>
        <w:rPr>
          <w:sz w:val="23"/>
        </w:rPr>
        <w:t>kerosene,</w:t>
      </w:r>
      <w:r>
        <w:rPr>
          <w:spacing w:val="-2"/>
          <w:sz w:val="23"/>
        </w:rPr>
        <w:t> </w:t>
      </w:r>
      <w:r>
        <w:rPr>
          <w:sz w:val="23"/>
        </w:rPr>
        <w:t>gasoline,</w:t>
      </w:r>
      <w:r>
        <w:rPr>
          <w:spacing w:val="-5"/>
          <w:sz w:val="23"/>
        </w:rPr>
        <w:t> </w:t>
      </w:r>
      <w:r>
        <w:rPr>
          <w:sz w:val="23"/>
        </w:rPr>
        <w:t>alcohol,</w:t>
      </w:r>
      <w:r>
        <w:rPr>
          <w:spacing w:val="-2"/>
          <w:sz w:val="23"/>
        </w:rPr>
        <w:t> </w:t>
      </w:r>
      <w:r>
        <w:rPr>
          <w:sz w:val="23"/>
        </w:rPr>
        <w:t>and other combustible liquids.</w:t>
      </w:r>
    </w:p>
    <w:p>
      <w:pPr>
        <w:pStyle w:val="BodyText"/>
        <w:spacing w:before="15"/>
        <w:ind w:left="0"/>
      </w:pPr>
    </w:p>
    <w:p>
      <w:pPr>
        <w:pStyle w:val="BodyText"/>
      </w:pPr>
      <w:r>
        <w:rPr>
          <w:b/>
        </w:rPr>
        <w:t>Coal</w:t>
      </w:r>
      <w:r>
        <w:rPr>
          <w:b/>
          <w:spacing w:val="-4"/>
        </w:rPr>
        <w:t> </w:t>
      </w:r>
      <w:r>
        <w:rPr>
          <w:b/>
        </w:rPr>
        <w:t>or</w:t>
      </w:r>
      <w:r>
        <w:rPr>
          <w:b/>
          <w:spacing w:val="-1"/>
        </w:rPr>
        <w:t> </w:t>
      </w:r>
      <w:r>
        <w:rPr>
          <w:b/>
        </w:rPr>
        <w:t>Coke</w:t>
      </w:r>
      <w:r>
        <w:rPr>
          <w:b/>
          <w:spacing w:val="-1"/>
        </w:rPr>
        <w:t> </w:t>
      </w:r>
      <w:r>
        <w:rPr>
          <w:b/>
        </w:rPr>
        <w:t>–</w:t>
      </w:r>
      <w:r>
        <w:rPr>
          <w:b/>
          <w:spacing w:val="-5"/>
        </w:rPr>
        <w:t> </w:t>
      </w:r>
      <w:r>
        <w:rPr/>
        <w:t>This</w:t>
      </w:r>
      <w:r>
        <w:rPr>
          <w:spacing w:val="-3"/>
        </w:rPr>
        <w:t> </w:t>
      </w:r>
      <w:r>
        <w:rPr/>
        <w:t>category</w:t>
      </w:r>
      <w:r>
        <w:rPr>
          <w:spacing w:val="-1"/>
        </w:rPr>
        <w:t> </w:t>
      </w:r>
      <w:r>
        <w:rPr/>
        <w:t>includes</w:t>
      </w:r>
      <w:r>
        <w:rPr>
          <w:spacing w:val="-3"/>
        </w:rPr>
        <w:t> </w:t>
      </w:r>
      <w:r>
        <w:rPr/>
        <w:t>coal</w:t>
      </w:r>
      <w:r>
        <w:rPr>
          <w:spacing w:val="-4"/>
        </w:rPr>
        <w:t> </w:t>
      </w:r>
      <w:r>
        <w:rPr/>
        <w:t>or</w:t>
      </w:r>
      <w:r>
        <w:rPr>
          <w:spacing w:val="-2"/>
        </w:rPr>
        <w:t> </w:t>
      </w:r>
      <w:r>
        <w:rPr/>
        <w:t>coke</w:t>
      </w:r>
      <w:r>
        <w:rPr>
          <w:spacing w:val="-4"/>
        </w:rPr>
        <w:t> </w:t>
      </w:r>
      <w:r>
        <w:rPr/>
        <w:t>that</w:t>
      </w:r>
      <w:r>
        <w:rPr>
          <w:spacing w:val="-3"/>
        </w:rPr>
        <w:t> </w:t>
      </w:r>
      <w:r>
        <w:rPr/>
        <w:t>is</w:t>
      </w:r>
      <w:r>
        <w:rPr>
          <w:spacing w:val="-3"/>
        </w:rPr>
        <w:t> </w:t>
      </w:r>
      <w:r>
        <w:rPr/>
        <w:t>usually</w:t>
      </w:r>
      <w:r>
        <w:rPr>
          <w:spacing w:val="-2"/>
        </w:rPr>
        <w:t> </w:t>
      </w:r>
      <w:r>
        <w:rPr/>
        <w:t>distributed</w:t>
      </w:r>
      <w:r>
        <w:rPr>
          <w:spacing w:val="-5"/>
        </w:rPr>
        <w:t> </w:t>
      </w:r>
      <w:r>
        <w:rPr/>
        <w:t>by</w:t>
      </w:r>
      <w:r>
        <w:rPr>
          <w:spacing w:val="-1"/>
        </w:rPr>
        <w:t> </w:t>
      </w:r>
      <w:r>
        <w:rPr>
          <w:spacing w:val="-2"/>
        </w:rPr>
        <w:t>truck.</w:t>
      </w:r>
    </w:p>
    <w:p>
      <w:pPr>
        <w:pStyle w:val="BodyText"/>
        <w:spacing w:after="0"/>
        <w:sectPr>
          <w:pgSz w:w="12240" w:h="15840"/>
          <w:pgMar w:header="0" w:footer="1722" w:top="1820" w:bottom="1980" w:left="1440" w:right="0"/>
        </w:sectPr>
      </w:pPr>
    </w:p>
    <w:p>
      <w:pPr>
        <w:pStyle w:val="BodyText"/>
        <w:spacing w:before="195"/>
        <w:ind w:right="1812"/>
      </w:pPr>
      <w:r>
        <w:rPr>
          <w:b/>
        </w:rPr>
        <w:t>Wood</w:t>
      </w:r>
      <w:r>
        <w:rPr>
          <w:b/>
          <w:spacing w:val="-4"/>
        </w:rPr>
        <w:t> </w:t>
      </w:r>
      <w:r>
        <w:rPr>
          <w:b/>
        </w:rPr>
        <w:t>–</w:t>
      </w:r>
      <w:r>
        <w:rPr>
          <w:b/>
          <w:spacing w:val="-3"/>
        </w:rPr>
        <w:t> </w:t>
      </w:r>
      <w:r>
        <w:rPr/>
        <w:t>This</w:t>
      </w:r>
      <w:r>
        <w:rPr>
          <w:spacing w:val="-4"/>
        </w:rPr>
        <w:t> </w:t>
      </w:r>
      <w:r>
        <w:rPr/>
        <w:t>category</w:t>
      </w:r>
      <w:r>
        <w:rPr>
          <w:spacing w:val="-3"/>
        </w:rPr>
        <w:t> </w:t>
      </w:r>
      <w:r>
        <w:rPr/>
        <w:t>includes</w:t>
      </w:r>
      <w:r>
        <w:rPr>
          <w:spacing w:val="-4"/>
        </w:rPr>
        <w:t> </w:t>
      </w:r>
      <w:r>
        <w:rPr/>
        <w:t>purchased</w:t>
      </w:r>
      <w:r>
        <w:rPr>
          <w:spacing w:val="-3"/>
        </w:rPr>
        <w:t> </w:t>
      </w:r>
      <w:r>
        <w:rPr/>
        <w:t>wood,</w:t>
      </w:r>
      <w:r>
        <w:rPr>
          <w:spacing w:val="-3"/>
        </w:rPr>
        <w:t> </w:t>
      </w:r>
      <w:r>
        <w:rPr/>
        <w:t>wood</w:t>
      </w:r>
      <w:r>
        <w:rPr>
          <w:spacing w:val="-3"/>
        </w:rPr>
        <w:t> </w:t>
      </w:r>
      <w:r>
        <w:rPr/>
        <w:t>cut</w:t>
      </w:r>
      <w:r>
        <w:rPr>
          <w:spacing w:val="-3"/>
        </w:rPr>
        <w:t> </w:t>
      </w:r>
      <w:r>
        <w:rPr/>
        <w:t>by</w:t>
      </w:r>
      <w:r>
        <w:rPr>
          <w:spacing w:val="-3"/>
        </w:rPr>
        <w:t> </w:t>
      </w:r>
      <w:r>
        <w:rPr/>
        <w:t>household</w:t>
      </w:r>
      <w:r>
        <w:rPr>
          <w:spacing w:val="-6"/>
        </w:rPr>
        <w:t> </w:t>
      </w:r>
      <w:r>
        <w:rPr/>
        <w:t>members</w:t>
      </w:r>
      <w:r>
        <w:rPr>
          <w:spacing w:val="-4"/>
        </w:rPr>
        <w:t> </w:t>
      </w:r>
      <w:r>
        <w:rPr/>
        <w:t>on</w:t>
      </w:r>
      <w:r>
        <w:rPr>
          <w:spacing w:val="-3"/>
        </w:rPr>
        <w:t> </w:t>
      </w:r>
      <w:r>
        <w:rPr/>
        <w:t>their property or elsewhere, driftwood, sawmill or construction scraps, or the like.</w:t>
      </w:r>
    </w:p>
    <w:p>
      <w:pPr>
        <w:pStyle w:val="BodyText"/>
        <w:spacing w:before="15"/>
        <w:ind w:left="0"/>
      </w:pPr>
    </w:p>
    <w:p>
      <w:pPr>
        <w:pStyle w:val="BodyText"/>
        <w:ind w:right="1797"/>
      </w:pPr>
      <w:r>
        <w:rPr>
          <w:b/>
        </w:rPr>
        <w:t>Solar</w:t>
      </w:r>
      <w:r>
        <w:rPr>
          <w:b/>
          <w:spacing w:val="-1"/>
        </w:rPr>
        <w:t> </w:t>
      </w:r>
      <w:r>
        <w:rPr>
          <w:b/>
        </w:rPr>
        <w:t>Energy</w:t>
      </w:r>
      <w:r>
        <w:rPr>
          <w:b/>
          <w:spacing w:val="-2"/>
        </w:rPr>
        <w:t> </w:t>
      </w:r>
      <w:r>
        <w:rPr>
          <w:b/>
        </w:rPr>
        <w:t>–</w:t>
      </w:r>
      <w:r>
        <w:rPr>
          <w:b/>
          <w:spacing w:val="-2"/>
        </w:rPr>
        <w:t> </w:t>
      </w:r>
      <w:r>
        <w:rPr/>
        <w:t>This</w:t>
      </w:r>
      <w:r>
        <w:rPr>
          <w:spacing w:val="-3"/>
        </w:rPr>
        <w:t> </w:t>
      </w:r>
      <w:r>
        <w:rPr/>
        <w:t>category</w:t>
      </w:r>
      <w:r>
        <w:rPr>
          <w:spacing w:val="-2"/>
        </w:rPr>
        <w:t> </w:t>
      </w:r>
      <w:r>
        <w:rPr/>
        <w:t>includes</w:t>
      </w:r>
      <w:r>
        <w:rPr>
          <w:spacing w:val="-3"/>
        </w:rPr>
        <w:t> </w:t>
      </w:r>
      <w:r>
        <w:rPr/>
        <w:t>heat</w:t>
      </w:r>
      <w:r>
        <w:rPr>
          <w:spacing w:val="-4"/>
        </w:rPr>
        <w:t> </w:t>
      </w:r>
      <w:r>
        <w:rPr/>
        <w:t>provided</w:t>
      </w:r>
      <w:r>
        <w:rPr>
          <w:spacing w:val="-2"/>
        </w:rPr>
        <w:t> </w:t>
      </w:r>
      <w:r>
        <w:rPr/>
        <w:t>by</w:t>
      </w:r>
      <w:r>
        <w:rPr>
          <w:spacing w:val="-2"/>
        </w:rPr>
        <w:t> </w:t>
      </w:r>
      <w:r>
        <w:rPr/>
        <w:t>sunlight</w:t>
      </w:r>
      <w:r>
        <w:rPr>
          <w:spacing w:val="-4"/>
        </w:rPr>
        <w:t> </w:t>
      </w:r>
      <w:r>
        <w:rPr/>
        <w:t>that</w:t>
      </w:r>
      <w:r>
        <w:rPr>
          <w:spacing w:val="-2"/>
        </w:rPr>
        <w:t> </w:t>
      </w:r>
      <w:r>
        <w:rPr/>
        <w:t>is</w:t>
      </w:r>
      <w:r>
        <w:rPr>
          <w:spacing w:val="-3"/>
        </w:rPr>
        <w:t> </w:t>
      </w:r>
      <w:r>
        <w:rPr/>
        <w:t>collected,</w:t>
      </w:r>
      <w:r>
        <w:rPr>
          <w:spacing w:val="-2"/>
        </w:rPr>
        <w:t> </w:t>
      </w:r>
      <w:r>
        <w:rPr/>
        <w:t>stored,</w:t>
      </w:r>
      <w:r>
        <w:rPr>
          <w:spacing w:val="-2"/>
        </w:rPr>
        <w:t> </w:t>
      </w:r>
      <w:r>
        <w:rPr/>
        <w:t>and actively distributed to most of the rooms.</w:t>
      </w:r>
    </w:p>
    <w:p>
      <w:pPr>
        <w:pStyle w:val="BodyText"/>
        <w:spacing w:before="15"/>
        <w:ind w:left="0"/>
      </w:pPr>
    </w:p>
    <w:p>
      <w:pPr>
        <w:pStyle w:val="BodyText"/>
        <w:spacing w:before="1"/>
      </w:pPr>
      <w:r>
        <w:rPr>
          <w:b/>
        </w:rPr>
        <w:t>Other</w:t>
      </w:r>
      <w:r>
        <w:rPr>
          <w:b/>
          <w:spacing w:val="-7"/>
        </w:rPr>
        <w:t> </w:t>
      </w:r>
      <w:r>
        <w:rPr>
          <w:b/>
        </w:rPr>
        <w:t>Fuel</w:t>
      </w:r>
      <w:r>
        <w:rPr>
          <w:b/>
          <w:spacing w:val="-2"/>
        </w:rPr>
        <w:t> </w:t>
      </w:r>
      <w:r>
        <w:rPr>
          <w:b/>
        </w:rPr>
        <w:t>–</w:t>
      </w:r>
      <w:r>
        <w:rPr>
          <w:b/>
          <w:spacing w:val="-6"/>
        </w:rPr>
        <w:t> </w:t>
      </w:r>
      <w:r>
        <w:rPr/>
        <w:t>This</w:t>
      </w:r>
      <w:r>
        <w:rPr>
          <w:spacing w:val="-3"/>
        </w:rPr>
        <w:t> </w:t>
      </w:r>
      <w:r>
        <w:rPr/>
        <w:t>category</w:t>
      </w:r>
      <w:r>
        <w:rPr>
          <w:spacing w:val="-3"/>
        </w:rPr>
        <w:t> </w:t>
      </w:r>
      <w:r>
        <w:rPr/>
        <w:t>includes</w:t>
      </w:r>
      <w:r>
        <w:rPr>
          <w:spacing w:val="-3"/>
        </w:rPr>
        <w:t> </w:t>
      </w:r>
      <w:r>
        <w:rPr/>
        <w:t>all</w:t>
      </w:r>
      <w:r>
        <w:rPr>
          <w:spacing w:val="-3"/>
        </w:rPr>
        <w:t> </w:t>
      </w:r>
      <w:r>
        <w:rPr/>
        <w:t>other</w:t>
      </w:r>
      <w:r>
        <w:rPr>
          <w:spacing w:val="-2"/>
        </w:rPr>
        <w:t> </w:t>
      </w:r>
      <w:r>
        <w:rPr/>
        <w:t>fuels</w:t>
      </w:r>
      <w:r>
        <w:rPr>
          <w:spacing w:val="-4"/>
        </w:rPr>
        <w:t> </w:t>
      </w:r>
      <w:r>
        <w:rPr/>
        <w:t>not</w:t>
      </w:r>
      <w:r>
        <w:rPr>
          <w:spacing w:val="-2"/>
        </w:rPr>
        <w:t> </w:t>
      </w:r>
      <w:r>
        <w:rPr/>
        <w:t>specified</w:t>
      </w:r>
      <w:r>
        <w:rPr>
          <w:spacing w:val="-2"/>
        </w:rPr>
        <w:t> elsewhere.</w:t>
      </w:r>
    </w:p>
    <w:p>
      <w:pPr>
        <w:pStyle w:val="BodyText"/>
        <w:spacing w:before="15"/>
        <w:ind w:left="0"/>
      </w:pPr>
    </w:p>
    <w:p>
      <w:pPr>
        <w:pStyle w:val="BodyText"/>
        <w:spacing w:before="1"/>
        <w:ind w:right="2157"/>
      </w:pPr>
      <w:r>
        <w:rPr>
          <w:b/>
        </w:rPr>
        <w:t>No</w:t>
      </w:r>
      <w:r>
        <w:rPr>
          <w:b/>
          <w:spacing w:val="-2"/>
        </w:rPr>
        <w:t> </w:t>
      </w:r>
      <w:r>
        <w:rPr>
          <w:b/>
        </w:rPr>
        <w:t>Fuel</w:t>
      </w:r>
      <w:r>
        <w:rPr>
          <w:b/>
          <w:spacing w:val="-2"/>
        </w:rPr>
        <w:t> </w:t>
      </w:r>
      <w:r>
        <w:rPr>
          <w:b/>
        </w:rPr>
        <w:t>Used</w:t>
      </w:r>
      <w:r>
        <w:rPr>
          <w:b/>
          <w:spacing w:val="-3"/>
        </w:rPr>
        <w:t> </w:t>
      </w:r>
      <w:r>
        <w:rPr>
          <w:b/>
        </w:rPr>
        <w:t>–</w:t>
      </w:r>
      <w:r>
        <w:rPr>
          <w:b/>
          <w:spacing w:val="-2"/>
        </w:rPr>
        <w:t> </w:t>
      </w:r>
      <w:r>
        <w:rPr/>
        <w:t>This</w:t>
      </w:r>
      <w:r>
        <w:rPr>
          <w:spacing w:val="-3"/>
        </w:rPr>
        <w:t> </w:t>
      </w:r>
      <w:r>
        <w:rPr/>
        <w:t>category</w:t>
      </w:r>
      <w:r>
        <w:rPr>
          <w:spacing w:val="-2"/>
        </w:rPr>
        <w:t> </w:t>
      </w:r>
      <w:r>
        <w:rPr/>
        <w:t>includes</w:t>
      </w:r>
      <w:r>
        <w:rPr>
          <w:spacing w:val="-3"/>
        </w:rPr>
        <w:t> </w:t>
      </w:r>
      <w:r>
        <w:rPr/>
        <w:t>units</w:t>
      </w:r>
      <w:r>
        <w:rPr>
          <w:spacing w:val="-3"/>
        </w:rPr>
        <w:t> </w:t>
      </w:r>
      <w:r>
        <w:rPr/>
        <w:t>that</w:t>
      </w:r>
      <w:r>
        <w:rPr>
          <w:spacing w:val="-2"/>
        </w:rPr>
        <w:t> </w:t>
      </w:r>
      <w:r>
        <w:rPr/>
        <w:t>do</w:t>
      </w:r>
      <w:r>
        <w:rPr>
          <w:spacing w:val="-5"/>
        </w:rPr>
        <w:t> </w:t>
      </w:r>
      <w:r>
        <w:rPr/>
        <w:t>not</w:t>
      </w:r>
      <w:r>
        <w:rPr>
          <w:spacing w:val="-2"/>
        </w:rPr>
        <w:t> </w:t>
      </w:r>
      <w:r>
        <w:rPr/>
        <w:t>use</w:t>
      </w:r>
      <w:r>
        <w:rPr>
          <w:spacing w:val="-1"/>
        </w:rPr>
        <w:t> </w:t>
      </w:r>
      <w:r>
        <w:rPr/>
        <w:t>any</w:t>
      </w:r>
      <w:r>
        <w:rPr>
          <w:spacing w:val="-2"/>
        </w:rPr>
        <w:t> </w:t>
      </w:r>
      <w:r>
        <w:rPr/>
        <w:t>fuel</w:t>
      </w:r>
      <w:r>
        <w:rPr>
          <w:spacing w:val="-2"/>
        </w:rPr>
        <w:t> </w:t>
      </w:r>
      <w:r>
        <w:rPr/>
        <w:t>or</w:t>
      </w:r>
      <w:r>
        <w:rPr>
          <w:spacing w:val="-2"/>
        </w:rPr>
        <w:t> </w:t>
      </w:r>
      <w:r>
        <w:rPr/>
        <w:t>that</w:t>
      </w:r>
      <w:r>
        <w:rPr>
          <w:spacing w:val="-2"/>
        </w:rPr>
        <w:t> </w:t>
      </w:r>
      <w:r>
        <w:rPr/>
        <w:t>do</w:t>
      </w:r>
      <w:r>
        <w:rPr>
          <w:spacing w:val="-2"/>
        </w:rPr>
        <w:t> </w:t>
      </w:r>
      <w:r>
        <w:rPr/>
        <w:t>not</w:t>
      </w:r>
      <w:r>
        <w:rPr>
          <w:spacing w:val="-2"/>
        </w:rPr>
        <w:t> </w:t>
      </w:r>
      <w:r>
        <w:rPr/>
        <w:t>have heating equipment.</w:t>
      </w:r>
    </w:p>
    <w:p>
      <w:pPr>
        <w:pStyle w:val="BodyText"/>
        <w:spacing w:before="15"/>
        <w:ind w:left="0"/>
      </w:pPr>
    </w:p>
    <w:p>
      <w:pPr>
        <w:spacing w:before="0"/>
        <w:ind w:left="360" w:right="0" w:firstLine="0"/>
        <w:jc w:val="left"/>
        <w:rPr>
          <w:sz w:val="23"/>
        </w:rPr>
      </w:pPr>
      <w:r>
        <w:rPr>
          <w:b/>
          <w:i/>
          <w:sz w:val="23"/>
        </w:rPr>
        <w:t>Question/Concept</w:t>
      </w:r>
      <w:r>
        <w:rPr>
          <w:b/>
          <w:i/>
          <w:spacing w:val="-4"/>
          <w:sz w:val="23"/>
        </w:rPr>
        <w:t> </w:t>
      </w:r>
      <w:r>
        <w:rPr>
          <w:b/>
          <w:i/>
          <w:sz w:val="23"/>
        </w:rPr>
        <w:t>History</w:t>
      </w:r>
      <w:r>
        <w:rPr>
          <w:b/>
          <w:i/>
          <w:spacing w:val="-2"/>
          <w:sz w:val="23"/>
        </w:rPr>
        <w:t> </w:t>
      </w:r>
      <w:r>
        <w:rPr>
          <w:b/>
          <w:sz w:val="23"/>
        </w:rPr>
        <w:t>–</w:t>
      </w:r>
      <w:r>
        <w:rPr>
          <w:b/>
          <w:spacing w:val="-3"/>
          <w:sz w:val="23"/>
        </w:rPr>
        <w:t> </w:t>
      </w:r>
      <w:r>
        <w:rPr>
          <w:sz w:val="23"/>
        </w:rPr>
        <w:t>Since</w:t>
      </w:r>
      <w:r>
        <w:rPr>
          <w:spacing w:val="-2"/>
          <w:sz w:val="23"/>
        </w:rPr>
        <w:t> </w:t>
      </w:r>
      <w:r>
        <w:rPr>
          <w:sz w:val="23"/>
        </w:rPr>
        <w:t>1996,</w:t>
      </w:r>
      <w:r>
        <w:rPr>
          <w:spacing w:val="-6"/>
          <w:sz w:val="23"/>
        </w:rPr>
        <w:t> </w:t>
      </w:r>
      <w:r>
        <w:rPr>
          <w:sz w:val="23"/>
        </w:rPr>
        <w:t>the</w:t>
      </w:r>
      <w:r>
        <w:rPr>
          <w:spacing w:val="-3"/>
          <w:sz w:val="23"/>
        </w:rPr>
        <w:t> </w:t>
      </w:r>
      <w:r>
        <w:rPr>
          <w:sz w:val="23"/>
        </w:rPr>
        <w:t>ACS</w:t>
      </w:r>
      <w:r>
        <w:rPr>
          <w:spacing w:val="-4"/>
          <w:sz w:val="23"/>
        </w:rPr>
        <w:t> </w:t>
      </w:r>
      <w:r>
        <w:rPr>
          <w:sz w:val="23"/>
        </w:rPr>
        <w:t>questions</w:t>
      </w:r>
      <w:r>
        <w:rPr>
          <w:spacing w:val="-4"/>
          <w:sz w:val="23"/>
        </w:rPr>
        <w:t> </w:t>
      </w:r>
      <w:r>
        <w:rPr>
          <w:sz w:val="23"/>
        </w:rPr>
        <w:t>have</w:t>
      </w:r>
      <w:r>
        <w:rPr>
          <w:spacing w:val="-3"/>
          <w:sz w:val="23"/>
        </w:rPr>
        <w:t> </w:t>
      </w:r>
      <w:r>
        <w:rPr>
          <w:sz w:val="23"/>
        </w:rPr>
        <w:t>remained</w:t>
      </w:r>
      <w:r>
        <w:rPr>
          <w:spacing w:val="-5"/>
          <w:sz w:val="23"/>
        </w:rPr>
        <w:t> </w:t>
      </w:r>
      <w:r>
        <w:rPr>
          <w:sz w:val="23"/>
        </w:rPr>
        <w:t>the</w:t>
      </w:r>
      <w:r>
        <w:rPr>
          <w:spacing w:val="-2"/>
          <w:sz w:val="23"/>
        </w:rPr>
        <w:t> same.</w:t>
      </w:r>
    </w:p>
    <w:p>
      <w:pPr>
        <w:pStyle w:val="BodyText"/>
        <w:spacing w:before="16"/>
        <w:ind w:left="0"/>
      </w:pPr>
    </w:p>
    <w:p>
      <w:pPr>
        <w:pStyle w:val="BodyText"/>
        <w:ind w:right="1812"/>
      </w:pPr>
      <w:r>
        <w:rPr>
          <w:b/>
          <w:i/>
        </w:rPr>
        <w:t>Comparability</w:t>
      </w:r>
      <w:r>
        <w:rPr>
          <w:b/>
          <w:i/>
          <w:spacing w:val="-2"/>
        </w:rPr>
        <w:t> </w:t>
      </w:r>
      <w:r>
        <w:rPr>
          <w:b/>
          <w:i/>
        </w:rPr>
        <w:t>–</w:t>
      </w:r>
      <w:r>
        <w:rPr>
          <w:b/>
          <w:i/>
          <w:spacing w:val="-3"/>
        </w:rPr>
        <w:t> </w:t>
      </w:r>
      <w:r>
        <w:rPr/>
        <w:t>Data</w:t>
      </w:r>
      <w:r>
        <w:rPr>
          <w:spacing w:val="-2"/>
        </w:rPr>
        <w:t> </w:t>
      </w:r>
      <w:r>
        <w:rPr/>
        <w:t>on</w:t>
      </w:r>
      <w:r>
        <w:rPr>
          <w:spacing w:val="-5"/>
        </w:rPr>
        <w:t> </w:t>
      </w:r>
      <w:r>
        <w:rPr/>
        <w:t>house</w:t>
      </w:r>
      <w:r>
        <w:rPr>
          <w:spacing w:val="-2"/>
        </w:rPr>
        <w:t> </w:t>
      </w:r>
      <w:r>
        <w:rPr/>
        <w:t>heating</w:t>
      </w:r>
      <w:r>
        <w:rPr>
          <w:spacing w:val="-3"/>
        </w:rPr>
        <w:t> </w:t>
      </w:r>
      <w:r>
        <w:rPr/>
        <w:t>fuel</w:t>
      </w:r>
      <w:r>
        <w:rPr>
          <w:spacing w:val="-4"/>
        </w:rPr>
        <w:t> </w:t>
      </w:r>
      <w:r>
        <w:rPr/>
        <w:t>in</w:t>
      </w:r>
      <w:r>
        <w:rPr>
          <w:spacing w:val="-3"/>
        </w:rPr>
        <w:t> </w:t>
      </w:r>
      <w:r>
        <w:rPr/>
        <w:t>the</w:t>
      </w:r>
      <w:r>
        <w:rPr>
          <w:spacing w:val="-2"/>
        </w:rPr>
        <w:t> </w:t>
      </w:r>
      <w:r>
        <w:rPr/>
        <w:t>2024</w:t>
      </w:r>
      <w:r>
        <w:rPr>
          <w:spacing w:val="-3"/>
        </w:rPr>
        <w:t> </w:t>
      </w:r>
      <w:r>
        <w:rPr/>
        <w:t>ACS</w:t>
      </w:r>
      <w:r>
        <w:rPr>
          <w:spacing w:val="-4"/>
        </w:rPr>
        <w:t> </w:t>
      </w:r>
      <w:r>
        <w:rPr/>
        <w:t>can</w:t>
      </w:r>
      <w:r>
        <w:rPr>
          <w:spacing w:val="-3"/>
        </w:rPr>
        <w:t> </w:t>
      </w:r>
      <w:r>
        <w:rPr/>
        <w:t>be</w:t>
      </w:r>
      <w:r>
        <w:rPr>
          <w:spacing w:val="-4"/>
        </w:rPr>
        <w:t> </w:t>
      </w:r>
      <w:r>
        <w:rPr/>
        <w:t>compared</w:t>
      </w:r>
      <w:r>
        <w:rPr>
          <w:spacing w:val="-3"/>
        </w:rPr>
        <w:t> </w:t>
      </w:r>
      <w:r>
        <w:rPr/>
        <w:t>to</w:t>
      </w:r>
      <w:r>
        <w:rPr>
          <w:spacing w:val="-3"/>
        </w:rPr>
        <w:t> </w:t>
      </w:r>
      <w:r>
        <w:rPr/>
        <w:t>previous ACS and Census 2000 house heating fuel data.</w:t>
      </w:r>
    </w:p>
    <w:p>
      <w:pPr>
        <w:pStyle w:val="BodyText"/>
        <w:spacing w:before="17"/>
        <w:ind w:left="0"/>
      </w:pPr>
    </w:p>
    <w:p>
      <w:pPr>
        <w:pStyle w:val="Heading4"/>
      </w:pPr>
      <w:bookmarkStart w:name="Household Size" w:id="47"/>
      <w:bookmarkEnd w:id="47"/>
      <w:r>
        <w:rPr>
          <w:b w:val="0"/>
          <w:i w:val="0"/>
        </w:rPr>
      </w:r>
      <w:bookmarkStart w:name="_bookmark23" w:id="48"/>
      <w:bookmarkEnd w:id="48"/>
      <w:r>
        <w:rPr>
          <w:b w:val="0"/>
          <w:i w:val="0"/>
        </w:rPr>
      </w:r>
      <w:r>
        <w:rPr/>
        <w:t>Household</w:t>
      </w:r>
      <w:r>
        <w:rPr>
          <w:spacing w:val="-12"/>
        </w:rPr>
        <w:t> </w:t>
      </w:r>
      <w:r>
        <w:rPr>
          <w:spacing w:val="-4"/>
        </w:rPr>
        <w:t>Size</w:t>
      </w:r>
    </w:p>
    <w:p>
      <w:pPr>
        <w:pStyle w:val="BodyText"/>
        <w:spacing w:before="278"/>
        <w:ind w:right="1878"/>
      </w:pPr>
      <w:r>
        <w:rPr/>
        <w:t>This question is based on the count of people in occupied housing units.</w:t>
      </w:r>
      <w:r>
        <w:rPr>
          <w:spacing w:val="40"/>
        </w:rPr>
        <w:t> </w:t>
      </w:r>
      <w:r>
        <w:rPr/>
        <w:t>All people occupying</w:t>
      </w:r>
      <w:r>
        <w:rPr>
          <w:spacing w:val="-3"/>
        </w:rPr>
        <w:t> </w:t>
      </w:r>
      <w:r>
        <w:rPr/>
        <w:t>the</w:t>
      </w:r>
      <w:r>
        <w:rPr>
          <w:spacing w:val="-2"/>
        </w:rPr>
        <w:t> </w:t>
      </w:r>
      <w:r>
        <w:rPr/>
        <w:t>housing</w:t>
      </w:r>
      <w:r>
        <w:rPr>
          <w:spacing w:val="-3"/>
        </w:rPr>
        <w:t> </w:t>
      </w:r>
      <w:r>
        <w:rPr/>
        <w:t>unit</w:t>
      </w:r>
      <w:r>
        <w:rPr>
          <w:spacing w:val="-3"/>
        </w:rPr>
        <w:t> </w:t>
      </w:r>
      <w:r>
        <w:rPr/>
        <w:t>are</w:t>
      </w:r>
      <w:r>
        <w:rPr>
          <w:spacing w:val="-5"/>
        </w:rPr>
        <w:t> </w:t>
      </w:r>
      <w:r>
        <w:rPr/>
        <w:t>counted,</w:t>
      </w:r>
      <w:r>
        <w:rPr>
          <w:spacing w:val="-6"/>
        </w:rPr>
        <w:t> </w:t>
      </w:r>
      <w:r>
        <w:rPr/>
        <w:t>including</w:t>
      </w:r>
      <w:r>
        <w:rPr>
          <w:spacing w:val="-6"/>
        </w:rPr>
        <w:t> </w:t>
      </w:r>
      <w:r>
        <w:rPr/>
        <w:t>the</w:t>
      </w:r>
      <w:r>
        <w:rPr>
          <w:spacing w:val="-2"/>
        </w:rPr>
        <w:t> </w:t>
      </w:r>
      <w:r>
        <w:rPr/>
        <w:t>householder,</w:t>
      </w:r>
      <w:r>
        <w:rPr>
          <w:spacing w:val="-3"/>
        </w:rPr>
        <w:t> </w:t>
      </w:r>
      <w:r>
        <w:rPr/>
        <w:t>occupants</w:t>
      </w:r>
      <w:r>
        <w:rPr>
          <w:spacing w:val="-4"/>
        </w:rPr>
        <w:t> </w:t>
      </w:r>
      <w:r>
        <w:rPr/>
        <w:t>related</w:t>
      </w:r>
      <w:r>
        <w:rPr>
          <w:spacing w:val="-6"/>
        </w:rPr>
        <w:t> </w:t>
      </w:r>
      <w:r>
        <w:rPr/>
        <w:t>to</w:t>
      </w:r>
      <w:r>
        <w:rPr>
          <w:spacing w:val="-3"/>
        </w:rPr>
        <w:t> </w:t>
      </w:r>
      <w:r>
        <w:rPr/>
        <w:t>the householder, and roommates, housemates, and so forth.</w:t>
      </w:r>
    </w:p>
    <w:p>
      <w:pPr>
        <w:pStyle w:val="BodyText"/>
        <w:spacing w:before="15"/>
        <w:ind w:left="0"/>
      </w:pPr>
    </w:p>
    <w:p>
      <w:pPr>
        <w:pStyle w:val="BodyText"/>
        <w:ind w:right="1797"/>
      </w:pPr>
      <w:r>
        <w:rPr>
          <w:b/>
        </w:rPr>
        <w:t>Average</w:t>
      </w:r>
      <w:r>
        <w:rPr>
          <w:b/>
          <w:spacing w:val="-4"/>
        </w:rPr>
        <w:t> </w:t>
      </w:r>
      <w:r>
        <w:rPr>
          <w:b/>
        </w:rPr>
        <w:t>Household</w:t>
      </w:r>
      <w:r>
        <w:rPr>
          <w:b/>
          <w:spacing w:val="-3"/>
        </w:rPr>
        <w:t> </w:t>
      </w:r>
      <w:r>
        <w:rPr>
          <w:b/>
        </w:rPr>
        <w:t>Size</w:t>
      </w:r>
      <w:r>
        <w:rPr>
          <w:b/>
          <w:spacing w:val="-4"/>
        </w:rPr>
        <w:t> </w:t>
      </w:r>
      <w:r>
        <w:rPr>
          <w:b/>
        </w:rPr>
        <w:t>of</w:t>
      </w:r>
      <w:r>
        <w:rPr>
          <w:b/>
          <w:spacing w:val="-2"/>
        </w:rPr>
        <w:t> </w:t>
      </w:r>
      <w:r>
        <w:rPr>
          <w:b/>
        </w:rPr>
        <w:t>Occupied</w:t>
      </w:r>
      <w:r>
        <w:rPr>
          <w:b/>
          <w:spacing w:val="-3"/>
        </w:rPr>
        <w:t> </w:t>
      </w:r>
      <w:r>
        <w:rPr>
          <w:b/>
        </w:rPr>
        <w:t>Unit</w:t>
      </w:r>
      <w:r>
        <w:rPr>
          <w:b/>
          <w:spacing w:val="-2"/>
        </w:rPr>
        <w:t> </w:t>
      </w:r>
      <w:r>
        <w:rPr>
          <w:b/>
        </w:rPr>
        <w:t>–</w:t>
      </w:r>
      <w:r>
        <w:rPr>
          <w:b/>
          <w:spacing w:val="-2"/>
        </w:rPr>
        <w:t> </w:t>
      </w:r>
      <w:r>
        <w:rPr/>
        <w:t>A</w:t>
      </w:r>
      <w:r>
        <w:rPr>
          <w:spacing w:val="-3"/>
        </w:rPr>
        <w:t> </w:t>
      </w:r>
      <w:r>
        <w:rPr/>
        <w:t>measure</w:t>
      </w:r>
      <w:r>
        <w:rPr>
          <w:spacing w:val="-1"/>
        </w:rPr>
        <w:t> </w:t>
      </w:r>
      <w:r>
        <w:rPr/>
        <w:t>obtained</w:t>
      </w:r>
      <w:r>
        <w:rPr>
          <w:spacing w:val="-2"/>
        </w:rPr>
        <w:t> </w:t>
      </w:r>
      <w:r>
        <w:rPr/>
        <w:t>by</w:t>
      </w:r>
      <w:r>
        <w:rPr>
          <w:spacing w:val="-2"/>
        </w:rPr>
        <w:t> </w:t>
      </w:r>
      <w:r>
        <w:rPr/>
        <w:t>dividing</w:t>
      </w:r>
      <w:r>
        <w:rPr>
          <w:spacing w:val="-5"/>
        </w:rPr>
        <w:t> </w:t>
      </w:r>
      <w:r>
        <w:rPr/>
        <w:t>the</w:t>
      </w:r>
      <w:r>
        <w:rPr>
          <w:spacing w:val="-1"/>
        </w:rPr>
        <w:t> </w:t>
      </w:r>
      <w:r>
        <w:rPr/>
        <w:t>number</w:t>
      </w:r>
      <w:r>
        <w:rPr>
          <w:spacing w:val="-2"/>
        </w:rPr>
        <w:t> </w:t>
      </w:r>
      <w:r>
        <w:rPr/>
        <w:t>of people living in occupied housing units by the total number of occupied housing units.</w:t>
      </w:r>
      <w:r>
        <w:rPr>
          <w:spacing w:val="40"/>
        </w:rPr>
        <w:t> </w:t>
      </w:r>
      <w:r>
        <w:rPr/>
        <w:t>This measure is rounded to the nearest hundredth.</w:t>
      </w:r>
    </w:p>
    <w:p>
      <w:pPr>
        <w:pStyle w:val="BodyText"/>
        <w:spacing w:before="17"/>
        <w:ind w:left="0"/>
      </w:pPr>
    </w:p>
    <w:p>
      <w:pPr>
        <w:pStyle w:val="BodyText"/>
        <w:ind w:right="1812"/>
      </w:pPr>
      <w:r>
        <w:rPr>
          <w:b/>
        </w:rPr>
        <w:t>Average</w:t>
      </w:r>
      <w:r>
        <w:rPr>
          <w:b/>
          <w:spacing w:val="-4"/>
        </w:rPr>
        <w:t> </w:t>
      </w:r>
      <w:r>
        <w:rPr>
          <w:b/>
        </w:rPr>
        <w:t>Household</w:t>
      </w:r>
      <w:r>
        <w:rPr>
          <w:b/>
          <w:spacing w:val="-3"/>
        </w:rPr>
        <w:t> </w:t>
      </w:r>
      <w:r>
        <w:rPr>
          <w:b/>
        </w:rPr>
        <w:t>Size</w:t>
      </w:r>
      <w:r>
        <w:rPr>
          <w:b/>
          <w:spacing w:val="-4"/>
        </w:rPr>
        <w:t> </w:t>
      </w:r>
      <w:r>
        <w:rPr>
          <w:b/>
        </w:rPr>
        <w:t>of</w:t>
      </w:r>
      <w:r>
        <w:rPr>
          <w:b/>
          <w:spacing w:val="-2"/>
        </w:rPr>
        <w:t> </w:t>
      </w:r>
      <w:r>
        <w:rPr>
          <w:b/>
        </w:rPr>
        <w:t>Owner-occupied</w:t>
      </w:r>
      <w:r>
        <w:rPr>
          <w:b/>
          <w:spacing w:val="-3"/>
        </w:rPr>
        <w:t> </w:t>
      </w:r>
      <w:r>
        <w:rPr>
          <w:b/>
        </w:rPr>
        <w:t>Unit</w:t>
      </w:r>
      <w:r>
        <w:rPr>
          <w:b/>
          <w:spacing w:val="-5"/>
        </w:rPr>
        <w:t> </w:t>
      </w:r>
      <w:r>
        <w:rPr>
          <w:b/>
        </w:rPr>
        <w:t>–</w:t>
      </w:r>
      <w:r>
        <w:rPr>
          <w:b/>
          <w:spacing w:val="-2"/>
        </w:rPr>
        <w:t> </w:t>
      </w:r>
      <w:r>
        <w:rPr/>
        <w:t>A</w:t>
      </w:r>
      <w:r>
        <w:rPr>
          <w:spacing w:val="-3"/>
        </w:rPr>
        <w:t> </w:t>
      </w:r>
      <w:r>
        <w:rPr/>
        <w:t>measure</w:t>
      </w:r>
      <w:r>
        <w:rPr>
          <w:spacing w:val="-1"/>
        </w:rPr>
        <w:t> </w:t>
      </w:r>
      <w:r>
        <w:rPr/>
        <w:t>obtained</w:t>
      </w:r>
      <w:r>
        <w:rPr>
          <w:spacing w:val="-2"/>
        </w:rPr>
        <w:t> </w:t>
      </w:r>
      <w:r>
        <w:rPr/>
        <w:t>by</w:t>
      </w:r>
      <w:r>
        <w:rPr>
          <w:spacing w:val="-5"/>
        </w:rPr>
        <w:t> </w:t>
      </w:r>
      <w:r>
        <w:rPr/>
        <w:t>dividing</w:t>
      </w:r>
      <w:r>
        <w:rPr>
          <w:spacing w:val="-2"/>
        </w:rPr>
        <w:t> </w:t>
      </w:r>
      <w:r>
        <w:rPr/>
        <w:t>the number of people living in owner-occupied housing units by the total number of owner-occupied housing units.</w:t>
      </w:r>
      <w:r>
        <w:rPr>
          <w:spacing w:val="40"/>
        </w:rPr>
        <w:t> </w:t>
      </w:r>
      <w:r>
        <w:rPr/>
        <w:t>This measure is rounded to the nearest hundredth.</w:t>
      </w:r>
    </w:p>
    <w:p>
      <w:pPr>
        <w:pStyle w:val="BodyText"/>
        <w:spacing w:before="15"/>
        <w:ind w:left="0"/>
      </w:pPr>
    </w:p>
    <w:p>
      <w:pPr>
        <w:spacing w:before="0"/>
        <w:ind w:left="360" w:right="1812" w:firstLine="0"/>
        <w:jc w:val="left"/>
        <w:rPr>
          <w:sz w:val="23"/>
        </w:rPr>
      </w:pPr>
      <w:r>
        <w:rPr>
          <w:b/>
          <w:sz w:val="23"/>
        </w:rPr>
        <w:t>Average</w:t>
      </w:r>
      <w:r>
        <w:rPr>
          <w:b/>
          <w:spacing w:val="-4"/>
          <w:sz w:val="23"/>
        </w:rPr>
        <w:t> </w:t>
      </w:r>
      <w:r>
        <w:rPr>
          <w:b/>
          <w:sz w:val="23"/>
        </w:rPr>
        <w:t>Household</w:t>
      </w:r>
      <w:r>
        <w:rPr>
          <w:b/>
          <w:spacing w:val="-3"/>
          <w:sz w:val="23"/>
        </w:rPr>
        <w:t> </w:t>
      </w:r>
      <w:r>
        <w:rPr>
          <w:b/>
          <w:sz w:val="23"/>
        </w:rPr>
        <w:t>Size</w:t>
      </w:r>
      <w:r>
        <w:rPr>
          <w:b/>
          <w:spacing w:val="-4"/>
          <w:sz w:val="23"/>
        </w:rPr>
        <w:t> </w:t>
      </w:r>
      <w:r>
        <w:rPr>
          <w:b/>
          <w:sz w:val="23"/>
        </w:rPr>
        <w:t>of</w:t>
      </w:r>
      <w:r>
        <w:rPr>
          <w:b/>
          <w:spacing w:val="-2"/>
          <w:sz w:val="23"/>
        </w:rPr>
        <w:t> </w:t>
      </w:r>
      <w:r>
        <w:rPr>
          <w:b/>
          <w:sz w:val="23"/>
        </w:rPr>
        <w:t>Renter-occupied</w:t>
      </w:r>
      <w:r>
        <w:rPr>
          <w:b/>
          <w:spacing w:val="-3"/>
          <w:sz w:val="23"/>
        </w:rPr>
        <w:t> </w:t>
      </w:r>
      <w:r>
        <w:rPr>
          <w:b/>
          <w:sz w:val="23"/>
        </w:rPr>
        <w:t>Unit</w:t>
      </w:r>
      <w:r>
        <w:rPr>
          <w:b/>
          <w:spacing w:val="-5"/>
          <w:sz w:val="23"/>
        </w:rPr>
        <w:t> </w:t>
      </w:r>
      <w:r>
        <w:rPr>
          <w:b/>
          <w:sz w:val="23"/>
        </w:rPr>
        <w:t>–</w:t>
      </w:r>
      <w:r>
        <w:rPr>
          <w:b/>
          <w:spacing w:val="-2"/>
          <w:sz w:val="23"/>
        </w:rPr>
        <w:t> </w:t>
      </w:r>
      <w:r>
        <w:rPr>
          <w:sz w:val="23"/>
        </w:rPr>
        <w:t>A</w:t>
      </w:r>
      <w:r>
        <w:rPr>
          <w:spacing w:val="-3"/>
          <w:sz w:val="23"/>
        </w:rPr>
        <w:t> </w:t>
      </w:r>
      <w:r>
        <w:rPr>
          <w:sz w:val="23"/>
        </w:rPr>
        <w:t>measure</w:t>
      </w:r>
      <w:r>
        <w:rPr>
          <w:spacing w:val="-1"/>
          <w:sz w:val="23"/>
        </w:rPr>
        <w:t> </w:t>
      </w:r>
      <w:r>
        <w:rPr>
          <w:sz w:val="23"/>
        </w:rPr>
        <w:t>obtained</w:t>
      </w:r>
      <w:r>
        <w:rPr>
          <w:spacing w:val="-2"/>
          <w:sz w:val="23"/>
        </w:rPr>
        <w:t> </w:t>
      </w:r>
      <w:r>
        <w:rPr>
          <w:sz w:val="23"/>
        </w:rPr>
        <w:t>by</w:t>
      </w:r>
      <w:r>
        <w:rPr>
          <w:spacing w:val="-5"/>
          <w:sz w:val="23"/>
        </w:rPr>
        <w:t> </w:t>
      </w:r>
      <w:r>
        <w:rPr>
          <w:sz w:val="23"/>
        </w:rPr>
        <w:t>dividing</w:t>
      </w:r>
      <w:r>
        <w:rPr>
          <w:spacing w:val="-2"/>
          <w:sz w:val="23"/>
        </w:rPr>
        <w:t> </w:t>
      </w:r>
      <w:r>
        <w:rPr>
          <w:sz w:val="23"/>
        </w:rPr>
        <w:t>the number of people living in renter-occupied housing units by the total number of renter-occupied housing units.</w:t>
      </w:r>
      <w:r>
        <w:rPr>
          <w:spacing w:val="40"/>
          <w:sz w:val="23"/>
        </w:rPr>
        <w:t> </w:t>
      </w:r>
      <w:r>
        <w:rPr>
          <w:sz w:val="23"/>
        </w:rPr>
        <w:t>This measure is rounded to the nearest hundredth.</w:t>
      </w:r>
    </w:p>
    <w:p>
      <w:pPr>
        <w:pStyle w:val="BodyText"/>
        <w:spacing w:before="15"/>
        <w:ind w:left="0"/>
      </w:pPr>
    </w:p>
    <w:p>
      <w:pPr>
        <w:pStyle w:val="BodyText"/>
        <w:ind w:right="1812"/>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household</w:t>
      </w:r>
      <w:r>
        <w:rPr>
          <w:spacing w:val="-2"/>
        </w:rPr>
        <w:t> </w:t>
      </w:r>
      <w:r>
        <w:rPr/>
        <w:t>size</w:t>
      </w:r>
      <w:r>
        <w:rPr>
          <w:spacing w:val="-1"/>
        </w:rPr>
        <w:t> </w:t>
      </w:r>
      <w:r>
        <w:rPr/>
        <w:t>in</w:t>
      </w:r>
      <w:r>
        <w:rPr>
          <w:spacing w:val="-2"/>
        </w:rPr>
        <w:t> </w:t>
      </w:r>
      <w:r>
        <w:rPr/>
        <w:t>the</w:t>
      </w:r>
      <w:r>
        <w:rPr>
          <w:spacing w:val="-4"/>
        </w:rPr>
        <w:t> </w:t>
      </w:r>
      <w:r>
        <w:rPr/>
        <w:t>2024</w:t>
      </w:r>
      <w:r>
        <w:rPr>
          <w:spacing w:val="-5"/>
        </w:rPr>
        <w:t> </w:t>
      </w:r>
      <w:r>
        <w:rPr/>
        <w:t>ACS</w:t>
      </w:r>
      <w:r>
        <w:rPr>
          <w:spacing w:val="-3"/>
        </w:rPr>
        <w:t> </w:t>
      </w:r>
      <w:r>
        <w:rPr/>
        <w:t>can</w:t>
      </w:r>
      <w:r>
        <w:rPr>
          <w:spacing w:val="-2"/>
        </w:rPr>
        <w:t> </w:t>
      </w:r>
      <w:r>
        <w:rPr/>
        <w:t>be</w:t>
      </w:r>
      <w:r>
        <w:rPr>
          <w:spacing w:val="-4"/>
        </w:rPr>
        <w:t> </w:t>
      </w:r>
      <w:r>
        <w:rPr/>
        <w:t>compared</w:t>
      </w:r>
      <w:r>
        <w:rPr>
          <w:spacing w:val="-5"/>
        </w:rPr>
        <w:t> </w:t>
      </w:r>
      <w:r>
        <w:rPr/>
        <w:t>to</w:t>
      </w:r>
      <w:r>
        <w:rPr>
          <w:spacing w:val="-5"/>
        </w:rPr>
        <w:t> </w:t>
      </w:r>
      <w:r>
        <w:rPr/>
        <w:t>previous</w:t>
      </w:r>
      <w:r>
        <w:rPr>
          <w:spacing w:val="-3"/>
        </w:rPr>
        <w:t> </w:t>
      </w:r>
      <w:r>
        <w:rPr/>
        <w:t>ACS data.</w:t>
      </w:r>
      <w:r>
        <w:rPr>
          <w:spacing w:val="-3"/>
        </w:rPr>
        <w:t> </w:t>
      </w:r>
      <w:r>
        <w:rPr/>
        <w:t>The ACS</w:t>
      </w:r>
      <w:r>
        <w:rPr>
          <w:spacing w:val="-4"/>
        </w:rPr>
        <w:t> </w:t>
      </w:r>
      <w:r>
        <w:rPr/>
        <w:t>estimates</w:t>
      </w:r>
      <w:r>
        <w:rPr>
          <w:spacing w:val="-1"/>
        </w:rPr>
        <w:t> </w:t>
      </w:r>
      <w:r>
        <w:rPr/>
        <w:t>of household size differ</w:t>
      </w:r>
      <w:r>
        <w:rPr>
          <w:spacing w:val="-3"/>
        </w:rPr>
        <w:t> </w:t>
      </w:r>
      <w:r>
        <w:rPr/>
        <w:t>from those obtained from the</w:t>
      </w:r>
      <w:r>
        <w:rPr>
          <w:spacing w:val="-2"/>
        </w:rPr>
        <w:t> </w:t>
      </w:r>
      <w:r>
        <w:rPr/>
        <w:t>2010 Census and the 2020 Census. For more information on why estimates for this topic may differ between the ACS and decennial census, see </w:t>
      </w:r>
      <w:hyperlink r:id="rId12">
        <w:r>
          <w:rPr>
            <w:color w:val="0000FF"/>
            <w:u w:val="single" w:color="0000FF"/>
          </w:rPr>
          <w:t>Comparing 2010 ACS &amp; 2010 Census</w:t>
        </w:r>
      </w:hyperlink>
      <w:r>
        <w:rPr>
          <w:color w:val="0000FF"/>
        </w:rPr>
        <w:t> </w:t>
      </w:r>
      <w:hyperlink r:id="rId12">
        <w:r>
          <w:rPr>
            <w:color w:val="0000FF"/>
            <w:u w:val="single" w:color="0000FF"/>
          </w:rPr>
          <w:t>Occupancy, Vacancy, &amp; Household Size</w:t>
        </w:r>
      </w:hyperlink>
      <w:r>
        <w:rPr>
          <w:color w:val="0000FF"/>
        </w:rPr>
        <w:t> </w:t>
      </w:r>
      <w:r>
        <w:rPr/>
        <w:t>on the Census website.</w:t>
      </w:r>
    </w:p>
    <w:p>
      <w:pPr>
        <w:pStyle w:val="BodyText"/>
        <w:spacing w:before="18"/>
        <w:ind w:left="0"/>
      </w:pPr>
    </w:p>
    <w:p>
      <w:pPr>
        <w:pStyle w:val="Heading4"/>
      </w:pPr>
      <w:bookmarkStart w:name="Housing Units" w:id="49"/>
      <w:bookmarkEnd w:id="49"/>
      <w:r>
        <w:rPr>
          <w:b w:val="0"/>
          <w:i w:val="0"/>
        </w:rPr>
      </w:r>
      <w:bookmarkStart w:name="_bookmark24" w:id="50"/>
      <w:bookmarkEnd w:id="50"/>
      <w:r>
        <w:rPr>
          <w:b w:val="0"/>
          <w:i w:val="0"/>
        </w:rPr>
      </w:r>
      <w:r>
        <w:rPr/>
        <w:t>Housing</w:t>
      </w:r>
      <w:r>
        <w:rPr>
          <w:spacing w:val="-7"/>
        </w:rPr>
        <w:t> </w:t>
      </w:r>
      <w:r>
        <w:rPr>
          <w:spacing w:val="-2"/>
        </w:rPr>
        <w:t>Units</w:t>
      </w:r>
    </w:p>
    <w:p>
      <w:pPr>
        <w:pStyle w:val="BodyText"/>
        <w:spacing w:before="278"/>
      </w:pPr>
      <w:r>
        <w:rPr/>
        <w:t>See</w:t>
      </w:r>
      <w:r>
        <w:rPr>
          <w:spacing w:val="-1"/>
        </w:rPr>
        <w:t> </w:t>
      </w:r>
      <w:hyperlink w:history="true" w:anchor="_bookmark5">
        <w:r>
          <w:rPr>
            <w:color w:val="0000FF"/>
            <w:u w:val="single" w:color="0000FF"/>
          </w:rPr>
          <w:t>Living</w:t>
        </w:r>
        <w:r>
          <w:rPr>
            <w:color w:val="0000FF"/>
            <w:spacing w:val="-1"/>
            <w:u w:val="single" w:color="0000FF"/>
          </w:rPr>
          <w:t> </w:t>
        </w:r>
        <w:r>
          <w:rPr>
            <w:color w:val="0000FF"/>
            <w:spacing w:val="-2"/>
            <w:u w:val="single" w:color="0000FF"/>
          </w:rPr>
          <w:t>Quarters</w:t>
        </w:r>
      </w:hyperlink>
      <w:r>
        <w:rPr>
          <w:spacing w:val="-2"/>
        </w:rPr>
        <w:t>.</w:t>
      </w:r>
    </w:p>
    <w:p>
      <w:pPr>
        <w:pStyle w:val="BodyText"/>
        <w:spacing w:after="0"/>
        <w:sectPr>
          <w:pgSz w:w="12240" w:h="15840"/>
          <w:pgMar w:header="0" w:footer="1722" w:top="1820" w:bottom="1980" w:left="1440" w:right="0"/>
        </w:sectPr>
      </w:pPr>
    </w:p>
    <w:p>
      <w:pPr>
        <w:pStyle w:val="Heading4"/>
        <w:spacing w:before="197"/>
      </w:pPr>
      <w:bookmarkStart w:name="Insurance for Fire, Hazard, and Flood" w:id="51"/>
      <w:bookmarkEnd w:id="51"/>
      <w:r>
        <w:rPr>
          <w:b w:val="0"/>
          <w:i w:val="0"/>
        </w:rPr>
      </w:r>
      <w:bookmarkStart w:name="_bookmark25" w:id="52"/>
      <w:bookmarkEnd w:id="52"/>
      <w:r>
        <w:rPr>
          <w:b w:val="0"/>
          <w:i w:val="0"/>
        </w:rPr>
      </w:r>
      <w:r>
        <w:rPr/>
        <w:t>Insurance</w:t>
      </w:r>
      <w:r>
        <w:rPr>
          <w:spacing w:val="-7"/>
        </w:rPr>
        <w:t> </w:t>
      </w:r>
      <w:r>
        <w:rPr/>
        <w:t>for</w:t>
      </w:r>
      <w:r>
        <w:rPr>
          <w:spacing w:val="-5"/>
        </w:rPr>
        <w:t> </w:t>
      </w:r>
      <w:r>
        <w:rPr/>
        <w:t>Fire,</w:t>
      </w:r>
      <w:r>
        <w:rPr>
          <w:spacing w:val="-5"/>
        </w:rPr>
        <w:t> </w:t>
      </w:r>
      <w:r>
        <w:rPr/>
        <w:t>Hazard,</w:t>
      </w:r>
      <w:r>
        <w:rPr>
          <w:spacing w:val="-6"/>
        </w:rPr>
        <w:t> </w:t>
      </w:r>
      <w:r>
        <w:rPr/>
        <w:t>and</w:t>
      </w:r>
      <w:r>
        <w:rPr>
          <w:spacing w:val="-4"/>
        </w:rPr>
        <w:t> Flood</w:t>
      </w:r>
    </w:p>
    <w:p>
      <w:pPr>
        <w:pStyle w:val="BodyText"/>
        <w:spacing w:before="277"/>
        <w:ind w:right="1819"/>
      </w:pPr>
      <w:r>
        <w:rPr/>
        <w:t>The data</w:t>
      </w:r>
      <w:r>
        <w:rPr>
          <w:spacing w:val="-1"/>
        </w:rPr>
        <w:t> </w:t>
      </w:r>
      <w:r>
        <w:rPr/>
        <w:t>on fire, hazard,</w:t>
      </w:r>
      <w:r>
        <w:rPr>
          <w:spacing w:val="-2"/>
        </w:rPr>
        <w:t> </w:t>
      </w:r>
      <w:r>
        <w:rPr/>
        <w:t>and flood insurance were obtained from Housing Question 21</w:t>
      </w:r>
      <w:r>
        <w:rPr>
          <w:spacing w:val="-2"/>
        </w:rPr>
        <w:t> </w:t>
      </w:r>
      <w:r>
        <w:rPr/>
        <w:t>in the 2024 American Community Survey (ACS).</w:t>
      </w:r>
      <w:r>
        <w:rPr>
          <w:spacing w:val="80"/>
        </w:rPr>
        <w:t> </w:t>
      </w:r>
      <w:r>
        <w:rPr/>
        <w:t>The question was asked of owner-occupied units.</w:t>
      </w:r>
      <w:r>
        <w:rPr>
          <w:spacing w:val="40"/>
        </w:rPr>
        <w:t> </w:t>
      </w:r>
      <w:r>
        <w:rPr/>
        <w:t>The statistics for this question refer to the annual premium for fire, hazard, and flood insurance on the property (land and buildings), that is, policies that protect the property and its</w:t>
      </w:r>
      <w:r>
        <w:rPr>
          <w:spacing w:val="-3"/>
        </w:rPr>
        <w:t> </w:t>
      </w:r>
      <w:r>
        <w:rPr/>
        <w:t>contents</w:t>
      </w:r>
      <w:r>
        <w:rPr>
          <w:spacing w:val="-6"/>
        </w:rPr>
        <w:t> </w:t>
      </w:r>
      <w:r>
        <w:rPr/>
        <w:t>against</w:t>
      </w:r>
      <w:r>
        <w:rPr>
          <w:spacing w:val="-2"/>
        </w:rPr>
        <w:t> </w:t>
      </w:r>
      <w:r>
        <w:rPr/>
        <w:t>loss</w:t>
      </w:r>
      <w:r>
        <w:rPr>
          <w:spacing w:val="-3"/>
        </w:rPr>
        <w:t> </w:t>
      </w:r>
      <w:r>
        <w:rPr/>
        <w:t>due</w:t>
      </w:r>
      <w:r>
        <w:rPr>
          <w:spacing w:val="-1"/>
        </w:rPr>
        <w:t> </w:t>
      </w:r>
      <w:r>
        <w:rPr/>
        <w:t>to</w:t>
      </w:r>
      <w:r>
        <w:rPr>
          <w:spacing w:val="-2"/>
        </w:rPr>
        <w:t> </w:t>
      </w:r>
      <w:r>
        <w:rPr/>
        <w:t>damage</w:t>
      </w:r>
      <w:r>
        <w:rPr>
          <w:spacing w:val="-1"/>
        </w:rPr>
        <w:t> </w:t>
      </w:r>
      <w:r>
        <w:rPr/>
        <w:t>by</w:t>
      </w:r>
      <w:r>
        <w:rPr>
          <w:spacing w:val="-2"/>
        </w:rPr>
        <w:t> </w:t>
      </w:r>
      <w:r>
        <w:rPr/>
        <w:t>fire,</w:t>
      </w:r>
      <w:r>
        <w:rPr>
          <w:spacing w:val="-5"/>
        </w:rPr>
        <w:t> </w:t>
      </w:r>
      <w:r>
        <w:rPr/>
        <w:t>lightning,</w:t>
      </w:r>
      <w:r>
        <w:rPr>
          <w:spacing w:val="-2"/>
        </w:rPr>
        <w:t> </w:t>
      </w:r>
      <w:r>
        <w:rPr/>
        <w:t>winds,</w:t>
      </w:r>
      <w:r>
        <w:rPr>
          <w:spacing w:val="-2"/>
        </w:rPr>
        <w:t> </w:t>
      </w:r>
      <w:r>
        <w:rPr/>
        <w:t>hail,</w:t>
      </w:r>
      <w:r>
        <w:rPr>
          <w:spacing w:val="-2"/>
        </w:rPr>
        <w:t> </w:t>
      </w:r>
      <w:r>
        <w:rPr/>
        <w:t>flood,</w:t>
      </w:r>
      <w:r>
        <w:rPr>
          <w:spacing w:val="-2"/>
        </w:rPr>
        <w:t> </w:t>
      </w:r>
      <w:r>
        <w:rPr/>
        <w:t>explosion,</w:t>
      </w:r>
      <w:r>
        <w:rPr>
          <w:spacing w:val="-2"/>
        </w:rPr>
        <w:t> </w:t>
      </w:r>
      <w:r>
        <w:rPr/>
        <w:t>and</w:t>
      </w:r>
      <w:r>
        <w:rPr>
          <w:spacing w:val="-5"/>
        </w:rPr>
        <w:t> </w:t>
      </w:r>
      <w:r>
        <w:rPr/>
        <w:t>so </w:t>
      </w:r>
      <w:r>
        <w:rPr>
          <w:spacing w:val="-4"/>
        </w:rPr>
        <w:t>on.</w:t>
      </w:r>
    </w:p>
    <w:p>
      <w:pPr>
        <w:pStyle w:val="BodyText"/>
        <w:spacing w:before="16"/>
        <w:ind w:left="0"/>
      </w:pPr>
    </w:p>
    <w:p>
      <w:pPr>
        <w:pStyle w:val="BodyText"/>
        <w:spacing w:before="1"/>
        <w:ind w:right="1812"/>
      </w:pPr>
      <w:r>
        <w:rPr/>
        <w:t>Liability</w:t>
      </w:r>
      <w:r>
        <w:rPr>
          <w:spacing w:val="-2"/>
        </w:rPr>
        <w:t> </w:t>
      </w:r>
      <w:r>
        <w:rPr/>
        <w:t>policies</w:t>
      </w:r>
      <w:r>
        <w:rPr>
          <w:spacing w:val="-3"/>
        </w:rPr>
        <w:t> </w:t>
      </w:r>
      <w:r>
        <w:rPr/>
        <w:t>are</w:t>
      </w:r>
      <w:r>
        <w:rPr>
          <w:spacing w:val="-1"/>
        </w:rPr>
        <w:t> </w:t>
      </w:r>
      <w:r>
        <w:rPr/>
        <w:t>included</w:t>
      </w:r>
      <w:r>
        <w:rPr>
          <w:spacing w:val="-2"/>
        </w:rPr>
        <w:t> </w:t>
      </w:r>
      <w:r>
        <w:rPr/>
        <w:t>only</w:t>
      </w:r>
      <w:r>
        <w:rPr>
          <w:spacing w:val="-5"/>
        </w:rPr>
        <w:t> </w:t>
      </w:r>
      <w:r>
        <w:rPr/>
        <w:t>if</w:t>
      </w:r>
      <w:r>
        <w:rPr>
          <w:spacing w:val="-2"/>
        </w:rPr>
        <w:t> </w:t>
      </w:r>
      <w:r>
        <w:rPr/>
        <w:t>they</w:t>
      </w:r>
      <w:r>
        <w:rPr>
          <w:spacing w:val="-2"/>
        </w:rPr>
        <w:t> </w:t>
      </w:r>
      <w:r>
        <w:rPr/>
        <w:t>are</w:t>
      </w:r>
      <w:r>
        <w:rPr>
          <w:spacing w:val="-1"/>
        </w:rPr>
        <w:t> </w:t>
      </w:r>
      <w:r>
        <w:rPr/>
        <w:t>paid</w:t>
      </w:r>
      <w:r>
        <w:rPr>
          <w:spacing w:val="-5"/>
        </w:rPr>
        <w:t> </w:t>
      </w:r>
      <w:r>
        <w:rPr/>
        <w:t>with</w:t>
      </w:r>
      <w:r>
        <w:rPr>
          <w:spacing w:val="-2"/>
        </w:rPr>
        <w:t> </w:t>
      </w:r>
      <w:r>
        <w:rPr/>
        <w:t>the</w:t>
      </w:r>
      <w:r>
        <w:rPr>
          <w:spacing w:val="-1"/>
        </w:rPr>
        <w:t> </w:t>
      </w:r>
      <w:r>
        <w:rPr/>
        <w:t>fire,</w:t>
      </w:r>
      <w:r>
        <w:rPr>
          <w:spacing w:val="-2"/>
        </w:rPr>
        <w:t> </w:t>
      </w:r>
      <w:r>
        <w:rPr/>
        <w:t>hazard,</w:t>
      </w:r>
      <w:r>
        <w:rPr>
          <w:spacing w:val="-5"/>
        </w:rPr>
        <w:t> </w:t>
      </w:r>
      <w:r>
        <w:rPr/>
        <w:t>and</w:t>
      </w:r>
      <w:r>
        <w:rPr>
          <w:spacing w:val="-2"/>
        </w:rPr>
        <w:t> </w:t>
      </w:r>
      <w:r>
        <w:rPr/>
        <w:t>flood</w:t>
      </w:r>
      <w:r>
        <w:rPr>
          <w:spacing w:val="-2"/>
        </w:rPr>
        <w:t> </w:t>
      </w:r>
      <w:r>
        <w:rPr/>
        <w:t>insurance premiums and the amounts for fire, hazard, and flood cannot be separated.</w:t>
      </w:r>
      <w:r>
        <w:rPr>
          <w:spacing w:val="40"/>
        </w:rPr>
        <w:t> </w:t>
      </w:r>
      <w:r>
        <w:rPr/>
        <w:t>Premiums are reported even if they have not been paid or are paid by someone outside the household.</w:t>
      </w:r>
    </w:p>
    <w:p>
      <w:pPr>
        <w:pStyle w:val="BodyText"/>
        <w:ind w:right="1812"/>
      </w:pPr>
      <w:r>
        <w:rPr/>
        <w:t>When</w:t>
      </w:r>
      <w:r>
        <w:rPr>
          <w:spacing w:val="-2"/>
        </w:rPr>
        <w:t> </w:t>
      </w:r>
      <w:r>
        <w:rPr/>
        <w:t>premiums</w:t>
      </w:r>
      <w:r>
        <w:rPr>
          <w:spacing w:val="-3"/>
        </w:rPr>
        <w:t> </w:t>
      </w:r>
      <w:r>
        <w:rPr/>
        <w:t>are</w:t>
      </w:r>
      <w:r>
        <w:rPr>
          <w:spacing w:val="-1"/>
        </w:rPr>
        <w:t> </w:t>
      </w:r>
      <w:r>
        <w:rPr/>
        <w:t>paid</w:t>
      </w:r>
      <w:r>
        <w:rPr>
          <w:spacing w:val="-5"/>
        </w:rPr>
        <w:t> </w:t>
      </w:r>
      <w:r>
        <w:rPr/>
        <w:t>on</w:t>
      </w:r>
      <w:r>
        <w:rPr>
          <w:spacing w:val="-2"/>
        </w:rPr>
        <w:t> </w:t>
      </w:r>
      <w:r>
        <w:rPr/>
        <w:t>other</w:t>
      </w:r>
      <w:r>
        <w:rPr>
          <w:spacing w:val="-5"/>
        </w:rPr>
        <w:t> </w:t>
      </w:r>
      <w:r>
        <w:rPr/>
        <w:t>than</w:t>
      </w:r>
      <w:r>
        <w:rPr>
          <w:spacing w:val="-5"/>
        </w:rPr>
        <w:t> </w:t>
      </w:r>
      <w:r>
        <w:rPr/>
        <w:t>a</w:t>
      </w:r>
      <w:r>
        <w:rPr>
          <w:spacing w:val="-1"/>
        </w:rPr>
        <w:t> </w:t>
      </w:r>
      <w:r>
        <w:rPr/>
        <w:t>yearly</w:t>
      </w:r>
      <w:r>
        <w:rPr>
          <w:spacing w:val="-5"/>
        </w:rPr>
        <w:t> </w:t>
      </w:r>
      <w:r>
        <w:rPr/>
        <w:t>basis,</w:t>
      </w:r>
      <w:r>
        <w:rPr>
          <w:spacing w:val="-2"/>
        </w:rPr>
        <w:t> </w:t>
      </w:r>
      <w:r>
        <w:rPr/>
        <w:t>the</w:t>
      </w:r>
      <w:r>
        <w:rPr>
          <w:spacing w:val="-1"/>
        </w:rPr>
        <w:t> </w:t>
      </w:r>
      <w:r>
        <w:rPr/>
        <w:t>premiums</w:t>
      </w:r>
      <w:r>
        <w:rPr>
          <w:spacing w:val="-3"/>
        </w:rPr>
        <w:t> </w:t>
      </w:r>
      <w:r>
        <w:rPr/>
        <w:t>are</w:t>
      </w:r>
      <w:r>
        <w:rPr>
          <w:spacing w:val="-4"/>
        </w:rPr>
        <w:t> </w:t>
      </w:r>
      <w:r>
        <w:rPr/>
        <w:t>converted</w:t>
      </w:r>
      <w:r>
        <w:rPr>
          <w:spacing w:val="-2"/>
        </w:rPr>
        <w:t> </w:t>
      </w:r>
      <w:r>
        <w:rPr/>
        <w:t>to</w:t>
      </w:r>
      <w:r>
        <w:rPr>
          <w:spacing w:val="-5"/>
        </w:rPr>
        <w:t> </w:t>
      </w:r>
      <w:r>
        <w:rPr/>
        <w:t>a</w:t>
      </w:r>
      <w:r>
        <w:rPr>
          <w:spacing w:val="-1"/>
        </w:rPr>
        <w:t> </w:t>
      </w:r>
      <w:r>
        <w:rPr/>
        <w:t>yearly </w:t>
      </w:r>
      <w:r>
        <w:rPr>
          <w:spacing w:val="-2"/>
        </w:rPr>
        <w:t>basis.</w:t>
      </w:r>
    </w:p>
    <w:p>
      <w:pPr>
        <w:pStyle w:val="BodyText"/>
        <w:spacing w:before="16"/>
        <w:ind w:left="0"/>
      </w:pPr>
    </w:p>
    <w:p>
      <w:pPr>
        <w:pStyle w:val="BodyText"/>
        <w:ind w:right="1878"/>
      </w:pPr>
      <w:r>
        <w:rPr/>
        <w:t>The payment</w:t>
      </w:r>
      <w:r>
        <w:rPr>
          <w:spacing w:val="-1"/>
        </w:rPr>
        <w:t> </w:t>
      </w:r>
      <w:r>
        <w:rPr/>
        <w:t>for</w:t>
      </w:r>
      <w:r>
        <w:rPr>
          <w:spacing w:val="-1"/>
        </w:rPr>
        <w:t> </w:t>
      </w:r>
      <w:r>
        <w:rPr/>
        <w:t>fire,</w:t>
      </w:r>
      <w:r>
        <w:rPr>
          <w:spacing w:val="-4"/>
        </w:rPr>
        <w:t> </w:t>
      </w:r>
      <w:r>
        <w:rPr/>
        <w:t>hazard,</w:t>
      </w:r>
      <w:r>
        <w:rPr>
          <w:spacing w:val="-1"/>
        </w:rPr>
        <w:t> </w:t>
      </w:r>
      <w:r>
        <w:rPr/>
        <w:t>and</w:t>
      </w:r>
      <w:r>
        <w:rPr>
          <w:spacing w:val="-1"/>
        </w:rPr>
        <w:t> </w:t>
      </w:r>
      <w:r>
        <w:rPr/>
        <w:t>flood</w:t>
      </w:r>
      <w:r>
        <w:rPr>
          <w:spacing w:val="-1"/>
        </w:rPr>
        <w:t> </w:t>
      </w:r>
      <w:r>
        <w:rPr/>
        <w:t>insurance</w:t>
      </w:r>
      <w:r>
        <w:rPr>
          <w:spacing w:val="-3"/>
        </w:rPr>
        <w:t> </w:t>
      </w:r>
      <w:r>
        <w:rPr/>
        <w:t>is</w:t>
      </w:r>
      <w:r>
        <w:rPr>
          <w:spacing w:val="-5"/>
        </w:rPr>
        <w:t> </w:t>
      </w:r>
      <w:r>
        <w:rPr/>
        <w:t>added</w:t>
      </w:r>
      <w:r>
        <w:rPr>
          <w:spacing w:val="-4"/>
        </w:rPr>
        <w:t> </w:t>
      </w:r>
      <w:r>
        <w:rPr/>
        <w:t>to</w:t>
      </w:r>
      <w:r>
        <w:rPr>
          <w:spacing w:val="-1"/>
        </w:rPr>
        <w:t> </w:t>
      </w:r>
      <w:r>
        <w:rPr/>
        <w:t>payments</w:t>
      </w:r>
      <w:r>
        <w:rPr>
          <w:spacing w:val="-2"/>
        </w:rPr>
        <w:t> </w:t>
      </w:r>
      <w:r>
        <w:rPr/>
        <w:t>for</w:t>
      </w:r>
      <w:r>
        <w:rPr>
          <w:spacing w:val="-1"/>
        </w:rPr>
        <w:t> </w:t>
      </w:r>
      <w:r>
        <w:rPr/>
        <w:t>real</w:t>
      </w:r>
      <w:r>
        <w:rPr>
          <w:spacing w:val="-3"/>
        </w:rPr>
        <w:t> </w:t>
      </w:r>
      <w:r>
        <w:rPr/>
        <w:t>estate taxes, utilities, fuels, and mortgages (both first, second, home equity loans, and other junior mortgages)</w:t>
      </w:r>
      <w:r>
        <w:rPr>
          <w:spacing w:val="-3"/>
        </w:rPr>
        <w:t> </w:t>
      </w:r>
      <w:r>
        <w:rPr/>
        <w:t>to</w:t>
      </w:r>
      <w:r>
        <w:rPr>
          <w:spacing w:val="-3"/>
        </w:rPr>
        <w:t> </w:t>
      </w:r>
      <w:r>
        <w:rPr/>
        <w:t>derive</w:t>
      </w:r>
      <w:r>
        <w:rPr>
          <w:spacing w:val="-3"/>
        </w:rPr>
        <w:t> </w:t>
      </w:r>
      <w:r>
        <w:rPr/>
        <w:t>“Selected</w:t>
      </w:r>
      <w:r>
        <w:rPr>
          <w:spacing w:val="-3"/>
        </w:rPr>
        <w:t> </w:t>
      </w:r>
      <w:r>
        <w:rPr/>
        <w:t>Monthly</w:t>
      </w:r>
      <w:r>
        <w:rPr>
          <w:spacing w:val="-3"/>
        </w:rPr>
        <w:t> </w:t>
      </w:r>
      <w:r>
        <w:rPr/>
        <w:t>Owner</w:t>
      </w:r>
      <w:r>
        <w:rPr>
          <w:spacing w:val="-3"/>
        </w:rPr>
        <w:t> </w:t>
      </w:r>
      <w:r>
        <w:rPr/>
        <w:t>Costs”</w:t>
      </w:r>
      <w:r>
        <w:rPr>
          <w:spacing w:val="-3"/>
        </w:rPr>
        <w:t> </w:t>
      </w:r>
      <w:r>
        <w:rPr/>
        <w:t>and</w:t>
      </w:r>
      <w:r>
        <w:rPr>
          <w:spacing w:val="-6"/>
        </w:rPr>
        <w:t> </w:t>
      </w:r>
      <w:r>
        <w:rPr/>
        <w:t>“Selected</w:t>
      </w:r>
      <w:r>
        <w:rPr>
          <w:spacing w:val="-3"/>
        </w:rPr>
        <w:t> </w:t>
      </w:r>
      <w:r>
        <w:rPr/>
        <w:t>Monthly</w:t>
      </w:r>
      <w:r>
        <w:rPr>
          <w:spacing w:val="-6"/>
        </w:rPr>
        <w:t> </w:t>
      </w:r>
      <w:r>
        <w:rPr/>
        <w:t>Owner</w:t>
      </w:r>
      <w:r>
        <w:rPr>
          <w:spacing w:val="-3"/>
        </w:rPr>
        <w:t> </w:t>
      </w:r>
      <w:r>
        <w:rPr/>
        <w:t>Costs as</w:t>
      </w:r>
      <w:r>
        <w:rPr>
          <w:spacing w:val="-2"/>
        </w:rPr>
        <w:t> </w:t>
      </w:r>
      <w:r>
        <w:rPr/>
        <w:t>a Percentage of</w:t>
      </w:r>
      <w:r>
        <w:rPr>
          <w:spacing w:val="-1"/>
        </w:rPr>
        <w:t> </w:t>
      </w:r>
      <w:r>
        <w:rPr/>
        <w:t>Household</w:t>
      </w:r>
      <w:r>
        <w:rPr>
          <w:spacing w:val="-1"/>
        </w:rPr>
        <w:t> </w:t>
      </w:r>
      <w:r>
        <w:rPr/>
        <w:t>Income.” These data provide</w:t>
      </w:r>
      <w:r>
        <w:rPr>
          <w:spacing w:val="-3"/>
        </w:rPr>
        <w:t> </w:t>
      </w:r>
      <w:r>
        <w:rPr/>
        <w:t>information</w:t>
      </w:r>
      <w:r>
        <w:rPr>
          <w:spacing w:val="-1"/>
        </w:rPr>
        <w:t> </w:t>
      </w:r>
      <w:r>
        <w:rPr/>
        <w:t>on</w:t>
      </w:r>
      <w:r>
        <w:rPr>
          <w:spacing w:val="-1"/>
        </w:rPr>
        <w:t> </w:t>
      </w:r>
      <w:r>
        <w:rPr/>
        <w:t>the</w:t>
      </w:r>
      <w:r>
        <w:rPr>
          <w:spacing w:val="-3"/>
        </w:rPr>
        <w:t> </w:t>
      </w:r>
      <w:r>
        <w:rPr/>
        <w:t>cost</w:t>
      </w:r>
      <w:r>
        <w:rPr>
          <w:spacing w:val="-1"/>
        </w:rPr>
        <w:t> </w:t>
      </w:r>
      <w:r>
        <w:rPr/>
        <w:t>of</w:t>
      </w:r>
      <w:r>
        <w:rPr>
          <w:spacing w:val="-1"/>
        </w:rPr>
        <w:t> </w:t>
      </w:r>
      <w:r>
        <w:rPr/>
        <w:t>home ownership and offer an excellent measure of housing affordability and excessive shelter </w:t>
      </w:r>
      <w:r>
        <w:rPr>
          <w:spacing w:val="-2"/>
        </w:rPr>
        <w:t>costs.</w:t>
      </w:r>
    </w:p>
    <w:p>
      <w:pPr>
        <w:pStyle w:val="BodyText"/>
        <w:spacing w:before="13"/>
        <w:ind w:left="0"/>
      </w:pPr>
    </w:p>
    <w:p>
      <w:pPr>
        <w:pStyle w:val="BodyText"/>
        <w:spacing w:before="1"/>
        <w:ind w:right="2157"/>
      </w:pPr>
      <w:r>
        <w:rPr/>
        <w:t>A separate question (22d in the 2024 American Community Survey) determines whether insurance</w:t>
      </w:r>
      <w:r>
        <w:rPr>
          <w:spacing w:val="-2"/>
        </w:rPr>
        <w:t> </w:t>
      </w:r>
      <w:r>
        <w:rPr/>
        <w:t>premiums</w:t>
      </w:r>
      <w:r>
        <w:rPr>
          <w:spacing w:val="-4"/>
        </w:rPr>
        <w:t> </w:t>
      </w:r>
      <w:r>
        <w:rPr/>
        <w:t>are</w:t>
      </w:r>
      <w:r>
        <w:rPr>
          <w:spacing w:val="-2"/>
        </w:rPr>
        <w:t> </w:t>
      </w:r>
      <w:r>
        <w:rPr/>
        <w:t>included</w:t>
      </w:r>
      <w:r>
        <w:rPr>
          <w:spacing w:val="-3"/>
        </w:rPr>
        <w:t> </w:t>
      </w:r>
      <w:r>
        <w:rPr/>
        <w:t>in</w:t>
      </w:r>
      <w:r>
        <w:rPr>
          <w:spacing w:val="-3"/>
        </w:rPr>
        <w:t> </w:t>
      </w:r>
      <w:r>
        <w:rPr/>
        <w:t>the</w:t>
      </w:r>
      <w:r>
        <w:rPr>
          <w:spacing w:val="-2"/>
        </w:rPr>
        <w:t> </w:t>
      </w:r>
      <w:r>
        <w:rPr/>
        <w:t>mortgage</w:t>
      </w:r>
      <w:r>
        <w:rPr>
          <w:spacing w:val="-2"/>
        </w:rPr>
        <w:t> </w:t>
      </w:r>
      <w:r>
        <w:rPr/>
        <w:t>payment</w:t>
      </w:r>
      <w:r>
        <w:rPr>
          <w:spacing w:val="-5"/>
        </w:rPr>
        <w:t> </w:t>
      </w:r>
      <w:r>
        <w:rPr/>
        <w:t>to</w:t>
      </w:r>
      <w:r>
        <w:rPr>
          <w:spacing w:val="-3"/>
        </w:rPr>
        <w:t> </w:t>
      </w:r>
      <w:r>
        <w:rPr/>
        <w:t>the</w:t>
      </w:r>
      <w:r>
        <w:rPr>
          <w:spacing w:val="-2"/>
        </w:rPr>
        <w:t> </w:t>
      </w:r>
      <w:r>
        <w:rPr/>
        <w:t>lender(s).</w:t>
      </w:r>
      <w:r>
        <w:rPr>
          <w:spacing w:val="40"/>
        </w:rPr>
        <w:t> </w:t>
      </w:r>
      <w:r>
        <w:rPr/>
        <w:t>This</w:t>
      </w:r>
      <w:r>
        <w:rPr>
          <w:spacing w:val="-4"/>
        </w:rPr>
        <w:t> </w:t>
      </w:r>
      <w:r>
        <w:rPr/>
        <w:t>makes</w:t>
      </w:r>
      <w:r>
        <w:rPr>
          <w:spacing w:val="-4"/>
        </w:rPr>
        <w:t> </w:t>
      </w:r>
      <w:r>
        <w:rPr/>
        <w:t>it possible to avoid counting these premiums twice in the computations.</w:t>
      </w:r>
    </w:p>
    <w:p>
      <w:pPr>
        <w:pStyle w:val="BodyText"/>
        <w:spacing w:before="17"/>
        <w:ind w:left="0"/>
      </w:pPr>
    </w:p>
    <w:p>
      <w:pPr>
        <w:pStyle w:val="BodyText"/>
        <w:ind w:right="1812"/>
      </w:pPr>
      <w:r>
        <w:rPr>
          <w:b/>
        </w:rPr>
        <w:t>Median Fire, Hazard, and Flood Insurance – </w:t>
      </w:r>
      <w:r>
        <w:rPr/>
        <w:t>Median fire, hazard, and flood insurance divides</w:t>
      </w:r>
      <w:r>
        <w:rPr>
          <w:spacing w:val="-6"/>
        </w:rPr>
        <w:t> </w:t>
      </w:r>
      <w:r>
        <w:rPr/>
        <w:t>the</w:t>
      </w:r>
      <w:r>
        <w:rPr>
          <w:spacing w:val="-2"/>
        </w:rPr>
        <w:t> </w:t>
      </w:r>
      <w:r>
        <w:rPr/>
        <w:t>fire,</w:t>
      </w:r>
      <w:r>
        <w:rPr>
          <w:spacing w:val="-3"/>
        </w:rPr>
        <w:t> </w:t>
      </w:r>
      <w:r>
        <w:rPr/>
        <w:t>hazard,</w:t>
      </w:r>
      <w:r>
        <w:rPr>
          <w:spacing w:val="-3"/>
        </w:rPr>
        <w:t> </w:t>
      </w:r>
      <w:r>
        <w:rPr/>
        <w:t>and</w:t>
      </w:r>
      <w:r>
        <w:rPr>
          <w:spacing w:val="-3"/>
        </w:rPr>
        <w:t> </w:t>
      </w:r>
      <w:r>
        <w:rPr/>
        <w:t>flood</w:t>
      </w:r>
      <w:r>
        <w:rPr>
          <w:spacing w:val="-3"/>
        </w:rPr>
        <w:t> </w:t>
      </w:r>
      <w:r>
        <w:rPr/>
        <w:t>insurance</w:t>
      </w:r>
      <w:r>
        <w:rPr>
          <w:spacing w:val="-2"/>
        </w:rPr>
        <w:t> </w:t>
      </w:r>
      <w:r>
        <w:rPr/>
        <w:t>distribution</w:t>
      </w:r>
      <w:r>
        <w:rPr>
          <w:spacing w:val="-3"/>
        </w:rPr>
        <w:t> </w:t>
      </w:r>
      <w:r>
        <w:rPr/>
        <w:t>into</w:t>
      </w:r>
      <w:r>
        <w:rPr>
          <w:spacing w:val="-5"/>
        </w:rPr>
        <w:t> </w:t>
      </w:r>
      <w:r>
        <w:rPr/>
        <w:t>two</w:t>
      </w:r>
      <w:r>
        <w:rPr>
          <w:spacing w:val="-3"/>
        </w:rPr>
        <w:t> </w:t>
      </w:r>
      <w:r>
        <w:rPr/>
        <w:t>equal</w:t>
      </w:r>
      <w:r>
        <w:rPr>
          <w:spacing w:val="-3"/>
        </w:rPr>
        <w:t> </w:t>
      </w:r>
      <w:r>
        <w:rPr/>
        <w:t>parts:</w:t>
      </w:r>
      <w:r>
        <w:rPr>
          <w:spacing w:val="-3"/>
        </w:rPr>
        <w:t> </w:t>
      </w:r>
      <w:r>
        <w:rPr/>
        <w:t>one-half</w:t>
      </w:r>
      <w:r>
        <w:rPr>
          <w:spacing w:val="-3"/>
        </w:rPr>
        <w:t> </w:t>
      </w:r>
      <w:r>
        <w:rPr/>
        <w:t>of</w:t>
      </w:r>
      <w:r>
        <w:rPr>
          <w:spacing w:val="-3"/>
        </w:rPr>
        <w:t> </w:t>
      </w:r>
      <w:r>
        <w:rPr/>
        <w:t>the cases falling below the median fire, hazard, and flood insurance and one-half above the median.</w:t>
      </w:r>
      <w:r>
        <w:rPr>
          <w:spacing w:val="40"/>
        </w:rPr>
        <w:t> </w:t>
      </w:r>
      <w:r>
        <w:rPr/>
        <w:t>Median fire, hazard, and flood insurance is computed on the basis of a standard distribution (see the “</w:t>
      </w:r>
      <w:hyperlink w:history="true" w:anchor="_bookmark159">
        <w:r>
          <w:rPr>
            <w:color w:val="0000FF"/>
            <w:u w:val="single" w:color="0000FF"/>
          </w:rPr>
          <w:t>Median Standard Distributions</w:t>
        </w:r>
      </w:hyperlink>
      <w:r>
        <w:rPr/>
        <w:t>” section under </w:t>
      </w:r>
      <w:hyperlink w:history="true" w:anchor="_bookmark153">
        <w:r>
          <w:rPr>
            <w:color w:val="0000FF"/>
            <w:u w:val="single" w:color="0000FF"/>
          </w:rPr>
          <w:t>Appendix A</w:t>
        </w:r>
        <w:r>
          <w:rPr/>
          <w:t>.</w:t>
        </w:r>
      </w:hyperlink>
      <w:r>
        <w:rPr/>
        <w:t>) Median fire, hazard, and flood insurance is rounded to the nearest whole dollar.</w:t>
      </w:r>
      <w:r>
        <w:rPr>
          <w:spacing w:val="40"/>
        </w:rPr>
        <w:t> </w:t>
      </w:r>
      <w:r>
        <w:rPr/>
        <w:t>(For more information on medians, see “</w:t>
      </w:r>
      <w:hyperlink w:history="true" w:anchor="_bookmark135">
        <w:r>
          <w:rPr>
            <w:color w:val="0000FF"/>
            <w:u w:val="single" w:color="0000FF"/>
          </w:rPr>
          <w:t>Derived Measures</w:t>
        </w:r>
      </w:hyperlink>
      <w:r>
        <w:rPr/>
        <w:t>.”)</w:t>
      </w:r>
    </w:p>
    <w:p>
      <w:pPr>
        <w:pStyle w:val="BodyText"/>
        <w:spacing w:before="15"/>
        <w:ind w:left="0"/>
      </w:pPr>
    </w:p>
    <w:p>
      <w:pPr>
        <w:spacing w:before="0"/>
        <w:ind w:left="360" w:right="0" w:firstLine="0"/>
        <w:jc w:val="left"/>
        <w:rPr>
          <w:sz w:val="23"/>
        </w:rPr>
      </w:pPr>
      <w:r>
        <w:rPr>
          <w:b/>
          <w:i/>
          <w:sz w:val="23"/>
        </w:rPr>
        <w:t>Question/Concept</w:t>
      </w:r>
      <w:r>
        <w:rPr>
          <w:b/>
          <w:i/>
          <w:spacing w:val="-6"/>
          <w:sz w:val="23"/>
        </w:rPr>
        <w:t> </w:t>
      </w:r>
      <w:r>
        <w:rPr>
          <w:b/>
          <w:i/>
          <w:sz w:val="23"/>
        </w:rPr>
        <w:t>History</w:t>
      </w:r>
      <w:r>
        <w:rPr>
          <w:b/>
          <w:i/>
          <w:spacing w:val="-2"/>
          <w:sz w:val="23"/>
        </w:rPr>
        <w:t> </w:t>
      </w:r>
      <w:r>
        <w:rPr>
          <w:b/>
          <w:sz w:val="23"/>
        </w:rPr>
        <w:t>–</w:t>
      </w:r>
      <w:r>
        <w:rPr>
          <w:b/>
          <w:spacing w:val="-4"/>
          <w:sz w:val="23"/>
        </w:rPr>
        <w:t> </w:t>
      </w:r>
      <w:r>
        <w:rPr>
          <w:sz w:val="23"/>
        </w:rPr>
        <w:t>The</w:t>
      </w:r>
      <w:r>
        <w:rPr>
          <w:spacing w:val="-2"/>
          <w:sz w:val="23"/>
        </w:rPr>
        <w:t> </w:t>
      </w:r>
      <w:r>
        <w:rPr>
          <w:sz w:val="23"/>
        </w:rPr>
        <w:t>ACS</w:t>
      </w:r>
      <w:r>
        <w:rPr>
          <w:spacing w:val="-5"/>
          <w:sz w:val="23"/>
        </w:rPr>
        <w:t> </w:t>
      </w:r>
      <w:r>
        <w:rPr>
          <w:sz w:val="23"/>
        </w:rPr>
        <w:t>questions</w:t>
      </w:r>
      <w:r>
        <w:rPr>
          <w:spacing w:val="-4"/>
          <w:sz w:val="23"/>
        </w:rPr>
        <w:t> </w:t>
      </w:r>
      <w:r>
        <w:rPr>
          <w:sz w:val="23"/>
        </w:rPr>
        <w:t>have</w:t>
      </w:r>
      <w:r>
        <w:rPr>
          <w:spacing w:val="-3"/>
          <w:sz w:val="23"/>
        </w:rPr>
        <w:t> </w:t>
      </w:r>
      <w:r>
        <w:rPr>
          <w:sz w:val="23"/>
        </w:rPr>
        <w:t>been</w:t>
      </w:r>
      <w:r>
        <w:rPr>
          <w:spacing w:val="-3"/>
          <w:sz w:val="23"/>
        </w:rPr>
        <w:t> </w:t>
      </w:r>
      <w:r>
        <w:rPr>
          <w:sz w:val="23"/>
        </w:rPr>
        <w:t>the</w:t>
      </w:r>
      <w:r>
        <w:rPr>
          <w:spacing w:val="-3"/>
          <w:sz w:val="23"/>
        </w:rPr>
        <w:t> </w:t>
      </w:r>
      <w:r>
        <w:rPr>
          <w:sz w:val="23"/>
        </w:rPr>
        <w:t>same</w:t>
      </w:r>
      <w:r>
        <w:rPr>
          <w:spacing w:val="-2"/>
          <w:sz w:val="23"/>
        </w:rPr>
        <w:t> </w:t>
      </w:r>
      <w:r>
        <w:rPr>
          <w:sz w:val="23"/>
        </w:rPr>
        <w:t>since</w:t>
      </w:r>
      <w:r>
        <w:rPr>
          <w:spacing w:val="-2"/>
          <w:sz w:val="23"/>
        </w:rPr>
        <w:t> 1996.</w:t>
      </w:r>
    </w:p>
    <w:p>
      <w:pPr>
        <w:pStyle w:val="BodyText"/>
        <w:spacing w:before="16"/>
        <w:ind w:left="0"/>
      </w:pPr>
    </w:p>
    <w:p>
      <w:pPr>
        <w:pStyle w:val="BodyText"/>
        <w:ind w:right="1812"/>
      </w:pPr>
      <w:r>
        <w:rPr>
          <w:b/>
          <w:i/>
        </w:rPr>
        <w:t>Comparability</w:t>
      </w:r>
      <w:r>
        <w:rPr>
          <w:b/>
          <w:i/>
          <w:spacing w:val="-2"/>
        </w:rPr>
        <w:t> </w:t>
      </w:r>
      <w:r>
        <w:rPr>
          <w:b/>
          <w:i/>
        </w:rPr>
        <w:t>–</w:t>
      </w:r>
      <w:r>
        <w:rPr>
          <w:b/>
          <w:i/>
          <w:spacing w:val="-3"/>
        </w:rPr>
        <w:t> </w:t>
      </w:r>
      <w:r>
        <w:rPr/>
        <w:t>Data</w:t>
      </w:r>
      <w:r>
        <w:rPr>
          <w:spacing w:val="-2"/>
        </w:rPr>
        <w:t> </w:t>
      </w:r>
      <w:r>
        <w:rPr/>
        <w:t>on</w:t>
      </w:r>
      <w:r>
        <w:rPr>
          <w:spacing w:val="-3"/>
        </w:rPr>
        <w:t> </w:t>
      </w:r>
      <w:r>
        <w:rPr/>
        <w:t>fire,</w:t>
      </w:r>
      <w:r>
        <w:rPr>
          <w:spacing w:val="-3"/>
        </w:rPr>
        <w:t> </w:t>
      </w:r>
      <w:r>
        <w:rPr/>
        <w:t>hazard,</w:t>
      </w:r>
      <w:r>
        <w:rPr>
          <w:spacing w:val="-3"/>
        </w:rPr>
        <w:t> </w:t>
      </w:r>
      <w:r>
        <w:rPr/>
        <w:t>and</w:t>
      </w:r>
      <w:r>
        <w:rPr>
          <w:spacing w:val="-3"/>
        </w:rPr>
        <w:t> </w:t>
      </w:r>
      <w:r>
        <w:rPr/>
        <w:t>flood</w:t>
      </w:r>
      <w:r>
        <w:rPr>
          <w:spacing w:val="-3"/>
        </w:rPr>
        <w:t> </w:t>
      </w:r>
      <w:r>
        <w:rPr/>
        <w:t>insurance</w:t>
      </w:r>
      <w:r>
        <w:rPr>
          <w:spacing w:val="-2"/>
        </w:rPr>
        <w:t> </w:t>
      </w:r>
      <w:r>
        <w:rPr/>
        <w:t>in</w:t>
      </w:r>
      <w:r>
        <w:rPr>
          <w:spacing w:val="-3"/>
        </w:rPr>
        <w:t> </w:t>
      </w:r>
      <w:r>
        <w:rPr/>
        <w:t>the</w:t>
      </w:r>
      <w:r>
        <w:rPr>
          <w:spacing w:val="-2"/>
        </w:rPr>
        <w:t> </w:t>
      </w:r>
      <w:r>
        <w:rPr/>
        <w:t>2024</w:t>
      </w:r>
      <w:r>
        <w:rPr>
          <w:spacing w:val="-3"/>
        </w:rPr>
        <w:t> </w:t>
      </w:r>
      <w:r>
        <w:rPr/>
        <w:t>ACS</w:t>
      </w:r>
      <w:r>
        <w:rPr>
          <w:spacing w:val="-4"/>
        </w:rPr>
        <w:t> </w:t>
      </w:r>
      <w:r>
        <w:rPr/>
        <w:t>can</w:t>
      </w:r>
      <w:r>
        <w:rPr>
          <w:spacing w:val="-3"/>
        </w:rPr>
        <w:t> </w:t>
      </w:r>
      <w:r>
        <w:rPr/>
        <w:t>be</w:t>
      </w:r>
      <w:r>
        <w:rPr>
          <w:spacing w:val="-2"/>
        </w:rPr>
        <w:t> </w:t>
      </w:r>
      <w:r>
        <w:rPr/>
        <w:t>compared to previous ACS and Census 2000 fire, hazard, and flood insurance data.</w:t>
      </w:r>
    </w:p>
    <w:p>
      <w:pPr>
        <w:pStyle w:val="BodyText"/>
        <w:spacing w:before="17"/>
        <w:ind w:left="0"/>
      </w:pPr>
    </w:p>
    <w:p>
      <w:pPr>
        <w:pStyle w:val="Heading4"/>
      </w:pPr>
      <w:bookmarkStart w:name="Internet Use" w:id="53"/>
      <w:bookmarkEnd w:id="53"/>
      <w:r>
        <w:rPr>
          <w:b w:val="0"/>
          <w:i w:val="0"/>
        </w:rPr>
      </w:r>
      <w:bookmarkStart w:name="_bookmark26" w:id="54"/>
      <w:bookmarkEnd w:id="54"/>
      <w:r>
        <w:rPr>
          <w:b w:val="0"/>
          <w:i w:val="0"/>
        </w:rPr>
      </w:r>
      <w:r>
        <w:rPr/>
        <w:t>Internet</w:t>
      </w:r>
      <w:r>
        <w:rPr>
          <w:spacing w:val="-7"/>
        </w:rPr>
        <w:t> </w:t>
      </w:r>
      <w:r>
        <w:rPr>
          <w:spacing w:val="-5"/>
        </w:rPr>
        <w:t>Use</w:t>
      </w:r>
    </w:p>
    <w:p>
      <w:pPr>
        <w:pStyle w:val="BodyText"/>
        <w:spacing w:before="278"/>
      </w:pPr>
      <w:r>
        <w:rPr/>
        <w:t>See</w:t>
      </w:r>
      <w:r>
        <w:rPr>
          <w:spacing w:val="-3"/>
        </w:rPr>
        <w:t> </w:t>
      </w:r>
      <w:hyperlink w:history="true" w:anchor="_bookmark12">
        <w:r>
          <w:rPr>
            <w:color w:val="0000FF"/>
            <w:u w:val="single" w:color="0000FF"/>
          </w:rPr>
          <w:t>Computer</w:t>
        </w:r>
        <w:r>
          <w:rPr>
            <w:color w:val="0000FF"/>
            <w:spacing w:val="-5"/>
            <w:u w:val="single" w:color="0000FF"/>
          </w:rPr>
          <w:t> </w:t>
        </w:r>
        <w:r>
          <w:rPr>
            <w:color w:val="0000FF"/>
            <w:u w:val="single" w:color="0000FF"/>
          </w:rPr>
          <w:t>and</w:t>
        </w:r>
        <w:r>
          <w:rPr>
            <w:color w:val="0000FF"/>
            <w:spacing w:val="-3"/>
            <w:u w:val="single" w:color="0000FF"/>
          </w:rPr>
          <w:t> </w:t>
        </w:r>
        <w:r>
          <w:rPr>
            <w:color w:val="0000FF"/>
            <w:u w:val="single" w:color="0000FF"/>
          </w:rPr>
          <w:t>Internet</w:t>
        </w:r>
        <w:r>
          <w:rPr>
            <w:color w:val="0000FF"/>
            <w:spacing w:val="-3"/>
            <w:u w:val="single" w:color="0000FF"/>
          </w:rPr>
          <w:t> </w:t>
        </w:r>
        <w:r>
          <w:rPr>
            <w:color w:val="0000FF"/>
            <w:spacing w:val="-4"/>
            <w:u w:val="single" w:color="0000FF"/>
          </w:rPr>
          <w:t>Use</w:t>
        </w:r>
        <w:r>
          <w:rPr>
            <w:spacing w:val="-4"/>
          </w:rPr>
          <w:t>.</w:t>
        </w:r>
      </w:hyperlink>
    </w:p>
    <w:p>
      <w:pPr>
        <w:pStyle w:val="BodyText"/>
        <w:spacing w:after="0"/>
        <w:sectPr>
          <w:pgSz w:w="12240" w:h="15840"/>
          <w:pgMar w:header="0" w:footer="1722" w:top="1820" w:bottom="1980" w:left="1440" w:right="0"/>
        </w:sectPr>
      </w:pPr>
    </w:p>
    <w:p>
      <w:pPr>
        <w:pStyle w:val="Heading4"/>
        <w:spacing w:before="197"/>
      </w:pPr>
      <w:bookmarkStart w:name="Kitchen Facilities" w:id="55"/>
      <w:bookmarkEnd w:id="55"/>
      <w:r>
        <w:rPr>
          <w:b w:val="0"/>
          <w:i w:val="0"/>
        </w:rPr>
      </w:r>
      <w:bookmarkStart w:name="_bookmark27" w:id="56"/>
      <w:bookmarkEnd w:id="56"/>
      <w:r>
        <w:rPr>
          <w:b w:val="0"/>
          <w:i w:val="0"/>
        </w:rPr>
      </w:r>
      <w:r>
        <w:rPr/>
        <w:t>Kitchen</w:t>
      </w:r>
      <w:r>
        <w:rPr>
          <w:spacing w:val="-6"/>
        </w:rPr>
        <w:t> </w:t>
      </w:r>
      <w:r>
        <w:rPr>
          <w:spacing w:val="-2"/>
        </w:rPr>
        <w:t>Facilities</w:t>
      </w:r>
    </w:p>
    <w:p>
      <w:pPr>
        <w:pStyle w:val="BodyText"/>
        <w:spacing w:before="277"/>
        <w:ind w:right="1812"/>
      </w:pPr>
      <w:r>
        <w:rPr/>
        <w:t>Data</w:t>
      </w:r>
      <w:r>
        <w:rPr>
          <w:spacing w:val="-1"/>
        </w:rPr>
        <w:t> </w:t>
      </w:r>
      <w:r>
        <w:rPr/>
        <w:t>on</w:t>
      </w:r>
      <w:r>
        <w:rPr>
          <w:spacing w:val="-2"/>
        </w:rPr>
        <w:t> </w:t>
      </w:r>
      <w:r>
        <w:rPr/>
        <w:t>kitchen</w:t>
      </w:r>
      <w:r>
        <w:rPr>
          <w:spacing w:val="-2"/>
        </w:rPr>
        <w:t> </w:t>
      </w:r>
      <w:r>
        <w:rPr/>
        <w:t>facilities</w:t>
      </w:r>
      <w:r>
        <w:rPr>
          <w:spacing w:val="-3"/>
        </w:rPr>
        <w:t> </w:t>
      </w:r>
      <w:r>
        <w:rPr/>
        <w:t>were</w:t>
      </w:r>
      <w:r>
        <w:rPr>
          <w:spacing w:val="-1"/>
        </w:rPr>
        <w:t> </w:t>
      </w:r>
      <w:r>
        <w:rPr/>
        <w:t>obtained</w:t>
      </w:r>
      <w:r>
        <w:rPr>
          <w:spacing w:val="-2"/>
        </w:rPr>
        <w:t> </w:t>
      </w:r>
      <w:r>
        <w:rPr/>
        <w:t>from</w:t>
      </w:r>
      <w:r>
        <w:rPr>
          <w:spacing w:val="-2"/>
        </w:rPr>
        <w:t> </w:t>
      </w:r>
      <w:r>
        <w:rPr/>
        <w:t>Housing</w:t>
      </w:r>
      <w:r>
        <w:rPr>
          <w:spacing w:val="-2"/>
        </w:rPr>
        <w:t> </w:t>
      </w:r>
      <w:r>
        <w:rPr/>
        <w:t>Question</w:t>
      </w:r>
      <w:r>
        <w:rPr>
          <w:spacing w:val="-2"/>
        </w:rPr>
        <w:t> </w:t>
      </w:r>
      <w:r>
        <w:rPr/>
        <w:t>7c-e</w:t>
      </w:r>
      <w:r>
        <w:rPr>
          <w:spacing w:val="-4"/>
        </w:rPr>
        <w:t> </w:t>
      </w:r>
      <w:r>
        <w:rPr/>
        <w:t>in</w:t>
      </w:r>
      <w:r>
        <w:rPr>
          <w:spacing w:val="-2"/>
        </w:rPr>
        <w:t> </w:t>
      </w:r>
      <w:r>
        <w:rPr/>
        <w:t>the</w:t>
      </w:r>
      <w:r>
        <w:rPr>
          <w:spacing w:val="-1"/>
        </w:rPr>
        <w:t> </w:t>
      </w:r>
      <w:r>
        <w:rPr/>
        <w:t>2024</w:t>
      </w:r>
      <w:r>
        <w:rPr>
          <w:spacing w:val="-2"/>
        </w:rPr>
        <w:t> </w:t>
      </w:r>
      <w:r>
        <w:rPr/>
        <w:t>American Community Survey (ACS).</w:t>
      </w:r>
      <w:r>
        <w:rPr>
          <w:spacing w:val="40"/>
        </w:rPr>
        <w:t> </w:t>
      </w:r>
      <w:r>
        <w:rPr/>
        <w:t>The question was asked at both occupied and vacant housing units.</w:t>
      </w:r>
      <w:r>
        <w:rPr>
          <w:spacing w:val="40"/>
        </w:rPr>
        <w:t> </w:t>
      </w:r>
      <w:r>
        <w:rPr/>
        <w:t>A</w:t>
      </w:r>
      <w:r>
        <w:rPr>
          <w:spacing w:val="-3"/>
        </w:rPr>
        <w:t> </w:t>
      </w:r>
      <w:r>
        <w:rPr/>
        <w:t>unit</w:t>
      </w:r>
      <w:r>
        <w:rPr>
          <w:spacing w:val="-4"/>
        </w:rPr>
        <w:t> </w:t>
      </w:r>
      <w:r>
        <w:rPr/>
        <w:t>has</w:t>
      </w:r>
      <w:r>
        <w:rPr>
          <w:spacing w:val="-3"/>
        </w:rPr>
        <w:t> </w:t>
      </w:r>
      <w:r>
        <w:rPr/>
        <w:t>complete</w:t>
      </w:r>
      <w:r>
        <w:rPr>
          <w:spacing w:val="-1"/>
        </w:rPr>
        <w:t> </w:t>
      </w:r>
      <w:r>
        <w:rPr/>
        <w:t>kitchen</w:t>
      </w:r>
      <w:r>
        <w:rPr>
          <w:spacing w:val="-5"/>
        </w:rPr>
        <w:t> </w:t>
      </w:r>
      <w:r>
        <w:rPr/>
        <w:t>facilities</w:t>
      </w:r>
      <w:r>
        <w:rPr>
          <w:spacing w:val="-3"/>
        </w:rPr>
        <w:t> </w:t>
      </w:r>
      <w:r>
        <w:rPr/>
        <w:t>when</w:t>
      </w:r>
      <w:r>
        <w:rPr>
          <w:spacing w:val="-2"/>
        </w:rPr>
        <w:t> </w:t>
      </w:r>
      <w:r>
        <w:rPr/>
        <w:t>it</w:t>
      </w:r>
      <w:r>
        <w:rPr>
          <w:spacing w:val="-4"/>
        </w:rPr>
        <w:t> </w:t>
      </w:r>
      <w:r>
        <w:rPr/>
        <w:t>has</w:t>
      </w:r>
      <w:r>
        <w:rPr>
          <w:spacing w:val="-3"/>
        </w:rPr>
        <w:t> </w:t>
      </w:r>
      <w:r>
        <w:rPr/>
        <w:t>all</w:t>
      </w:r>
      <w:r>
        <w:rPr>
          <w:spacing w:val="-2"/>
        </w:rPr>
        <w:t> </w:t>
      </w:r>
      <w:r>
        <w:rPr/>
        <w:t>three</w:t>
      </w:r>
      <w:r>
        <w:rPr>
          <w:spacing w:val="-1"/>
        </w:rPr>
        <w:t> </w:t>
      </w:r>
      <w:r>
        <w:rPr/>
        <w:t>of</w:t>
      </w:r>
      <w:r>
        <w:rPr>
          <w:spacing w:val="-5"/>
        </w:rPr>
        <w:t> </w:t>
      </w:r>
      <w:r>
        <w:rPr/>
        <w:t>the</w:t>
      </w:r>
      <w:r>
        <w:rPr>
          <w:spacing w:val="-1"/>
        </w:rPr>
        <w:t> </w:t>
      </w:r>
      <w:r>
        <w:rPr/>
        <w:t>following</w:t>
      </w:r>
      <w:r>
        <w:rPr>
          <w:spacing w:val="-2"/>
        </w:rPr>
        <w:t> </w:t>
      </w:r>
      <w:r>
        <w:rPr/>
        <w:t>facilities:</w:t>
      </w:r>
    </w:p>
    <w:p>
      <w:pPr>
        <w:pStyle w:val="BodyText"/>
        <w:spacing w:before="1"/>
        <w:ind w:left="359" w:right="1864"/>
      </w:pPr>
      <w:r>
        <w:rPr/>
        <w:t>(c)</w:t>
      </w:r>
      <w:r>
        <w:rPr>
          <w:spacing w:val="-2"/>
        </w:rPr>
        <w:t> </w:t>
      </w:r>
      <w:r>
        <w:rPr/>
        <w:t>a</w:t>
      </w:r>
      <w:r>
        <w:rPr>
          <w:spacing w:val="-1"/>
        </w:rPr>
        <w:t> </w:t>
      </w:r>
      <w:r>
        <w:rPr/>
        <w:t>sink</w:t>
      </w:r>
      <w:r>
        <w:rPr>
          <w:spacing w:val="-2"/>
        </w:rPr>
        <w:t> </w:t>
      </w:r>
      <w:r>
        <w:rPr/>
        <w:t>with</w:t>
      </w:r>
      <w:r>
        <w:rPr>
          <w:spacing w:val="-5"/>
        </w:rPr>
        <w:t> </w:t>
      </w:r>
      <w:r>
        <w:rPr/>
        <w:t>a</w:t>
      </w:r>
      <w:r>
        <w:rPr>
          <w:spacing w:val="-1"/>
        </w:rPr>
        <w:t> </w:t>
      </w:r>
      <w:r>
        <w:rPr/>
        <w:t>faucet,</w:t>
      </w:r>
      <w:r>
        <w:rPr>
          <w:spacing w:val="-2"/>
        </w:rPr>
        <w:t> </w:t>
      </w:r>
      <w:r>
        <w:rPr/>
        <w:t>(d)</w:t>
      </w:r>
      <w:r>
        <w:rPr>
          <w:spacing w:val="-2"/>
        </w:rPr>
        <w:t> </w:t>
      </w:r>
      <w:r>
        <w:rPr/>
        <w:t>a</w:t>
      </w:r>
      <w:r>
        <w:rPr>
          <w:spacing w:val="-1"/>
        </w:rPr>
        <w:t> </w:t>
      </w:r>
      <w:r>
        <w:rPr/>
        <w:t>stove</w:t>
      </w:r>
      <w:r>
        <w:rPr>
          <w:spacing w:val="-1"/>
        </w:rPr>
        <w:t> </w:t>
      </w:r>
      <w:r>
        <w:rPr/>
        <w:t>or</w:t>
      </w:r>
      <w:r>
        <w:rPr>
          <w:spacing w:val="-2"/>
        </w:rPr>
        <w:t> </w:t>
      </w:r>
      <w:r>
        <w:rPr/>
        <w:t>range,</w:t>
      </w:r>
      <w:r>
        <w:rPr>
          <w:spacing w:val="-2"/>
        </w:rPr>
        <w:t> </w:t>
      </w:r>
      <w:r>
        <w:rPr/>
        <w:t>and</w:t>
      </w:r>
      <w:r>
        <w:rPr>
          <w:spacing w:val="-5"/>
        </w:rPr>
        <w:t> </w:t>
      </w:r>
      <w:r>
        <w:rPr/>
        <w:t>(e)</w:t>
      </w:r>
      <w:r>
        <w:rPr>
          <w:spacing w:val="-5"/>
        </w:rPr>
        <w:t> </w:t>
      </w:r>
      <w:r>
        <w:rPr/>
        <w:t>a</w:t>
      </w:r>
      <w:r>
        <w:rPr>
          <w:spacing w:val="-1"/>
        </w:rPr>
        <w:t> </w:t>
      </w:r>
      <w:r>
        <w:rPr/>
        <w:t>refrigerator.</w:t>
      </w:r>
      <w:r>
        <w:rPr>
          <w:spacing w:val="40"/>
        </w:rPr>
        <w:t> </w:t>
      </w:r>
      <w:r>
        <w:rPr/>
        <w:t>All</w:t>
      </w:r>
      <w:r>
        <w:rPr>
          <w:spacing w:val="-2"/>
        </w:rPr>
        <w:t> </w:t>
      </w:r>
      <w:r>
        <w:rPr/>
        <w:t>kitchen</w:t>
      </w:r>
      <w:r>
        <w:rPr>
          <w:spacing w:val="-5"/>
        </w:rPr>
        <w:t> </w:t>
      </w:r>
      <w:r>
        <w:rPr/>
        <w:t>facilities</w:t>
      </w:r>
      <w:r>
        <w:rPr>
          <w:spacing w:val="-6"/>
        </w:rPr>
        <w:t> </w:t>
      </w:r>
      <w:r>
        <w:rPr/>
        <w:t>must be located in the house, apartment, or mobile home, but they need not be in the same room.</w:t>
      </w:r>
      <w:r>
        <w:rPr>
          <w:spacing w:val="40"/>
        </w:rPr>
        <w:t> </w:t>
      </w:r>
      <w:r>
        <w:rPr/>
        <w:t>A</w:t>
      </w:r>
      <w:r>
        <w:rPr>
          <w:spacing w:val="-3"/>
        </w:rPr>
        <w:t> </w:t>
      </w:r>
      <w:r>
        <w:rPr/>
        <w:t>housing</w:t>
      </w:r>
      <w:r>
        <w:rPr>
          <w:spacing w:val="-2"/>
        </w:rPr>
        <w:t> </w:t>
      </w:r>
      <w:r>
        <w:rPr/>
        <w:t>unit</w:t>
      </w:r>
      <w:r>
        <w:rPr>
          <w:spacing w:val="-2"/>
        </w:rPr>
        <w:t> </w:t>
      </w:r>
      <w:r>
        <w:rPr/>
        <w:t>having</w:t>
      </w:r>
      <w:r>
        <w:rPr>
          <w:spacing w:val="-5"/>
        </w:rPr>
        <w:t> </w:t>
      </w:r>
      <w:r>
        <w:rPr/>
        <w:t>only</w:t>
      </w:r>
      <w:r>
        <w:rPr>
          <w:spacing w:val="-2"/>
        </w:rPr>
        <w:t> </w:t>
      </w:r>
      <w:r>
        <w:rPr/>
        <w:t>a</w:t>
      </w:r>
      <w:r>
        <w:rPr>
          <w:spacing w:val="-1"/>
        </w:rPr>
        <w:t> </w:t>
      </w:r>
      <w:r>
        <w:rPr/>
        <w:t>microwave</w:t>
      </w:r>
      <w:r>
        <w:rPr>
          <w:spacing w:val="-1"/>
        </w:rPr>
        <w:t> </w:t>
      </w:r>
      <w:r>
        <w:rPr/>
        <w:t>or</w:t>
      </w:r>
      <w:r>
        <w:rPr>
          <w:spacing w:val="-2"/>
        </w:rPr>
        <w:t> </w:t>
      </w:r>
      <w:r>
        <w:rPr/>
        <w:t>portable</w:t>
      </w:r>
      <w:r>
        <w:rPr>
          <w:spacing w:val="-4"/>
        </w:rPr>
        <w:t> </w:t>
      </w:r>
      <w:r>
        <w:rPr/>
        <w:t>heating</w:t>
      </w:r>
      <w:r>
        <w:rPr>
          <w:spacing w:val="-2"/>
        </w:rPr>
        <w:t> </w:t>
      </w:r>
      <w:r>
        <w:rPr/>
        <w:t>equipment</w:t>
      </w:r>
      <w:r>
        <w:rPr>
          <w:spacing w:val="-2"/>
        </w:rPr>
        <w:t> </w:t>
      </w:r>
      <w:r>
        <w:rPr/>
        <w:t>such</w:t>
      </w:r>
      <w:r>
        <w:rPr>
          <w:spacing w:val="-2"/>
        </w:rPr>
        <w:t> </w:t>
      </w:r>
      <w:r>
        <w:rPr/>
        <w:t>as</w:t>
      </w:r>
      <w:r>
        <w:rPr>
          <w:spacing w:val="-3"/>
        </w:rPr>
        <w:t> </w:t>
      </w:r>
      <w:r>
        <w:rPr/>
        <w:t>a</w:t>
      </w:r>
      <w:r>
        <w:rPr>
          <w:spacing w:val="-1"/>
        </w:rPr>
        <w:t> </w:t>
      </w:r>
      <w:r>
        <w:rPr/>
        <w:t>hot</w:t>
      </w:r>
      <w:r>
        <w:rPr>
          <w:spacing w:val="-2"/>
        </w:rPr>
        <w:t> </w:t>
      </w:r>
      <w:r>
        <w:rPr/>
        <w:t>plate</w:t>
      </w:r>
      <w:r>
        <w:rPr>
          <w:spacing w:val="-1"/>
        </w:rPr>
        <w:t> </w:t>
      </w:r>
      <w:r>
        <w:rPr/>
        <w:t>or camping stove should not be considered as having complete kitchen facilities.</w:t>
      </w:r>
      <w:r>
        <w:rPr>
          <w:spacing w:val="40"/>
        </w:rPr>
        <w:t> </w:t>
      </w:r>
      <w:r>
        <w:rPr/>
        <w:t>An icebox is not considered to be a refrigerator.</w:t>
      </w:r>
    </w:p>
    <w:p>
      <w:pPr>
        <w:pStyle w:val="BodyText"/>
        <w:spacing w:before="14"/>
        <w:ind w:left="0"/>
      </w:pPr>
    </w:p>
    <w:p>
      <w:pPr>
        <w:pStyle w:val="BodyText"/>
        <w:spacing w:before="1"/>
        <w:ind w:left="359" w:right="1878"/>
      </w:pPr>
      <w:r>
        <w:rPr/>
        <w:t>Kitchen facilities provide an indication of living standards and assess the quality of household facilities within the housing inventory.</w:t>
      </w:r>
      <w:r>
        <w:rPr>
          <w:spacing w:val="40"/>
        </w:rPr>
        <w:t> </w:t>
      </w:r>
      <w:r>
        <w:rPr/>
        <w:t>These data provide assistance in determining</w:t>
      </w:r>
      <w:r>
        <w:rPr>
          <w:spacing w:val="-1"/>
        </w:rPr>
        <w:t> </w:t>
      </w:r>
      <w:r>
        <w:rPr/>
        <w:t>areas</w:t>
      </w:r>
      <w:r>
        <w:rPr>
          <w:spacing w:val="-5"/>
        </w:rPr>
        <w:t> </w:t>
      </w:r>
      <w:r>
        <w:rPr/>
        <w:t>that</w:t>
      </w:r>
      <w:r>
        <w:rPr>
          <w:spacing w:val="-3"/>
        </w:rPr>
        <w:t> </w:t>
      </w:r>
      <w:r>
        <w:rPr/>
        <w:t>are</w:t>
      </w:r>
      <w:r>
        <w:rPr>
          <w:spacing w:val="-5"/>
        </w:rPr>
        <w:t> </w:t>
      </w:r>
      <w:r>
        <w:rPr/>
        <w:t>eligible for</w:t>
      </w:r>
      <w:r>
        <w:rPr>
          <w:spacing w:val="-1"/>
        </w:rPr>
        <w:t> </w:t>
      </w:r>
      <w:r>
        <w:rPr/>
        <w:t>programs</w:t>
      </w:r>
      <w:r>
        <w:rPr>
          <w:spacing w:val="-2"/>
        </w:rPr>
        <w:t> </w:t>
      </w:r>
      <w:r>
        <w:rPr/>
        <w:t>and</w:t>
      </w:r>
      <w:r>
        <w:rPr>
          <w:spacing w:val="-4"/>
        </w:rPr>
        <w:t> </w:t>
      </w:r>
      <w:r>
        <w:rPr/>
        <w:t>funding,</w:t>
      </w:r>
      <w:r>
        <w:rPr>
          <w:spacing w:val="-1"/>
        </w:rPr>
        <w:t> </w:t>
      </w:r>
      <w:r>
        <w:rPr/>
        <w:t>such</w:t>
      </w:r>
      <w:r>
        <w:rPr>
          <w:spacing w:val="-4"/>
        </w:rPr>
        <w:t> </w:t>
      </w:r>
      <w:r>
        <w:rPr/>
        <w:t>as</w:t>
      </w:r>
      <w:r>
        <w:rPr>
          <w:spacing w:val="-2"/>
        </w:rPr>
        <w:t> </w:t>
      </w:r>
      <w:r>
        <w:rPr/>
        <w:t>Meals</w:t>
      </w:r>
      <w:r>
        <w:rPr>
          <w:spacing w:val="-2"/>
        </w:rPr>
        <w:t> </w:t>
      </w:r>
      <w:r>
        <w:rPr/>
        <w:t>on</w:t>
      </w:r>
      <w:r>
        <w:rPr>
          <w:spacing w:val="-1"/>
        </w:rPr>
        <w:t> </w:t>
      </w:r>
      <w:r>
        <w:rPr/>
        <w:t>Wheels.</w:t>
      </w:r>
      <w:r>
        <w:rPr>
          <w:spacing w:val="40"/>
        </w:rPr>
        <w:t> </w:t>
      </w:r>
      <w:r>
        <w:rPr/>
        <w:t>The data</w:t>
      </w:r>
      <w:r>
        <w:rPr>
          <w:spacing w:val="-3"/>
        </w:rPr>
        <w:t> </w:t>
      </w:r>
      <w:r>
        <w:rPr/>
        <w:t>also</w:t>
      </w:r>
      <w:r>
        <w:rPr>
          <w:spacing w:val="-1"/>
        </w:rPr>
        <w:t> </w:t>
      </w:r>
      <w:r>
        <w:rPr/>
        <w:t>serve to</w:t>
      </w:r>
      <w:r>
        <w:rPr>
          <w:spacing w:val="-4"/>
        </w:rPr>
        <w:t> </w:t>
      </w:r>
      <w:r>
        <w:rPr/>
        <w:t>aid</w:t>
      </w:r>
      <w:r>
        <w:rPr>
          <w:spacing w:val="-4"/>
        </w:rPr>
        <w:t> </w:t>
      </w:r>
      <w:r>
        <w:rPr/>
        <w:t>in</w:t>
      </w:r>
      <w:r>
        <w:rPr>
          <w:spacing w:val="-1"/>
        </w:rPr>
        <w:t> </w:t>
      </w:r>
      <w:r>
        <w:rPr/>
        <w:t>the development</w:t>
      </w:r>
      <w:r>
        <w:rPr>
          <w:spacing w:val="-3"/>
        </w:rPr>
        <w:t> </w:t>
      </w:r>
      <w:r>
        <w:rPr/>
        <w:t>of</w:t>
      </w:r>
      <w:r>
        <w:rPr>
          <w:spacing w:val="-1"/>
        </w:rPr>
        <w:t> </w:t>
      </w:r>
      <w:r>
        <w:rPr/>
        <w:t>policies</w:t>
      </w:r>
      <w:r>
        <w:rPr>
          <w:spacing w:val="-5"/>
        </w:rPr>
        <w:t> </w:t>
      </w:r>
      <w:r>
        <w:rPr/>
        <w:t>based</w:t>
      </w:r>
      <w:r>
        <w:rPr>
          <w:spacing w:val="-1"/>
        </w:rPr>
        <w:t> </w:t>
      </w:r>
      <w:r>
        <w:rPr/>
        <w:t>on</w:t>
      </w:r>
      <w:r>
        <w:rPr>
          <w:spacing w:val="-1"/>
        </w:rPr>
        <w:t> </w:t>
      </w:r>
      <w:r>
        <w:rPr/>
        <w:t>fair</w:t>
      </w:r>
      <w:r>
        <w:rPr>
          <w:spacing w:val="-4"/>
        </w:rPr>
        <w:t> </w:t>
      </w:r>
      <w:r>
        <w:rPr/>
        <w:t>market</w:t>
      </w:r>
      <w:r>
        <w:rPr>
          <w:spacing w:val="-1"/>
        </w:rPr>
        <w:t> </w:t>
      </w:r>
      <w:r>
        <w:rPr/>
        <w:t>rent</w:t>
      </w:r>
      <w:r>
        <w:rPr>
          <w:spacing w:val="-3"/>
        </w:rPr>
        <w:t> </w:t>
      </w:r>
      <w:r>
        <w:rPr/>
        <w:t>and</w:t>
      </w:r>
      <w:r>
        <w:rPr>
          <w:spacing w:val="-1"/>
        </w:rPr>
        <w:t> </w:t>
      </w:r>
      <w:r>
        <w:rPr/>
        <w:t>to</w:t>
      </w:r>
      <w:r>
        <w:rPr>
          <w:spacing w:val="-4"/>
        </w:rPr>
        <w:t> </w:t>
      </w:r>
      <w:r>
        <w:rPr/>
        <w:t>identify areas in need of rehabilitation loans or grants.</w:t>
      </w:r>
    </w:p>
    <w:p>
      <w:pPr>
        <w:pStyle w:val="BodyText"/>
        <w:spacing w:before="16"/>
        <w:ind w:left="0"/>
      </w:pPr>
    </w:p>
    <w:p>
      <w:pPr>
        <w:pStyle w:val="BodyText"/>
        <w:ind w:left="359" w:right="1878" w:hanging="1"/>
      </w:pPr>
      <w:r>
        <w:rPr>
          <w:b/>
          <w:i/>
        </w:rPr>
        <w:t>Question/Concept History </w:t>
      </w:r>
      <w:r>
        <w:rPr>
          <w:b/>
        </w:rPr>
        <w:t>– </w:t>
      </w:r>
      <w:r>
        <w:rPr/>
        <w:t>The 1996-1998 ACS questions asked whether the house or apartment</w:t>
      </w:r>
      <w:r>
        <w:rPr>
          <w:spacing w:val="-3"/>
        </w:rPr>
        <w:t> </w:t>
      </w:r>
      <w:r>
        <w:rPr/>
        <w:t>had</w:t>
      </w:r>
      <w:r>
        <w:rPr>
          <w:spacing w:val="-6"/>
        </w:rPr>
        <w:t> </w:t>
      </w:r>
      <w:r>
        <w:rPr/>
        <w:t>complete</w:t>
      </w:r>
      <w:r>
        <w:rPr>
          <w:spacing w:val="-2"/>
        </w:rPr>
        <w:t> </w:t>
      </w:r>
      <w:r>
        <w:rPr/>
        <w:t>kitchen</w:t>
      </w:r>
      <w:r>
        <w:rPr>
          <w:spacing w:val="-6"/>
        </w:rPr>
        <w:t> </w:t>
      </w:r>
      <w:r>
        <w:rPr/>
        <w:t>facilities,</w:t>
      </w:r>
      <w:r>
        <w:rPr>
          <w:spacing w:val="-3"/>
        </w:rPr>
        <w:t> </w:t>
      </w:r>
      <w:r>
        <w:rPr/>
        <w:t>requiring</w:t>
      </w:r>
      <w:r>
        <w:rPr>
          <w:spacing w:val="-6"/>
        </w:rPr>
        <w:t> </w:t>
      </w:r>
      <w:r>
        <w:rPr/>
        <w:t>that</w:t>
      </w:r>
      <w:r>
        <w:rPr>
          <w:spacing w:val="-3"/>
        </w:rPr>
        <w:t> </w:t>
      </w:r>
      <w:r>
        <w:rPr/>
        <w:t>the</w:t>
      </w:r>
      <w:r>
        <w:rPr>
          <w:spacing w:val="-2"/>
        </w:rPr>
        <w:t> </w:t>
      </w:r>
      <w:r>
        <w:rPr/>
        <w:t>three</w:t>
      </w:r>
      <w:r>
        <w:rPr>
          <w:spacing w:val="-2"/>
        </w:rPr>
        <w:t> </w:t>
      </w:r>
      <w:r>
        <w:rPr/>
        <w:t>facilities</w:t>
      </w:r>
      <w:r>
        <w:rPr>
          <w:spacing w:val="-4"/>
        </w:rPr>
        <w:t> </w:t>
      </w:r>
      <w:r>
        <w:rPr/>
        <w:t>all</w:t>
      </w:r>
      <w:r>
        <w:rPr>
          <w:spacing w:val="-3"/>
        </w:rPr>
        <w:t> </w:t>
      </w:r>
      <w:r>
        <w:rPr/>
        <w:t>be</w:t>
      </w:r>
      <w:r>
        <w:rPr>
          <w:spacing w:val="-2"/>
        </w:rPr>
        <w:t> </w:t>
      </w:r>
      <w:r>
        <w:rPr/>
        <w:t>in</w:t>
      </w:r>
      <w:r>
        <w:rPr>
          <w:spacing w:val="-3"/>
        </w:rPr>
        <w:t> </w:t>
      </w:r>
      <w:r>
        <w:rPr/>
        <w:t>the</w:t>
      </w:r>
      <w:r>
        <w:rPr>
          <w:spacing w:val="-2"/>
        </w:rPr>
        <w:t> </w:t>
      </w:r>
      <w:r>
        <w:rPr/>
        <w:t>same unit.</w:t>
      </w:r>
      <w:r>
        <w:rPr>
          <w:spacing w:val="40"/>
        </w:rPr>
        <w:t> </w:t>
      </w:r>
      <w:r>
        <w:rPr/>
        <w:t>In</w:t>
      </w:r>
      <w:r>
        <w:rPr>
          <w:spacing w:val="-2"/>
        </w:rPr>
        <w:t> </w:t>
      </w:r>
      <w:r>
        <w:rPr/>
        <w:t>1999,</w:t>
      </w:r>
      <w:r>
        <w:rPr>
          <w:spacing w:val="-2"/>
        </w:rPr>
        <w:t> </w:t>
      </w:r>
      <w:r>
        <w:rPr/>
        <w:t>“mobile</w:t>
      </w:r>
      <w:r>
        <w:rPr>
          <w:spacing w:val="-1"/>
        </w:rPr>
        <w:t> </w:t>
      </w:r>
      <w:r>
        <w:rPr/>
        <w:t>home”</w:t>
      </w:r>
      <w:r>
        <w:rPr>
          <w:spacing w:val="-1"/>
        </w:rPr>
        <w:t> </w:t>
      </w:r>
      <w:r>
        <w:rPr/>
        <w:t>was</w:t>
      </w:r>
      <w:r>
        <w:rPr>
          <w:spacing w:val="-3"/>
        </w:rPr>
        <w:t> </w:t>
      </w:r>
      <w:r>
        <w:rPr/>
        <w:t>added</w:t>
      </w:r>
      <w:r>
        <w:rPr>
          <w:spacing w:val="-2"/>
        </w:rPr>
        <w:t> </w:t>
      </w:r>
      <w:r>
        <w:rPr/>
        <w:t>to</w:t>
      </w:r>
      <w:r>
        <w:rPr>
          <w:spacing w:val="-2"/>
        </w:rPr>
        <w:t> </w:t>
      </w:r>
      <w:r>
        <w:rPr/>
        <w:t>the</w:t>
      </w:r>
      <w:r>
        <w:rPr>
          <w:spacing w:val="-1"/>
        </w:rPr>
        <w:t> </w:t>
      </w:r>
      <w:r>
        <w:rPr/>
        <w:t>question,</w:t>
      </w:r>
      <w:r>
        <w:rPr>
          <w:spacing w:val="-2"/>
        </w:rPr>
        <w:t> </w:t>
      </w:r>
      <w:r>
        <w:rPr/>
        <w:t>along</w:t>
      </w:r>
      <w:r>
        <w:rPr>
          <w:spacing w:val="-2"/>
        </w:rPr>
        <w:t> </w:t>
      </w:r>
      <w:r>
        <w:rPr/>
        <w:t>with</w:t>
      </w:r>
      <w:r>
        <w:rPr>
          <w:spacing w:val="-5"/>
        </w:rPr>
        <w:t> </w:t>
      </w:r>
      <w:r>
        <w:rPr/>
        <w:t>the</w:t>
      </w:r>
      <w:r>
        <w:rPr>
          <w:spacing w:val="-4"/>
        </w:rPr>
        <w:t> </w:t>
      </w:r>
      <w:r>
        <w:rPr/>
        <w:t>capitalization</w:t>
      </w:r>
      <w:r>
        <w:rPr>
          <w:spacing w:val="-2"/>
        </w:rPr>
        <w:t> </w:t>
      </w:r>
      <w:r>
        <w:rPr/>
        <w:t>of</w:t>
      </w:r>
      <w:r>
        <w:rPr>
          <w:spacing w:val="-5"/>
        </w:rPr>
        <w:t> </w:t>
      </w:r>
      <w:r>
        <w:rPr/>
        <w:t>the word “COMPLETE” for emphasis.</w:t>
      </w:r>
      <w:r>
        <w:rPr>
          <w:spacing w:val="40"/>
        </w:rPr>
        <w:t> </w:t>
      </w:r>
      <w:r>
        <w:rPr/>
        <w:t>Starting in 2008, the structure of the question changed and combined kitchen facilities with plumbing facilities and telephone service availability into one question to ask, “Does this house, apartment, or mobile home have-” and provided the respondent with a “Yes” or “No” checkbox for each component needed for complete facilities.</w:t>
      </w:r>
      <w:r>
        <w:rPr>
          <w:spacing w:val="40"/>
        </w:rPr>
        <w:t> </w:t>
      </w:r>
      <w:r>
        <w:rPr/>
        <w:t>Also</w:t>
      </w:r>
      <w:r>
        <w:rPr>
          <w:spacing w:val="-5"/>
        </w:rPr>
        <w:t> </w:t>
      </w:r>
      <w:r>
        <w:rPr/>
        <w:t>in</w:t>
      </w:r>
      <w:r>
        <w:rPr>
          <w:spacing w:val="-2"/>
        </w:rPr>
        <w:t> </w:t>
      </w:r>
      <w:r>
        <w:rPr/>
        <w:t>2008,</w:t>
      </w:r>
      <w:r>
        <w:rPr>
          <w:spacing w:val="-2"/>
        </w:rPr>
        <w:t> </w:t>
      </w:r>
      <w:r>
        <w:rPr/>
        <w:t>the</w:t>
      </w:r>
      <w:r>
        <w:rPr>
          <w:spacing w:val="-1"/>
        </w:rPr>
        <w:t> </w:t>
      </w:r>
      <w:r>
        <w:rPr/>
        <w:t>component</w:t>
      </w:r>
      <w:r>
        <w:rPr>
          <w:spacing w:val="-2"/>
        </w:rPr>
        <w:t> </w:t>
      </w:r>
      <w:r>
        <w:rPr/>
        <w:t>“sink</w:t>
      </w:r>
      <w:r>
        <w:rPr>
          <w:spacing w:val="-2"/>
        </w:rPr>
        <w:t> </w:t>
      </w:r>
      <w:r>
        <w:rPr/>
        <w:t>with</w:t>
      </w:r>
      <w:r>
        <w:rPr>
          <w:spacing w:val="-2"/>
        </w:rPr>
        <w:t> </w:t>
      </w:r>
      <w:r>
        <w:rPr/>
        <w:t>piped</w:t>
      </w:r>
      <w:r>
        <w:rPr>
          <w:spacing w:val="-2"/>
        </w:rPr>
        <w:t> </w:t>
      </w:r>
      <w:r>
        <w:rPr/>
        <w:t>water”</w:t>
      </w:r>
      <w:r>
        <w:rPr>
          <w:spacing w:val="-1"/>
        </w:rPr>
        <w:t> </w:t>
      </w:r>
      <w:r>
        <w:rPr/>
        <w:t>was</w:t>
      </w:r>
      <w:r>
        <w:rPr>
          <w:spacing w:val="-3"/>
        </w:rPr>
        <w:t> </w:t>
      </w:r>
      <w:r>
        <w:rPr/>
        <w:t>changed</w:t>
      </w:r>
      <w:r>
        <w:rPr>
          <w:spacing w:val="-2"/>
        </w:rPr>
        <w:t> </w:t>
      </w:r>
      <w:r>
        <w:rPr/>
        <w:t>to</w:t>
      </w:r>
      <w:r>
        <w:rPr>
          <w:spacing w:val="-2"/>
        </w:rPr>
        <w:t> </w:t>
      </w:r>
      <w:r>
        <w:rPr/>
        <w:t>“sink</w:t>
      </w:r>
      <w:r>
        <w:rPr>
          <w:spacing w:val="-2"/>
        </w:rPr>
        <w:t> </w:t>
      </w:r>
      <w:r>
        <w:rPr/>
        <w:t>with</w:t>
      </w:r>
      <w:r>
        <w:rPr>
          <w:spacing w:val="-5"/>
        </w:rPr>
        <w:t> </w:t>
      </w:r>
      <w:r>
        <w:rPr/>
        <w:t>a </w:t>
      </w:r>
      <w:r>
        <w:rPr>
          <w:spacing w:val="-2"/>
        </w:rPr>
        <w:t>faucet.”</w:t>
      </w:r>
    </w:p>
    <w:p>
      <w:pPr>
        <w:pStyle w:val="BodyText"/>
        <w:spacing w:before="14"/>
        <w:ind w:left="0"/>
      </w:pPr>
    </w:p>
    <w:p>
      <w:pPr>
        <w:pStyle w:val="BodyText"/>
        <w:spacing w:before="1"/>
        <w:ind w:left="359" w:right="1823"/>
      </w:pPr>
      <w:r>
        <w:rPr>
          <w:b/>
          <w:i/>
        </w:rPr>
        <w:t>Comparability – </w:t>
      </w:r>
      <w:r>
        <w:rPr/>
        <w:t>Caution should be used when comparing ACS data on kitchen facilities</w:t>
      </w:r>
      <w:r>
        <w:rPr>
          <w:spacing w:val="40"/>
        </w:rPr>
        <w:t> </w:t>
      </w:r>
      <w:r>
        <w:rPr/>
        <w:t>from</w:t>
      </w:r>
      <w:r>
        <w:rPr>
          <w:spacing w:val="-2"/>
        </w:rPr>
        <w:t> </w:t>
      </w:r>
      <w:r>
        <w:rPr/>
        <w:t>the</w:t>
      </w:r>
      <w:r>
        <w:rPr>
          <w:spacing w:val="-1"/>
        </w:rPr>
        <w:t> </w:t>
      </w:r>
      <w:r>
        <w:rPr/>
        <w:t>years</w:t>
      </w:r>
      <w:r>
        <w:rPr>
          <w:spacing w:val="-3"/>
        </w:rPr>
        <w:t> </w:t>
      </w:r>
      <w:r>
        <w:rPr/>
        <w:t>2008</w:t>
      </w:r>
      <w:r>
        <w:rPr>
          <w:spacing w:val="-2"/>
        </w:rPr>
        <w:t> </w:t>
      </w:r>
      <w:r>
        <w:rPr/>
        <w:t>and</w:t>
      </w:r>
      <w:r>
        <w:rPr>
          <w:spacing w:val="-2"/>
        </w:rPr>
        <w:t> </w:t>
      </w:r>
      <w:r>
        <w:rPr/>
        <w:t>after</w:t>
      </w:r>
      <w:r>
        <w:rPr>
          <w:spacing w:val="-2"/>
        </w:rPr>
        <w:t> </w:t>
      </w:r>
      <w:r>
        <w:rPr/>
        <w:t>with</w:t>
      </w:r>
      <w:r>
        <w:rPr>
          <w:spacing w:val="-2"/>
        </w:rPr>
        <w:t> </w:t>
      </w:r>
      <w:r>
        <w:rPr/>
        <w:t>both</w:t>
      </w:r>
      <w:r>
        <w:rPr>
          <w:spacing w:val="-2"/>
        </w:rPr>
        <w:t> </w:t>
      </w:r>
      <w:r>
        <w:rPr/>
        <w:t>pre-2008</w:t>
      </w:r>
      <w:r>
        <w:rPr>
          <w:spacing w:val="-2"/>
        </w:rPr>
        <w:t> </w:t>
      </w:r>
      <w:r>
        <w:rPr/>
        <w:t>ACS</w:t>
      </w:r>
      <w:r>
        <w:rPr>
          <w:spacing w:val="-3"/>
        </w:rPr>
        <w:t> </w:t>
      </w:r>
      <w:r>
        <w:rPr/>
        <w:t>and</w:t>
      </w:r>
      <w:r>
        <w:rPr>
          <w:spacing w:val="-2"/>
        </w:rPr>
        <w:t> </w:t>
      </w:r>
      <w:r>
        <w:rPr/>
        <w:t>Census</w:t>
      </w:r>
      <w:r>
        <w:rPr>
          <w:spacing w:val="-3"/>
        </w:rPr>
        <w:t> </w:t>
      </w:r>
      <w:r>
        <w:rPr/>
        <w:t>2000</w:t>
      </w:r>
      <w:r>
        <w:rPr>
          <w:spacing w:val="-2"/>
        </w:rPr>
        <w:t> </w:t>
      </w:r>
      <w:r>
        <w:rPr/>
        <w:t>data.</w:t>
      </w:r>
      <w:r>
        <w:rPr>
          <w:spacing w:val="40"/>
        </w:rPr>
        <w:t> </w:t>
      </w:r>
      <w:r>
        <w:rPr/>
        <w:t>Changes</w:t>
      </w:r>
      <w:r>
        <w:rPr>
          <w:spacing w:val="-6"/>
        </w:rPr>
        <w:t> </w:t>
      </w:r>
      <w:r>
        <w:rPr/>
        <w:t>made to the kitchen facilities question between the 2007 and 2008 ACS involving the wording as well as the response option resulted in an inconsistency in the ACS data.</w:t>
      </w:r>
      <w:r>
        <w:rPr>
          <w:spacing w:val="40"/>
        </w:rPr>
        <w:t> </w:t>
      </w:r>
      <w:r>
        <w:rPr/>
        <w:t>This inconsistency in the data was most noticeable as an increase in housing units "lacking complete kitchen </w:t>
      </w:r>
      <w:r>
        <w:rPr>
          <w:spacing w:val="-2"/>
        </w:rPr>
        <w:t>facilities."</w:t>
      </w:r>
    </w:p>
    <w:p>
      <w:pPr>
        <w:pStyle w:val="BodyText"/>
        <w:spacing w:before="17"/>
        <w:ind w:left="0"/>
      </w:pPr>
    </w:p>
    <w:p>
      <w:pPr>
        <w:pStyle w:val="Heading4"/>
      </w:pPr>
      <w:bookmarkStart w:name="Meals Included in Rent" w:id="57"/>
      <w:bookmarkEnd w:id="57"/>
      <w:r>
        <w:rPr>
          <w:b w:val="0"/>
          <w:i w:val="0"/>
        </w:rPr>
      </w:r>
      <w:bookmarkStart w:name="_bookmark28" w:id="58"/>
      <w:bookmarkEnd w:id="58"/>
      <w:r>
        <w:rPr>
          <w:b w:val="0"/>
          <w:i w:val="0"/>
        </w:rPr>
      </w:r>
      <w:r>
        <w:rPr/>
        <w:t>Meals</w:t>
      </w:r>
      <w:r>
        <w:rPr>
          <w:spacing w:val="-5"/>
        </w:rPr>
        <w:t> </w:t>
      </w:r>
      <w:r>
        <w:rPr/>
        <w:t>Included</w:t>
      </w:r>
      <w:r>
        <w:rPr>
          <w:spacing w:val="-5"/>
        </w:rPr>
        <w:t> </w:t>
      </w:r>
      <w:r>
        <w:rPr/>
        <w:t>in</w:t>
      </w:r>
      <w:r>
        <w:rPr>
          <w:spacing w:val="-7"/>
        </w:rPr>
        <w:t> </w:t>
      </w:r>
      <w:r>
        <w:rPr>
          <w:spacing w:val="-4"/>
        </w:rPr>
        <w:t>Rent</w:t>
      </w:r>
    </w:p>
    <w:p>
      <w:pPr>
        <w:pStyle w:val="BodyText"/>
        <w:spacing w:before="278"/>
        <w:ind w:right="1813"/>
      </w:pPr>
      <w:r>
        <w:rPr/>
        <w:t>The data</w:t>
      </w:r>
      <w:r>
        <w:rPr>
          <w:spacing w:val="-2"/>
        </w:rPr>
        <w:t> </w:t>
      </w:r>
      <w:r>
        <w:rPr/>
        <w:t>on meals</w:t>
      </w:r>
      <w:r>
        <w:rPr>
          <w:spacing w:val="-4"/>
        </w:rPr>
        <w:t> </w:t>
      </w:r>
      <w:r>
        <w:rPr/>
        <w:t>included in the rent were</w:t>
      </w:r>
      <w:r>
        <w:rPr>
          <w:spacing w:val="-2"/>
        </w:rPr>
        <w:t> </w:t>
      </w:r>
      <w:r>
        <w:rPr/>
        <w:t>obtained from Housing Question</w:t>
      </w:r>
      <w:r>
        <w:rPr>
          <w:spacing w:val="-3"/>
        </w:rPr>
        <w:t> </w:t>
      </w:r>
      <w:r>
        <w:rPr/>
        <w:t>18b in the 2024 American</w:t>
      </w:r>
      <w:r>
        <w:rPr>
          <w:spacing w:val="-3"/>
        </w:rPr>
        <w:t> </w:t>
      </w:r>
      <w:r>
        <w:rPr/>
        <w:t>Community</w:t>
      </w:r>
      <w:r>
        <w:rPr>
          <w:spacing w:val="-3"/>
        </w:rPr>
        <w:t> </w:t>
      </w:r>
      <w:r>
        <w:rPr/>
        <w:t>Survey</w:t>
      </w:r>
      <w:r>
        <w:rPr>
          <w:spacing w:val="-3"/>
        </w:rPr>
        <w:t> </w:t>
      </w:r>
      <w:r>
        <w:rPr/>
        <w:t>(ACS).</w:t>
      </w:r>
      <w:r>
        <w:rPr>
          <w:spacing w:val="40"/>
        </w:rPr>
        <w:t> </w:t>
      </w:r>
      <w:r>
        <w:rPr/>
        <w:t>The</w:t>
      </w:r>
      <w:r>
        <w:rPr>
          <w:spacing w:val="-2"/>
        </w:rPr>
        <w:t> </w:t>
      </w:r>
      <w:r>
        <w:rPr/>
        <w:t>question</w:t>
      </w:r>
      <w:r>
        <w:rPr>
          <w:spacing w:val="-6"/>
        </w:rPr>
        <w:t> </w:t>
      </w:r>
      <w:r>
        <w:rPr/>
        <w:t>was</w:t>
      </w:r>
      <w:r>
        <w:rPr>
          <w:spacing w:val="-4"/>
        </w:rPr>
        <w:t> </w:t>
      </w:r>
      <w:r>
        <w:rPr/>
        <w:t>asked</w:t>
      </w:r>
      <w:r>
        <w:rPr>
          <w:spacing w:val="-3"/>
        </w:rPr>
        <w:t> </w:t>
      </w:r>
      <w:r>
        <w:rPr/>
        <w:t>of</w:t>
      </w:r>
      <w:r>
        <w:rPr>
          <w:spacing w:val="-3"/>
        </w:rPr>
        <w:t> </w:t>
      </w:r>
      <w:r>
        <w:rPr/>
        <w:t>occupied</w:t>
      </w:r>
      <w:r>
        <w:rPr>
          <w:spacing w:val="-3"/>
        </w:rPr>
        <w:t> </w:t>
      </w:r>
      <w:r>
        <w:rPr/>
        <w:t>housing</w:t>
      </w:r>
      <w:r>
        <w:rPr>
          <w:spacing w:val="-3"/>
        </w:rPr>
        <w:t> </w:t>
      </w:r>
      <w:r>
        <w:rPr/>
        <w:t>units</w:t>
      </w:r>
      <w:r>
        <w:rPr>
          <w:spacing w:val="-4"/>
        </w:rPr>
        <w:t> </w:t>
      </w:r>
      <w:r>
        <w:rPr/>
        <w:t>that were rented and vacant housing units that were for rent or rented but not yet occupied at the time of enumeration.</w:t>
      </w:r>
      <w:r>
        <w:rPr>
          <w:spacing w:val="40"/>
        </w:rPr>
        <w:t> </w:t>
      </w:r>
      <w:r>
        <w:rPr/>
        <w:t>These data only include rental units, which meals are included in the rent, or if occupants contract for either their meals or a meal plan in order to live in the unit. Renters in continuing care or life facilities are included in this category if their contracts cover meal services.</w:t>
      </w:r>
    </w:p>
    <w:p>
      <w:pPr>
        <w:pStyle w:val="BodyText"/>
        <w:spacing w:after="0"/>
        <w:sectPr>
          <w:pgSz w:w="12240" w:h="15840"/>
          <w:pgMar w:header="0" w:footer="1722" w:top="1820" w:bottom="1980" w:left="1440" w:right="0"/>
        </w:sectPr>
      </w:pPr>
    </w:p>
    <w:p>
      <w:pPr>
        <w:pStyle w:val="BodyText"/>
        <w:spacing w:before="195"/>
        <w:ind w:right="2081"/>
        <w:jc w:val="both"/>
      </w:pPr>
      <w:r>
        <w:rPr/>
        <w:t>The</w:t>
      </w:r>
      <w:r>
        <w:rPr>
          <w:spacing w:val="-1"/>
        </w:rPr>
        <w:t> </w:t>
      </w:r>
      <w:r>
        <w:rPr/>
        <w:t>meals</w:t>
      </w:r>
      <w:r>
        <w:rPr>
          <w:spacing w:val="-3"/>
        </w:rPr>
        <w:t> </w:t>
      </w:r>
      <w:r>
        <w:rPr/>
        <w:t>included</w:t>
      </w:r>
      <w:r>
        <w:rPr>
          <w:spacing w:val="-2"/>
        </w:rPr>
        <w:t> </w:t>
      </w:r>
      <w:r>
        <w:rPr/>
        <w:t>in</w:t>
      </w:r>
      <w:r>
        <w:rPr>
          <w:spacing w:val="-2"/>
        </w:rPr>
        <w:t> </w:t>
      </w:r>
      <w:r>
        <w:rPr/>
        <w:t>rent</w:t>
      </w:r>
      <w:r>
        <w:rPr>
          <w:spacing w:val="-4"/>
        </w:rPr>
        <w:t> </w:t>
      </w:r>
      <w:r>
        <w:rPr/>
        <w:t>allows</w:t>
      </w:r>
      <w:r>
        <w:rPr>
          <w:spacing w:val="-3"/>
        </w:rPr>
        <w:t> </w:t>
      </w:r>
      <w:r>
        <w:rPr/>
        <w:t>for</w:t>
      </w:r>
      <w:r>
        <w:rPr>
          <w:spacing w:val="-5"/>
        </w:rPr>
        <w:t> </w:t>
      </w:r>
      <w:r>
        <w:rPr/>
        <w:t>a</w:t>
      </w:r>
      <w:r>
        <w:rPr>
          <w:spacing w:val="-1"/>
        </w:rPr>
        <w:t> </w:t>
      </w:r>
      <w:r>
        <w:rPr/>
        <w:t>measurement</w:t>
      </w:r>
      <w:r>
        <w:rPr>
          <w:spacing w:val="-4"/>
        </w:rPr>
        <w:t> </w:t>
      </w:r>
      <w:r>
        <w:rPr/>
        <w:t>on</w:t>
      </w:r>
      <w:r>
        <w:rPr>
          <w:spacing w:val="-2"/>
        </w:rPr>
        <w:t> </w:t>
      </w:r>
      <w:r>
        <w:rPr/>
        <w:t>the</w:t>
      </w:r>
      <w:r>
        <w:rPr>
          <w:spacing w:val="-4"/>
        </w:rPr>
        <w:t> </w:t>
      </w:r>
      <w:r>
        <w:rPr/>
        <w:t>amount</w:t>
      </w:r>
      <w:r>
        <w:rPr>
          <w:spacing w:val="-2"/>
        </w:rPr>
        <w:t> </w:t>
      </w:r>
      <w:r>
        <w:rPr/>
        <w:t>of</w:t>
      </w:r>
      <w:r>
        <w:rPr>
          <w:spacing w:val="-2"/>
        </w:rPr>
        <w:t> </w:t>
      </w:r>
      <w:r>
        <w:rPr/>
        <w:t>congregate</w:t>
      </w:r>
      <w:r>
        <w:rPr>
          <w:spacing w:val="-1"/>
        </w:rPr>
        <w:t> </w:t>
      </w:r>
      <w:r>
        <w:rPr/>
        <w:t>housing within</w:t>
      </w:r>
      <w:r>
        <w:rPr>
          <w:spacing w:val="-3"/>
        </w:rPr>
        <w:t> </w:t>
      </w:r>
      <w:r>
        <w:rPr/>
        <w:t>the</w:t>
      </w:r>
      <w:r>
        <w:rPr>
          <w:spacing w:val="-2"/>
        </w:rPr>
        <w:t> </w:t>
      </w:r>
      <w:r>
        <w:rPr/>
        <w:t>housing</w:t>
      </w:r>
      <w:r>
        <w:rPr>
          <w:spacing w:val="-3"/>
        </w:rPr>
        <w:t> </w:t>
      </w:r>
      <w:r>
        <w:rPr/>
        <w:t>inventory.</w:t>
      </w:r>
      <w:r>
        <w:rPr>
          <w:spacing w:val="40"/>
        </w:rPr>
        <w:t> </w:t>
      </w:r>
      <w:r>
        <w:rPr/>
        <w:t>Congregate</w:t>
      </w:r>
      <w:r>
        <w:rPr>
          <w:spacing w:val="-2"/>
        </w:rPr>
        <w:t> </w:t>
      </w:r>
      <w:r>
        <w:rPr/>
        <w:t>housing</w:t>
      </w:r>
      <w:r>
        <w:rPr>
          <w:spacing w:val="-6"/>
        </w:rPr>
        <w:t> </w:t>
      </w:r>
      <w:r>
        <w:rPr/>
        <w:t>is</w:t>
      </w:r>
      <w:r>
        <w:rPr>
          <w:spacing w:val="-4"/>
        </w:rPr>
        <w:t> </w:t>
      </w:r>
      <w:r>
        <w:rPr/>
        <w:t>considered</w:t>
      </w:r>
      <w:r>
        <w:rPr>
          <w:spacing w:val="-3"/>
        </w:rPr>
        <w:t> </w:t>
      </w:r>
      <w:r>
        <w:rPr/>
        <w:t>to</w:t>
      </w:r>
      <w:r>
        <w:rPr>
          <w:spacing w:val="-3"/>
        </w:rPr>
        <w:t> </w:t>
      </w:r>
      <w:r>
        <w:rPr/>
        <w:t>be</w:t>
      </w:r>
      <w:r>
        <w:rPr>
          <w:spacing w:val="-2"/>
        </w:rPr>
        <w:t> </w:t>
      </w:r>
      <w:r>
        <w:rPr/>
        <w:t>housing</w:t>
      </w:r>
      <w:r>
        <w:rPr>
          <w:spacing w:val="-6"/>
        </w:rPr>
        <w:t> </w:t>
      </w:r>
      <w:r>
        <w:rPr/>
        <w:t>units</w:t>
      </w:r>
      <w:r>
        <w:rPr>
          <w:spacing w:val="-4"/>
        </w:rPr>
        <w:t> </w:t>
      </w:r>
      <w:r>
        <w:rPr/>
        <w:t>where the rent includes meals and other services.</w:t>
      </w:r>
    </w:p>
    <w:p>
      <w:pPr>
        <w:pStyle w:val="BodyText"/>
        <w:spacing w:before="14"/>
        <w:ind w:left="0"/>
      </w:pPr>
    </w:p>
    <w:p>
      <w:pPr>
        <w:pStyle w:val="BodyText"/>
        <w:spacing w:before="1"/>
        <w:ind w:left="359" w:right="1897"/>
      </w:pPr>
      <w:r>
        <w:rPr>
          <w:b/>
          <w:i/>
        </w:rPr>
        <w:t>Question/Concept</w:t>
      </w:r>
      <w:r>
        <w:rPr>
          <w:b/>
          <w:i/>
          <w:spacing w:val="-2"/>
        </w:rPr>
        <w:t> </w:t>
      </w:r>
      <w:r>
        <w:rPr>
          <w:b/>
          <w:i/>
        </w:rPr>
        <w:t>History</w:t>
      </w:r>
      <w:r>
        <w:rPr>
          <w:b/>
          <w:i/>
          <w:spacing w:val="-1"/>
        </w:rPr>
        <w:t> </w:t>
      </w:r>
      <w:r>
        <w:rPr>
          <w:b/>
        </w:rPr>
        <w:t>–</w:t>
      </w:r>
      <w:r>
        <w:rPr>
          <w:b/>
          <w:spacing w:val="-2"/>
        </w:rPr>
        <w:t> </w:t>
      </w:r>
      <w:r>
        <w:rPr/>
        <w:t>Since</w:t>
      </w:r>
      <w:r>
        <w:rPr>
          <w:spacing w:val="-1"/>
        </w:rPr>
        <w:t> </w:t>
      </w:r>
      <w:r>
        <w:rPr/>
        <w:t>1996,</w:t>
      </w:r>
      <w:r>
        <w:rPr>
          <w:spacing w:val="-5"/>
        </w:rPr>
        <w:t> </w:t>
      </w:r>
      <w:r>
        <w:rPr/>
        <w:t>the</w:t>
      </w:r>
      <w:r>
        <w:rPr>
          <w:spacing w:val="-2"/>
        </w:rPr>
        <w:t> </w:t>
      </w:r>
      <w:r>
        <w:rPr/>
        <w:t>ACS</w:t>
      </w:r>
      <w:r>
        <w:rPr>
          <w:spacing w:val="-4"/>
        </w:rPr>
        <w:t> </w:t>
      </w:r>
      <w:r>
        <w:rPr/>
        <w:t>questions</w:t>
      </w:r>
      <w:r>
        <w:rPr>
          <w:spacing w:val="-3"/>
        </w:rPr>
        <w:t> </w:t>
      </w:r>
      <w:r>
        <w:rPr/>
        <w:t>have</w:t>
      </w:r>
      <w:r>
        <w:rPr>
          <w:spacing w:val="-1"/>
        </w:rPr>
        <w:t> </w:t>
      </w:r>
      <w:r>
        <w:rPr/>
        <w:t>been</w:t>
      </w:r>
      <w:r>
        <w:rPr>
          <w:spacing w:val="-5"/>
        </w:rPr>
        <w:t> </w:t>
      </w:r>
      <w:r>
        <w:rPr/>
        <w:t>the</w:t>
      </w:r>
      <w:r>
        <w:rPr>
          <w:spacing w:val="-1"/>
        </w:rPr>
        <w:t> </w:t>
      </w:r>
      <w:r>
        <w:rPr/>
        <w:t>same.</w:t>
      </w:r>
      <w:r>
        <w:rPr>
          <w:spacing w:val="40"/>
        </w:rPr>
        <w:t> </w:t>
      </w:r>
      <w:r>
        <w:rPr/>
        <w:t>Starting</w:t>
      </w:r>
      <w:r>
        <w:rPr>
          <w:spacing w:val="-2"/>
        </w:rPr>
        <w:t> </w:t>
      </w:r>
      <w:r>
        <w:rPr/>
        <w:t>in 2004, meals included in rent is shown for all renter-occupied housing units.</w:t>
      </w:r>
      <w:r>
        <w:rPr>
          <w:spacing w:val="40"/>
        </w:rPr>
        <w:t> </w:t>
      </w:r>
      <w:r>
        <w:rPr/>
        <w:t>In previous years (1996-2003), it was shown only for specified renter-occupied housing units.</w:t>
      </w:r>
    </w:p>
    <w:p>
      <w:pPr>
        <w:pStyle w:val="BodyText"/>
        <w:spacing w:before="17"/>
        <w:ind w:left="0"/>
      </w:pPr>
    </w:p>
    <w:p>
      <w:pPr>
        <w:pStyle w:val="BodyText"/>
        <w:ind w:left="359" w:right="1875"/>
      </w:pPr>
      <w:r>
        <w:rPr>
          <w:b/>
          <w:i/>
        </w:rPr>
        <w:t>Comparability – </w:t>
      </w:r>
      <w:r>
        <w:rPr/>
        <w:t>Data on</w:t>
      </w:r>
      <w:r>
        <w:rPr>
          <w:spacing w:val="-1"/>
        </w:rPr>
        <w:t> </w:t>
      </w:r>
      <w:r>
        <w:rPr/>
        <w:t>meals included</w:t>
      </w:r>
      <w:r>
        <w:rPr>
          <w:spacing w:val="-1"/>
        </w:rPr>
        <w:t> </w:t>
      </w:r>
      <w:r>
        <w:rPr/>
        <w:t>in rent in</w:t>
      </w:r>
      <w:r>
        <w:rPr>
          <w:spacing w:val="-1"/>
        </w:rPr>
        <w:t> </w:t>
      </w:r>
      <w:r>
        <w:rPr/>
        <w:t>the 2024 ACS should not be compared to Census</w:t>
      </w:r>
      <w:r>
        <w:rPr>
          <w:spacing w:val="-3"/>
        </w:rPr>
        <w:t> </w:t>
      </w:r>
      <w:r>
        <w:rPr/>
        <w:t>2000</w:t>
      </w:r>
      <w:r>
        <w:rPr>
          <w:spacing w:val="-2"/>
        </w:rPr>
        <w:t> </w:t>
      </w:r>
      <w:r>
        <w:rPr/>
        <w:t>meals</w:t>
      </w:r>
      <w:r>
        <w:rPr>
          <w:spacing w:val="-3"/>
        </w:rPr>
        <w:t> </w:t>
      </w:r>
      <w:r>
        <w:rPr/>
        <w:t>included</w:t>
      </w:r>
      <w:r>
        <w:rPr>
          <w:spacing w:val="-2"/>
        </w:rPr>
        <w:t> </w:t>
      </w:r>
      <w:r>
        <w:rPr/>
        <w:t>in</w:t>
      </w:r>
      <w:r>
        <w:rPr>
          <w:spacing w:val="-2"/>
        </w:rPr>
        <w:t> </w:t>
      </w:r>
      <w:r>
        <w:rPr/>
        <w:t>rent</w:t>
      </w:r>
      <w:r>
        <w:rPr>
          <w:spacing w:val="-2"/>
        </w:rPr>
        <w:t> </w:t>
      </w:r>
      <w:r>
        <w:rPr/>
        <w:t>data.</w:t>
      </w:r>
      <w:r>
        <w:rPr>
          <w:spacing w:val="40"/>
        </w:rPr>
        <w:t> </w:t>
      </w:r>
      <w:r>
        <w:rPr/>
        <w:t>For</w:t>
      </w:r>
      <w:r>
        <w:rPr>
          <w:spacing w:val="-2"/>
        </w:rPr>
        <w:t> </w:t>
      </w:r>
      <w:r>
        <w:rPr/>
        <w:t>Census</w:t>
      </w:r>
      <w:r>
        <w:rPr>
          <w:spacing w:val="-3"/>
        </w:rPr>
        <w:t> </w:t>
      </w:r>
      <w:r>
        <w:rPr/>
        <w:t>2000,</w:t>
      </w:r>
      <w:r>
        <w:rPr>
          <w:spacing w:val="-2"/>
        </w:rPr>
        <w:t> </w:t>
      </w:r>
      <w:r>
        <w:rPr/>
        <w:t>tables</w:t>
      </w:r>
      <w:r>
        <w:rPr>
          <w:spacing w:val="-3"/>
        </w:rPr>
        <w:t> </w:t>
      </w:r>
      <w:r>
        <w:rPr/>
        <w:t>were</w:t>
      </w:r>
      <w:r>
        <w:rPr>
          <w:spacing w:val="-4"/>
        </w:rPr>
        <w:t> </w:t>
      </w:r>
      <w:r>
        <w:rPr/>
        <w:t>not</w:t>
      </w:r>
      <w:r>
        <w:rPr>
          <w:spacing w:val="-2"/>
        </w:rPr>
        <w:t> </w:t>
      </w:r>
      <w:r>
        <w:rPr/>
        <w:t>released</w:t>
      </w:r>
      <w:r>
        <w:rPr>
          <w:spacing w:val="-2"/>
        </w:rPr>
        <w:t> </w:t>
      </w:r>
      <w:r>
        <w:rPr/>
        <w:t>for</w:t>
      </w:r>
      <w:r>
        <w:rPr>
          <w:spacing w:val="-5"/>
        </w:rPr>
        <w:t> </w:t>
      </w:r>
      <w:r>
        <w:rPr/>
        <w:t>total renter-occupied units.</w:t>
      </w:r>
      <w:r>
        <w:rPr>
          <w:spacing w:val="40"/>
        </w:rPr>
        <w:t> </w:t>
      </w:r>
      <w:r>
        <w:rPr/>
        <w:t>The universe in Census 2000 was “specified renter-occupied housing units” whereas</w:t>
      </w:r>
      <w:r>
        <w:rPr>
          <w:spacing w:val="-4"/>
        </w:rPr>
        <w:t> </w:t>
      </w:r>
      <w:r>
        <w:rPr/>
        <w:t>the universe in the ACS</w:t>
      </w:r>
      <w:r>
        <w:rPr>
          <w:spacing w:val="-1"/>
        </w:rPr>
        <w:t> </w:t>
      </w:r>
      <w:r>
        <w:rPr/>
        <w:t>is</w:t>
      </w:r>
      <w:r>
        <w:rPr>
          <w:spacing w:val="-1"/>
        </w:rPr>
        <w:t> </w:t>
      </w:r>
      <w:r>
        <w:rPr/>
        <w:t>“renter occupied housing units,”</w:t>
      </w:r>
      <w:r>
        <w:rPr>
          <w:spacing w:val="-2"/>
        </w:rPr>
        <w:t> </w:t>
      </w:r>
      <w:r>
        <w:rPr/>
        <w:t>thus</w:t>
      </w:r>
      <w:r>
        <w:rPr>
          <w:spacing w:val="-1"/>
        </w:rPr>
        <w:t> </w:t>
      </w:r>
      <w:r>
        <w:rPr/>
        <w:t>comparisons cannot be made between these two data sets.</w:t>
      </w:r>
      <w:r>
        <w:rPr>
          <w:spacing w:val="40"/>
        </w:rPr>
        <w:t> </w:t>
      </w:r>
      <w:r>
        <w:rPr/>
        <w:t>(For more information, see “Specified Owner-Occupied and Vacant-For-Sale Units” and “Specified Renter-Occupied and Vacant-For-Rent” units.)</w:t>
      </w:r>
    </w:p>
    <w:p>
      <w:pPr>
        <w:pStyle w:val="BodyText"/>
        <w:spacing w:before="17"/>
        <w:ind w:left="0"/>
      </w:pPr>
    </w:p>
    <w:p>
      <w:pPr>
        <w:pStyle w:val="Heading4"/>
      </w:pPr>
      <w:bookmarkStart w:name="Mobile Home Costs" w:id="59"/>
      <w:bookmarkEnd w:id="59"/>
      <w:r>
        <w:rPr>
          <w:b w:val="0"/>
          <w:i w:val="0"/>
        </w:rPr>
      </w:r>
      <w:bookmarkStart w:name="_bookmark29" w:id="60"/>
      <w:bookmarkEnd w:id="60"/>
      <w:r>
        <w:rPr>
          <w:b w:val="0"/>
          <w:i w:val="0"/>
        </w:rPr>
      </w:r>
      <w:r>
        <w:rPr/>
        <w:t>Mobile</w:t>
      </w:r>
      <w:r>
        <w:rPr>
          <w:spacing w:val="-5"/>
        </w:rPr>
        <w:t> </w:t>
      </w:r>
      <w:r>
        <w:rPr/>
        <w:t>Home</w:t>
      </w:r>
      <w:r>
        <w:rPr>
          <w:spacing w:val="-5"/>
        </w:rPr>
        <w:t> </w:t>
      </w:r>
      <w:r>
        <w:rPr>
          <w:spacing w:val="-4"/>
        </w:rPr>
        <w:t>Costs</w:t>
      </w:r>
    </w:p>
    <w:p>
      <w:pPr>
        <w:pStyle w:val="BodyText"/>
        <w:spacing w:before="278"/>
        <w:ind w:right="2157"/>
      </w:pPr>
      <w:r>
        <w:rPr/>
        <w:t>The data on mobile home costs were obtained from Housing Question 24 in the 2024 American</w:t>
      </w:r>
      <w:r>
        <w:rPr>
          <w:spacing w:val="-3"/>
        </w:rPr>
        <w:t> </w:t>
      </w:r>
      <w:r>
        <w:rPr/>
        <w:t>Community</w:t>
      </w:r>
      <w:r>
        <w:rPr>
          <w:spacing w:val="-3"/>
        </w:rPr>
        <w:t> </w:t>
      </w:r>
      <w:r>
        <w:rPr/>
        <w:t>Survey</w:t>
      </w:r>
      <w:r>
        <w:rPr>
          <w:spacing w:val="-3"/>
        </w:rPr>
        <w:t> </w:t>
      </w:r>
      <w:r>
        <w:rPr/>
        <w:t>(ACS).</w:t>
      </w:r>
      <w:r>
        <w:rPr>
          <w:spacing w:val="40"/>
        </w:rPr>
        <w:t> </w:t>
      </w:r>
      <w:r>
        <w:rPr/>
        <w:t>The</w:t>
      </w:r>
      <w:r>
        <w:rPr>
          <w:spacing w:val="-3"/>
        </w:rPr>
        <w:t> </w:t>
      </w:r>
      <w:r>
        <w:rPr/>
        <w:t>question</w:t>
      </w:r>
      <w:r>
        <w:rPr>
          <w:spacing w:val="-6"/>
        </w:rPr>
        <w:t> </w:t>
      </w:r>
      <w:r>
        <w:rPr/>
        <w:t>was</w:t>
      </w:r>
      <w:r>
        <w:rPr>
          <w:spacing w:val="-4"/>
        </w:rPr>
        <w:t> </w:t>
      </w:r>
      <w:r>
        <w:rPr/>
        <w:t>asked</w:t>
      </w:r>
      <w:r>
        <w:rPr>
          <w:spacing w:val="-3"/>
        </w:rPr>
        <w:t> </w:t>
      </w:r>
      <w:r>
        <w:rPr/>
        <w:t>at</w:t>
      </w:r>
      <w:r>
        <w:rPr>
          <w:spacing w:val="-3"/>
        </w:rPr>
        <w:t> </w:t>
      </w:r>
      <w:r>
        <w:rPr/>
        <w:t>owner-occupied</w:t>
      </w:r>
      <w:r>
        <w:rPr>
          <w:spacing w:val="-3"/>
        </w:rPr>
        <w:t> </w:t>
      </w:r>
      <w:r>
        <w:rPr/>
        <w:t>mobile </w:t>
      </w:r>
      <w:r>
        <w:rPr>
          <w:spacing w:val="-2"/>
        </w:rPr>
        <w:t>homes.</w:t>
      </w:r>
    </w:p>
    <w:p>
      <w:pPr>
        <w:pStyle w:val="BodyText"/>
        <w:spacing w:before="15"/>
        <w:ind w:left="0"/>
      </w:pPr>
    </w:p>
    <w:p>
      <w:pPr>
        <w:pStyle w:val="BodyText"/>
        <w:ind w:right="1878"/>
      </w:pPr>
      <w:r>
        <w:rPr/>
        <w:t>These data include the total yearly costs for personal property taxes, land or site rent, registration</w:t>
      </w:r>
      <w:r>
        <w:rPr>
          <w:spacing w:val="-2"/>
        </w:rPr>
        <w:t> </w:t>
      </w:r>
      <w:r>
        <w:rPr/>
        <w:t>fees,</w:t>
      </w:r>
      <w:r>
        <w:rPr>
          <w:spacing w:val="-2"/>
        </w:rPr>
        <w:t> </w:t>
      </w:r>
      <w:r>
        <w:rPr/>
        <w:t>and</w:t>
      </w:r>
      <w:r>
        <w:rPr>
          <w:spacing w:val="-2"/>
        </w:rPr>
        <w:t> </w:t>
      </w:r>
      <w:r>
        <w:rPr/>
        <w:t>license</w:t>
      </w:r>
      <w:r>
        <w:rPr>
          <w:spacing w:val="-2"/>
        </w:rPr>
        <w:t> </w:t>
      </w:r>
      <w:r>
        <w:rPr/>
        <w:t>fees</w:t>
      </w:r>
      <w:r>
        <w:rPr>
          <w:spacing w:val="-3"/>
        </w:rPr>
        <w:t> </w:t>
      </w:r>
      <w:r>
        <w:rPr/>
        <w:t>on</w:t>
      </w:r>
      <w:r>
        <w:rPr>
          <w:spacing w:val="-5"/>
        </w:rPr>
        <w:t> </w:t>
      </w:r>
      <w:r>
        <w:rPr/>
        <w:t>all</w:t>
      </w:r>
      <w:r>
        <w:rPr>
          <w:spacing w:val="-2"/>
        </w:rPr>
        <w:t> </w:t>
      </w:r>
      <w:r>
        <w:rPr/>
        <w:t>owner-occupied</w:t>
      </w:r>
      <w:r>
        <w:rPr>
          <w:spacing w:val="-2"/>
        </w:rPr>
        <w:t> </w:t>
      </w:r>
      <w:r>
        <w:rPr/>
        <w:t>mobile</w:t>
      </w:r>
      <w:r>
        <w:rPr>
          <w:spacing w:val="-2"/>
        </w:rPr>
        <w:t> </w:t>
      </w:r>
      <w:r>
        <w:rPr/>
        <w:t>homes.</w:t>
      </w:r>
      <w:r>
        <w:rPr>
          <w:spacing w:val="40"/>
        </w:rPr>
        <w:t> </w:t>
      </w:r>
      <w:r>
        <w:rPr/>
        <w:t>The</w:t>
      </w:r>
      <w:r>
        <w:rPr>
          <w:spacing w:val="-2"/>
        </w:rPr>
        <w:t> </w:t>
      </w:r>
      <w:r>
        <w:rPr/>
        <w:t>instructions</w:t>
      </w:r>
      <w:r>
        <w:rPr>
          <w:spacing w:val="-3"/>
        </w:rPr>
        <w:t> </w:t>
      </w:r>
      <w:r>
        <w:rPr/>
        <w:t>are to exclude real estate taxes already reported in Question 20.</w:t>
      </w:r>
      <w:r>
        <w:rPr>
          <w:spacing w:val="40"/>
        </w:rPr>
        <w:t> </w:t>
      </w:r>
      <w:r>
        <w:rPr/>
        <w:t>Additionally, the mobile home costs</w:t>
      </w:r>
      <w:r>
        <w:rPr>
          <w:spacing w:val="-4"/>
        </w:rPr>
        <w:t> </w:t>
      </w:r>
      <w:r>
        <w:rPr/>
        <w:t>exclude</w:t>
      </w:r>
      <w:r>
        <w:rPr>
          <w:spacing w:val="-5"/>
        </w:rPr>
        <w:t> </w:t>
      </w:r>
      <w:r>
        <w:rPr/>
        <w:t>installment</w:t>
      </w:r>
      <w:r>
        <w:rPr>
          <w:spacing w:val="-5"/>
        </w:rPr>
        <w:t> </w:t>
      </w:r>
      <w:r>
        <w:rPr/>
        <w:t>loan</w:t>
      </w:r>
      <w:r>
        <w:rPr>
          <w:spacing w:val="-3"/>
        </w:rPr>
        <w:t> </w:t>
      </w:r>
      <w:r>
        <w:rPr/>
        <w:t>payments</w:t>
      </w:r>
      <w:r>
        <w:rPr>
          <w:spacing w:val="-4"/>
        </w:rPr>
        <w:t> </w:t>
      </w:r>
      <w:r>
        <w:rPr/>
        <w:t>on</w:t>
      </w:r>
      <w:r>
        <w:rPr>
          <w:spacing w:val="-3"/>
        </w:rPr>
        <w:t> </w:t>
      </w:r>
      <w:r>
        <w:rPr/>
        <w:t>the</w:t>
      </w:r>
      <w:r>
        <w:rPr>
          <w:spacing w:val="-2"/>
        </w:rPr>
        <w:t> </w:t>
      </w:r>
      <w:r>
        <w:rPr/>
        <w:t>purchase</w:t>
      </w:r>
      <w:r>
        <w:rPr>
          <w:spacing w:val="-2"/>
        </w:rPr>
        <w:t> </w:t>
      </w:r>
      <w:r>
        <w:rPr/>
        <w:t>of</w:t>
      </w:r>
      <w:r>
        <w:rPr>
          <w:spacing w:val="-3"/>
        </w:rPr>
        <w:t> </w:t>
      </w:r>
      <w:r>
        <w:rPr/>
        <w:t>the</w:t>
      </w:r>
      <w:r>
        <w:rPr>
          <w:spacing w:val="-2"/>
        </w:rPr>
        <w:t> </w:t>
      </w:r>
      <w:r>
        <w:rPr/>
        <w:t>mobile</w:t>
      </w:r>
      <w:r>
        <w:rPr>
          <w:spacing w:val="-2"/>
        </w:rPr>
        <w:t> </w:t>
      </w:r>
      <w:r>
        <w:rPr/>
        <w:t>home,</w:t>
      </w:r>
      <w:r>
        <w:rPr>
          <w:spacing w:val="-6"/>
        </w:rPr>
        <w:t> </w:t>
      </w:r>
      <w:r>
        <w:rPr/>
        <w:t>as</w:t>
      </w:r>
      <w:r>
        <w:rPr>
          <w:spacing w:val="-4"/>
        </w:rPr>
        <w:t> </w:t>
      </w:r>
      <w:r>
        <w:rPr/>
        <w:t>respondents are instructed to include these payments in Question 22b about the mortgage payment </w:t>
      </w:r>
      <w:r>
        <w:rPr>
          <w:spacing w:val="-2"/>
        </w:rPr>
        <w:t>amount.</w:t>
      </w:r>
    </w:p>
    <w:p>
      <w:pPr>
        <w:pStyle w:val="BodyText"/>
        <w:spacing w:before="16"/>
        <w:ind w:left="0"/>
      </w:pPr>
    </w:p>
    <w:p>
      <w:pPr>
        <w:pStyle w:val="BodyText"/>
        <w:ind w:right="1812"/>
      </w:pPr>
      <w:r>
        <w:rPr/>
        <w:t>Costs</w:t>
      </w:r>
      <w:r>
        <w:rPr>
          <w:spacing w:val="-3"/>
        </w:rPr>
        <w:t> </w:t>
      </w:r>
      <w:r>
        <w:rPr/>
        <w:t>are</w:t>
      </w:r>
      <w:r>
        <w:rPr>
          <w:spacing w:val="-1"/>
        </w:rPr>
        <w:t> </w:t>
      </w:r>
      <w:r>
        <w:rPr/>
        <w:t>estimated</w:t>
      </w:r>
      <w:r>
        <w:rPr>
          <w:spacing w:val="-2"/>
        </w:rPr>
        <w:t> </w:t>
      </w:r>
      <w:r>
        <w:rPr/>
        <w:t>as</w:t>
      </w:r>
      <w:r>
        <w:rPr>
          <w:spacing w:val="-3"/>
        </w:rPr>
        <w:t> </w:t>
      </w:r>
      <w:r>
        <w:rPr/>
        <w:t>closely</w:t>
      </w:r>
      <w:r>
        <w:rPr>
          <w:spacing w:val="-2"/>
        </w:rPr>
        <w:t> </w:t>
      </w:r>
      <w:r>
        <w:rPr/>
        <w:t>as</w:t>
      </w:r>
      <w:r>
        <w:rPr>
          <w:spacing w:val="-3"/>
        </w:rPr>
        <w:t> </w:t>
      </w:r>
      <w:r>
        <w:rPr/>
        <w:t>possible</w:t>
      </w:r>
      <w:r>
        <w:rPr>
          <w:spacing w:val="-1"/>
        </w:rPr>
        <w:t> </w:t>
      </w:r>
      <w:r>
        <w:rPr/>
        <w:t>when</w:t>
      </w:r>
      <w:r>
        <w:rPr>
          <w:spacing w:val="-5"/>
        </w:rPr>
        <w:t> </w:t>
      </w:r>
      <w:r>
        <w:rPr/>
        <w:t>exact</w:t>
      </w:r>
      <w:r>
        <w:rPr>
          <w:spacing w:val="-2"/>
        </w:rPr>
        <w:t> </w:t>
      </w:r>
      <w:r>
        <w:rPr/>
        <w:t>costs</w:t>
      </w:r>
      <w:r>
        <w:rPr>
          <w:spacing w:val="-6"/>
        </w:rPr>
        <w:t> </w:t>
      </w:r>
      <w:r>
        <w:rPr/>
        <w:t>are</w:t>
      </w:r>
      <w:r>
        <w:rPr>
          <w:spacing w:val="-1"/>
        </w:rPr>
        <w:t> </w:t>
      </w:r>
      <w:r>
        <w:rPr/>
        <w:t>not</w:t>
      </w:r>
      <w:r>
        <w:rPr>
          <w:spacing w:val="-2"/>
        </w:rPr>
        <w:t> </w:t>
      </w:r>
      <w:r>
        <w:rPr/>
        <w:t>known.</w:t>
      </w:r>
      <w:r>
        <w:rPr>
          <w:spacing w:val="40"/>
        </w:rPr>
        <w:t> </w:t>
      </w:r>
      <w:r>
        <w:rPr/>
        <w:t>Amounts</w:t>
      </w:r>
      <w:r>
        <w:rPr>
          <w:spacing w:val="-3"/>
        </w:rPr>
        <w:t> </w:t>
      </w:r>
      <w:r>
        <w:rPr/>
        <w:t>are</w:t>
      </w:r>
      <w:r>
        <w:rPr>
          <w:spacing w:val="-1"/>
        </w:rPr>
        <w:t> </w:t>
      </w:r>
      <w:r>
        <w:rPr/>
        <w:t>the total for an entire 12-month billing period, even if they are paid by someone outside the household or remain unpaid.</w:t>
      </w:r>
    </w:p>
    <w:p>
      <w:pPr>
        <w:pStyle w:val="BodyText"/>
        <w:spacing w:before="15"/>
        <w:ind w:left="0"/>
      </w:pPr>
    </w:p>
    <w:p>
      <w:pPr>
        <w:pStyle w:val="BodyText"/>
        <w:ind w:right="1832"/>
      </w:pPr>
      <w:r>
        <w:rPr/>
        <w:t>The data from this question are added to payments for mortgages; real estate taxes; fire, hazard,</w:t>
      </w:r>
      <w:r>
        <w:rPr>
          <w:spacing w:val="-3"/>
        </w:rPr>
        <w:t> </w:t>
      </w:r>
      <w:r>
        <w:rPr/>
        <w:t>and</w:t>
      </w:r>
      <w:r>
        <w:rPr>
          <w:spacing w:val="-3"/>
        </w:rPr>
        <w:t> </w:t>
      </w:r>
      <w:r>
        <w:rPr/>
        <w:t>flood</w:t>
      </w:r>
      <w:r>
        <w:rPr>
          <w:spacing w:val="-3"/>
        </w:rPr>
        <w:t> </w:t>
      </w:r>
      <w:r>
        <w:rPr/>
        <w:t>insurance</w:t>
      </w:r>
      <w:r>
        <w:rPr>
          <w:spacing w:val="-2"/>
        </w:rPr>
        <w:t> </w:t>
      </w:r>
      <w:r>
        <w:rPr/>
        <w:t>payments;</w:t>
      </w:r>
      <w:r>
        <w:rPr>
          <w:spacing w:val="-3"/>
        </w:rPr>
        <w:t> </w:t>
      </w:r>
      <w:r>
        <w:rPr/>
        <w:t>utilities;</w:t>
      </w:r>
      <w:r>
        <w:rPr>
          <w:spacing w:val="-5"/>
        </w:rPr>
        <w:t> </w:t>
      </w:r>
      <w:r>
        <w:rPr/>
        <w:t>and</w:t>
      </w:r>
      <w:r>
        <w:rPr>
          <w:spacing w:val="-3"/>
        </w:rPr>
        <w:t> </w:t>
      </w:r>
      <w:r>
        <w:rPr/>
        <w:t>fuels</w:t>
      </w:r>
      <w:r>
        <w:rPr>
          <w:spacing w:val="-4"/>
        </w:rPr>
        <w:t> </w:t>
      </w:r>
      <w:r>
        <w:rPr/>
        <w:t>to</w:t>
      </w:r>
      <w:r>
        <w:rPr>
          <w:spacing w:val="-3"/>
        </w:rPr>
        <w:t> </w:t>
      </w:r>
      <w:r>
        <w:rPr/>
        <w:t>derive</w:t>
      </w:r>
      <w:r>
        <w:rPr>
          <w:spacing w:val="-2"/>
        </w:rPr>
        <w:t> </w:t>
      </w:r>
      <w:r>
        <w:rPr/>
        <w:t>“Selected</w:t>
      </w:r>
      <w:r>
        <w:rPr>
          <w:spacing w:val="-3"/>
        </w:rPr>
        <w:t> </w:t>
      </w:r>
      <w:r>
        <w:rPr/>
        <w:t>Monthly</w:t>
      </w:r>
      <w:r>
        <w:rPr>
          <w:spacing w:val="-3"/>
        </w:rPr>
        <w:t> </w:t>
      </w:r>
      <w:r>
        <w:rPr/>
        <w:t>Owner Costs” and “Selected Monthly Owner Costs as a Percentage of Household Income” for mobile home owners.</w:t>
      </w:r>
      <w:r>
        <w:rPr>
          <w:spacing w:val="40"/>
        </w:rPr>
        <w:t> </w:t>
      </w:r>
      <w:r>
        <w:rPr/>
        <w:t>These data provide information on the cost of home ownership and offer an excellent measure of housing affordability and excessive shelter costs.</w:t>
      </w:r>
    </w:p>
    <w:p>
      <w:pPr>
        <w:pStyle w:val="BodyText"/>
        <w:spacing w:before="17"/>
        <w:ind w:left="0"/>
      </w:pPr>
    </w:p>
    <w:p>
      <w:pPr>
        <w:pStyle w:val="BodyText"/>
        <w:ind w:right="1878" w:hanging="1"/>
      </w:pPr>
      <w:r>
        <w:rPr>
          <w:b/>
          <w:i/>
        </w:rPr>
        <w:t>Question/Concept History </w:t>
      </w:r>
      <w:r>
        <w:rPr>
          <w:b/>
        </w:rPr>
        <w:t>– </w:t>
      </w:r>
      <w:r>
        <w:rPr/>
        <w:t>The 1996-1998 ACS questions were the same.</w:t>
      </w:r>
      <w:r>
        <w:rPr>
          <w:spacing w:val="40"/>
        </w:rPr>
        <w:t> </w:t>
      </w:r>
      <w:r>
        <w:rPr/>
        <w:t>Between 1999 and 2002, the question had a lead-in question on whether the respondent had an installment loan</w:t>
      </w:r>
      <w:r>
        <w:rPr>
          <w:spacing w:val="-1"/>
        </w:rPr>
        <w:t> </w:t>
      </w:r>
      <w:r>
        <w:rPr/>
        <w:t>or</w:t>
      </w:r>
      <w:r>
        <w:rPr>
          <w:spacing w:val="-4"/>
        </w:rPr>
        <w:t> </w:t>
      </w:r>
      <w:r>
        <w:rPr/>
        <w:t>a contract</w:t>
      </w:r>
      <w:r>
        <w:rPr>
          <w:spacing w:val="-1"/>
        </w:rPr>
        <w:t> </w:t>
      </w:r>
      <w:r>
        <w:rPr/>
        <w:t>on</w:t>
      </w:r>
      <w:r>
        <w:rPr>
          <w:spacing w:val="-4"/>
        </w:rPr>
        <w:t> </w:t>
      </w:r>
      <w:r>
        <w:rPr/>
        <w:t>the</w:t>
      </w:r>
      <w:r>
        <w:rPr>
          <w:spacing w:val="-3"/>
        </w:rPr>
        <w:t> </w:t>
      </w:r>
      <w:r>
        <w:rPr/>
        <w:t>mobile home.</w:t>
      </w:r>
      <w:r>
        <w:rPr>
          <w:spacing w:val="40"/>
        </w:rPr>
        <w:t> </w:t>
      </w:r>
      <w:r>
        <w:rPr/>
        <w:t>The question</w:t>
      </w:r>
      <w:r>
        <w:rPr>
          <w:spacing w:val="-1"/>
        </w:rPr>
        <w:t> </w:t>
      </w:r>
      <w:r>
        <w:rPr/>
        <w:t>then</w:t>
      </w:r>
      <w:r>
        <w:rPr>
          <w:spacing w:val="-4"/>
        </w:rPr>
        <w:t> </w:t>
      </w:r>
      <w:r>
        <w:rPr/>
        <w:t>asked</w:t>
      </w:r>
      <w:r>
        <w:rPr>
          <w:spacing w:val="-1"/>
        </w:rPr>
        <w:t> </w:t>
      </w:r>
      <w:r>
        <w:rPr/>
        <w:t>for</w:t>
      </w:r>
      <w:r>
        <w:rPr>
          <w:spacing w:val="-4"/>
        </w:rPr>
        <w:t> </w:t>
      </w:r>
      <w:r>
        <w:rPr/>
        <w:t>total</w:t>
      </w:r>
      <w:r>
        <w:rPr>
          <w:spacing w:val="-3"/>
        </w:rPr>
        <w:t> </w:t>
      </w:r>
      <w:r>
        <w:rPr/>
        <w:t>costs</w:t>
      </w:r>
      <w:r>
        <w:rPr>
          <w:spacing w:val="-2"/>
        </w:rPr>
        <w:t> </w:t>
      </w:r>
      <w:r>
        <w:rPr/>
        <w:t>including</w:t>
      </w:r>
      <w:r>
        <w:rPr>
          <w:spacing w:val="-4"/>
        </w:rPr>
        <w:t> </w:t>
      </w:r>
      <w:r>
        <w:rPr/>
        <w:t>any installment loan.</w:t>
      </w:r>
      <w:r>
        <w:rPr>
          <w:spacing w:val="40"/>
        </w:rPr>
        <w:t> </w:t>
      </w:r>
      <w:r>
        <w:rPr/>
        <w:t>Beginning in 2003, the lead-in question was removed and the question about mobile home costs was worded in its current form.</w:t>
      </w:r>
    </w:p>
    <w:p>
      <w:pPr>
        <w:pStyle w:val="BodyText"/>
        <w:spacing w:after="0"/>
        <w:sectPr>
          <w:pgSz w:w="12240" w:h="15840"/>
          <w:pgMar w:header="0" w:footer="1722" w:top="1820" w:bottom="1920" w:left="1440" w:right="0"/>
        </w:sectPr>
      </w:pPr>
    </w:p>
    <w:p>
      <w:pPr>
        <w:pStyle w:val="BodyText"/>
        <w:spacing w:before="195"/>
        <w:ind w:right="1835"/>
      </w:pPr>
      <w:r>
        <w:rPr>
          <w:b/>
          <w:i/>
        </w:rPr>
        <w:t>Comparability – </w:t>
      </w:r>
      <w:r>
        <w:rPr/>
        <w:t>Data on mobile home costs in the 2024 ACS can be compared to previous ACS</w:t>
      </w:r>
      <w:r>
        <w:rPr>
          <w:spacing w:val="-3"/>
        </w:rPr>
        <w:t> </w:t>
      </w:r>
      <w:r>
        <w:rPr/>
        <w:t>and</w:t>
      </w:r>
      <w:r>
        <w:rPr>
          <w:spacing w:val="-3"/>
        </w:rPr>
        <w:t> </w:t>
      </w:r>
      <w:r>
        <w:rPr/>
        <w:t>Census</w:t>
      </w:r>
      <w:r>
        <w:rPr>
          <w:spacing w:val="-3"/>
        </w:rPr>
        <w:t> </w:t>
      </w:r>
      <w:r>
        <w:rPr/>
        <w:t>2000</w:t>
      </w:r>
      <w:r>
        <w:rPr>
          <w:spacing w:val="-3"/>
        </w:rPr>
        <w:t> </w:t>
      </w:r>
      <w:r>
        <w:rPr/>
        <w:t>mobile</w:t>
      </w:r>
      <w:r>
        <w:rPr>
          <w:spacing w:val="-2"/>
        </w:rPr>
        <w:t> </w:t>
      </w:r>
      <w:r>
        <w:rPr/>
        <w:t>home</w:t>
      </w:r>
      <w:r>
        <w:rPr>
          <w:spacing w:val="-4"/>
        </w:rPr>
        <w:t> </w:t>
      </w:r>
      <w:r>
        <w:rPr/>
        <w:t>costs</w:t>
      </w:r>
      <w:r>
        <w:rPr>
          <w:spacing w:val="-3"/>
        </w:rPr>
        <w:t> </w:t>
      </w:r>
      <w:r>
        <w:rPr/>
        <w:t>data.</w:t>
      </w:r>
      <w:r>
        <w:rPr>
          <w:spacing w:val="40"/>
        </w:rPr>
        <w:t> </w:t>
      </w:r>
      <w:r>
        <w:rPr/>
        <w:t>However,</w:t>
      </w:r>
      <w:r>
        <w:rPr>
          <w:spacing w:val="-3"/>
        </w:rPr>
        <w:t> </w:t>
      </w:r>
      <w:r>
        <w:rPr/>
        <w:t>some</w:t>
      </w:r>
      <w:r>
        <w:rPr>
          <w:spacing w:val="-2"/>
        </w:rPr>
        <w:t> </w:t>
      </w:r>
      <w:r>
        <w:rPr/>
        <w:t>caution</w:t>
      </w:r>
      <w:r>
        <w:rPr>
          <w:spacing w:val="-3"/>
        </w:rPr>
        <w:t> </w:t>
      </w:r>
      <w:r>
        <w:rPr/>
        <w:t>should</w:t>
      </w:r>
      <w:r>
        <w:rPr>
          <w:spacing w:val="-3"/>
        </w:rPr>
        <w:t> </w:t>
      </w:r>
      <w:r>
        <w:rPr/>
        <w:t>be</w:t>
      </w:r>
      <w:r>
        <w:rPr>
          <w:spacing w:val="-2"/>
        </w:rPr>
        <w:t> </w:t>
      </w:r>
      <w:r>
        <w:rPr/>
        <w:t>used</w:t>
      </w:r>
      <w:r>
        <w:rPr>
          <w:spacing w:val="-3"/>
        </w:rPr>
        <w:t> </w:t>
      </w:r>
      <w:r>
        <w:rPr/>
        <w:t>when using estimates that include mobile home costs data (e.g. Selected Monthly Owner Costs, ACS PUMS data, etc.), particularly higher categories and upper quartiles, to those in</w:t>
      </w:r>
      <w:r>
        <w:rPr>
          <w:spacing w:val="40"/>
        </w:rPr>
        <w:t> </w:t>
      </w:r>
      <w:r>
        <w:rPr/>
        <w:t>previous years as there was a change in 2020 to the maximum allowable mobile home costs.</w:t>
      </w:r>
    </w:p>
    <w:p>
      <w:pPr>
        <w:pStyle w:val="BodyText"/>
        <w:spacing w:before="18"/>
        <w:ind w:left="0"/>
      </w:pPr>
    </w:p>
    <w:p>
      <w:pPr>
        <w:pStyle w:val="Heading4"/>
      </w:pPr>
      <w:bookmarkStart w:name="Monthly Housing Costs" w:id="61"/>
      <w:bookmarkEnd w:id="61"/>
      <w:r>
        <w:rPr>
          <w:b w:val="0"/>
          <w:i w:val="0"/>
        </w:rPr>
      </w:r>
      <w:bookmarkStart w:name="_bookmark30" w:id="62"/>
      <w:bookmarkEnd w:id="62"/>
      <w:r>
        <w:rPr>
          <w:b w:val="0"/>
          <w:i w:val="0"/>
        </w:rPr>
      </w:r>
      <w:r>
        <w:rPr/>
        <w:t>Monthly</w:t>
      </w:r>
      <w:r>
        <w:rPr>
          <w:spacing w:val="-7"/>
        </w:rPr>
        <w:t> </w:t>
      </w:r>
      <w:r>
        <w:rPr/>
        <w:t>Housing</w:t>
      </w:r>
      <w:r>
        <w:rPr>
          <w:spacing w:val="-7"/>
        </w:rPr>
        <w:t> </w:t>
      </w:r>
      <w:r>
        <w:rPr>
          <w:spacing w:val="-4"/>
        </w:rPr>
        <w:t>Costs</w:t>
      </w:r>
    </w:p>
    <w:p>
      <w:pPr>
        <w:pStyle w:val="BodyText"/>
        <w:spacing w:before="278"/>
        <w:ind w:left="359" w:right="1801"/>
      </w:pPr>
      <w:r>
        <w:rPr/>
        <w:t>The data for monthly housing costs are developed from a distribution of “Selected Monthly Owner Costs” for owner-occupied units and “Gross Rent” for renter-occupied units.</w:t>
      </w:r>
      <w:r>
        <w:rPr>
          <w:spacing w:val="40"/>
        </w:rPr>
        <w:t> </w:t>
      </w:r>
      <w:r>
        <w:rPr/>
        <w:t>The owner-occupied</w:t>
      </w:r>
      <w:r>
        <w:rPr>
          <w:spacing w:val="-2"/>
        </w:rPr>
        <w:t> </w:t>
      </w:r>
      <w:r>
        <w:rPr/>
        <w:t>categories</w:t>
      </w:r>
      <w:r>
        <w:rPr>
          <w:spacing w:val="-3"/>
        </w:rPr>
        <w:t> </w:t>
      </w:r>
      <w:r>
        <w:rPr/>
        <w:t>are</w:t>
      </w:r>
      <w:r>
        <w:rPr>
          <w:spacing w:val="-1"/>
        </w:rPr>
        <w:t> </w:t>
      </w:r>
      <w:r>
        <w:rPr/>
        <w:t>further</w:t>
      </w:r>
      <w:r>
        <w:rPr>
          <w:spacing w:val="-2"/>
        </w:rPr>
        <w:t> </w:t>
      </w:r>
      <w:r>
        <w:rPr/>
        <w:t>separated</w:t>
      </w:r>
      <w:r>
        <w:rPr>
          <w:spacing w:val="-5"/>
        </w:rPr>
        <w:t> </w:t>
      </w:r>
      <w:r>
        <w:rPr/>
        <w:t>into</w:t>
      </w:r>
      <w:r>
        <w:rPr>
          <w:spacing w:val="-5"/>
        </w:rPr>
        <w:t> </w:t>
      </w:r>
      <w:r>
        <w:rPr/>
        <w:t>those</w:t>
      </w:r>
      <w:r>
        <w:rPr>
          <w:spacing w:val="-1"/>
        </w:rPr>
        <w:t> </w:t>
      </w:r>
      <w:r>
        <w:rPr/>
        <w:t>with</w:t>
      </w:r>
      <w:r>
        <w:rPr>
          <w:spacing w:val="-5"/>
        </w:rPr>
        <w:t> </w:t>
      </w:r>
      <w:r>
        <w:rPr/>
        <w:t>a</w:t>
      </w:r>
      <w:r>
        <w:rPr>
          <w:spacing w:val="-1"/>
        </w:rPr>
        <w:t> </w:t>
      </w:r>
      <w:r>
        <w:rPr/>
        <w:t>mortgage</w:t>
      </w:r>
      <w:r>
        <w:rPr>
          <w:spacing w:val="-1"/>
        </w:rPr>
        <w:t> </w:t>
      </w:r>
      <w:r>
        <w:rPr/>
        <w:t>and</w:t>
      </w:r>
      <w:r>
        <w:rPr>
          <w:spacing w:val="-2"/>
        </w:rPr>
        <w:t> </w:t>
      </w:r>
      <w:r>
        <w:rPr/>
        <w:t>those</w:t>
      </w:r>
      <w:r>
        <w:rPr>
          <w:spacing w:val="-1"/>
        </w:rPr>
        <w:t> </w:t>
      </w:r>
      <w:r>
        <w:rPr/>
        <w:t>without a</w:t>
      </w:r>
      <w:r>
        <w:rPr>
          <w:spacing w:val="-1"/>
        </w:rPr>
        <w:t> </w:t>
      </w:r>
      <w:r>
        <w:rPr/>
        <w:t>mortgage.</w:t>
      </w:r>
      <w:r>
        <w:rPr>
          <w:spacing w:val="40"/>
        </w:rPr>
        <w:t> </w:t>
      </w:r>
      <w:r>
        <w:rPr/>
        <w:t>See</w:t>
      </w:r>
      <w:r>
        <w:rPr>
          <w:spacing w:val="-4"/>
        </w:rPr>
        <w:t> </w:t>
      </w:r>
      <w:r>
        <w:rPr/>
        <w:t>the</w:t>
      </w:r>
      <w:r>
        <w:rPr>
          <w:spacing w:val="-1"/>
        </w:rPr>
        <w:t> </w:t>
      </w:r>
      <w:r>
        <w:rPr/>
        <w:t>sections</w:t>
      </w:r>
      <w:r>
        <w:rPr>
          <w:spacing w:val="-3"/>
        </w:rPr>
        <w:t> </w:t>
      </w:r>
      <w:r>
        <w:rPr/>
        <w:t>on</w:t>
      </w:r>
      <w:r>
        <w:rPr>
          <w:spacing w:val="-2"/>
        </w:rPr>
        <w:t> </w:t>
      </w:r>
      <w:r>
        <w:rPr/>
        <w:t>“</w:t>
      </w:r>
      <w:hyperlink w:history="true" w:anchor="_bookmark48">
        <w:r>
          <w:rPr>
            <w:color w:val="0000FF"/>
            <w:u w:val="single" w:color="0000FF"/>
          </w:rPr>
          <w:t>Selected</w:t>
        </w:r>
        <w:r>
          <w:rPr>
            <w:color w:val="0000FF"/>
            <w:spacing w:val="-2"/>
            <w:u w:val="single" w:color="0000FF"/>
          </w:rPr>
          <w:t> </w:t>
        </w:r>
        <w:r>
          <w:rPr>
            <w:color w:val="0000FF"/>
            <w:u w:val="single" w:color="0000FF"/>
          </w:rPr>
          <w:t>Monthly</w:t>
        </w:r>
        <w:r>
          <w:rPr>
            <w:color w:val="0000FF"/>
            <w:spacing w:val="-5"/>
            <w:u w:val="single" w:color="0000FF"/>
          </w:rPr>
          <w:t> </w:t>
        </w:r>
        <w:r>
          <w:rPr>
            <w:color w:val="0000FF"/>
            <w:u w:val="single" w:color="0000FF"/>
          </w:rPr>
          <w:t>Owner</w:t>
        </w:r>
        <w:r>
          <w:rPr>
            <w:color w:val="0000FF"/>
            <w:spacing w:val="-2"/>
            <w:u w:val="single" w:color="0000FF"/>
          </w:rPr>
          <w:t> </w:t>
        </w:r>
        <w:r>
          <w:rPr>
            <w:color w:val="0000FF"/>
            <w:u w:val="single" w:color="0000FF"/>
          </w:rPr>
          <w:t>Costs</w:t>
        </w:r>
      </w:hyperlink>
      <w:r>
        <w:rPr/>
        <w:t>”</w:t>
      </w:r>
      <w:r>
        <w:rPr>
          <w:spacing w:val="-1"/>
        </w:rPr>
        <w:t> </w:t>
      </w:r>
      <w:r>
        <w:rPr/>
        <w:t>and</w:t>
      </w:r>
      <w:r>
        <w:rPr>
          <w:spacing w:val="-5"/>
        </w:rPr>
        <w:t> </w:t>
      </w:r>
      <w:r>
        <w:rPr/>
        <w:t>“</w:t>
      </w:r>
      <w:hyperlink w:history="true" w:anchor="_bookmark17">
        <w:r>
          <w:rPr>
            <w:color w:val="0000FF"/>
            <w:u w:val="single" w:color="0000FF"/>
          </w:rPr>
          <w:t>Gross</w:t>
        </w:r>
        <w:r>
          <w:rPr>
            <w:color w:val="0000FF"/>
            <w:spacing w:val="-3"/>
            <w:u w:val="single" w:color="0000FF"/>
          </w:rPr>
          <w:t> </w:t>
        </w:r>
        <w:r>
          <w:rPr>
            <w:color w:val="0000FF"/>
            <w:u w:val="single" w:color="0000FF"/>
          </w:rPr>
          <w:t>Rent</w:t>
        </w:r>
      </w:hyperlink>
      <w:r>
        <w:rPr/>
        <w:t>”</w:t>
      </w:r>
      <w:r>
        <w:rPr>
          <w:spacing w:val="-4"/>
        </w:rPr>
        <w:t> </w:t>
      </w:r>
      <w:r>
        <w:rPr/>
        <w:t>for</w:t>
      </w:r>
      <w:r>
        <w:rPr>
          <w:spacing w:val="-2"/>
        </w:rPr>
        <w:t> </w:t>
      </w:r>
      <w:r>
        <w:rPr/>
        <w:t>more details on what characteristics are included in each measure and how these data are comparable to previous ACS and Census 2000 data.</w:t>
      </w:r>
    </w:p>
    <w:p>
      <w:pPr>
        <w:pStyle w:val="BodyText"/>
        <w:spacing w:before="16"/>
        <w:ind w:left="0"/>
      </w:pPr>
    </w:p>
    <w:p>
      <w:pPr>
        <w:pStyle w:val="BodyText"/>
        <w:ind w:right="1878"/>
      </w:pPr>
      <w:r>
        <w:rPr/>
        <w:t>Monthly housing costs provide information on the cost of monthly housing expenses for owners</w:t>
      </w:r>
      <w:r>
        <w:rPr>
          <w:spacing w:val="-3"/>
        </w:rPr>
        <w:t> </w:t>
      </w:r>
      <w:r>
        <w:rPr/>
        <w:t>and</w:t>
      </w:r>
      <w:r>
        <w:rPr>
          <w:spacing w:val="-2"/>
        </w:rPr>
        <w:t> </w:t>
      </w:r>
      <w:r>
        <w:rPr/>
        <w:t>renters.</w:t>
      </w:r>
      <w:r>
        <w:rPr>
          <w:spacing w:val="40"/>
        </w:rPr>
        <w:t> </w:t>
      </w:r>
      <w:r>
        <w:rPr/>
        <w:t>When</w:t>
      </w:r>
      <w:r>
        <w:rPr>
          <w:spacing w:val="-2"/>
        </w:rPr>
        <w:t> </w:t>
      </w:r>
      <w:r>
        <w:rPr/>
        <w:t>the</w:t>
      </w:r>
      <w:r>
        <w:rPr>
          <w:spacing w:val="-1"/>
        </w:rPr>
        <w:t> </w:t>
      </w:r>
      <w:r>
        <w:rPr/>
        <w:t>data</w:t>
      </w:r>
      <w:r>
        <w:rPr>
          <w:spacing w:val="-4"/>
        </w:rPr>
        <w:t> </w:t>
      </w:r>
      <w:r>
        <w:rPr/>
        <w:t>is</w:t>
      </w:r>
      <w:r>
        <w:rPr>
          <w:spacing w:val="-3"/>
        </w:rPr>
        <w:t> </w:t>
      </w:r>
      <w:r>
        <w:rPr/>
        <w:t>used</w:t>
      </w:r>
      <w:r>
        <w:rPr>
          <w:spacing w:val="-2"/>
        </w:rPr>
        <w:t> </w:t>
      </w:r>
      <w:r>
        <w:rPr/>
        <w:t>in</w:t>
      </w:r>
      <w:r>
        <w:rPr>
          <w:spacing w:val="-5"/>
        </w:rPr>
        <w:t> </w:t>
      </w:r>
      <w:r>
        <w:rPr/>
        <w:t>conjunction</w:t>
      </w:r>
      <w:r>
        <w:rPr>
          <w:spacing w:val="-2"/>
        </w:rPr>
        <w:t> </w:t>
      </w:r>
      <w:r>
        <w:rPr/>
        <w:t>with</w:t>
      </w:r>
      <w:r>
        <w:rPr>
          <w:spacing w:val="-5"/>
        </w:rPr>
        <w:t> </w:t>
      </w:r>
      <w:r>
        <w:rPr/>
        <w:t>income</w:t>
      </w:r>
      <w:r>
        <w:rPr>
          <w:spacing w:val="-1"/>
        </w:rPr>
        <w:t> </w:t>
      </w:r>
      <w:r>
        <w:rPr/>
        <w:t>data,</w:t>
      </w:r>
      <w:r>
        <w:rPr>
          <w:spacing w:val="-5"/>
        </w:rPr>
        <w:t> </w:t>
      </w:r>
      <w:r>
        <w:rPr/>
        <w:t>the</w:t>
      </w:r>
      <w:r>
        <w:rPr>
          <w:spacing w:val="-1"/>
        </w:rPr>
        <w:t> </w:t>
      </w:r>
      <w:r>
        <w:rPr/>
        <w:t>information offers an excellent measure of housing affordability and excessive shelter costs.</w:t>
      </w:r>
      <w:r>
        <w:rPr>
          <w:spacing w:val="40"/>
        </w:rPr>
        <w:t> </w:t>
      </w:r>
      <w:r>
        <w:rPr/>
        <w:t>The data also serve to aid in the development of housing programs to meet the needs of people at different economic levels.</w:t>
      </w:r>
    </w:p>
    <w:p>
      <w:pPr>
        <w:pStyle w:val="BodyText"/>
        <w:spacing w:before="14"/>
        <w:ind w:left="0"/>
      </w:pPr>
    </w:p>
    <w:p>
      <w:pPr>
        <w:pStyle w:val="BodyText"/>
        <w:ind w:right="1923"/>
      </w:pPr>
      <w:r>
        <w:rPr>
          <w:b/>
        </w:rPr>
        <w:t>Median Monthly Housing Costs – </w:t>
      </w:r>
      <w:r>
        <w:rPr/>
        <w:t>This measure divides the monthly housing costs distribution into two equal parts: one-half of the cases falling below the median monthly housing</w:t>
      </w:r>
      <w:r>
        <w:rPr>
          <w:spacing w:val="-2"/>
        </w:rPr>
        <w:t> </w:t>
      </w:r>
      <w:r>
        <w:rPr/>
        <w:t>costs</w:t>
      </w:r>
      <w:r>
        <w:rPr>
          <w:spacing w:val="-3"/>
        </w:rPr>
        <w:t> </w:t>
      </w:r>
      <w:r>
        <w:rPr/>
        <w:t>and</w:t>
      </w:r>
      <w:r>
        <w:rPr>
          <w:spacing w:val="-5"/>
        </w:rPr>
        <w:t> </w:t>
      </w:r>
      <w:r>
        <w:rPr/>
        <w:t>one-half</w:t>
      </w:r>
      <w:r>
        <w:rPr>
          <w:spacing w:val="-2"/>
        </w:rPr>
        <w:t> </w:t>
      </w:r>
      <w:r>
        <w:rPr/>
        <w:t>above</w:t>
      </w:r>
      <w:r>
        <w:rPr>
          <w:spacing w:val="-4"/>
        </w:rPr>
        <w:t> </w:t>
      </w:r>
      <w:r>
        <w:rPr/>
        <w:t>the</w:t>
      </w:r>
      <w:r>
        <w:rPr>
          <w:spacing w:val="-4"/>
        </w:rPr>
        <w:t> </w:t>
      </w:r>
      <w:r>
        <w:rPr/>
        <w:t>median.</w:t>
      </w:r>
      <w:r>
        <w:rPr>
          <w:spacing w:val="40"/>
        </w:rPr>
        <w:t> </w:t>
      </w:r>
      <w:r>
        <w:rPr/>
        <w:t>Medians</w:t>
      </w:r>
      <w:r>
        <w:rPr>
          <w:spacing w:val="-3"/>
        </w:rPr>
        <w:t> </w:t>
      </w:r>
      <w:r>
        <w:rPr/>
        <w:t>are</w:t>
      </w:r>
      <w:r>
        <w:rPr>
          <w:spacing w:val="-2"/>
        </w:rPr>
        <w:t> </w:t>
      </w:r>
      <w:r>
        <w:rPr/>
        <w:t>shown</w:t>
      </w:r>
      <w:r>
        <w:rPr>
          <w:spacing w:val="-2"/>
        </w:rPr>
        <w:t> </w:t>
      </w:r>
      <w:r>
        <w:rPr/>
        <w:t>separately</w:t>
      </w:r>
      <w:r>
        <w:rPr>
          <w:spacing w:val="-2"/>
        </w:rPr>
        <w:t> </w:t>
      </w:r>
      <w:r>
        <w:rPr/>
        <w:t>for</w:t>
      </w:r>
      <w:r>
        <w:rPr>
          <w:spacing w:val="-3"/>
        </w:rPr>
        <w:t> </w:t>
      </w:r>
      <w:r>
        <w:rPr/>
        <w:t>units</w:t>
      </w:r>
      <w:r>
        <w:rPr>
          <w:spacing w:val="-3"/>
        </w:rPr>
        <w:t> </w:t>
      </w:r>
      <w:r>
        <w:rPr/>
        <w:t>“with a</w:t>
      </w:r>
      <w:r>
        <w:rPr>
          <w:spacing w:val="-1"/>
        </w:rPr>
        <w:t> </w:t>
      </w:r>
      <w:r>
        <w:rPr/>
        <w:t>mortgage”</w:t>
      </w:r>
      <w:r>
        <w:rPr>
          <w:spacing w:val="-4"/>
        </w:rPr>
        <w:t> </w:t>
      </w:r>
      <w:r>
        <w:rPr/>
        <w:t>and</w:t>
      </w:r>
      <w:r>
        <w:rPr>
          <w:spacing w:val="-2"/>
        </w:rPr>
        <w:t> </w:t>
      </w:r>
      <w:r>
        <w:rPr/>
        <w:t>for</w:t>
      </w:r>
      <w:r>
        <w:rPr>
          <w:spacing w:val="-2"/>
        </w:rPr>
        <w:t> </w:t>
      </w:r>
      <w:r>
        <w:rPr/>
        <w:t>units</w:t>
      </w:r>
      <w:r>
        <w:rPr>
          <w:spacing w:val="-6"/>
        </w:rPr>
        <w:t> </w:t>
      </w:r>
      <w:r>
        <w:rPr/>
        <w:t>“not</w:t>
      </w:r>
      <w:r>
        <w:rPr>
          <w:spacing w:val="-2"/>
        </w:rPr>
        <w:t> </w:t>
      </w:r>
      <w:r>
        <w:rPr/>
        <w:t>mortgaged.”</w:t>
      </w:r>
      <w:r>
        <w:rPr>
          <w:spacing w:val="-1"/>
        </w:rPr>
        <w:t> </w:t>
      </w:r>
      <w:r>
        <w:rPr/>
        <w:t>Median</w:t>
      </w:r>
      <w:r>
        <w:rPr>
          <w:spacing w:val="-5"/>
        </w:rPr>
        <w:t> </w:t>
      </w:r>
      <w:r>
        <w:rPr/>
        <w:t>monthly</w:t>
      </w:r>
      <w:r>
        <w:rPr>
          <w:spacing w:val="-2"/>
        </w:rPr>
        <w:t> </w:t>
      </w:r>
      <w:r>
        <w:rPr/>
        <w:t>housing</w:t>
      </w:r>
      <w:r>
        <w:rPr>
          <w:spacing w:val="-5"/>
        </w:rPr>
        <w:t> </w:t>
      </w:r>
      <w:r>
        <w:rPr/>
        <w:t>costs</w:t>
      </w:r>
      <w:r>
        <w:rPr>
          <w:spacing w:val="-3"/>
        </w:rPr>
        <w:t> </w:t>
      </w:r>
      <w:r>
        <w:rPr/>
        <w:t>are</w:t>
      </w:r>
      <w:r>
        <w:rPr>
          <w:spacing w:val="-4"/>
        </w:rPr>
        <w:t> </w:t>
      </w:r>
      <w:r>
        <w:rPr/>
        <w:t>computed</w:t>
      </w:r>
      <w:r>
        <w:rPr>
          <w:spacing w:val="-2"/>
        </w:rPr>
        <w:t> </w:t>
      </w:r>
      <w:r>
        <w:rPr/>
        <w:t>on the</w:t>
      </w:r>
      <w:r>
        <w:rPr>
          <w:spacing w:val="-1"/>
        </w:rPr>
        <w:t> </w:t>
      </w:r>
      <w:r>
        <w:rPr/>
        <w:t>basis</w:t>
      </w:r>
      <w:r>
        <w:rPr>
          <w:spacing w:val="-2"/>
        </w:rPr>
        <w:t> </w:t>
      </w:r>
      <w:r>
        <w:rPr/>
        <w:t>of</w:t>
      </w:r>
      <w:r>
        <w:rPr>
          <w:spacing w:val="-1"/>
        </w:rPr>
        <w:t> </w:t>
      </w:r>
      <w:r>
        <w:rPr/>
        <w:t>a</w:t>
      </w:r>
      <w:r>
        <w:rPr>
          <w:spacing w:val="-1"/>
        </w:rPr>
        <w:t> </w:t>
      </w:r>
      <w:r>
        <w:rPr/>
        <w:t>standard</w:t>
      </w:r>
      <w:r>
        <w:rPr>
          <w:spacing w:val="-1"/>
        </w:rPr>
        <w:t> </w:t>
      </w:r>
      <w:r>
        <w:rPr/>
        <w:t>distribution.</w:t>
      </w:r>
      <w:r>
        <w:rPr>
          <w:spacing w:val="40"/>
        </w:rPr>
        <w:t> </w:t>
      </w:r>
      <w:r>
        <w:rPr/>
        <w:t>(See</w:t>
      </w:r>
      <w:r>
        <w:rPr>
          <w:spacing w:val="-3"/>
        </w:rPr>
        <w:t> </w:t>
      </w:r>
      <w:r>
        <w:rPr/>
        <w:t>the</w:t>
      </w:r>
      <w:r>
        <w:rPr>
          <w:spacing w:val="-3"/>
        </w:rPr>
        <w:t> </w:t>
      </w:r>
      <w:r>
        <w:rPr/>
        <w:t>“</w:t>
      </w:r>
      <w:hyperlink w:history="true" w:anchor="_bookmark159">
        <w:r>
          <w:rPr>
            <w:color w:val="0000FF"/>
            <w:u w:val="single" w:color="0000FF"/>
          </w:rPr>
          <w:t>Median</w:t>
        </w:r>
        <w:r>
          <w:rPr>
            <w:color w:val="0000FF"/>
            <w:spacing w:val="-1"/>
            <w:u w:val="single" w:color="0000FF"/>
          </w:rPr>
          <w:t> </w:t>
        </w:r>
        <w:r>
          <w:rPr>
            <w:color w:val="0000FF"/>
            <w:u w:val="single" w:color="0000FF"/>
          </w:rPr>
          <w:t>Standard</w:t>
        </w:r>
        <w:r>
          <w:rPr>
            <w:color w:val="0000FF"/>
            <w:spacing w:val="-2"/>
            <w:u w:val="single" w:color="0000FF"/>
          </w:rPr>
          <w:t> </w:t>
        </w:r>
        <w:r>
          <w:rPr>
            <w:color w:val="0000FF"/>
            <w:u w:val="single" w:color="0000FF"/>
          </w:rPr>
          <w:t>Distributions</w:t>
        </w:r>
      </w:hyperlink>
      <w:r>
        <w:rPr/>
        <w:t>”</w:t>
      </w:r>
      <w:r>
        <w:rPr>
          <w:spacing w:val="-3"/>
        </w:rPr>
        <w:t> </w:t>
      </w:r>
      <w:r>
        <w:rPr/>
        <w:t>section</w:t>
      </w:r>
      <w:r>
        <w:rPr>
          <w:spacing w:val="-1"/>
        </w:rPr>
        <w:t> </w:t>
      </w:r>
      <w:r>
        <w:rPr/>
        <w:t>under </w:t>
      </w:r>
      <w:hyperlink w:history="true" w:anchor="_bookmark153">
        <w:r>
          <w:rPr>
            <w:color w:val="0000FF"/>
            <w:u w:val="single" w:color="0000FF"/>
          </w:rPr>
          <w:t>Appendix A</w:t>
        </w:r>
      </w:hyperlink>
      <w:r>
        <w:rPr/>
        <w:t>.) Median monthly housing costs are rounded to the nearest whole dollar.</w:t>
      </w:r>
    </w:p>
    <w:p>
      <w:pPr>
        <w:pStyle w:val="BodyText"/>
        <w:spacing w:before="18"/>
        <w:ind w:left="0"/>
      </w:pPr>
    </w:p>
    <w:p>
      <w:pPr>
        <w:spacing w:before="0"/>
        <w:ind w:left="71" w:right="0" w:firstLine="0"/>
        <w:jc w:val="left"/>
        <w:rPr>
          <w:rFonts w:ascii="Arial"/>
          <w:b/>
          <w:i/>
          <w:sz w:val="27"/>
        </w:rPr>
      </w:pPr>
      <w:bookmarkStart w:name="Monthly Housing Costs as a Percentage of" w:id="63"/>
      <w:bookmarkEnd w:id="63"/>
      <w:r>
        <w:rPr/>
      </w:r>
      <w:bookmarkStart w:name="_bookmark31" w:id="64"/>
      <w:bookmarkEnd w:id="64"/>
      <w:r>
        <w:rPr/>
      </w:r>
      <w:r>
        <w:rPr>
          <w:rFonts w:ascii="Arial"/>
          <w:b/>
          <w:i/>
          <w:sz w:val="27"/>
        </w:rPr>
        <w:t>Monthly</w:t>
      </w:r>
      <w:r>
        <w:rPr>
          <w:rFonts w:ascii="Arial"/>
          <w:b/>
          <w:i/>
          <w:spacing w:val="-8"/>
          <w:sz w:val="27"/>
        </w:rPr>
        <w:t> </w:t>
      </w:r>
      <w:r>
        <w:rPr>
          <w:rFonts w:ascii="Arial"/>
          <w:b/>
          <w:i/>
          <w:sz w:val="27"/>
        </w:rPr>
        <w:t>Housing</w:t>
      </w:r>
      <w:r>
        <w:rPr>
          <w:rFonts w:ascii="Arial"/>
          <w:b/>
          <w:i/>
          <w:spacing w:val="-6"/>
          <w:sz w:val="27"/>
        </w:rPr>
        <w:t> </w:t>
      </w:r>
      <w:r>
        <w:rPr>
          <w:rFonts w:ascii="Arial"/>
          <w:b/>
          <w:i/>
          <w:sz w:val="27"/>
        </w:rPr>
        <w:t>Costs</w:t>
      </w:r>
      <w:r>
        <w:rPr>
          <w:rFonts w:ascii="Arial"/>
          <w:b/>
          <w:i/>
          <w:spacing w:val="-8"/>
          <w:sz w:val="27"/>
        </w:rPr>
        <w:t> </w:t>
      </w:r>
      <w:r>
        <w:rPr>
          <w:rFonts w:ascii="Arial"/>
          <w:b/>
          <w:i/>
          <w:sz w:val="27"/>
        </w:rPr>
        <w:t>as</w:t>
      </w:r>
      <w:r>
        <w:rPr>
          <w:rFonts w:ascii="Arial"/>
          <w:b/>
          <w:i/>
          <w:spacing w:val="-5"/>
          <w:sz w:val="27"/>
        </w:rPr>
        <w:t> </w:t>
      </w:r>
      <w:r>
        <w:rPr>
          <w:rFonts w:ascii="Arial"/>
          <w:b/>
          <w:i/>
          <w:sz w:val="27"/>
        </w:rPr>
        <w:t>a</w:t>
      </w:r>
      <w:r>
        <w:rPr>
          <w:rFonts w:ascii="Arial"/>
          <w:b/>
          <w:i/>
          <w:spacing w:val="-6"/>
          <w:sz w:val="27"/>
        </w:rPr>
        <w:t> </w:t>
      </w:r>
      <w:r>
        <w:rPr>
          <w:rFonts w:ascii="Arial"/>
          <w:b/>
          <w:i/>
          <w:sz w:val="27"/>
        </w:rPr>
        <w:t>Percentage</w:t>
      </w:r>
      <w:r>
        <w:rPr>
          <w:rFonts w:ascii="Arial"/>
          <w:b/>
          <w:i/>
          <w:spacing w:val="-6"/>
          <w:sz w:val="27"/>
        </w:rPr>
        <w:t> </w:t>
      </w:r>
      <w:r>
        <w:rPr>
          <w:rFonts w:ascii="Arial"/>
          <w:b/>
          <w:i/>
          <w:sz w:val="27"/>
        </w:rPr>
        <w:t>of</w:t>
      </w:r>
      <w:r>
        <w:rPr>
          <w:rFonts w:ascii="Arial"/>
          <w:b/>
          <w:i/>
          <w:spacing w:val="-5"/>
          <w:sz w:val="27"/>
        </w:rPr>
        <w:t> </w:t>
      </w:r>
      <w:r>
        <w:rPr>
          <w:rFonts w:ascii="Arial"/>
          <w:b/>
          <w:i/>
          <w:sz w:val="27"/>
        </w:rPr>
        <w:t>Household</w:t>
      </w:r>
      <w:r>
        <w:rPr>
          <w:rFonts w:ascii="Arial"/>
          <w:b/>
          <w:i/>
          <w:spacing w:val="-5"/>
          <w:sz w:val="27"/>
        </w:rPr>
        <w:t> </w:t>
      </w:r>
      <w:r>
        <w:rPr>
          <w:rFonts w:ascii="Arial"/>
          <w:b/>
          <w:i/>
          <w:spacing w:val="-2"/>
          <w:sz w:val="27"/>
        </w:rPr>
        <w:t>Income</w:t>
      </w:r>
    </w:p>
    <w:p>
      <w:pPr>
        <w:pStyle w:val="BodyText"/>
        <w:spacing w:before="22"/>
        <w:ind w:left="0"/>
        <w:rPr>
          <w:rFonts w:ascii="Arial"/>
          <w:b/>
          <w:i/>
          <w:sz w:val="27"/>
        </w:rPr>
      </w:pPr>
    </w:p>
    <w:p>
      <w:pPr>
        <w:pStyle w:val="BodyText"/>
        <w:ind w:left="359" w:right="1890"/>
      </w:pPr>
      <w:r>
        <w:rPr/>
        <w:t>The</w:t>
      </w:r>
      <w:r>
        <w:rPr>
          <w:spacing w:val="-1"/>
        </w:rPr>
        <w:t> </w:t>
      </w:r>
      <w:r>
        <w:rPr/>
        <w:t>data</w:t>
      </w:r>
      <w:r>
        <w:rPr>
          <w:spacing w:val="-4"/>
        </w:rPr>
        <w:t> </w:t>
      </w:r>
      <w:r>
        <w:rPr/>
        <w:t>for</w:t>
      </w:r>
      <w:r>
        <w:rPr>
          <w:spacing w:val="-2"/>
        </w:rPr>
        <w:t> </w:t>
      </w:r>
      <w:r>
        <w:rPr/>
        <w:t>monthly</w:t>
      </w:r>
      <w:r>
        <w:rPr>
          <w:spacing w:val="-2"/>
        </w:rPr>
        <w:t> </w:t>
      </w:r>
      <w:r>
        <w:rPr/>
        <w:t>housing</w:t>
      </w:r>
      <w:r>
        <w:rPr>
          <w:spacing w:val="-2"/>
        </w:rPr>
        <w:t> </w:t>
      </w:r>
      <w:r>
        <w:rPr/>
        <w:t>costs</w:t>
      </w:r>
      <w:r>
        <w:rPr>
          <w:spacing w:val="-3"/>
        </w:rPr>
        <w:t> </w:t>
      </w:r>
      <w:r>
        <w:rPr/>
        <w:t>as</w:t>
      </w:r>
      <w:r>
        <w:rPr>
          <w:spacing w:val="-6"/>
        </w:rPr>
        <w:t> </w:t>
      </w:r>
      <w:r>
        <w:rPr/>
        <w:t>a</w:t>
      </w:r>
      <w:r>
        <w:rPr>
          <w:spacing w:val="-1"/>
        </w:rPr>
        <w:t> </w:t>
      </w:r>
      <w:r>
        <w:rPr/>
        <w:t>percentage</w:t>
      </w:r>
      <w:r>
        <w:rPr>
          <w:spacing w:val="-1"/>
        </w:rPr>
        <w:t> </w:t>
      </w:r>
      <w:r>
        <w:rPr/>
        <w:t>of</w:t>
      </w:r>
      <w:r>
        <w:rPr>
          <w:spacing w:val="-2"/>
        </w:rPr>
        <w:t> </w:t>
      </w:r>
      <w:r>
        <w:rPr/>
        <w:t>household</w:t>
      </w:r>
      <w:r>
        <w:rPr>
          <w:spacing w:val="-5"/>
        </w:rPr>
        <w:t> </w:t>
      </w:r>
      <w:r>
        <w:rPr/>
        <w:t>income</w:t>
      </w:r>
      <w:r>
        <w:rPr>
          <w:spacing w:val="-4"/>
        </w:rPr>
        <w:t> </w:t>
      </w:r>
      <w:r>
        <w:rPr/>
        <w:t>are</w:t>
      </w:r>
      <w:r>
        <w:rPr>
          <w:spacing w:val="-1"/>
        </w:rPr>
        <w:t> </w:t>
      </w:r>
      <w:r>
        <w:rPr/>
        <w:t>developed</w:t>
      </w:r>
      <w:r>
        <w:rPr>
          <w:spacing w:val="-2"/>
        </w:rPr>
        <w:t> </w:t>
      </w:r>
      <w:r>
        <w:rPr/>
        <w:t>from a distribution of “Selected Monthly Owner Costs</w:t>
      </w:r>
      <w:r>
        <w:rPr>
          <w:spacing w:val="-1"/>
        </w:rPr>
        <w:t> </w:t>
      </w:r>
      <w:r>
        <w:rPr/>
        <w:t>as a Percentage of Household Income” for owner-occupied and</w:t>
      </w:r>
      <w:r>
        <w:rPr>
          <w:spacing w:val="-3"/>
        </w:rPr>
        <w:t> </w:t>
      </w:r>
      <w:r>
        <w:rPr/>
        <w:t>“Gross</w:t>
      </w:r>
      <w:r>
        <w:rPr>
          <w:spacing w:val="-1"/>
        </w:rPr>
        <w:t> </w:t>
      </w:r>
      <w:r>
        <w:rPr/>
        <w:t>Rent as</w:t>
      </w:r>
      <w:r>
        <w:rPr>
          <w:spacing w:val="-1"/>
        </w:rPr>
        <w:t> </w:t>
      </w:r>
      <w:r>
        <w:rPr/>
        <w:t>a Percentage of</w:t>
      </w:r>
      <w:r>
        <w:rPr>
          <w:spacing w:val="-3"/>
        </w:rPr>
        <w:t> </w:t>
      </w:r>
      <w:r>
        <w:rPr/>
        <w:t>Household Income” for renter-occupied units.</w:t>
      </w:r>
      <w:r>
        <w:rPr>
          <w:spacing w:val="40"/>
        </w:rPr>
        <w:t> </w:t>
      </w:r>
      <w:r>
        <w:rPr/>
        <w:t>The owner-occupied categories are further separated into those with a mortgage and those without a mortgage.</w:t>
      </w:r>
      <w:r>
        <w:rPr>
          <w:spacing w:val="40"/>
        </w:rPr>
        <w:t> </w:t>
      </w:r>
      <w:r>
        <w:rPr/>
        <w:t>See sections on “</w:t>
      </w:r>
      <w:hyperlink w:history="true" w:anchor="_bookmark49">
        <w:r>
          <w:rPr>
            <w:color w:val="0000FF"/>
            <w:u w:val="single" w:color="0000FF"/>
          </w:rPr>
          <w:t>Selected Monthly Owner Costs as a Percentage</w:t>
        </w:r>
      </w:hyperlink>
      <w:r>
        <w:rPr>
          <w:color w:val="0000FF"/>
        </w:rPr>
        <w:t> </w:t>
      </w:r>
      <w:hyperlink w:history="true" w:anchor="_bookmark49">
        <w:r>
          <w:rPr>
            <w:color w:val="0000FF"/>
            <w:u w:val="single" w:color="0000FF"/>
          </w:rPr>
          <w:t>of Household Income</w:t>
        </w:r>
      </w:hyperlink>
      <w:r>
        <w:rPr/>
        <w:t>” and “</w:t>
      </w:r>
      <w:hyperlink w:history="true" w:anchor="_bookmark18">
        <w:r>
          <w:rPr>
            <w:color w:val="0000FF"/>
            <w:u w:val="single" w:color="0000FF"/>
          </w:rPr>
          <w:t>Gross Rent as a Percentage of Household Income</w:t>
        </w:r>
      </w:hyperlink>
      <w:r>
        <w:rPr/>
        <w:t>” for more details on what characteristics are included in each measure and how these data are comparable to previous ACS and Census 2000 data.</w:t>
      </w:r>
    </w:p>
    <w:p>
      <w:pPr>
        <w:pStyle w:val="BodyText"/>
        <w:spacing w:before="17"/>
        <w:ind w:left="0"/>
      </w:pPr>
    </w:p>
    <w:p>
      <w:pPr>
        <w:pStyle w:val="BodyText"/>
        <w:spacing w:before="1"/>
        <w:ind w:right="1812"/>
      </w:pPr>
      <w:r>
        <w:rPr/>
        <w:t>Monthly housing costs as a percentage of household income provide information on the cost of monthly housing expenses for owners and renters.</w:t>
      </w:r>
      <w:r>
        <w:rPr>
          <w:spacing w:val="40"/>
        </w:rPr>
        <w:t> </w:t>
      </w:r>
      <w:r>
        <w:rPr/>
        <w:t>The information offers an excellent measure</w:t>
      </w:r>
      <w:r>
        <w:rPr>
          <w:spacing w:val="-1"/>
        </w:rPr>
        <w:t> </w:t>
      </w:r>
      <w:r>
        <w:rPr/>
        <w:t>of</w:t>
      </w:r>
      <w:r>
        <w:rPr>
          <w:spacing w:val="-2"/>
        </w:rPr>
        <w:t> </w:t>
      </w:r>
      <w:r>
        <w:rPr/>
        <w:t>housing</w:t>
      </w:r>
      <w:r>
        <w:rPr>
          <w:spacing w:val="-5"/>
        </w:rPr>
        <w:t> </w:t>
      </w:r>
      <w:r>
        <w:rPr/>
        <w:t>affordability</w:t>
      </w:r>
      <w:r>
        <w:rPr>
          <w:spacing w:val="-5"/>
        </w:rPr>
        <w:t> </w:t>
      </w:r>
      <w:r>
        <w:rPr/>
        <w:t>and</w:t>
      </w:r>
      <w:r>
        <w:rPr>
          <w:spacing w:val="-2"/>
        </w:rPr>
        <w:t> </w:t>
      </w:r>
      <w:r>
        <w:rPr/>
        <w:t>excessive</w:t>
      </w:r>
      <w:r>
        <w:rPr>
          <w:spacing w:val="-1"/>
        </w:rPr>
        <w:t> </w:t>
      </w:r>
      <w:r>
        <w:rPr/>
        <w:t>shelter</w:t>
      </w:r>
      <w:r>
        <w:rPr>
          <w:spacing w:val="-2"/>
        </w:rPr>
        <w:t> </w:t>
      </w:r>
      <w:r>
        <w:rPr/>
        <w:t>costs.</w:t>
      </w:r>
      <w:r>
        <w:rPr>
          <w:spacing w:val="40"/>
        </w:rPr>
        <w:t> </w:t>
      </w:r>
      <w:r>
        <w:rPr/>
        <w:t>The</w:t>
      </w:r>
      <w:r>
        <w:rPr>
          <w:spacing w:val="-1"/>
        </w:rPr>
        <w:t> </w:t>
      </w:r>
      <w:r>
        <w:rPr/>
        <w:t>data</w:t>
      </w:r>
      <w:r>
        <w:rPr>
          <w:spacing w:val="-4"/>
        </w:rPr>
        <w:t> </w:t>
      </w:r>
      <w:r>
        <w:rPr/>
        <w:t>also</w:t>
      </w:r>
      <w:r>
        <w:rPr>
          <w:spacing w:val="-2"/>
        </w:rPr>
        <w:t> </w:t>
      </w:r>
      <w:r>
        <w:rPr/>
        <w:t>serve</w:t>
      </w:r>
      <w:r>
        <w:rPr>
          <w:spacing w:val="-1"/>
        </w:rPr>
        <w:t> </w:t>
      </w:r>
      <w:r>
        <w:rPr/>
        <w:t>to</w:t>
      </w:r>
      <w:r>
        <w:rPr>
          <w:spacing w:val="-5"/>
        </w:rPr>
        <w:t> </w:t>
      </w:r>
      <w:r>
        <w:rPr/>
        <w:t>aid</w:t>
      </w:r>
      <w:r>
        <w:rPr>
          <w:spacing w:val="-2"/>
        </w:rPr>
        <w:t> </w:t>
      </w:r>
      <w:r>
        <w:rPr/>
        <w:t>in</w:t>
      </w:r>
      <w:r>
        <w:rPr>
          <w:spacing w:val="-5"/>
        </w:rPr>
        <w:t> </w:t>
      </w:r>
      <w:r>
        <w:rPr/>
        <w:t>the development of housing programs to meet the needs of people at different economic levels.</w:t>
      </w:r>
    </w:p>
    <w:p>
      <w:pPr>
        <w:pStyle w:val="BodyText"/>
        <w:spacing w:after="0"/>
        <w:sectPr>
          <w:pgSz w:w="12240" w:h="15840"/>
          <w:pgMar w:header="0" w:footer="1722" w:top="1820" w:bottom="1980" w:left="1440" w:right="0"/>
        </w:sectPr>
      </w:pPr>
    </w:p>
    <w:p>
      <w:pPr>
        <w:spacing w:before="197"/>
        <w:ind w:left="71" w:right="0" w:firstLine="0"/>
        <w:jc w:val="left"/>
        <w:rPr>
          <w:rFonts w:ascii="Arial"/>
          <w:b/>
          <w:i/>
          <w:sz w:val="27"/>
        </w:rPr>
      </w:pPr>
      <w:bookmarkStart w:name="Mortgage Payment" w:id="65"/>
      <w:bookmarkEnd w:id="65"/>
      <w:r>
        <w:rPr/>
      </w:r>
      <w:bookmarkStart w:name="_bookmark32" w:id="66"/>
      <w:bookmarkEnd w:id="66"/>
      <w:r>
        <w:rPr/>
      </w:r>
      <w:r>
        <w:rPr>
          <w:rFonts w:ascii="Arial"/>
          <w:b/>
          <w:i/>
          <w:sz w:val="27"/>
        </w:rPr>
        <w:t>Mortgage</w:t>
      </w:r>
      <w:r>
        <w:rPr>
          <w:rFonts w:ascii="Arial"/>
          <w:b/>
          <w:i/>
          <w:spacing w:val="-8"/>
          <w:sz w:val="27"/>
        </w:rPr>
        <w:t> </w:t>
      </w:r>
      <w:r>
        <w:rPr>
          <w:rFonts w:ascii="Arial"/>
          <w:b/>
          <w:i/>
          <w:spacing w:val="-2"/>
          <w:sz w:val="27"/>
        </w:rPr>
        <w:t>Payment</w:t>
      </w:r>
    </w:p>
    <w:p>
      <w:pPr>
        <w:pStyle w:val="BodyText"/>
        <w:spacing w:before="277"/>
        <w:ind w:right="1878"/>
      </w:pPr>
      <w:r>
        <w:rPr/>
        <w:t>The data on mortgage payment were obtained from Housing Question 22b in the 2024 American</w:t>
      </w:r>
      <w:r>
        <w:rPr>
          <w:spacing w:val="-3"/>
        </w:rPr>
        <w:t> </w:t>
      </w:r>
      <w:r>
        <w:rPr/>
        <w:t>Community</w:t>
      </w:r>
      <w:r>
        <w:rPr>
          <w:spacing w:val="-3"/>
        </w:rPr>
        <w:t> </w:t>
      </w:r>
      <w:r>
        <w:rPr/>
        <w:t>Survey</w:t>
      </w:r>
      <w:r>
        <w:rPr>
          <w:spacing w:val="-3"/>
        </w:rPr>
        <w:t> </w:t>
      </w:r>
      <w:r>
        <w:rPr/>
        <w:t>(ACS).</w:t>
      </w:r>
      <w:r>
        <w:rPr>
          <w:spacing w:val="40"/>
        </w:rPr>
        <w:t> </w:t>
      </w:r>
      <w:r>
        <w:rPr/>
        <w:t>The</w:t>
      </w:r>
      <w:r>
        <w:rPr>
          <w:spacing w:val="-2"/>
        </w:rPr>
        <w:t> </w:t>
      </w:r>
      <w:r>
        <w:rPr/>
        <w:t>question</w:t>
      </w:r>
      <w:r>
        <w:rPr>
          <w:spacing w:val="-6"/>
        </w:rPr>
        <w:t> </w:t>
      </w:r>
      <w:r>
        <w:rPr/>
        <w:t>was</w:t>
      </w:r>
      <w:r>
        <w:rPr>
          <w:spacing w:val="-4"/>
        </w:rPr>
        <w:t> </w:t>
      </w:r>
      <w:r>
        <w:rPr/>
        <w:t>asked</w:t>
      </w:r>
      <w:r>
        <w:rPr>
          <w:spacing w:val="-3"/>
        </w:rPr>
        <w:t> </w:t>
      </w:r>
      <w:r>
        <w:rPr/>
        <w:t>at</w:t>
      </w:r>
      <w:r>
        <w:rPr>
          <w:spacing w:val="-3"/>
        </w:rPr>
        <w:t> </w:t>
      </w:r>
      <w:r>
        <w:rPr/>
        <w:t>owner-occupied</w:t>
      </w:r>
      <w:r>
        <w:rPr>
          <w:spacing w:val="-3"/>
        </w:rPr>
        <w:t> </w:t>
      </w:r>
      <w:r>
        <w:rPr/>
        <w:t>units</w:t>
      </w:r>
      <w:r>
        <w:rPr>
          <w:spacing w:val="-4"/>
        </w:rPr>
        <w:t> </w:t>
      </w:r>
      <w:r>
        <w:rPr/>
        <w:t>that have a mortgage, deed of trust, or similar debt; or contract to purchase.</w:t>
      </w:r>
      <w:r>
        <w:rPr>
          <w:spacing w:val="40"/>
        </w:rPr>
        <w:t> </w:t>
      </w:r>
      <w:r>
        <w:rPr/>
        <w:t>The question provides</w:t>
      </w:r>
      <w:r>
        <w:rPr>
          <w:spacing w:val="-1"/>
        </w:rPr>
        <w:t> </w:t>
      </w:r>
      <w:r>
        <w:rPr/>
        <w:t>the regular monthly amount required to be</w:t>
      </w:r>
      <w:r>
        <w:rPr>
          <w:spacing w:val="-2"/>
        </w:rPr>
        <w:t> </w:t>
      </w:r>
      <w:r>
        <w:rPr/>
        <w:t>paid to</w:t>
      </w:r>
      <w:r>
        <w:rPr>
          <w:spacing w:val="-3"/>
        </w:rPr>
        <w:t> </w:t>
      </w:r>
      <w:r>
        <w:rPr/>
        <w:t>the</w:t>
      </w:r>
      <w:r>
        <w:rPr>
          <w:spacing w:val="-2"/>
        </w:rPr>
        <w:t> </w:t>
      </w:r>
      <w:r>
        <w:rPr/>
        <w:t>lender for</w:t>
      </w:r>
      <w:r>
        <w:rPr>
          <w:spacing w:val="-3"/>
        </w:rPr>
        <w:t> </w:t>
      </w:r>
      <w:r>
        <w:rPr/>
        <w:t>the first mortgage (deed of trust, contract to purchase, or similar debt) on the property.</w:t>
      </w:r>
      <w:r>
        <w:rPr>
          <w:spacing w:val="40"/>
        </w:rPr>
        <w:t> </w:t>
      </w:r>
      <w:r>
        <w:rPr/>
        <w:t>Amounts</w:t>
      </w:r>
      <w:r>
        <w:rPr>
          <w:spacing w:val="-1"/>
        </w:rPr>
        <w:t> </w:t>
      </w:r>
      <w:r>
        <w:rPr/>
        <w:t>are included even if the payments are delinquent or paid by someone else.</w:t>
      </w:r>
      <w:r>
        <w:rPr>
          <w:spacing w:val="40"/>
        </w:rPr>
        <w:t> </w:t>
      </w:r>
      <w:r>
        <w:rPr/>
        <w:t>The amounts reported are included in the computation of “Selected Monthly Owner Costs” and “Selected Monthly Owner Costs as a Percentage of Household Income” for units with a mortgage.</w:t>
      </w:r>
    </w:p>
    <w:p>
      <w:pPr>
        <w:pStyle w:val="BodyText"/>
        <w:spacing w:before="15"/>
        <w:ind w:left="0"/>
      </w:pPr>
    </w:p>
    <w:p>
      <w:pPr>
        <w:pStyle w:val="BodyText"/>
        <w:spacing w:before="1"/>
        <w:ind w:left="359" w:right="1812"/>
      </w:pPr>
      <w:r>
        <w:rPr/>
        <w:t>The amounts reported include everything paid to the lender including principal and interest payments; real estate taxes; fire, hazard, and flood insurance payments; and mortgage insurance</w:t>
      </w:r>
      <w:r>
        <w:rPr>
          <w:spacing w:val="-2"/>
        </w:rPr>
        <w:t> </w:t>
      </w:r>
      <w:r>
        <w:rPr/>
        <w:t>premiums.</w:t>
      </w:r>
      <w:r>
        <w:rPr>
          <w:spacing w:val="40"/>
        </w:rPr>
        <w:t> </w:t>
      </w:r>
      <w:r>
        <w:rPr/>
        <w:t>Separate</w:t>
      </w:r>
      <w:r>
        <w:rPr>
          <w:spacing w:val="-2"/>
        </w:rPr>
        <w:t> </w:t>
      </w:r>
      <w:r>
        <w:rPr/>
        <w:t>questions</w:t>
      </w:r>
      <w:r>
        <w:rPr>
          <w:spacing w:val="-4"/>
        </w:rPr>
        <w:t> </w:t>
      </w:r>
      <w:r>
        <w:rPr/>
        <w:t>determine</w:t>
      </w:r>
      <w:r>
        <w:rPr>
          <w:spacing w:val="-5"/>
        </w:rPr>
        <w:t> </w:t>
      </w:r>
      <w:r>
        <w:rPr/>
        <w:t>whether</w:t>
      </w:r>
      <w:r>
        <w:rPr>
          <w:spacing w:val="-3"/>
        </w:rPr>
        <w:t> </w:t>
      </w:r>
      <w:r>
        <w:rPr/>
        <w:t>real</w:t>
      </w:r>
      <w:r>
        <w:rPr>
          <w:spacing w:val="-3"/>
        </w:rPr>
        <w:t> </w:t>
      </w:r>
      <w:r>
        <w:rPr/>
        <w:t>estate</w:t>
      </w:r>
      <w:r>
        <w:rPr>
          <w:spacing w:val="-2"/>
        </w:rPr>
        <w:t> </w:t>
      </w:r>
      <w:r>
        <w:rPr/>
        <w:t>taxes</w:t>
      </w:r>
      <w:r>
        <w:rPr>
          <w:spacing w:val="-4"/>
        </w:rPr>
        <w:t> </w:t>
      </w:r>
      <w:r>
        <w:rPr/>
        <w:t>and</w:t>
      </w:r>
      <w:r>
        <w:rPr>
          <w:spacing w:val="-3"/>
        </w:rPr>
        <w:t> </w:t>
      </w:r>
      <w:r>
        <w:rPr/>
        <w:t>fire,</w:t>
      </w:r>
      <w:r>
        <w:rPr>
          <w:spacing w:val="-3"/>
        </w:rPr>
        <w:t> </w:t>
      </w:r>
      <w:r>
        <w:rPr/>
        <w:t>hazard, and flood insurance payments are included in the mortgage payment to the lender.</w:t>
      </w:r>
      <w:r>
        <w:rPr>
          <w:spacing w:val="40"/>
        </w:rPr>
        <w:t> </w:t>
      </w:r>
      <w:r>
        <w:rPr/>
        <w:t>This makes it possible to avoid counting these components twice in the computation of “Selected Monthly Owner Costs.”</w:t>
      </w:r>
    </w:p>
    <w:p>
      <w:pPr>
        <w:pStyle w:val="BodyText"/>
        <w:spacing w:before="16"/>
        <w:ind w:left="0"/>
      </w:pPr>
    </w:p>
    <w:p>
      <w:pPr>
        <w:pStyle w:val="BodyText"/>
        <w:ind w:left="359" w:right="1878"/>
      </w:pPr>
      <w:r>
        <w:rPr/>
        <w:t>Mortgage payment provides information on the monthly housing cost expenses for owners with a mortgage.</w:t>
      </w:r>
      <w:r>
        <w:rPr>
          <w:spacing w:val="40"/>
        </w:rPr>
        <w:t> </w:t>
      </w:r>
      <w:r>
        <w:rPr/>
        <w:t>When the data is used in conjunction with income data, the information offers an excellent measure of housing affordability and excessive shelter costs.</w:t>
      </w:r>
      <w:r>
        <w:rPr>
          <w:spacing w:val="40"/>
        </w:rPr>
        <w:t> </w:t>
      </w:r>
      <w:r>
        <w:rPr/>
        <w:t>The data also</w:t>
      </w:r>
      <w:r>
        <w:rPr>
          <w:spacing w:val="-2"/>
        </w:rPr>
        <w:t> </w:t>
      </w:r>
      <w:r>
        <w:rPr/>
        <w:t>serve</w:t>
      </w:r>
      <w:r>
        <w:rPr>
          <w:spacing w:val="-4"/>
        </w:rPr>
        <w:t> </w:t>
      </w:r>
      <w:r>
        <w:rPr/>
        <w:t>to</w:t>
      </w:r>
      <w:r>
        <w:rPr>
          <w:spacing w:val="-2"/>
        </w:rPr>
        <w:t> </w:t>
      </w:r>
      <w:r>
        <w:rPr/>
        <w:t>aid</w:t>
      </w:r>
      <w:r>
        <w:rPr>
          <w:spacing w:val="-2"/>
        </w:rPr>
        <w:t> </w:t>
      </w:r>
      <w:r>
        <w:rPr/>
        <w:t>in</w:t>
      </w:r>
      <w:r>
        <w:rPr>
          <w:spacing w:val="-5"/>
        </w:rPr>
        <w:t> </w:t>
      </w:r>
      <w:r>
        <w:rPr/>
        <w:t>the</w:t>
      </w:r>
      <w:r>
        <w:rPr>
          <w:spacing w:val="-1"/>
        </w:rPr>
        <w:t> </w:t>
      </w:r>
      <w:r>
        <w:rPr/>
        <w:t>development</w:t>
      </w:r>
      <w:r>
        <w:rPr>
          <w:spacing w:val="-2"/>
        </w:rPr>
        <w:t> </w:t>
      </w:r>
      <w:r>
        <w:rPr/>
        <w:t>of</w:t>
      </w:r>
      <w:r>
        <w:rPr>
          <w:spacing w:val="-2"/>
        </w:rPr>
        <w:t> </w:t>
      </w:r>
      <w:r>
        <w:rPr/>
        <w:t>housing</w:t>
      </w:r>
      <w:r>
        <w:rPr>
          <w:spacing w:val="-2"/>
        </w:rPr>
        <w:t> </w:t>
      </w:r>
      <w:r>
        <w:rPr/>
        <w:t>programs</w:t>
      </w:r>
      <w:r>
        <w:rPr>
          <w:spacing w:val="-3"/>
        </w:rPr>
        <w:t> </w:t>
      </w:r>
      <w:r>
        <w:rPr/>
        <w:t>aimed</w:t>
      </w:r>
      <w:r>
        <w:rPr>
          <w:spacing w:val="-5"/>
        </w:rPr>
        <w:t> </w:t>
      </w:r>
      <w:r>
        <w:rPr/>
        <w:t>to</w:t>
      </w:r>
      <w:r>
        <w:rPr>
          <w:spacing w:val="-2"/>
        </w:rPr>
        <w:t> </w:t>
      </w:r>
      <w:r>
        <w:rPr/>
        <w:t>meet</w:t>
      </w:r>
      <w:r>
        <w:rPr>
          <w:spacing w:val="-2"/>
        </w:rPr>
        <w:t> </w:t>
      </w:r>
      <w:r>
        <w:rPr/>
        <w:t>the</w:t>
      </w:r>
      <w:r>
        <w:rPr>
          <w:spacing w:val="-1"/>
        </w:rPr>
        <w:t> </w:t>
      </w:r>
      <w:r>
        <w:rPr/>
        <w:t>needs</w:t>
      </w:r>
      <w:r>
        <w:rPr>
          <w:spacing w:val="-3"/>
        </w:rPr>
        <w:t> </w:t>
      </w:r>
      <w:r>
        <w:rPr/>
        <w:t>of</w:t>
      </w:r>
      <w:r>
        <w:rPr>
          <w:spacing w:val="-2"/>
        </w:rPr>
        <w:t> </w:t>
      </w:r>
      <w:r>
        <w:rPr/>
        <w:t>people at different economic levels.</w:t>
      </w:r>
    </w:p>
    <w:p>
      <w:pPr>
        <w:pStyle w:val="BodyText"/>
        <w:spacing w:before="16"/>
        <w:ind w:left="0"/>
      </w:pPr>
    </w:p>
    <w:p>
      <w:pPr>
        <w:spacing w:before="0"/>
        <w:ind w:left="359" w:right="0" w:firstLine="0"/>
        <w:jc w:val="left"/>
        <w:rPr>
          <w:sz w:val="23"/>
        </w:rPr>
      </w:pPr>
      <w:r>
        <w:rPr>
          <w:b/>
          <w:i/>
          <w:sz w:val="23"/>
        </w:rPr>
        <w:t>Question/Concept</w:t>
      </w:r>
      <w:r>
        <w:rPr>
          <w:b/>
          <w:i/>
          <w:spacing w:val="-3"/>
          <w:sz w:val="23"/>
        </w:rPr>
        <w:t> </w:t>
      </w:r>
      <w:r>
        <w:rPr>
          <w:b/>
          <w:i/>
          <w:sz w:val="23"/>
        </w:rPr>
        <w:t>History</w:t>
      </w:r>
      <w:r>
        <w:rPr>
          <w:b/>
          <w:i/>
          <w:spacing w:val="-2"/>
          <w:sz w:val="23"/>
        </w:rPr>
        <w:t> </w:t>
      </w:r>
      <w:r>
        <w:rPr>
          <w:b/>
          <w:sz w:val="23"/>
        </w:rPr>
        <w:t>–</w:t>
      </w:r>
      <w:r>
        <w:rPr>
          <w:b/>
          <w:spacing w:val="-3"/>
          <w:sz w:val="23"/>
        </w:rPr>
        <w:t> </w:t>
      </w:r>
      <w:r>
        <w:rPr>
          <w:sz w:val="23"/>
        </w:rPr>
        <w:t>Since</w:t>
      </w:r>
      <w:r>
        <w:rPr>
          <w:spacing w:val="-2"/>
          <w:sz w:val="23"/>
        </w:rPr>
        <w:t> </w:t>
      </w:r>
      <w:r>
        <w:rPr>
          <w:sz w:val="23"/>
        </w:rPr>
        <w:t>1996,</w:t>
      </w:r>
      <w:r>
        <w:rPr>
          <w:spacing w:val="-5"/>
          <w:sz w:val="23"/>
        </w:rPr>
        <w:t> </w:t>
      </w:r>
      <w:r>
        <w:rPr>
          <w:sz w:val="23"/>
        </w:rPr>
        <w:t>the</w:t>
      </w:r>
      <w:r>
        <w:rPr>
          <w:spacing w:val="-3"/>
          <w:sz w:val="23"/>
        </w:rPr>
        <w:t> </w:t>
      </w:r>
      <w:r>
        <w:rPr>
          <w:sz w:val="23"/>
        </w:rPr>
        <w:t>ACS</w:t>
      </w:r>
      <w:r>
        <w:rPr>
          <w:spacing w:val="-5"/>
          <w:sz w:val="23"/>
        </w:rPr>
        <w:t> </w:t>
      </w:r>
      <w:r>
        <w:rPr>
          <w:sz w:val="23"/>
        </w:rPr>
        <w:t>questions</w:t>
      </w:r>
      <w:r>
        <w:rPr>
          <w:spacing w:val="-3"/>
          <w:sz w:val="23"/>
        </w:rPr>
        <w:t> </w:t>
      </w:r>
      <w:r>
        <w:rPr>
          <w:sz w:val="23"/>
        </w:rPr>
        <w:t>have</w:t>
      </w:r>
      <w:r>
        <w:rPr>
          <w:spacing w:val="-2"/>
          <w:sz w:val="23"/>
        </w:rPr>
        <w:t> </w:t>
      </w:r>
      <w:r>
        <w:rPr>
          <w:sz w:val="23"/>
        </w:rPr>
        <w:t>been</w:t>
      </w:r>
      <w:r>
        <w:rPr>
          <w:spacing w:val="-6"/>
          <w:sz w:val="23"/>
        </w:rPr>
        <w:t> </w:t>
      </w:r>
      <w:r>
        <w:rPr>
          <w:sz w:val="23"/>
        </w:rPr>
        <w:t>the</w:t>
      </w:r>
      <w:r>
        <w:rPr>
          <w:spacing w:val="-1"/>
          <w:sz w:val="23"/>
        </w:rPr>
        <w:t> </w:t>
      </w:r>
      <w:r>
        <w:rPr>
          <w:spacing w:val="-2"/>
          <w:sz w:val="23"/>
        </w:rPr>
        <w:t>same.</w:t>
      </w:r>
    </w:p>
    <w:p>
      <w:pPr>
        <w:pStyle w:val="BodyText"/>
        <w:spacing w:before="16"/>
        <w:ind w:left="0"/>
      </w:pPr>
    </w:p>
    <w:p>
      <w:pPr>
        <w:pStyle w:val="BodyText"/>
        <w:ind w:left="359" w:right="2054"/>
      </w:pPr>
      <w:r>
        <w:rPr>
          <w:b/>
          <w:i/>
        </w:rPr>
        <w:t>Comparability</w:t>
      </w:r>
      <w:r>
        <w:rPr>
          <w:b/>
          <w:i/>
          <w:spacing w:val="-2"/>
        </w:rPr>
        <w:t> </w:t>
      </w:r>
      <w:r>
        <w:rPr>
          <w:b/>
          <w:i/>
        </w:rPr>
        <w:t>–</w:t>
      </w:r>
      <w:r>
        <w:rPr>
          <w:b/>
          <w:i/>
          <w:spacing w:val="-3"/>
        </w:rPr>
        <w:t> </w:t>
      </w:r>
      <w:r>
        <w:rPr/>
        <w:t>Data</w:t>
      </w:r>
      <w:r>
        <w:rPr>
          <w:spacing w:val="-2"/>
        </w:rPr>
        <w:t> </w:t>
      </w:r>
      <w:r>
        <w:rPr/>
        <w:t>on</w:t>
      </w:r>
      <w:r>
        <w:rPr>
          <w:spacing w:val="-5"/>
        </w:rPr>
        <w:t> </w:t>
      </w:r>
      <w:r>
        <w:rPr/>
        <w:t>mortgage</w:t>
      </w:r>
      <w:r>
        <w:rPr>
          <w:spacing w:val="-2"/>
        </w:rPr>
        <w:t> </w:t>
      </w:r>
      <w:r>
        <w:rPr/>
        <w:t>payment</w:t>
      </w:r>
      <w:r>
        <w:rPr>
          <w:spacing w:val="-4"/>
        </w:rPr>
        <w:t> </w:t>
      </w:r>
      <w:r>
        <w:rPr/>
        <w:t>in</w:t>
      </w:r>
      <w:r>
        <w:rPr>
          <w:spacing w:val="-3"/>
        </w:rPr>
        <w:t> </w:t>
      </w:r>
      <w:r>
        <w:rPr/>
        <w:t>the</w:t>
      </w:r>
      <w:r>
        <w:rPr>
          <w:spacing w:val="-4"/>
        </w:rPr>
        <w:t> </w:t>
      </w:r>
      <w:r>
        <w:rPr/>
        <w:t>2024</w:t>
      </w:r>
      <w:r>
        <w:rPr>
          <w:spacing w:val="-3"/>
        </w:rPr>
        <w:t> </w:t>
      </w:r>
      <w:r>
        <w:rPr/>
        <w:t>ACS</w:t>
      </w:r>
      <w:r>
        <w:rPr>
          <w:spacing w:val="-4"/>
        </w:rPr>
        <w:t> </w:t>
      </w:r>
      <w:r>
        <w:rPr/>
        <w:t>can</w:t>
      </w:r>
      <w:r>
        <w:rPr>
          <w:spacing w:val="-3"/>
        </w:rPr>
        <w:t> </w:t>
      </w:r>
      <w:r>
        <w:rPr/>
        <w:t>be</w:t>
      </w:r>
      <w:r>
        <w:rPr>
          <w:spacing w:val="-2"/>
        </w:rPr>
        <w:t> </w:t>
      </w:r>
      <w:r>
        <w:rPr/>
        <w:t>compared</w:t>
      </w:r>
      <w:r>
        <w:rPr>
          <w:spacing w:val="-3"/>
        </w:rPr>
        <w:t> </w:t>
      </w:r>
      <w:r>
        <w:rPr/>
        <w:t>to</w:t>
      </w:r>
      <w:r>
        <w:rPr>
          <w:spacing w:val="-3"/>
        </w:rPr>
        <w:t> </w:t>
      </w:r>
      <w:r>
        <w:rPr/>
        <w:t>previous ACS and Census 2000 mortgage payment data.</w:t>
      </w:r>
      <w:r>
        <w:rPr>
          <w:spacing w:val="40"/>
        </w:rPr>
        <w:t> </w:t>
      </w:r>
      <w:r>
        <w:rPr/>
        <w:t>For Census 2000, tables for both total owner-occupied housing units and specified owner-occupied housing units were released, thus comparisons can be made only when comparing the same universes between the two data sets.</w:t>
      </w:r>
    </w:p>
    <w:p>
      <w:pPr>
        <w:pStyle w:val="BodyText"/>
        <w:spacing w:before="15"/>
        <w:ind w:left="0"/>
      </w:pPr>
    </w:p>
    <w:p>
      <w:pPr>
        <w:pStyle w:val="Heading4"/>
        <w:spacing w:before="1"/>
      </w:pPr>
      <w:bookmarkStart w:name="Mortgage Status" w:id="67"/>
      <w:bookmarkEnd w:id="67"/>
      <w:r>
        <w:rPr>
          <w:b w:val="0"/>
          <w:i w:val="0"/>
        </w:rPr>
      </w:r>
      <w:bookmarkStart w:name="_bookmark33" w:id="68"/>
      <w:bookmarkEnd w:id="68"/>
      <w:r>
        <w:rPr>
          <w:b w:val="0"/>
          <w:i w:val="0"/>
        </w:rPr>
      </w:r>
      <w:r>
        <w:rPr/>
        <w:t>Mortgage</w:t>
      </w:r>
      <w:r>
        <w:rPr>
          <w:spacing w:val="-8"/>
        </w:rPr>
        <w:t> </w:t>
      </w:r>
      <w:r>
        <w:rPr>
          <w:spacing w:val="-2"/>
        </w:rPr>
        <w:t>Status</w:t>
      </w:r>
    </w:p>
    <w:p>
      <w:pPr>
        <w:pStyle w:val="BodyText"/>
        <w:spacing w:before="280"/>
        <w:ind w:right="1878"/>
      </w:pPr>
      <w:r>
        <w:rPr/>
        <w:t>The</w:t>
      </w:r>
      <w:r>
        <w:rPr>
          <w:spacing w:val="-2"/>
        </w:rPr>
        <w:t> </w:t>
      </w:r>
      <w:r>
        <w:rPr/>
        <w:t>data</w:t>
      </w:r>
      <w:r>
        <w:rPr>
          <w:spacing w:val="-5"/>
        </w:rPr>
        <w:t> </w:t>
      </w:r>
      <w:r>
        <w:rPr/>
        <w:t>on</w:t>
      </w:r>
      <w:r>
        <w:rPr>
          <w:spacing w:val="-3"/>
        </w:rPr>
        <w:t> </w:t>
      </w:r>
      <w:r>
        <w:rPr/>
        <w:t>mortgage</w:t>
      </w:r>
      <w:r>
        <w:rPr>
          <w:spacing w:val="-2"/>
        </w:rPr>
        <w:t> </w:t>
      </w:r>
      <w:r>
        <w:rPr/>
        <w:t>status</w:t>
      </w:r>
      <w:r>
        <w:rPr>
          <w:spacing w:val="-4"/>
        </w:rPr>
        <w:t> </w:t>
      </w:r>
      <w:r>
        <w:rPr/>
        <w:t>were</w:t>
      </w:r>
      <w:r>
        <w:rPr>
          <w:spacing w:val="-2"/>
        </w:rPr>
        <w:t> </w:t>
      </w:r>
      <w:r>
        <w:rPr/>
        <w:t>obtained</w:t>
      </w:r>
      <w:r>
        <w:rPr>
          <w:spacing w:val="-3"/>
        </w:rPr>
        <w:t> </w:t>
      </w:r>
      <w:r>
        <w:rPr/>
        <w:t>from</w:t>
      </w:r>
      <w:r>
        <w:rPr>
          <w:spacing w:val="-3"/>
        </w:rPr>
        <w:t> </w:t>
      </w:r>
      <w:r>
        <w:rPr/>
        <w:t>Housing</w:t>
      </w:r>
      <w:r>
        <w:rPr>
          <w:spacing w:val="-3"/>
        </w:rPr>
        <w:t> </w:t>
      </w:r>
      <w:r>
        <w:rPr/>
        <w:t>Questions</w:t>
      </w:r>
      <w:r>
        <w:rPr>
          <w:spacing w:val="-4"/>
        </w:rPr>
        <w:t> </w:t>
      </w:r>
      <w:r>
        <w:rPr/>
        <w:t>22a</w:t>
      </w:r>
      <w:r>
        <w:rPr>
          <w:spacing w:val="-2"/>
        </w:rPr>
        <w:t> </w:t>
      </w:r>
      <w:r>
        <w:rPr/>
        <w:t>and</w:t>
      </w:r>
      <w:r>
        <w:rPr>
          <w:spacing w:val="-3"/>
        </w:rPr>
        <w:t> </w:t>
      </w:r>
      <w:r>
        <w:rPr/>
        <w:t>23a</w:t>
      </w:r>
      <w:r>
        <w:rPr>
          <w:spacing w:val="-2"/>
        </w:rPr>
        <w:t> </w:t>
      </w:r>
      <w:r>
        <w:rPr/>
        <w:t>in</w:t>
      </w:r>
      <w:r>
        <w:rPr>
          <w:spacing w:val="-3"/>
        </w:rPr>
        <w:t> </w:t>
      </w:r>
      <w:r>
        <w:rPr/>
        <w:t>the</w:t>
      </w:r>
      <w:r>
        <w:rPr>
          <w:spacing w:val="-2"/>
        </w:rPr>
        <w:t> </w:t>
      </w:r>
      <w:r>
        <w:rPr/>
        <w:t>2024 American Community Survey (ACS).</w:t>
      </w:r>
      <w:r>
        <w:rPr>
          <w:spacing w:val="40"/>
        </w:rPr>
        <w:t> </w:t>
      </w:r>
      <w:r>
        <w:rPr/>
        <w:t>The questions were asked at owner-occupied units. “Mortgage” refers to all forms of debt where the property is pledged as security for repayment of the debt, including deeds of trust; trust deeds; contracts to purchase; land contracts; junior mortgages; and home equity loans.</w:t>
      </w:r>
    </w:p>
    <w:p>
      <w:pPr>
        <w:pStyle w:val="BodyText"/>
        <w:spacing w:before="14"/>
        <w:ind w:left="0"/>
      </w:pPr>
    </w:p>
    <w:p>
      <w:pPr>
        <w:pStyle w:val="BodyText"/>
        <w:ind w:right="1801"/>
        <w:jc w:val="both"/>
      </w:pPr>
      <w:r>
        <w:rPr/>
        <w:t>A</w:t>
      </w:r>
      <w:r>
        <w:rPr>
          <w:spacing w:val="-2"/>
        </w:rPr>
        <w:t> </w:t>
      </w:r>
      <w:r>
        <w:rPr/>
        <w:t>mortgage is</w:t>
      </w:r>
      <w:r>
        <w:rPr>
          <w:spacing w:val="-5"/>
        </w:rPr>
        <w:t> </w:t>
      </w:r>
      <w:r>
        <w:rPr/>
        <w:t>considered</w:t>
      </w:r>
      <w:r>
        <w:rPr>
          <w:spacing w:val="-4"/>
        </w:rPr>
        <w:t> </w:t>
      </w:r>
      <w:r>
        <w:rPr/>
        <w:t>a first</w:t>
      </w:r>
      <w:r>
        <w:rPr>
          <w:spacing w:val="-3"/>
        </w:rPr>
        <w:t> </w:t>
      </w:r>
      <w:r>
        <w:rPr/>
        <w:t>mortgage</w:t>
      </w:r>
      <w:r>
        <w:rPr>
          <w:spacing w:val="-3"/>
        </w:rPr>
        <w:t> </w:t>
      </w:r>
      <w:r>
        <w:rPr/>
        <w:t>if</w:t>
      </w:r>
      <w:r>
        <w:rPr>
          <w:spacing w:val="-1"/>
        </w:rPr>
        <w:t> </w:t>
      </w:r>
      <w:r>
        <w:rPr/>
        <w:t>it</w:t>
      </w:r>
      <w:r>
        <w:rPr>
          <w:spacing w:val="-1"/>
        </w:rPr>
        <w:t> </w:t>
      </w:r>
      <w:r>
        <w:rPr/>
        <w:t>has</w:t>
      </w:r>
      <w:r>
        <w:rPr>
          <w:spacing w:val="-2"/>
        </w:rPr>
        <w:t> </w:t>
      </w:r>
      <w:r>
        <w:rPr/>
        <w:t>prior</w:t>
      </w:r>
      <w:r>
        <w:rPr>
          <w:spacing w:val="-1"/>
        </w:rPr>
        <w:t> </w:t>
      </w:r>
      <w:r>
        <w:rPr/>
        <w:t>claim</w:t>
      </w:r>
      <w:r>
        <w:rPr>
          <w:spacing w:val="-1"/>
        </w:rPr>
        <w:t> </w:t>
      </w:r>
      <w:r>
        <w:rPr/>
        <w:t>over</w:t>
      </w:r>
      <w:r>
        <w:rPr>
          <w:spacing w:val="-4"/>
        </w:rPr>
        <w:t> </w:t>
      </w:r>
      <w:r>
        <w:rPr/>
        <w:t>any</w:t>
      </w:r>
      <w:r>
        <w:rPr>
          <w:spacing w:val="-1"/>
        </w:rPr>
        <w:t> </w:t>
      </w:r>
      <w:r>
        <w:rPr/>
        <w:t>other</w:t>
      </w:r>
      <w:r>
        <w:rPr>
          <w:spacing w:val="-4"/>
        </w:rPr>
        <w:t> </w:t>
      </w:r>
      <w:r>
        <w:rPr/>
        <w:t>mortgage or</w:t>
      </w:r>
      <w:r>
        <w:rPr>
          <w:spacing w:val="-1"/>
        </w:rPr>
        <w:t> </w:t>
      </w:r>
      <w:r>
        <w:rPr/>
        <w:t>if</w:t>
      </w:r>
      <w:r>
        <w:rPr>
          <w:spacing w:val="-4"/>
        </w:rPr>
        <w:t> </w:t>
      </w:r>
      <w:r>
        <w:rPr/>
        <w:t>it is</w:t>
      </w:r>
      <w:r>
        <w:rPr>
          <w:spacing w:val="-1"/>
        </w:rPr>
        <w:t> </w:t>
      </w:r>
      <w:r>
        <w:rPr/>
        <w:t>the only mortgage on the property.</w:t>
      </w:r>
      <w:r>
        <w:rPr>
          <w:spacing w:val="40"/>
        </w:rPr>
        <w:t> </w:t>
      </w:r>
      <w:r>
        <w:rPr/>
        <w:t>All</w:t>
      </w:r>
      <w:r>
        <w:rPr>
          <w:spacing w:val="-2"/>
        </w:rPr>
        <w:t> </w:t>
      </w:r>
      <w:r>
        <w:rPr/>
        <w:t>other mortgages</w:t>
      </w:r>
      <w:r>
        <w:rPr>
          <w:spacing w:val="-1"/>
        </w:rPr>
        <w:t> </w:t>
      </w:r>
      <w:r>
        <w:rPr/>
        <w:t>(second, third, etc.)</w:t>
      </w:r>
      <w:r>
        <w:rPr>
          <w:spacing w:val="-3"/>
        </w:rPr>
        <w:t> </w:t>
      </w:r>
      <w:r>
        <w:rPr/>
        <w:t>are</w:t>
      </w:r>
      <w:r>
        <w:rPr>
          <w:spacing w:val="-2"/>
        </w:rPr>
        <w:t> </w:t>
      </w:r>
      <w:r>
        <w:rPr/>
        <w:t>considered junior mortgages. If no first mortgage is reported, but a junior mortgage is reported, then the</w:t>
      </w:r>
    </w:p>
    <w:p>
      <w:pPr>
        <w:pStyle w:val="BodyText"/>
        <w:spacing w:after="0"/>
        <w:jc w:val="both"/>
        <w:sectPr>
          <w:pgSz w:w="12240" w:h="15840"/>
          <w:pgMar w:header="0" w:footer="1722" w:top="1820" w:bottom="1980" w:left="1440" w:right="0"/>
        </w:sectPr>
      </w:pPr>
    </w:p>
    <w:p>
      <w:pPr>
        <w:pStyle w:val="BodyText"/>
        <w:spacing w:before="195"/>
        <w:ind w:right="1878" w:hanging="1"/>
      </w:pPr>
      <w:r>
        <w:rPr/>
        <w:t>loan is considered a first mortgage. However, starting with the 2020 ACS release, even though a home equity loan is considered a junior mortgage, if a respondent reports only a home</w:t>
      </w:r>
      <w:r>
        <w:rPr>
          <w:spacing w:val="-1"/>
        </w:rPr>
        <w:t> </w:t>
      </w:r>
      <w:r>
        <w:rPr/>
        <w:t>equity loan and no</w:t>
      </w:r>
      <w:r>
        <w:rPr>
          <w:spacing w:val="-2"/>
        </w:rPr>
        <w:t> </w:t>
      </w:r>
      <w:r>
        <w:rPr/>
        <w:t>other loan, these home</w:t>
      </w:r>
      <w:r>
        <w:rPr>
          <w:spacing w:val="-1"/>
        </w:rPr>
        <w:t> </w:t>
      </w:r>
      <w:r>
        <w:rPr/>
        <w:t>equity loans will not be</w:t>
      </w:r>
      <w:r>
        <w:rPr>
          <w:spacing w:val="-1"/>
        </w:rPr>
        <w:t> </w:t>
      </w:r>
      <w:r>
        <w:rPr/>
        <w:t>considered</w:t>
      </w:r>
      <w:r>
        <w:rPr>
          <w:spacing w:val="-2"/>
        </w:rPr>
        <w:t> </w:t>
      </w:r>
      <w:r>
        <w:rPr/>
        <w:t>a first mortgage. In</w:t>
      </w:r>
      <w:r>
        <w:rPr>
          <w:spacing w:val="-3"/>
        </w:rPr>
        <w:t> </w:t>
      </w:r>
      <w:r>
        <w:rPr/>
        <w:t>most data products, the tabulations</w:t>
      </w:r>
      <w:r>
        <w:rPr>
          <w:spacing w:val="-1"/>
        </w:rPr>
        <w:t> </w:t>
      </w:r>
      <w:r>
        <w:rPr/>
        <w:t>for</w:t>
      </w:r>
      <w:r>
        <w:rPr>
          <w:spacing w:val="-3"/>
        </w:rPr>
        <w:t> </w:t>
      </w:r>
      <w:r>
        <w:rPr/>
        <w:t>“Selected Monthly Owner</w:t>
      </w:r>
      <w:r>
        <w:rPr>
          <w:spacing w:val="-3"/>
        </w:rPr>
        <w:t> </w:t>
      </w:r>
      <w:r>
        <w:rPr/>
        <w:t>Costs” and “Selected</w:t>
      </w:r>
      <w:r>
        <w:rPr>
          <w:spacing w:val="-3"/>
        </w:rPr>
        <w:t> </w:t>
      </w:r>
      <w:r>
        <w:rPr/>
        <w:t>Monthly</w:t>
      </w:r>
      <w:r>
        <w:rPr>
          <w:spacing w:val="-3"/>
        </w:rPr>
        <w:t> </w:t>
      </w:r>
      <w:r>
        <w:rPr/>
        <w:t>Owner</w:t>
      </w:r>
      <w:r>
        <w:rPr>
          <w:spacing w:val="-6"/>
        </w:rPr>
        <w:t> </w:t>
      </w:r>
      <w:r>
        <w:rPr/>
        <w:t>Costs</w:t>
      </w:r>
      <w:r>
        <w:rPr>
          <w:spacing w:val="-4"/>
        </w:rPr>
        <w:t> </w:t>
      </w:r>
      <w:r>
        <w:rPr/>
        <w:t>as</w:t>
      </w:r>
      <w:r>
        <w:rPr>
          <w:spacing w:val="-4"/>
        </w:rPr>
        <w:t> </w:t>
      </w:r>
      <w:r>
        <w:rPr/>
        <w:t>a</w:t>
      </w:r>
      <w:r>
        <w:rPr>
          <w:spacing w:val="-2"/>
        </w:rPr>
        <w:t> </w:t>
      </w:r>
      <w:r>
        <w:rPr/>
        <w:t>Percentage</w:t>
      </w:r>
      <w:r>
        <w:rPr>
          <w:spacing w:val="-2"/>
        </w:rPr>
        <w:t> </w:t>
      </w:r>
      <w:r>
        <w:rPr/>
        <w:t>of</w:t>
      </w:r>
      <w:r>
        <w:rPr>
          <w:spacing w:val="-6"/>
        </w:rPr>
        <w:t> </w:t>
      </w:r>
      <w:r>
        <w:rPr/>
        <w:t>Household</w:t>
      </w:r>
      <w:r>
        <w:rPr>
          <w:spacing w:val="-3"/>
        </w:rPr>
        <w:t> </w:t>
      </w:r>
      <w:r>
        <w:rPr/>
        <w:t>Income”</w:t>
      </w:r>
      <w:r>
        <w:rPr>
          <w:spacing w:val="-2"/>
        </w:rPr>
        <w:t> </w:t>
      </w:r>
      <w:r>
        <w:rPr/>
        <w:t>usually</w:t>
      </w:r>
      <w:r>
        <w:rPr>
          <w:spacing w:val="-3"/>
        </w:rPr>
        <w:t> </w:t>
      </w:r>
      <w:r>
        <w:rPr/>
        <w:t>are</w:t>
      </w:r>
      <w:r>
        <w:rPr>
          <w:spacing w:val="-2"/>
        </w:rPr>
        <w:t> </w:t>
      </w:r>
      <w:r>
        <w:rPr/>
        <w:t>shown separately for units “with a mortgage” and for units “not mortgaged.” The category “not mortgaged” is comprised of housing units owned free and clear of debt.</w:t>
      </w:r>
    </w:p>
    <w:p>
      <w:pPr>
        <w:pStyle w:val="BodyText"/>
        <w:spacing w:before="15"/>
        <w:ind w:left="0"/>
      </w:pPr>
    </w:p>
    <w:p>
      <w:pPr>
        <w:pStyle w:val="BodyText"/>
        <w:ind w:right="1812"/>
      </w:pPr>
      <w:r>
        <w:rPr/>
        <w:t>Mortgage</w:t>
      </w:r>
      <w:r>
        <w:rPr>
          <w:spacing w:val="-1"/>
        </w:rPr>
        <w:t> </w:t>
      </w:r>
      <w:r>
        <w:rPr/>
        <w:t>status</w:t>
      </w:r>
      <w:r>
        <w:rPr>
          <w:spacing w:val="-3"/>
        </w:rPr>
        <w:t> </w:t>
      </w:r>
      <w:r>
        <w:rPr/>
        <w:t>provides</w:t>
      </w:r>
      <w:r>
        <w:rPr>
          <w:spacing w:val="-6"/>
        </w:rPr>
        <w:t> </w:t>
      </w:r>
      <w:r>
        <w:rPr/>
        <w:t>information</w:t>
      </w:r>
      <w:r>
        <w:rPr>
          <w:spacing w:val="-2"/>
        </w:rPr>
        <w:t> </w:t>
      </w:r>
      <w:r>
        <w:rPr/>
        <w:t>on</w:t>
      </w:r>
      <w:r>
        <w:rPr>
          <w:spacing w:val="-5"/>
        </w:rPr>
        <w:t> </w:t>
      </w:r>
      <w:r>
        <w:rPr/>
        <w:t>the</w:t>
      </w:r>
      <w:r>
        <w:rPr>
          <w:spacing w:val="-4"/>
        </w:rPr>
        <w:t> </w:t>
      </w:r>
      <w:r>
        <w:rPr/>
        <w:t>cost</w:t>
      </w:r>
      <w:r>
        <w:rPr>
          <w:spacing w:val="-2"/>
        </w:rPr>
        <w:t> </w:t>
      </w:r>
      <w:r>
        <w:rPr/>
        <w:t>of</w:t>
      </w:r>
      <w:r>
        <w:rPr>
          <w:spacing w:val="-5"/>
        </w:rPr>
        <w:t> </w:t>
      </w:r>
      <w:r>
        <w:rPr/>
        <w:t>home</w:t>
      </w:r>
      <w:r>
        <w:rPr>
          <w:spacing w:val="-1"/>
        </w:rPr>
        <w:t> </w:t>
      </w:r>
      <w:r>
        <w:rPr/>
        <w:t>ownership.</w:t>
      </w:r>
      <w:r>
        <w:rPr>
          <w:spacing w:val="40"/>
        </w:rPr>
        <w:t> </w:t>
      </w:r>
      <w:r>
        <w:rPr/>
        <w:t>When</w:t>
      </w:r>
      <w:r>
        <w:rPr>
          <w:spacing w:val="-5"/>
        </w:rPr>
        <w:t> </w:t>
      </w:r>
      <w:r>
        <w:rPr/>
        <w:t>the</w:t>
      </w:r>
      <w:r>
        <w:rPr>
          <w:spacing w:val="-1"/>
        </w:rPr>
        <w:t> </w:t>
      </w:r>
      <w:r>
        <w:rPr/>
        <w:t>data</w:t>
      </w:r>
      <w:r>
        <w:rPr>
          <w:spacing w:val="-1"/>
        </w:rPr>
        <w:t> </w:t>
      </w:r>
      <w:r>
        <w:rPr/>
        <w:t>is</w:t>
      </w:r>
      <w:r>
        <w:rPr>
          <w:spacing w:val="-3"/>
        </w:rPr>
        <w:t> </w:t>
      </w:r>
      <w:r>
        <w:rPr/>
        <w:t>used in conjunction with mortgage payment data, the information determines shelter costs for living quarters.</w:t>
      </w:r>
      <w:r>
        <w:rPr>
          <w:spacing w:val="40"/>
        </w:rPr>
        <w:t> </w:t>
      </w:r>
      <w:r>
        <w:rPr/>
        <w:t>These data can be used in the development of housing programs aimed to meet the needs of people at different economic levels.</w:t>
      </w:r>
    </w:p>
    <w:p>
      <w:pPr>
        <w:pStyle w:val="BodyText"/>
        <w:spacing w:before="17"/>
        <w:ind w:left="0"/>
      </w:pPr>
    </w:p>
    <w:p>
      <w:pPr>
        <w:spacing w:before="0"/>
        <w:ind w:left="360" w:right="1878" w:firstLine="0"/>
        <w:jc w:val="left"/>
        <w:rPr>
          <w:sz w:val="23"/>
        </w:rPr>
      </w:pPr>
      <w:r>
        <w:rPr>
          <w:b/>
          <w:i/>
          <w:sz w:val="23"/>
        </w:rPr>
        <w:t>Question/Concept</w:t>
      </w:r>
      <w:r>
        <w:rPr>
          <w:b/>
          <w:i/>
          <w:spacing w:val="-3"/>
          <w:sz w:val="23"/>
        </w:rPr>
        <w:t> </w:t>
      </w:r>
      <w:r>
        <w:rPr>
          <w:b/>
          <w:i/>
          <w:sz w:val="23"/>
        </w:rPr>
        <w:t>History</w:t>
      </w:r>
      <w:r>
        <w:rPr>
          <w:b/>
          <w:i/>
          <w:spacing w:val="-2"/>
          <w:sz w:val="23"/>
        </w:rPr>
        <w:t> </w:t>
      </w:r>
      <w:r>
        <w:rPr>
          <w:b/>
          <w:sz w:val="23"/>
        </w:rPr>
        <w:t>–</w:t>
      </w:r>
      <w:r>
        <w:rPr>
          <w:b/>
          <w:spacing w:val="-3"/>
          <w:sz w:val="23"/>
        </w:rPr>
        <w:t> </w:t>
      </w:r>
      <w:r>
        <w:rPr>
          <w:sz w:val="23"/>
        </w:rPr>
        <w:t>Since</w:t>
      </w:r>
      <w:r>
        <w:rPr>
          <w:spacing w:val="-2"/>
          <w:sz w:val="23"/>
        </w:rPr>
        <w:t> </w:t>
      </w:r>
      <w:r>
        <w:rPr>
          <w:sz w:val="23"/>
        </w:rPr>
        <w:t>1996,</w:t>
      </w:r>
      <w:r>
        <w:rPr>
          <w:spacing w:val="-6"/>
          <w:sz w:val="23"/>
        </w:rPr>
        <w:t> </w:t>
      </w:r>
      <w:r>
        <w:rPr>
          <w:sz w:val="23"/>
        </w:rPr>
        <w:t>the</w:t>
      </w:r>
      <w:r>
        <w:rPr>
          <w:spacing w:val="-3"/>
          <w:sz w:val="23"/>
        </w:rPr>
        <w:t> </w:t>
      </w:r>
      <w:r>
        <w:rPr>
          <w:sz w:val="23"/>
        </w:rPr>
        <w:t>ACS</w:t>
      </w:r>
      <w:r>
        <w:rPr>
          <w:spacing w:val="-5"/>
          <w:sz w:val="23"/>
        </w:rPr>
        <w:t> </w:t>
      </w:r>
      <w:r>
        <w:rPr>
          <w:sz w:val="23"/>
        </w:rPr>
        <w:t>for</w:t>
      </w:r>
      <w:r>
        <w:rPr>
          <w:spacing w:val="-3"/>
          <w:sz w:val="23"/>
        </w:rPr>
        <w:t> </w:t>
      </w:r>
      <w:r>
        <w:rPr>
          <w:sz w:val="23"/>
        </w:rPr>
        <w:t>mortgage</w:t>
      </w:r>
      <w:r>
        <w:rPr>
          <w:spacing w:val="-2"/>
          <w:sz w:val="23"/>
        </w:rPr>
        <w:t> </w:t>
      </w:r>
      <w:r>
        <w:rPr>
          <w:sz w:val="23"/>
        </w:rPr>
        <w:t>status</w:t>
      </w:r>
      <w:r>
        <w:rPr>
          <w:spacing w:val="-4"/>
          <w:sz w:val="23"/>
        </w:rPr>
        <w:t> </w:t>
      </w:r>
      <w:r>
        <w:rPr>
          <w:sz w:val="23"/>
        </w:rPr>
        <w:t>questions</w:t>
      </w:r>
      <w:r>
        <w:rPr>
          <w:spacing w:val="-4"/>
          <w:sz w:val="23"/>
        </w:rPr>
        <w:t> </w:t>
      </w:r>
      <w:r>
        <w:rPr>
          <w:sz w:val="23"/>
        </w:rPr>
        <w:t>have</w:t>
      </w:r>
      <w:r>
        <w:rPr>
          <w:spacing w:val="-2"/>
          <w:sz w:val="23"/>
        </w:rPr>
        <w:t> </w:t>
      </w:r>
      <w:r>
        <w:rPr>
          <w:sz w:val="23"/>
        </w:rPr>
        <w:t>been the same.</w:t>
      </w:r>
    </w:p>
    <w:p>
      <w:pPr>
        <w:pStyle w:val="BodyText"/>
        <w:spacing w:before="15"/>
        <w:ind w:left="0"/>
      </w:pPr>
    </w:p>
    <w:p>
      <w:pPr>
        <w:pStyle w:val="BodyText"/>
        <w:spacing w:before="1"/>
        <w:ind w:right="1819" w:hanging="1"/>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mortgage</w:t>
      </w:r>
      <w:r>
        <w:rPr>
          <w:spacing w:val="-1"/>
        </w:rPr>
        <w:t> </w:t>
      </w:r>
      <w:r>
        <w:rPr/>
        <w:t>status</w:t>
      </w:r>
      <w:r>
        <w:rPr>
          <w:spacing w:val="-3"/>
        </w:rPr>
        <w:t> </w:t>
      </w:r>
      <w:r>
        <w:rPr/>
        <w:t>in</w:t>
      </w:r>
      <w:r>
        <w:rPr>
          <w:spacing w:val="-5"/>
        </w:rPr>
        <w:t> </w:t>
      </w:r>
      <w:r>
        <w:rPr/>
        <w:t>the</w:t>
      </w:r>
      <w:r>
        <w:rPr>
          <w:spacing w:val="-1"/>
        </w:rPr>
        <w:t> </w:t>
      </w:r>
      <w:r>
        <w:rPr/>
        <w:t>2024</w:t>
      </w:r>
      <w:r>
        <w:rPr>
          <w:spacing w:val="-3"/>
        </w:rPr>
        <w:t> </w:t>
      </w:r>
      <w:r>
        <w:rPr/>
        <w:t>ACS</w:t>
      </w:r>
      <w:r>
        <w:rPr>
          <w:spacing w:val="-3"/>
        </w:rPr>
        <w:t> </w:t>
      </w:r>
      <w:r>
        <w:rPr/>
        <w:t>can</w:t>
      </w:r>
      <w:r>
        <w:rPr>
          <w:spacing w:val="-2"/>
        </w:rPr>
        <w:t> </w:t>
      </w:r>
      <w:r>
        <w:rPr/>
        <w:t>be</w:t>
      </w:r>
      <w:r>
        <w:rPr>
          <w:spacing w:val="-4"/>
        </w:rPr>
        <w:t> </w:t>
      </w:r>
      <w:r>
        <w:rPr/>
        <w:t>compared</w:t>
      </w:r>
      <w:r>
        <w:rPr>
          <w:spacing w:val="-2"/>
        </w:rPr>
        <w:t> </w:t>
      </w:r>
      <w:r>
        <w:rPr/>
        <w:t>to</w:t>
      </w:r>
      <w:r>
        <w:rPr>
          <w:spacing w:val="-2"/>
        </w:rPr>
        <w:t> </w:t>
      </w:r>
      <w:r>
        <w:rPr/>
        <w:t>previous</w:t>
      </w:r>
      <w:r>
        <w:rPr>
          <w:spacing w:val="-3"/>
        </w:rPr>
        <w:t> </w:t>
      </w:r>
      <w:r>
        <w:rPr/>
        <w:t>ACS and Census 2000 mortgage status data. However, some caution should be used when using estimates that include mortgage status data, particularly for housing units without a first mortgage that have a home equity loan, to those in previous years as there was a change in 2020 to accommodate this categorization. For Census 2000, tables for both total owner-occupied housing units and specified owner-occupied housing units were released, thus comparisons can be made only when comparing the same universes between the two data </w:t>
      </w:r>
      <w:r>
        <w:rPr>
          <w:spacing w:val="-2"/>
        </w:rPr>
        <w:t>sets.</w:t>
      </w:r>
    </w:p>
    <w:p>
      <w:pPr>
        <w:pStyle w:val="BodyText"/>
        <w:spacing w:before="16"/>
        <w:ind w:left="0"/>
      </w:pPr>
    </w:p>
    <w:p>
      <w:pPr>
        <w:pStyle w:val="Heading4"/>
      </w:pPr>
      <w:bookmarkStart w:name="Occupants Per Room" w:id="69"/>
      <w:bookmarkEnd w:id="69"/>
      <w:r>
        <w:rPr>
          <w:b w:val="0"/>
          <w:i w:val="0"/>
        </w:rPr>
      </w:r>
      <w:bookmarkStart w:name="_bookmark34" w:id="70"/>
      <w:bookmarkEnd w:id="70"/>
      <w:r>
        <w:rPr>
          <w:b w:val="0"/>
          <w:i w:val="0"/>
        </w:rPr>
      </w:r>
      <w:r>
        <w:rPr/>
        <w:t>Occupants</w:t>
      </w:r>
      <w:r>
        <w:rPr>
          <w:spacing w:val="-7"/>
        </w:rPr>
        <w:t> </w:t>
      </w:r>
      <w:r>
        <w:rPr/>
        <w:t>Per</w:t>
      </w:r>
      <w:r>
        <w:rPr>
          <w:spacing w:val="-6"/>
        </w:rPr>
        <w:t> </w:t>
      </w:r>
      <w:r>
        <w:rPr>
          <w:spacing w:val="-4"/>
        </w:rPr>
        <w:t>Room</w:t>
      </w:r>
    </w:p>
    <w:p>
      <w:pPr>
        <w:pStyle w:val="BodyText"/>
        <w:spacing w:before="278"/>
        <w:ind w:right="1878"/>
      </w:pPr>
      <w:r>
        <w:rPr/>
        <w:t>Occupants</w:t>
      </w:r>
      <w:r>
        <w:rPr>
          <w:spacing w:val="-3"/>
        </w:rPr>
        <w:t> </w:t>
      </w:r>
      <w:r>
        <w:rPr/>
        <w:t>per</w:t>
      </w:r>
      <w:r>
        <w:rPr>
          <w:spacing w:val="-2"/>
        </w:rPr>
        <w:t> </w:t>
      </w:r>
      <w:r>
        <w:rPr/>
        <w:t>room</w:t>
      </w:r>
      <w:r>
        <w:rPr>
          <w:spacing w:val="-2"/>
        </w:rPr>
        <w:t> </w:t>
      </w:r>
      <w:r>
        <w:rPr/>
        <w:t>is</w:t>
      </w:r>
      <w:r>
        <w:rPr>
          <w:spacing w:val="-3"/>
        </w:rPr>
        <w:t> </w:t>
      </w:r>
      <w:r>
        <w:rPr/>
        <w:t>obtained</w:t>
      </w:r>
      <w:r>
        <w:rPr>
          <w:spacing w:val="-5"/>
        </w:rPr>
        <w:t> </w:t>
      </w:r>
      <w:r>
        <w:rPr/>
        <w:t>by</w:t>
      </w:r>
      <w:r>
        <w:rPr>
          <w:spacing w:val="-2"/>
        </w:rPr>
        <w:t> </w:t>
      </w:r>
      <w:r>
        <w:rPr/>
        <w:t>dividing</w:t>
      </w:r>
      <w:r>
        <w:rPr>
          <w:spacing w:val="-5"/>
        </w:rPr>
        <w:t> </w:t>
      </w:r>
      <w:r>
        <w:rPr/>
        <w:t>the</w:t>
      </w:r>
      <w:r>
        <w:rPr>
          <w:spacing w:val="-2"/>
        </w:rPr>
        <w:t> </w:t>
      </w:r>
      <w:r>
        <w:rPr/>
        <w:t>reported</w:t>
      </w:r>
      <w:r>
        <w:rPr>
          <w:spacing w:val="-3"/>
        </w:rPr>
        <w:t> </w:t>
      </w:r>
      <w:r>
        <w:rPr/>
        <w:t>number</w:t>
      </w:r>
      <w:r>
        <w:rPr>
          <w:spacing w:val="-2"/>
        </w:rPr>
        <w:t> </w:t>
      </w:r>
      <w:r>
        <w:rPr/>
        <w:t>of</w:t>
      </w:r>
      <w:r>
        <w:rPr>
          <w:spacing w:val="-5"/>
        </w:rPr>
        <w:t> </w:t>
      </w:r>
      <w:r>
        <w:rPr/>
        <w:t>current</w:t>
      </w:r>
      <w:r>
        <w:rPr>
          <w:spacing w:val="-2"/>
        </w:rPr>
        <w:t> </w:t>
      </w:r>
      <w:r>
        <w:rPr/>
        <w:t>residents</w:t>
      </w:r>
      <w:r>
        <w:rPr>
          <w:spacing w:val="-3"/>
        </w:rPr>
        <w:t> </w:t>
      </w:r>
      <w:r>
        <w:rPr/>
        <w:t>in</w:t>
      </w:r>
      <w:r>
        <w:rPr>
          <w:spacing w:val="-2"/>
        </w:rPr>
        <w:t> </w:t>
      </w:r>
      <w:r>
        <w:rPr/>
        <w:t>each occupied housing unit by the number of rooms in the unit.</w:t>
      </w:r>
      <w:r>
        <w:rPr>
          <w:spacing w:val="40"/>
        </w:rPr>
        <w:t> </w:t>
      </w:r>
      <w:r>
        <w:rPr/>
        <w:t>The figures show the number of occupied</w:t>
      </w:r>
      <w:r>
        <w:rPr>
          <w:spacing w:val="-1"/>
        </w:rPr>
        <w:t> </w:t>
      </w:r>
      <w:r>
        <w:rPr/>
        <w:t>units</w:t>
      </w:r>
      <w:r>
        <w:rPr>
          <w:spacing w:val="-2"/>
        </w:rPr>
        <w:t> </w:t>
      </w:r>
      <w:r>
        <w:rPr/>
        <w:t>having</w:t>
      </w:r>
      <w:r>
        <w:rPr>
          <w:spacing w:val="-1"/>
        </w:rPr>
        <w:t> </w:t>
      </w:r>
      <w:r>
        <w:rPr/>
        <w:t>the</w:t>
      </w:r>
      <w:r>
        <w:rPr>
          <w:spacing w:val="-3"/>
        </w:rPr>
        <w:t> </w:t>
      </w:r>
      <w:r>
        <w:rPr/>
        <w:t>specified</w:t>
      </w:r>
      <w:r>
        <w:rPr>
          <w:spacing w:val="-1"/>
        </w:rPr>
        <w:t> </w:t>
      </w:r>
      <w:r>
        <w:rPr/>
        <w:t>ratio</w:t>
      </w:r>
      <w:r>
        <w:rPr>
          <w:spacing w:val="-4"/>
        </w:rPr>
        <w:t> </w:t>
      </w:r>
      <w:r>
        <w:rPr/>
        <w:t>of</w:t>
      </w:r>
      <w:r>
        <w:rPr>
          <w:spacing w:val="-1"/>
        </w:rPr>
        <w:t> </w:t>
      </w:r>
      <w:r>
        <w:rPr/>
        <w:t>current</w:t>
      </w:r>
      <w:r>
        <w:rPr>
          <w:spacing w:val="-1"/>
        </w:rPr>
        <w:t> </w:t>
      </w:r>
      <w:r>
        <w:rPr/>
        <w:t>residents</w:t>
      </w:r>
      <w:r>
        <w:rPr>
          <w:spacing w:val="-2"/>
        </w:rPr>
        <w:t> </w:t>
      </w:r>
      <w:r>
        <w:rPr/>
        <w:t>per</w:t>
      </w:r>
      <w:r>
        <w:rPr>
          <w:spacing w:val="-1"/>
        </w:rPr>
        <w:t> </w:t>
      </w:r>
      <w:r>
        <w:rPr/>
        <w:t>room.</w:t>
      </w:r>
      <w:r>
        <w:rPr>
          <w:spacing w:val="40"/>
        </w:rPr>
        <w:t> </w:t>
      </w:r>
      <w:r>
        <w:rPr/>
        <w:t>Occupants</w:t>
      </w:r>
      <w:r>
        <w:rPr>
          <w:spacing w:val="-2"/>
        </w:rPr>
        <w:t> </w:t>
      </w:r>
      <w:r>
        <w:rPr/>
        <w:t>per</w:t>
      </w:r>
      <w:r>
        <w:rPr>
          <w:spacing w:val="-1"/>
        </w:rPr>
        <w:t> </w:t>
      </w:r>
      <w:r>
        <w:rPr/>
        <w:t>room is rounded to the nearest hundredth.</w:t>
      </w:r>
    </w:p>
    <w:p>
      <w:pPr>
        <w:pStyle w:val="BodyText"/>
        <w:spacing w:before="14"/>
        <w:ind w:left="0"/>
      </w:pPr>
    </w:p>
    <w:p>
      <w:pPr>
        <w:pStyle w:val="BodyText"/>
        <w:spacing w:before="1"/>
        <w:ind w:right="1878"/>
      </w:pPr>
      <w:r>
        <w:rPr/>
        <w:t>This data is the basis for estimating the amount of living and sleeping spaces within a housing unit.</w:t>
      </w:r>
      <w:r>
        <w:rPr>
          <w:spacing w:val="40"/>
        </w:rPr>
        <w:t> </w:t>
      </w:r>
      <w:r>
        <w:rPr/>
        <w:t>The data also serve to aid in planning for future services and infrastructure, such</w:t>
      </w:r>
      <w:r>
        <w:rPr>
          <w:spacing w:val="-3"/>
        </w:rPr>
        <w:t> </w:t>
      </w:r>
      <w:r>
        <w:rPr/>
        <w:t>as</w:t>
      </w:r>
      <w:r>
        <w:rPr>
          <w:spacing w:val="-4"/>
        </w:rPr>
        <w:t> </w:t>
      </w:r>
      <w:r>
        <w:rPr/>
        <w:t>home</w:t>
      </w:r>
      <w:r>
        <w:rPr>
          <w:spacing w:val="-2"/>
        </w:rPr>
        <w:t> </w:t>
      </w:r>
      <w:r>
        <w:rPr/>
        <w:t>energy</w:t>
      </w:r>
      <w:r>
        <w:rPr>
          <w:spacing w:val="-3"/>
        </w:rPr>
        <w:t> </w:t>
      </w:r>
      <w:r>
        <w:rPr/>
        <w:t>assistance</w:t>
      </w:r>
      <w:r>
        <w:rPr>
          <w:spacing w:val="-2"/>
        </w:rPr>
        <w:t> </w:t>
      </w:r>
      <w:r>
        <w:rPr/>
        <w:t>programs</w:t>
      </w:r>
      <w:r>
        <w:rPr>
          <w:spacing w:val="-4"/>
        </w:rPr>
        <w:t> </w:t>
      </w:r>
      <w:r>
        <w:rPr/>
        <w:t>and</w:t>
      </w:r>
      <w:r>
        <w:rPr>
          <w:spacing w:val="-3"/>
        </w:rPr>
        <w:t> </w:t>
      </w:r>
      <w:r>
        <w:rPr/>
        <w:t>the</w:t>
      </w:r>
      <w:r>
        <w:rPr>
          <w:spacing w:val="-2"/>
        </w:rPr>
        <w:t> </w:t>
      </w:r>
      <w:r>
        <w:rPr/>
        <w:t>development</w:t>
      </w:r>
      <w:r>
        <w:rPr>
          <w:spacing w:val="-5"/>
        </w:rPr>
        <w:t> </w:t>
      </w:r>
      <w:r>
        <w:rPr/>
        <w:t>of</w:t>
      </w:r>
      <w:r>
        <w:rPr>
          <w:spacing w:val="-3"/>
        </w:rPr>
        <w:t> </w:t>
      </w:r>
      <w:r>
        <w:rPr/>
        <w:t>waste</w:t>
      </w:r>
      <w:r>
        <w:rPr>
          <w:spacing w:val="-5"/>
        </w:rPr>
        <w:t> </w:t>
      </w:r>
      <w:r>
        <w:rPr/>
        <w:t>treatment</w:t>
      </w:r>
      <w:r>
        <w:rPr>
          <w:spacing w:val="-3"/>
        </w:rPr>
        <w:t> </w:t>
      </w:r>
      <w:r>
        <w:rPr/>
        <w:t>facilities.</w:t>
      </w:r>
    </w:p>
    <w:p>
      <w:pPr>
        <w:pStyle w:val="BodyText"/>
        <w:spacing w:before="17"/>
        <w:ind w:left="0"/>
      </w:pPr>
    </w:p>
    <w:p>
      <w:pPr>
        <w:pStyle w:val="BodyText"/>
        <w:ind w:right="2157"/>
      </w:pPr>
      <w:r>
        <w:rPr>
          <w:b/>
          <w:i/>
        </w:rPr>
        <w:t>Comparability</w:t>
      </w:r>
      <w:r>
        <w:rPr>
          <w:b/>
          <w:i/>
          <w:spacing w:val="-4"/>
        </w:rPr>
        <w:t> </w:t>
      </w:r>
      <w:r>
        <w:rPr/>
        <w:t>–</w:t>
      </w:r>
      <w:r>
        <w:rPr>
          <w:spacing w:val="-4"/>
        </w:rPr>
        <w:t> </w:t>
      </w:r>
      <w:r>
        <w:rPr/>
        <w:t>Caution</w:t>
      </w:r>
      <w:r>
        <w:rPr>
          <w:spacing w:val="-7"/>
        </w:rPr>
        <w:t> </w:t>
      </w:r>
      <w:r>
        <w:rPr/>
        <w:t>should</w:t>
      </w:r>
      <w:r>
        <w:rPr>
          <w:spacing w:val="-4"/>
        </w:rPr>
        <w:t> </w:t>
      </w:r>
      <w:r>
        <w:rPr/>
        <w:t>be</w:t>
      </w:r>
      <w:r>
        <w:rPr>
          <w:spacing w:val="-3"/>
        </w:rPr>
        <w:t> </w:t>
      </w:r>
      <w:r>
        <w:rPr/>
        <w:t>used</w:t>
      </w:r>
      <w:r>
        <w:rPr>
          <w:spacing w:val="-4"/>
        </w:rPr>
        <w:t> </w:t>
      </w:r>
      <w:r>
        <w:rPr/>
        <w:t>when</w:t>
      </w:r>
      <w:r>
        <w:rPr>
          <w:spacing w:val="-4"/>
        </w:rPr>
        <w:t> </w:t>
      </w:r>
      <w:r>
        <w:rPr/>
        <w:t>comparing</w:t>
      </w:r>
      <w:r>
        <w:rPr>
          <w:spacing w:val="-4"/>
        </w:rPr>
        <w:t> </w:t>
      </w:r>
      <w:r>
        <w:rPr/>
        <w:t>American</w:t>
      </w:r>
      <w:r>
        <w:rPr>
          <w:spacing w:val="-4"/>
        </w:rPr>
        <w:t> </w:t>
      </w:r>
      <w:r>
        <w:rPr/>
        <w:t>Community</w:t>
      </w:r>
      <w:r>
        <w:rPr>
          <w:spacing w:val="-4"/>
        </w:rPr>
        <w:t> </w:t>
      </w:r>
      <w:r>
        <w:rPr/>
        <w:t>Survey (ACS) data on occupants per room from the years 2008 and after with pre-2008 data.</w:t>
      </w:r>
    </w:p>
    <w:p>
      <w:pPr>
        <w:pStyle w:val="BodyText"/>
        <w:ind w:right="1832"/>
      </w:pPr>
      <w:r>
        <w:rPr/>
        <w:t>Changes to the rooms question between the 2007 and 2008 ACS involving the wording as well as the response option resulted in an inconsistency in the ACS data.</w:t>
      </w:r>
      <w:r>
        <w:rPr>
          <w:spacing w:val="40"/>
        </w:rPr>
        <w:t> </w:t>
      </w:r>
      <w:r>
        <w:rPr/>
        <w:t>This inconsistency in the data was most noticeable in a 2006 content test with the revised question showing an increase in “1 room” responses, decrease in “2 rooms” to “6 rooms” responses, and increase in</w:t>
      </w:r>
      <w:r>
        <w:rPr>
          <w:spacing w:val="-2"/>
        </w:rPr>
        <w:t> </w:t>
      </w:r>
      <w:r>
        <w:rPr/>
        <w:t>“7</w:t>
      </w:r>
      <w:r>
        <w:rPr>
          <w:spacing w:val="-2"/>
        </w:rPr>
        <w:t> </w:t>
      </w:r>
      <w:r>
        <w:rPr/>
        <w:t>rooms”</w:t>
      </w:r>
      <w:r>
        <w:rPr>
          <w:spacing w:val="-1"/>
        </w:rPr>
        <w:t> </w:t>
      </w:r>
      <w:r>
        <w:rPr/>
        <w:t>and</w:t>
      </w:r>
      <w:r>
        <w:rPr>
          <w:spacing w:val="-2"/>
        </w:rPr>
        <w:t> </w:t>
      </w:r>
      <w:r>
        <w:rPr/>
        <w:t>“9</w:t>
      </w:r>
      <w:r>
        <w:rPr>
          <w:spacing w:val="-2"/>
        </w:rPr>
        <w:t> </w:t>
      </w:r>
      <w:r>
        <w:rPr/>
        <w:t>or</w:t>
      </w:r>
      <w:r>
        <w:rPr>
          <w:spacing w:val="-5"/>
        </w:rPr>
        <w:t> </w:t>
      </w:r>
      <w:r>
        <w:rPr/>
        <w:t>more”</w:t>
      </w:r>
      <w:r>
        <w:rPr>
          <w:spacing w:val="-1"/>
        </w:rPr>
        <w:t> </w:t>
      </w:r>
      <w:r>
        <w:rPr/>
        <w:t>room</w:t>
      </w:r>
      <w:r>
        <w:rPr>
          <w:spacing w:val="-2"/>
        </w:rPr>
        <w:t> </w:t>
      </w:r>
      <w:r>
        <w:rPr/>
        <w:t>responses,</w:t>
      </w:r>
      <w:r>
        <w:rPr>
          <w:spacing w:val="-2"/>
        </w:rPr>
        <w:t> </w:t>
      </w:r>
      <w:r>
        <w:rPr/>
        <w:t>with</w:t>
      </w:r>
      <w:r>
        <w:rPr>
          <w:spacing w:val="-5"/>
        </w:rPr>
        <w:t> </w:t>
      </w:r>
      <w:r>
        <w:rPr/>
        <w:t>an</w:t>
      </w:r>
      <w:r>
        <w:rPr>
          <w:spacing w:val="-2"/>
        </w:rPr>
        <w:t> </w:t>
      </w:r>
      <w:r>
        <w:rPr/>
        <w:t>overall</w:t>
      </w:r>
      <w:r>
        <w:rPr>
          <w:spacing w:val="-4"/>
        </w:rPr>
        <w:t> </w:t>
      </w:r>
      <w:r>
        <w:rPr/>
        <w:t>increase</w:t>
      </w:r>
      <w:r>
        <w:rPr>
          <w:spacing w:val="-1"/>
        </w:rPr>
        <w:t> </w:t>
      </w:r>
      <w:r>
        <w:rPr/>
        <w:t>in</w:t>
      </w:r>
      <w:r>
        <w:rPr>
          <w:spacing w:val="-5"/>
        </w:rPr>
        <w:t> </w:t>
      </w:r>
      <w:r>
        <w:rPr/>
        <w:t>the</w:t>
      </w:r>
      <w:r>
        <w:rPr>
          <w:spacing w:val="-4"/>
        </w:rPr>
        <w:t> </w:t>
      </w:r>
      <w:r>
        <w:rPr/>
        <w:t>median</w:t>
      </w:r>
      <w:r>
        <w:rPr>
          <w:spacing w:val="-2"/>
        </w:rPr>
        <w:t> </w:t>
      </w:r>
      <w:r>
        <w:rPr/>
        <w:t>number of rooms reported using the revised question.</w:t>
      </w:r>
    </w:p>
    <w:p>
      <w:pPr>
        <w:pStyle w:val="BodyText"/>
        <w:spacing w:after="0"/>
        <w:sectPr>
          <w:pgSz w:w="12240" w:h="15840"/>
          <w:pgMar w:header="0" w:footer="1722" w:top="1820" w:bottom="1940" w:left="1440" w:right="0"/>
        </w:sectPr>
      </w:pPr>
    </w:p>
    <w:p>
      <w:pPr>
        <w:pStyle w:val="BodyText"/>
        <w:spacing w:before="195"/>
        <w:ind w:right="1878"/>
      </w:pPr>
      <w:r>
        <w:rPr/>
        <w:t>Data on occupants per room in the ACS should be compared with great caution to Census 2000 data due to: 1) differences in residence rules and the absence of population controls used</w:t>
      </w:r>
      <w:r>
        <w:rPr>
          <w:spacing w:val="-3"/>
        </w:rPr>
        <w:t> </w:t>
      </w:r>
      <w:r>
        <w:rPr/>
        <w:t>to</w:t>
      </w:r>
      <w:r>
        <w:rPr>
          <w:spacing w:val="-3"/>
        </w:rPr>
        <w:t> </w:t>
      </w:r>
      <w:r>
        <w:rPr/>
        <w:t>adjust</w:t>
      </w:r>
      <w:r>
        <w:rPr>
          <w:spacing w:val="-3"/>
        </w:rPr>
        <w:t> </w:t>
      </w:r>
      <w:r>
        <w:rPr/>
        <w:t>for</w:t>
      </w:r>
      <w:r>
        <w:rPr>
          <w:spacing w:val="-3"/>
        </w:rPr>
        <w:t> </w:t>
      </w:r>
      <w:r>
        <w:rPr/>
        <w:t>undercoverage</w:t>
      </w:r>
      <w:r>
        <w:rPr>
          <w:spacing w:val="-2"/>
        </w:rPr>
        <w:t> </w:t>
      </w:r>
      <w:r>
        <w:rPr/>
        <w:t>in</w:t>
      </w:r>
      <w:r>
        <w:rPr>
          <w:spacing w:val="-5"/>
        </w:rPr>
        <w:t> </w:t>
      </w:r>
      <w:r>
        <w:rPr/>
        <w:t>the</w:t>
      </w:r>
      <w:r>
        <w:rPr>
          <w:spacing w:val="-2"/>
        </w:rPr>
        <w:t> </w:t>
      </w:r>
      <w:r>
        <w:rPr/>
        <w:t>reported</w:t>
      </w:r>
      <w:r>
        <w:rPr>
          <w:spacing w:val="-3"/>
        </w:rPr>
        <w:t> </w:t>
      </w:r>
      <w:r>
        <w:rPr/>
        <w:t>number</w:t>
      </w:r>
      <w:r>
        <w:rPr>
          <w:spacing w:val="-3"/>
        </w:rPr>
        <w:t> </w:t>
      </w:r>
      <w:r>
        <w:rPr/>
        <w:t>of</w:t>
      </w:r>
      <w:r>
        <w:rPr>
          <w:spacing w:val="-5"/>
        </w:rPr>
        <w:t> </w:t>
      </w:r>
      <w:r>
        <w:rPr/>
        <w:t>current</w:t>
      </w:r>
      <w:r>
        <w:rPr>
          <w:spacing w:val="-3"/>
        </w:rPr>
        <w:t> </w:t>
      </w:r>
      <w:r>
        <w:rPr/>
        <w:t>residents</w:t>
      </w:r>
      <w:r>
        <w:rPr>
          <w:spacing w:val="-4"/>
        </w:rPr>
        <w:t> </w:t>
      </w:r>
      <w:r>
        <w:rPr/>
        <w:t>in</w:t>
      </w:r>
      <w:r>
        <w:rPr>
          <w:spacing w:val="-3"/>
        </w:rPr>
        <w:t> </w:t>
      </w:r>
      <w:r>
        <w:rPr/>
        <w:t>the</w:t>
      </w:r>
      <w:r>
        <w:rPr>
          <w:spacing w:val="-2"/>
        </w:rPr>
        <w:t> </w:t>
      </w:r>
      <w:r>
        <w:rPr/>
        <w:t>ACS</w:t>
      </w:r>
      <w:r>
        <w:rPr>
          <w:spacing w:val="-4"/>
        </w:rPr>
        <w:t> </w:t>
      </w:r>
      <w:r>
        <w:rPr/>
        <w:t>used in this measure and 2) differences in the reported number of rooms due to changes in the rooms question between the 2007 and 2008 ACS.</w:t>
      </w:r>
    </w:p>
    <w:p>
      <w:pPr>
        <w:pStyle w:val="BodyText"/>
        <w:spacing w:before="18"/>
        <w:ind w:left="0"/>
      </w:pPr>
    </w:p>
    <w:p>
      <w:pPr>
        <w:pStyle w:val="Heading4"/>
      </w:pPr>
      <w:bookmarkStart w:name="Occupied Housing Units" w:id="71"/>
      <w:bookmarkEnd w:id="71"/>
      <w:r>
        <w:rPr>
          <w:b w:val="0"/>
          <w:i w:val="0"/>
        </w:rPr>
      </w:r>
      <w:bookmarkStart w:name="_bookmark35" w:id="72"/>
      <w:bookmarkEnd w:id="72"/>
      <w:r>
        <w:rPr>
          <w:b w:val="0"/>
          <w:i w:val="0"/>
        </w:rPr>
      </w:r>
      <w:r>
        <w:rPr/>
        <w:t>Occupied</w:t>
      </w:r>
      <w:r>
        <w:rPr>
          <w:spacing w:val="-8"/>
        </w:rPr>
        <w:t> </w:t>
      </w:r>
      <w:r>
        <w:rPr/>
        <w:t>Housing</w:t>
      </w:r>
      <w:r>
        <w:rPr>
          <w:spacing w:val="-7"/>
        </w:rPr>
        <w:t> </w:t>
      </w:r>
      <w:r>
        <w:rPr>
          <w:spacing w:val="-4"/>
        </w:rPr>
        <w:t>Units</w:t>
      </w:r>
    </w:p>
    <w:p>
      <w:pPr>
        <w:pStyle w:val="BodyText"/>
        <w:spacing w:before="278"/>
      </w:pPr>
      <w:r>
        <w:rPr/>
        <w:t>See</w:t>
      </w:r>
      <w:r>
        <w:rPr>
          <w:spacing w:val="-1"/>
        </w:rPr>
        <w:t> </w:t>
      </w:r>
      <w:hyperlink w:history="true" w:anchor="_bookmark5">
        <w:r>
          <w:rPr>
            <w:color w:val="0000FF"/>
            <w:u w:val="single" w:color="0000FF"/>
          </w:rPr>
          <w:t>Living</w:t>
        </w:r>
        <w:r>
          <w:rPr>
            <w:color w:val="0000FF"/>
            <w:spacing w:val="-1"/>
            <w:u w:val="single" w:color="0000FF"/>
          </w:rPr>
          <w:t> </w:t>
        </w:r>
        <w:r>
          <w:rPr>
            <w:color w:val="0000FF"/>
            <w:spacing w:val="-2"/>
            <w:u w:val="single" w:color="0000FF"/>
          </w:rPr>
          <w:t>Quarters</w:t>
        </w:r>
      </w:hyperlink>
      <w:r>
        <w:rPr>
          <w:spacing w:val="-2"/>
        </w:rPr>
        <w:t>.</w:t>
      </w:r>
    </w:p>
    <w:p>
      <w:pPr>
        <w:pStyle w:val="BodyText"/>
        <w:spacing w:before="18"/>
        <w:ind w:left="0"/>
      </w:pPr>
    </w:p>
    <w:p>
      <w:pPr>
        <w:pStyle w:val="Heading4"/>
      </w:pPr>
      <w:bookmarkStart w:name="Other Vacancy Status" w:id="73"/>
      <w:bookmarkEnd w:id="73"/>
      <w:r>
        <w:rPr>
          <w:b w:val="0"/>
          <w:i w:val="0"/>
        </w:rPr>
      </w:r>
      <w:bookmarkStart w:name="_bookmark36" w:id="74"/>
      <w:bookmarkEnd w:id="74"/>
      <w:r>
        <w:rPr>
          <w:b w:val="0"/>
          <w:i w:val="0"/>
        </w:rPr>
      </w:r>
      <w:r>
        <w:rPr/>
        <w:t>Other</w:t>
      </w:r>
      <w:r>
        <w:rPr>
          <w:spacing w:val="-6"/>
        </w:rPr>
        <w:t> </w:t>
      </w:r>
      <w:r>
        <w:rPr/>
        <w:t>Vacancy</w:t>
      </w:r>
      <w:r>
        <w:rPr>
          <w:spacing w:val="-6"/>
        </w:rPr>
        <w:t> </w:t>
      </w:r>
      <w:r>
        <w:rPr>
          <w:spacing w:val="-2"/>
        </w:rPr>
        <w:t>Status</w:t>
      </w:r>
    </w:p>
    <w:p>
      <w:pPr>
        <w:pStyle w:val="BodyText"/>
        <w:spacing w:before="22"/>
        <w:ind w:left="0"/>
        <w:rPr>
          <w:rFonts w:ascii="Arial"/>
          <w:b/>
          <w:i/>
          <w:sz w:val="27"/>
        </w:rPr>
      </w:pPr>
    </w:p>
    <w:p>
      <w:pPr>
        <w:pStyle w:val="BodyText"/>
        <w:ind w:right="2036"/>
        <w:jc w:val="both"/>
      </w:pPr>
      <w:r>
        <w:rPr/>
        <w:t>During</w:t>
      </w:r>
      <w:r>
        <w:rPr>
          <w:spacing w:val="-1"/>
        </w:rPr>
        <w:t> </w:t>
      </w:r>
      <w:r>
        <w:rPr/>
        <w:t>the</w:t>
      </w:r>
      <w:r>
        <w:rPr>
          <w:spacing w:val="-3"/>
        </w:rPr>
        <w:t> </w:t>
      </w:r>
      <w:r>
        <w:rPr/>
        <w:t>collection</w:t>
      </w:r>
      <w:r>
        <w:rPr>
          <w:spacing w:val="-1"/>
        </w:rPr>
        <w:t> </w:t>
      </w:r>
      <w:r>
        <w:rPr/>
        <w:t>of</w:t>
      </w:r>
      <w:r>
        <w:rPr>
          <w:spacing w:val="-1"/>
        </w:rPr>
        <w:t> </w:t>
      </w:r>
      <w:r>
        <w:rPr/>
        <w:t>vacancy</w:t>
      </w:r>
      <w:r>
        <w:rPr>
          <w:spacing w:val="-1"/>
        </w:rPr>
        <w:t> </w:t>
      </w:r>
      <w:r>
        <w:rPr/>
        <w:t>status</w:t>
      </w:r>
      <w:r>
        <w:rPr>
          <w:spacing w:val="-2"/>
        </w:rPr>
        <w:t> </w:t>
      </w:r>
      <w:r>
        <w:rPr/>
        <w:t>for</w:t>
      </w:r>
      <w:r>
        <w:rPr>
          <w:spacing w:val="-1"/>
        </w:rPr>
        <w:t> </w:t>
      </w:r>
      <w:r>
        <w:rPr/>
        <w:t>housing</w:t>
      </w:r>
      <w:r>
        <w:rPr>
          <w:spacing w:val="-4"/>
        </w:rPr>
        <w:t> </w:t>
      </w:r>
      <w:r>
        <w:rPr/>
        <w:t>units</w:t>
      </w:r>
      <w:r>
        <w:rPr>
          <w:spacing w:val="-2"/>
        </w:rPr>
        <w:t> </w:t>
      </w:r>
      <w:r>
        <w:rPr/>
        <w:t>that</w:t>
      </w:r>
      <w:r>
        <w:rPr>
          <w:spacing w:val="-1"/>
        </w:rPr>
        <w:t> </w:t>
      </w:r>
      <w:r>
        <w:rPr/>
        <w:t>are vacant</w:t>
      </w:r>
      <w:r>
        <w:rPr>
          <w:spacing w:val="-1"/>
        </w:rPr>
        <w:t> </w:t>
      </w:r>
      <w:r>
        <w:rPr/>
        <w:t>(see the section</w:t>
      </w:r>
      <w:r>
        <w:rPr>
          <w:spacing w:val="-1"/>
        </w:rPr>
        <w:t> </w:t>
      </w:r>
      <w:r>
        <w:rPr/>
        <w:t>on </w:t>
      </w:r>
      <w:hyperlink w:history="true" w:anchor="_bookmark56">
        <w:r>
          <w:rPr>
            <w:color w:val="0000FF"/>
            <w:u w:val="single" w:color="0000FF"/>
          </w:rPr>
          <w:t>Vacancy</w:t>
        </w:r>
        <w:r>
          <w:rPr>
            <w:color w:val="0000FF"/>
            <w:spacing w:val="-3"/>
            <w:u w:val="single" w:color="0000FF"/>
          </w:rPr>
          <w:t> </w:t>
        </w:r>
        <w:r>
          <w:rPr>
            <w:color w:val="0000FF"/>
            <w:u w:val="single" w:color="0000FF"/>
          </w:rPr>
          <w:t>Status</w:t>
        </w:r>
      </w:hyperlink>
      <w:r>
        <w:rPr/>
        <w:t>),</w:t>
      </w:r>
      <w:r>
        <w:rPr>
          <w:spacing w:val="-3"/>
        </w:rPr>
        <w:t> </w:t>
      </w:r>
      <w:r>
        <w:rPr/>
        <w:t>the</w:t>
      </w:r>
      <w:r>
        <w:rPr>
          <w:spacing w:val="-2"/>
        </w:rPr>
        <w:t> </w:t>
      </w:r>
      <w:r>
        <w:rPr/>
        <w:t>data</w:t>
      </w:r>
      <w:r>
        <w:rPr>
          <w:spacing w:val="-5"/>
        </w:rPr>
        <w:t> </w:t>
      </w:r>
      <w:r>
        <w:rPr/>
        <w:t>on</w:t>
      </w:r>
      <w:r>
        <w:rPr>
          <w:spacing w:val="-3"/>
        </w:rPr>
        <w:t> </w:t>
      </w:r>
      <w:r>
        <w:rPr/>
        <w:t>other</w:t>
      </w:r>
      <w:r>
        <w:rPr>
          <w:spacing w:val="-3"/>
        </w:rPr>
        <w:t> </w:t>
      </w:r>
      <w:r>
        <w:rPr/>
        <w:t>vacancy</w:t>
      </w:r>
      <w:r>
        <w:rPr>
          <w:spacing w:val="-3"/>
        </w:rPr>
        <w:t> </w:t>
      </w:r>
      <w:r>
        <w:rPr/>
        <w:t>status</w:t>
      </w:r>
      <w:r>
        <w:rPr>
          <w:spacing w:val="-4"/>
        </w:rPr>
        <w:t> </w:t>
      </w:r>
      <w:r>
        <w:rPr/>
        <w:t>were</w:t>
      </w:r>
      <w:r>
        <w:rPr>
          <w:spacing w:val="-2"/>
        </w:rPr>
        <w:t> </w:t>
      </w:r>
      <w:r>
        <w:rPr/>
        <w:t>obtained</w:t>
      </w:r>
      <w:r>
        <w:rPr>
          <w:spacing w:val="-3"/>
        </w:rPr>
        <w:t> </w:t>
      </w:r>
      <w:r>
        <w:rPr/>
        <w:t>only</w:t>
      </w:r>
      <w:r>
        <w:rPr>
          <w:spacing w:val="-3"/>
        </w:rPr>
        <w:t> </w:t>
      </w:r>
      <w:r>
        <w:rPr/>
        <w:t>for</w:t>
      </w:r>
      <w:r>
        <w:rPr>
          <w:spacing w:val="-3"/>
        </w:rPr>
        <w:t> </w:t>
      </w:r>
      <w:r>
        <w:rPr/>
        <w:t>those</w:t>
      </w:r>
      <w:r>
        <w:rPr>
          <w:spacing w:val="-2"/>
        </w:rPr>
        <w:t> </w:t>
      </w:r>
      <w:r>
        <w:rPr/>
        <w:t>vacant</w:t>
      </w:r>
      <w:r>
        <w:rPr>
          <w:spacing w:val="-5"/>
        </w:rPr>
        <w:t> </w:t>
      </w:r>
      <w:r>
        <w:rPr/>
        <w:t>units that are classified in the “Other vacant” category.</w:t>
      </w:r>
    </w:p>
    <w:p>
      <w:pPr>
        <w:pStyle w:val="BodyText"/>
        <w:spacing w:before="1"/>
        <w:ind w:left="0"/>
      </w:pPr>
    </w:p>
    <w:p>
      <w:pPr>
        <w:pStyle w:val="BodyText"/>
        <w:ind w:right="1812"/>
      </w:pPr>
      <w:r>
        <w:rPr/>
        <w:t>These</w:t>
      </w:r>
      <w:r>
        <w:rPr>
          <w:spacing w:val="-2"/>
        </w:rPr>
        <w:t> </w:t>
      </w:r>
      <w:r>
        <w:rPr/>
        <w:t>data</w:t>
      </w:r>
      <w:r>
        <w:rPr>
          <w:spacing w:val="-2"/>
        </w:rPr>
        <w:t> </w:t>
      </w:r>
      <w:r>
        <w:rPr/>
        <w:t>help</w:t>
      </w:r>
      <w:r>
        <w:rPr>
          <w:spacing w:val="-3"/>
        </w:rPr>
        <w:t> </w:t>
      </w:r>
      <w:r>
        <w:rPr/>
        <w:t>provide</w:t>
      </w:r>
      <w:r>
        <w:rPr>
          <w:spacing w:val="-2"/>
        </w:rPr>
        <w:t> </w:t>
      </w:r>
      <w:r>
        <w:rPr/>
        <w:t>additional</w:t>
      </w:r>
      <w:r>
        <w:rPr>
          <w:spacing w:val="-5"/>
        </w:rPr>
        <w:t> </w:t>
      </w:r>
      <w:r>
        <w:rPr/>
        <w:t>information</w:t>
      </w:r>
      <w:r>
        <w:rPr>
          <w:spacing w:val="-3"/>
        </w:rPr>
        <w:t> </w:t>
      </w:r>
      <w:r>
        <w:rPr/>
        <w:t>about</w:t>
      </w:r>
      <w:r>
        <w:rPr>
          <w:spacing w:val="-3"/>
        </w:rPr>
        <w:t> </w:t>
      </w:r>
      <w:r>
        <w:rPr/>
        <w:t>vacant</w:t>
      </w:r>
      <w:r>
        <w:rPr>
          <w:spacing w:val="-5"/>
        </w:rPr>
        <w:t> </w:t>
      </w:r>
      <w:r>
        <w:rPr/>
        <w:t>housing</w:t>
      </w:r>
      <w:r>
        <w:rPr>
          <w:spacing w:val="-3"/>
        </w:rPr>
        <w:t> </w:t>
      </w:r>
      <w:r>
        <w:rPr/>
        <w:t>beyond</w:t>
      </w:r>
      <w:r>
        <w:rPr>
          <w:spacing w:val="-6"/>
        </w:rPr>
        <w:t> </w:t>
      </w:r>
      <w:r>
        <w:rPr/>
        <w:t>the</w:t>
      </w:r>
      <w:r>
        <w:rPr>
          <w:spacing w:val="-2"/>
        </w:rPr>
        <w:t> </w:t>
      </w:r>
      <w:r>
        <w:rPr/>
        <w:t>six</w:t>
      </w:r>
      <w:r>
        <w:rPr>
          <w:spacing w:val="-3"/>
        </w:rPr>
        <w:t> </w:t>
      </w:r>
      <w:r>
        <w:rPr/>
        <w:t>primary vacancy status classifications. Both public and private organizations use these data to better assess housing markets and the supply and demand for housing.</w:t>
      </w:r>
    </w:p>
    <w:p>
      <w:pPr>
        <w:pStyle w:val="BodyText"/>
        <w:spacing w:before="263"/>
        <w:jc w:val="both"/>
      </w:pPr>
      <w:r>
        <w:rPr/>
        <w:t>Other</w:t>
      </w:r>
      <w:r>
        <w:rPr>
          <w:spacing w:val="-3"/>
        </w:rPr>
        <w:t> </w:t>
      </w:r>
      <w:r>
        <w:rPr/>
        <w:t>vacant</w:t>
      </w:r>
      <w:r>
        <w:rPr>
          <w:spacing w:val="-2"/>
        </w:rPr>
        <w:t> </w:t>
      </w:r>
      <w:r>
        <w:rPr/>
        <w:t>units</w:t>
      </w:r>
      <w:r>
        <w:rPr>
          <w:spacing w:val="-3"/>
        </w:rPr>
        <w:t> </w:t>
      </w:r>
      <w:r>
        <w:rPr/>
        <w:t>are</w:t>
      </w:r>
      <w:r>
        <w:rPr>
          <w:spacing w:val="-2"/>
        </w:rPr>
        <w:t> </w:t>
      </w:r>
      <w:r>
        <w:rPr/>
        <w:t>subdivided</w:t>
      </w:r>
      <w:r>
        <w:rPr>
          <w:spacing w:val="-2"/>
        </w:rPr>
        <w:t> </w:t>
      </w:r>
      <w:r>
        <w:rPr/>
        <w:t>and</w:t>
      </w:r>
      <w:r>
        <w:rPr>
          <w:spacing w:val="-5"/>
        </w:rPr>
        <w:t> </w:t>
      </w:r>
      <w:r>
        <w:rPr/>
        <w:t>classified</w:t>
      </w:r>
      <w:r>
        <w:rPr>
          <w:spacing w:val="-5"/>
        </w:rPr>
        <w:t> </w:t>
      </w:r>
      <w:r>
        <w:rPr/>
        <w:t>as</w:t>
      </w:r>
      <w:r>
        <w:rPr>
          <w:spacing w:val="-3"/>
        </w:rPr>
        <w:t> </w:t>
      </w:r>
      <w:r>
        <w:rPr>
          <w:spacing w:val="-2"/>
        </w:rPr>
        <w:t>follows:</w:t>
      </w:r>
    </w:p>
    <w:p>
      <w:pPr>
        <w:pStyle w:val="BodyText"/>
        <w:spacing w:before="1"/>
        <w:ind w:left="0"/>
      </w:pPr>
    </w:p>
    <w:p>
      <w:pPr>
        <w:pStyle w:val="BodyText"/>
        <w:ind w:right="2157"/>
      </w:pPr>
      <w:r>
        <w:rPr>
          <w:b/>
        </w:rPr>
        <w:t>Foreclosure – </w:t>
      </w:r>
      <w:r>
        <w:rPr/>
        <w:t>These are vacant units because the owner's payments (mortgage,</w:t>
      </w:r>
      <w:r>
        <w:rPr>
          <w:spacing w:val="-1"/>
        </w:rPr>
        <w:t> </w:t>
      </w:r>
      <w:r>
        <w:rPr/>
        <w:t>taxes, or loans)</w:t>
      </w:r>
      <w:r>
        <w:rPr>
          <w:spacing w:val="-2"/>
        </w:rPr>
        <w:t> </w:t>
      </w:r>
      <w:r>
        <w:rPr/>
        <w:t>to</w:t>
      </w:r>
      <w:r>
        <w:rPr>
          <w:spacing w:val="-5"/>
        </w:rPr>
        <w:t> </w:t>
      </w:r>
      <w:r>
        <w:rPr/>
        <w:t>their</w:t>
      </w:r>
      <w:r>
        <w:rPr>
          <w:spacing w:val="-2"/>
        </w:rPr>
        <w:t> </w:t>
      </w:r>
      <w:r>
        <w:rPr/>
        <w:t>lending</w:t>
      </w:r>
      <w:r>
        <w:rPr>
          <w:spacing w:val="-5"/>
        </w:rPr>
        <w:t> </w:t>
      </w:r>
      <w:r>
        <w:rPr/>
        <w:t>institution,</w:t>
      </w:r>
      <w:r>
        <w:rPr>
          <w:spacing w:val="-2"/>
        </w:rPr>
        <w:t> </w:t>
      </w:r>
      <w:r>
        <w:rPr/>
        <w:t>city,</w:t>
      </w:r>
      <w:r>
        <w:rPr>
          <w:spacing w:val="-2"/>
        </w:rPr>
        <w:t> </w:t>
      </w:r>
      <w:r>
        <w:rPr/>
        <w:t>or</w:t>
      </w:r>
      <w:r>
        <w:rPr>
          <w:spacing w:val="-2"/>
        </w:rPr>
        <w:t> </w:t>
      </w:r>
      <w:r>
        <w:rPr/>
        <w:t>state,</w:t>
      </w:r>
      <w:r>
        <w:rPr>
          <w:spacing w:val="-2"/>
        </w:rPr>
        <w:t> </w:t>
      </w:r>
      <w:r>
        <w:rPr/>
        <w:t>were</w:t>
      </w:r>
      <w:r>
        <w:rPr>
          <w:spacing w:val="-4"/>
        </w:rPr>
        <w:t> </w:t>
      </w:r>
      <w:r>
        <w:rPr/>
        <w:t>no</w:t>
      </w:r>
      <w:r>
        <w:rPr>
          <w:spacing w:val="-2"/>
        </w:rPr>
        <w:t> </w:t>
      </w:r>
      <w:r>
        <w:rPr/>
        <w:t>longer</w:t>
      </w:r>
      <w:r>
        <w:rPr>
          <w:spacing w:val="-5"/>
        </w:rPr>
        <w:t> </w:t>
      </w:r>
      <w:r>
        <w:rPr/>
        <w:t>being</w:t>
      </w:r>
      <w:r>
        <w:rPr>
          <w:spacing w:val="-2"/>
        </w:rPr>
        <w:t> </w:t>
      </w:r>
      <w:r>
        <w:rPr/>
        <w:t>made.</w:t>
      </w:r>
      <w:r>
        <w:rPr>
          <w:spacing w:val="-5"/>
        </w:rPr>
        <w:t> </w:t>
      </w:r>
      <w:r>
        <w:rPr/>
        <w:t>This</w:t>
      </w:r>
      <w:r>
        <w:rPr>
          <w:spacing w:val="-3"/>
        </w:rPr>
        <w:t> </w:t>
      </w:r>
      <w:r>
        <w:rPr/>
        <w:t>includes units that are under foreclosure, bank owned, bankrupt, up for auction, sheriff's sale, repossessed, have a lien, or taken for taxes.</w:t>
      </w:r>
    </w:p>
    <w:p>
      <w:pPr>
        <w:pStyle w:val="BodyText"/>
        <w:ind w:left="0"/>
      </w:pPr>
    </w:p>
    <w:p>
      <w:pPr>
        <w:pStyle w:val="BodyText"/>
        <w:ind w:right="1812"/>
      </w:pPr>
      <w:r>
        <w:rPr>
          <w:b/>
        </w:rPr>
        <w:t>Personal/Family reasons </w:t>
      </w:r>
      <w:r>
        <w:rPr/>
        <w:t>– These are vacant units due to the owner's preferences and/or personal situation. This includes units where the owner does not want to rent or sell, the owner</w:t>
      </w:r>
      <w:r>
        <w:rPr>
          <w:spacing w:val="-2"/>
        </w:rPr>
        <w:t> </w:t>
      </w:r>
      <w:r>
        <w:rPr/>
        <w:t>is</w:t>
      </w:r>
      <w:r>
        <w:rPr>
          <w:spacing w:val="-3"/>
        </w:rPr>
        <w:t> </w:t>
      </w:r>
      <w:r>
        <w:rPr/>
        <w:t>deciding</w:t>
      </w:r>
      <w:r>
        <w:rPr>
          <w:spacing w:val="-2"/>
        </w:rPr>
        <w:t> </w:t>
      </w:r>
      <w:r>
        <w:rPr/>
        <w:t>what</w:t>
      </w:r>
      <w:r>
        <w:rPr>
          <w:spacing w:val="-4"/>
        </w:rPr>
        <w:t> </w:t>
      </w:r>
      <w:r>
        <w:rPr/>
        <w:t>to</w:t>
      </w:r>
      <w:r>
        <w:rPr>
          <w:spacing w:val="-5"/>
        </w:rPr>
        <w:t> </w:t>
      </w:r>
      <w:r>
        <w:rPr/>
        <w:t>do,</w:t>
      </w:r>
      <w:r>
        <w:rPr>
          <w:spacing w:val="-2"/>
        </w:rPr>
        <w:t> </w:t>
      </w:r>
      <w:r>
        <w:rPr/>
        <w:t>the</w:t>
      </w:r>
      <w:r>
        <w:rPr>
          <w:spacing w:val="-1"/>
        </w:rPr>
        <w:t> </w:t>
      </w:r>
      <w:r>
        <w:rPr/>
        <w:t>owner</w:t>
      </w:r>
      <w:r>
        <w:rPr>
          <w:spacing w:val="-2"/>
        </w:rPr>
        <w:t> </w:t>
      </w:r>
      <w:r>
        <w:rPr/>
        <w:t>is</w:t>
      </w:r>
      <w:r>
        <w:rPr>
          <w:spacing w:val="-3"/>
        </w:rPr>
        <w:t> </w:t>
      </w:r>
      <w:r>
        <w:rPr/>
        <w:t>keeping</w:t>
      </w:r>
      <w:r>
        <w:rPr>
          <w:spacing w:val="-5"/>
        </w:rPr>
        <w:t> </w:t>
      </w:r>
      <w:r>
        <w:rPr/>
        <w:t>for</w:t>
      </w:r>
      <w:r>
        <w:rPr>
          <w:spacing w:val="-2"/>
        </w:rPr>
        <w:t> </w:t>
      </w:r>
      <w:r>
        <w:rPr/>
        <w:t>family</w:t>
      </w:r>
      <w:r>
        <w:rPr>
          <w:spacing w:val="-2"/>
        </w:rPr>
        <w:t> </w:t>
      </w:r>
      <w:r>
        <w:rPr/>
        <w:t>use,</w:t>
      </w:r>
      <w:r>
        <w:rPr>
          <w:spacing w:val="-5"/>
        </w:rPr>
        <w:t> </w:t>
      </w:r>
      <w:r>
        <w:rPr/>
        <w:t>the</w:t>
      </w:r>
      <w:r>
        <w:rPr>
          <w:spacing w:val="-1"/>
        </w:rPr>
        <w:t> </w:t>
      </w:r>
      <w:r>
        <w:rPr/>
        <w:t>owner</w:t>
      </w:r>
      <w:r>
        <w:rPr>
          <w:spacing w:val="-2"/>
        </w:rPr>
        <w:t> </w:t>
      </w:r>
      <w:r>
        <w:rPr/>
        <w:t>is</w:t>
      </w:r>
      <w:r>
        <w:rPr>
          <w:spacing w:val="-6"/>
        </w:rPr>
        <w:t> </w:t>
      </w:r>
      <w:r>
        <w:rPr/>
        <w:t>staying</w:t>
      </w:r>
      <w:r>
        <w:rPr>
          <w:spacing w:val="-2"/>
        </w:rPr>
        <w:t> </w:t>
      </w:r>
      <w:r>
        <w:rPr/>
        <w:t>with family, or the owner is in assisted living or another type of care situation.</w:t>
      </w:r>
    </w:p>
    <w:p>
      <w:pPr>
        <w:pStyle w:val="BodyText"/>
        <w:ind w:left="0"/>
      </w:pPr>
    </w:p>
    <w:p>
      <w:pPr>
        <w:pStyle w:val="BodyText"/>
        <w:ind w:right="1812"/>
      </w:pPr>
      <w:r>
        <w:rPr>
          <w:b/>
        </w:rPr>
        <w:t>Legal proceedings </w:t>
      </w:r>
      <w:r>
        <w:rPr/>
        <w:t>– These are vacant due to legal issues or disputes with the unit. This includes</w:t>
      </w:r>
      <w:r>
        <w:rPr>
          <w:spacing w:val="-3"/>
        </w:rPr>
        <w:t> </w:t>
      </w:r>
      <w:r>
        <w:rPr/>
        <w:t>units</w:t>
      </w:r>
      <w:r>
        <w:rPr>
          <w:spacing w:val="-3"/>
        </w:rPr>
        <w:t> </w:t>
      </w:r>
      <w:r>
        <w:rPr/>
        <w:t>held</w:t>
      </w:r>
      <w:r>
        <w:rPr>
          <w:spacing w:val="-2"/>
        </w:rPr>
        <w:t> </w:t>
      </w:r>
      <w:r>
        <w:rPr/>
        <w:t>for</w:t>
      </w:r>
      <w:r>
        <w:rPr>
          <w:spacing w:val="-2"/>
        </w:rPr>
        <w:t> </w:t>
      </w:r>
      <w:r>
        <w:rPr/>
        <w:t>the</w:t>
      </w:r>
      <w:r>
        <w:rPr>
          <w:spacing w:val="-4"/>
        </w:rPr>
        <w:t> </w:t>
      </w:r>
      <w:r>
        <w:rPr/>
        <w:t>settlement</w:t>
      </w:r>
      <w:r>
        <w:rPr>
          <w:spacing w:val="-2"/>
        </w:rPr>
        <w:t> </w:t>
      </w:r>
      <w:r>
        <w:rPr/>
        <w:t>of</w:t>
      </w:r>
      <w:r>
        <w:rPr>
          <w:spacing w:val="-5"/>
        </w:rPr>
        <w:t> </w:t>
      </w:r>
      <w:r>
        <w:rPr/>
        <w:t>an</w:t>
      </w:r>
      <w:r>
        <w:rPr>
          <w:spacing w:val="-2"/>
        </w:rPr>
        <w:t> </w:t>
      </w:r>
      <w:r>
        <w:rPr/>
        <w:t>estate,</w:t>
      </w:r>
      <w:r>
        <w:rPr>
          <w:spacing w:val="-2"/>
        </w:rPr>
        <w:t> </w:t>
      </w:r>
      <w:r>
        <w:rPr/>
        <w:t>in</w:t>
      </w:r>
      <w:r>
        <w:rPr>
          <w:spacing w:val="-5"/>
        </w:rPr>
        <w:t> </w:t>
      </w:r>
      <w:r>
        <w:rPr/>
        <w:t>probate,</w:t>
      </w:r>
      <w:r>
        <w:rPr>
          <w:spacing w:val="-2"/>
        </w:rPr>
        <w:t> </w:t>
      </w:r>
      <w:r>
        <w:rPr/>
        <w:t>involved</w:t>
      </w:r>
      <w:r>
        <w:rPr>
          <w:spacing w:val="-5"/>
        </w:rPr>
        <w:t> </w:t>
      </w:r>
      <w:r>
        <w:rPr/>
        <w:t>in</w:t>
      </w:r>
      <w:r>
        <w:rPr>
          <w:spacing w:val="-2"/>
        </w:rPr>
        <w:t> </w:t>
      </w:r>
      <w:r>
        <w:rPr/>
        <w:t>divorce</w:t>
      </w:r>
      <w:r>
        <w:rPr>
          <w:spacing w:val="-1"/>
        </w:rPr>
        <w:t> </w:t>
      </w:r>
      <w:r>
        <w:rPr/>
        <w:t>or</w:t>
      </w:r>
      <w:r>
        <w:rPr>
          <w:spacing w:val="-5"/>
        </w:rPr>
        <w:t> </w:t>
      </w:r>
      <w:r>
        <w:rPr/>
        <w:t>eviction proceedings, or where the owner is deceased. This also includes units with code violations.</w:t>
      </w:r>
    </w:p>
    <w:p>
      <w:pPr>
        <w:pStyle w:val="BodyText"/>
        <w:spacing w:before="1"/>
        <w:ind w:left="0"/>
      </w:pPr>
    </w:p>
    <w:p>
      <w:pPr>
        <w:pStyle w:val="BodyText"/>
        <w:ind w:right="1812"/>
      </w:pPr>
      <w:r>
        <w:rPr>
          <w:b/>
        </w:rPr>
        <w:t>Preparing</w:t>
      </w:r>
      <w:r>
        <w:rPr>
          <w:b/>
          <w:spacing w:val="-2"/>
        </w:rPr>
        <w:t> </w:t>
      </w:r>
      <w:r>
        <w:rPr>
          <w:b/>
        </w:rPr>
        <w:t>to</w:t>
      </w:r>
      <w:r>
        <w:rPr>
          <w:b/>
          <w:spacing w:val="-2"/>
        </w:rPr>
        <w:t> </w:t>
      </w:r>
      <w:r>
        <w:rPr>
          <w:b/>
        </w:rPr>
        <w:t>rent/sell</w:t>
      </w:r>
      <w:r>
        <w:rPr>
          <w:b/>
          <w:spacing w:val="-2"/>
        </w:rPr>
        <w:t> </w:t>
      </w:r>
      <w:r>
        <w:rPr/>
        <w:t>–</w:t>
      </w:r>
      <w:r>
        <w:rPr>
          <w:spacing w:val="-5"/>
        </w:rPr>
        <w:t> </w:t>
      </w:r>
      <w:r>
        <w:rPr/>
        <w:t>These</w:t>
      </w:r>
      <w:r>
        <w:rPr>
          <w:spacing w:val="-4"/>
        </w:rPr>
        <w:t> </w:t>
      </w:r>
      <w:r>
        <w:rPr/>
        <w:t>are</w:t>
      </w:r>
      <w:r>
        <w:rPr>
          <w:spacing w:val="-1"/>
        </w:rPr>
        <w:t> </w:t>
      </w:r>
      <w:r>
        <w:rPr/>
        <w:t>vacant</w:t>
      </w:r>
      <w:r>
        <w:rPr>
          <w:spacing w:val="-2"/>
        </w:rPr>
        <w:t> </w:t>
      </w:r>
      <w:r>
        <w:rPr/>
        <w:t>because</w:t>
      </w:r>
      <w:r>
        <w:rPr>
          <w:spacing w:val="-1"/>
        </w:rPr>
        <w:t> </w:t>
      </w:r>
      <w:r>
        <w:rPr/>
        <w:t>the</w:t>
      </w:r>
      <w:r>
        <w:rPr>
          <w:spacing w:val="-1"/>
        </w:rPr>
        <w:t> </w:t>
      </w:r>
      <w:r>
        <w:rPr/>
        <w:t>owner</w:t>
      </w:r>
      <w:r>
        <w:rPr>
          <w:spacing w:val="-2"/>
        </w:rPr>
        <w:t> </w:t>
      </w:r>
      <w:r>
        <w:rPr/>
        <w:t>is</w:t>
      </w:r>
      <w:r>
        <w:rPr>
          <w:spacing w:val="-6"/>
        </w:rPr>
        <w:t> </w:t>
      </w:r>
      <w:r>
        <w:rPr/>
        <w:t>currently</w:t>
      </w:r>
      <w:r>
        <w:rPr>
          <w:spacing w:val="-2"/>
        </w:rPr>
        <w:t> </w:t>
      </w:r>
      <w:r>
        <w:rPr/>
        <w:t>preparing</w:t>
      </w:r>
      <w:r>
        <w:rPr>
          <w:spacing w:val="-2"/>
        </w:rPr>
        <w:t> </w:t>
      </w:r>
      <w:r>
        <w:rPr/>
        <w:t>to</w:t>
      </w:r>
      <w:r>
        <w:rPr>
          <w:spacing w:val="-2"/>
        </w:rPr>
        <w:t> </w:t>
      </w:r>
      <w:r>
        <w:rPr/>
        <w:t>rent</w:t>
      </w:r>
      <w:r>
        <w:rPr>
          <w:spacing w:val="-2"/>
        </w:rPr>
        <w:t> </w:t>
      </w:r>
      <w:r>
        <w:rPr/>
        <w:t>or sell the unit. This includes units that will be placed for rent or for sale this month.</w:t>
      </w:r>
    </w:p>
    <w:p>
      <w:pPr>
        <w:spacing w:before="263"/>
        <w:ind w:left="360" w:right="1812" w:hanging="1"/>
        <w:jc w:val="left"/>
        <w:rPr>
          <w:sz w:val="23"/>
        </w:rPr>
      </w:pPr>
      <w:r>
        <w:rPr>
          <w:b/>
          <w:sz w:val="23"/>
        </w:rPr>
        <w:t>Held</w:t>
      </w:r>
      <w:r>
        <w:rPr>
          <w:b/>
          <w:spacing w:val="-3"/>
          <w:sz w:val="23"/>
        </w:rPr>
        <w:t> </w:t>
      </w:r>
      <w:r>
        <w:rPr>
          <w:b/>
          <w:sz w:val="23"/>
        </w:rPr>
        <w:t>for</w:t>
      </w:r>
      <w:r>
        <w:rPr>
          <w:b/>
          <w:spacing w:val="-1"/>
          <w:sz w:val="23"/>
        </w:rPr>
        <w:t> </w:t>
      </w:r>
      <w:r>
        <w:rPr>
          <w:b/>
          <w:sz w:val="23"/>
        </w:rPr>
        <w:t>storage</w:t>
      </w:r>
      <w:r>
        <w:rPr>
          <w:b/>
          <w:spacing w:val="-1"/>
          <w:sz w:val="23"/>
        </w:rPr>
        <w:t> </w:t>
      </w:r>
      <w:r>
        <w:rPr>
          <w:b/>
          <w:sz w:val="23"/>
        </w:rPr>
        <w:t>of</w:t>
      </w:r>
      <w:r>
        <w:rPr>
          <w:b/>
          <w:spacing w:val="-2"/>
          <w:sz w:val="23"/>
        </w:rPr>
        <w:t> </w:t>
      </w:r>
      <w:r>
        <w:rPr>
          <w:b/>
          <w:sz w:val="23"/>
        </w:rPr>
        <w:t>household</w:t>
      </w:r>
      <w:r>
        <w:rPr>
          <w:b/>
          <w:spacing w:val="-3"/>
          <w:sz w:val="23"/>
        </w:rPr>
        <w:t> </w:t>
      </w:r>
      <w:r>
        <w:rPr>
          <w:b/>
          <w:sz w:val="23"/>
        </w:rPr>
        <w:t>furniture</w:t>
      </w:r>
      <w:r>
        <w:rPr>
          <w:b/>
          <w:spacing w:val="-1"/>
          <w:sz w:val="23"/>
        </w:rPr>
        <w:t> </w:t>
      </w:r>
      <w:r>
        <w:rPr>
          <w:sz w:val="23"/>
        </w:rPr>
        <w:t>–</w:t>
      </w:r>
      <w:r>
        <w:rPr>
          <w:spacing w:val="-5"/>
          <w:sz w:val="23"/>
        </w:rPr>
        <w:t> </w:t>
      </w:r>
      <w:r>
        <w:rPr>
          <w:sz w:val="23"/>
        </w:rPr>
        <w:t>These</w:t>
      </w:r>
      <w:r>
        <w:rPr>
          <w:spacing w:val="-1"/>
          <w:sz w:val="23"/>
        </w:rPr>
        <w:t> </w:t>
      </w:r>
      <w:r>
        <w:rPr>
          <w:sz w:val="23"/>
        </w:rPr>
        <w:t>are</w:t>
      </w:r>
      <w:r>
        <w:rPr>
          <w:spacing w:val="-1"/>
          <w:sz w:val="23"/>
        </w:rPr>
        <w:t> </w:t>
      </w:r>
      <w:r>
        <w:rPr>
          <w:sz w:val="23"/>
        </w:rPr>
        <w:t>vacant</w:t>
      </w:r>
      <w:r>
        <w:rPr>
          <w:spacing w:val="-2"/>
          <w:sz w:val="23"/>
        </w:rPr>
        <w:t> </w:t>
      </w:r>
      <w:r>
        <w:rPr>
          <w:sz w:val="23"/>
        </w:rPr>
        <w:t>because</w:t>
      </w:r>
      <w:r>
        <w:rPr>
          <w:spacing w:val="-4"/>
          <w:sz w:val="23"/>
        </w:rPr>
        <w:t> </w:t>
      </w:r>
      <w:r>
        <w:rPr>
          <w:sz w:val="23"/>
        </w:rPr>
        <w:t>the</w:t>
      </w:r>
      <w:r>
        <w:rPr>
          <w:spacing w:val="-1"/>
          <w:sz w:val="23"/>
        </w:rPr>
        <w:t> </w:t>
      </w:r>
      <w:r>
        <w:rPr>
          <w:sz w:val="23"/>
        </w:rPr>
        <w:t>unit</w:t>
      </w:r>
      <w:r>
        <w:rPr>
          <w:spacing w:val="-4"/>
          <w:sz w:val="23"/>
        </w:rPr>
        <w:t> </w:t>
      </w:r>
      <w:r>
        <w:rPr>
          <w:sz w:val="23"/>
        </w:rPr>
        <w:t>is</w:t>
      </w:r>
      <w:r>
        <w:rPr>
          <w:spacing w:val="-3"/>
          <w:sz w:val="23"/>
        </w:rPr>
        <w:t> </w:t>
      </w:r>
      <w:r>
        <w:rPr>
          <w:sz w:val="23"/>
        </w:rPr>
        <w:t>used</w:t>
      </w:r>
      <w:r>
        <w:rPr>
          <w:spacing w:val="-2"/>
          <w:sz w:val="23"/>
        </w:rPr>
        <w:t> </w:t>
      </w:r>
      <w:r>
        <w:rPr>
          <w:sz w:val="23"/>
        </w:rPr>
        <w:t>to</w:t>
      </w:r>
      <w:r>
        <w:rPr>
          <w:spacing w:val="-2"/>
          <w:sz w:val="23"/>
        </w:rPr>
        <w:t> </w:t>
      </w:r>
      <w:r>
        <w:rPr>
          <w:sz w:val="23"/>
        </w:rPr>
        <w:t>store excess household furniture or other household items.</w:t>
      </w:r>
    </w:p>
    <w:p>
      <w:pPr>
        <w:spacing w:after="0"/>
        <w:jc w:val="left"/>
        <w:rPr>
          <w:sz w:val="23"/>
        </w:rPr>
        <w:sectPr>
          <w:pgSz w:w="12240" w:h="15840"/>
          <w:pgMar w:header="0" w:footer="1722" w:top="1820" w:bottom="1980" w:left="1440" w:right="0"/>
        </w:sectPr>
      </w:pPr>
    </w:p>
    <w:p>
      <w:pPr>
        <w:pStyle w:val="BodyText"/>
        <w:spacing w:before="195"/>
        <w:ind w:right="1812"/>
      </w:pPr>
      <w:r>
        <w:rPr>
          <w:b/>
        </w:rPr>
        <w:t>Needs</w:t>
      </w:r>
      <w:r>
        <w:rPr>
          <w:b/>
          <w:spacing w:val="-3"/>
        </w:rPr>
        <w:t> </w:t>
      </w:r>
      <w:r>
        <w:rPr>
          <w:b/>
        </w:rPr>
        <w:t>repairs</w:t>
      </w:r>
      <w:r>
        <w:rPr>
          <w:b/>
          <w:spacing w:val="-3"/>
        </w:rPr>
        <w:t> </w:t>
      </w:r>
      <w:r>
        <w:rPr/>
        <w:t>–</w:t>
      </w:r>
      <w:r>
        <w:rPr>
          <w:spacing w:val="-2"/>
        </w:rPr>
        <w:t> </w:t>
      </w:r>
      <w:r>
        <w:rPr/>
        <w:t>These</w:t>
      </w:r>
      <w:r>
        <w:rPr>
          <w:spacing w:val="-1"/>
        </w:rPr>
        <w:t> </w:t>
      </w:r>
      <w:r>
        <w:rPr/>
        <w:t>are</w:t>
      </w:r>
      <w:r>
        <w:rPr>
          <w:spacing w:val="-1"/>
        </w:rPr>
        <w:t> </w:t>
      </w:r>
      <w:r>
        <w:rPr/>
        <w:t>vacant</w:t>
      </w:r>
      <w:r>
        <w:rPr>
          <w:spacing w:val="-4"/>
        </w:rPr>
        <w:t> </w:t>
      </w:r>
      <w:r>
        <w:rPr/>
        <w:t>because</w:t>
      </w:r>
      <w:r>
        <w:rPr>
          <w:spacing w:val="-4"/>
        </w:rPr>
        <w:t> </w:t>
      </w:r>
      <w:r>
        <w:rPr/>
        <w:t>the</w:t>
      </w:r>
      <w:r>
        <w:rPr>
          <w:spacing w:val="-1"/>
        </w:rPr>
        <w:t> </w:t>
      </w:r>
      <w:r>
        <w:rPr/>
        <w:t>unit</w:t>
      </w:r>
      <w:r>
        <w:rPr>
          <w:spacing w:val="-2"/>
        </w:rPr>
        <w:t> </w:t>
      </w:r>
      <w:r>
        <w:rPr/>
        <w:t>is</w:t>
      </w:r>
      <w:r>
        <w:rPr>
          <w:spacing w:val="-3"/>
        </w:rPr>
        <w:t> </w:t>
      </w:r>
      <w:r>
        <w:rPr/>
        <w:t>in</w:t>
      </w:r>
      <w:r>
        <w:rPr>
          <w:spacing w:val="-2"/>
        </w:rPr>
        <w:t> </w:t>
      </w:r>
      <w:r>
        <w:rPr/>
        <w:t>need</w:t>
      </w:r>
      <w:r>
        <w:rPr>
          <w:spacing w:val="-2"/>
        </w:rPr>
        <w:t> </w:t>
      </w:r>
      <w:r>
        <w:rPr/>
        <w:t>of</w:t>
      </w:r>
      <w:r>
        <w:rPr>
          <w:spacing w:val="-2"/>
        </w:rPr>
        <w:t> </w:t>
      </w:r>
      <w:r>
        <w:rPr/>
        <w:t>repairs.</w:t>
      </w:r>
      <w:r>
        <w:rPr>
          <w:spacing w:val="-2"/>
        </w:rPr>
        <w:t> </w:t>
      </w:r>
      <w:r>
        <w:rPr/>
        <w:t>This</w:t>
      </w:r>
      <w:r>
        <w:rPr>
          <w:spacing w:val="-3"/>
        </w:rPr>
        <w:t> </w:t>
      </w:r>
      <w:r>
        <w:rPr/>
        <w:t>includes</w:t>
      </w:r>
      <w:r>
        <w:rPr>
          <w:spacing w:val="-3"/>
        </w:rPr>
        <w:t> </w:t>
      </w:r>
      <w:r>
        <w:rPr/>
        <w:t>units that are in need of repair, renovations, or cleaning, but are not currently being repaired, renovated, or cleaned.</w:t>
      </w:r>
    </w:p>
    <w:p>
      <w:pPr>
        <w:pStyle w:val="BodyText"/>
        <w:ind w:left="0"/>
      </w:pPr>
    </w:p>
    <w:p>
      <w:pPr>
        <w:pStyle w:val="BodyText"/>
        <w:ind w:right="2157"/>
      </w:pPr>
      <w:r>
        <w:rPr>
          <w:b/>
        </w:rPr>
        <w:t>Currently being repaired/renovated </w:t>
      </w:r>
      <w:r>
        <w:rPr/>
        <w:t>– These are vacant because the unit is currently undergoing</w:t>
      </w:r>
      <w:r>
        <w:rPr>
          <w:spacing w:val="-6"/>
        </w:rPr>
        <w:t> </w:t>
      </w:r>
      <w:r>
        <w:rPr/>
        <w:t>repairs.</w:t>
      </w:r>
      <w:r>
        <w:rPr>
          <w:spacing w:val="-3"/>
        </w:rPr>
        <w:t> </w:t>
      </w:r>
      <w:r>
        <w:rPr/>
        <w:t>This</w:t>
      </w:r>
      <w:r>
        <w:rPr>
          <w:spacing w:val="-4"/>
        </w:rPr>
        <w:t> </w:t>
      </w:r>
      <w:r>
        <w:rPr/>
        <w:t>includes</w:t>
      </w:r>
      <w:r>
        <w:rPr>
          <w:spacing w:val="-4"/>
        </w:rPr>
        <w:t> </w:t>
      </w:r>
      <w:r>
        <w:rPr/>
        <w:t>units</w:t>
      </w:r>
      <w:r>
        <w:rPr>
          <w:spacing w:val="-4"/>
        </w:rPr>
        <w:t> </w:t>
      </w:r>
      <w:r>
        <w:rPr/>
        <w:t>that</w:t>
      </w:r>
      <w:r>
        <w:rPr>
          <w:spacing w:val="-5"/>
        </w:rPr>
        <w:t> </w:t>
      </w:r>
      <w:r>
        <w:rPr/>
        <w:t>are</w:t>
      </w:r>
      <w:r>
        <w:rPr>
          <w:spacing w:val="-2"/>
        </w:rPr>
        <w:t> </w:t>
      </w:r>
      <w:r>
        <w:rPr/>
        <w:t>being</w:t>
      </w:r>
      <w:r>
        <w:rPr>
          <w:spacing w:val="-3"/>
        </w:rPr>
        <w:t> </w:t>
      </w:r>
      <w:r>
        <w:rPr/>
        <w:t>repaired,</w:t>
      </w:r>
      <w:r>
        <w:rPr>
          <w:spacing w:val="-3"/>
        </w:rPr>
        <w:t> </w:t>
      </w:r>
      <w:r>
        <w:rPr/>
        <w:t>renovated,</w:t>
      </w:r>
      <w:r>
        <w:rPr>
          <w:spacing w:val="-6"/>
        </w:rPr>
        <w:t> </w:t>
      </w:r>
      <w:r>
        <w:rPr/>
        <w:t>refurbished,</w:t>
      </w:r>
      <w:r>
        <w:rPr>
          <w:spacing w:val="-3"/>
        </w:rPr>
        <w:t> </w:t>
      </w:r>
      <w:r>
        <w:rPr/>
        <w:t>or </w:t>
      </w:r>
      <w:r>
        <w:rPr>
          <w:spacing w:val="-2"/>
        </w:rPr>
        <w:t>cleaned.</w:t>
      </w:r>
    </w:p>
    <w:p>
      <w:pPr>
        <w:pStyle w:val="BodyText"/>
        <w:ind w:left="0"/>
      </w:pPr>
    </w:p>
    <w:p>
      <w:pPr>
        <w:pStyle w:val="BodyText"/>
        <w:spacing w:before="1"/>
        <w:ind w:right="1812" w:hanging="1"/>
      </w:pPr>
      <w:r>
        <w:rPr>
          <w:b/>
        </w:rPr>
        <w:t>Specific</w:t>
      </w:r>
      <w:r>
        <w:rPr>
          <w:b/>
          <w:spacing w:val="-1"/>
        </w:rPr>
        <w:t> </w:t>
      </w:r>
      <w:r>
        <w:rPr>
          <w:b/>
        </w:rPr>
        <w:t>use</w:t>
      </w:r>
      <w:r>
        <w:rPr>
          <w:b/>
          <w:spacing w:val="-1"/>
        </w:rPr>
        <w:t> </w:t>
      </w:r>
      <w:r>
        <w:rPr>
          <w:b/>
        </w:rPr>
        <w:t>housing</w:t>
      </w:r>
      <w:r>
        <w:rPr>
          <w:b/>
          <w:spacing w:val="-2"/>
        </w:rPr>
        <w:t> </w:t>
      </w:r>
      <w:r>
        <w:rPr/>
        <w:t>–</w:t>
      </w:r>
      <w:r>
        <w:rPr>
          <w:spacing w:val="-2"/>
        </w:rPr>
        <w:t> </w:t>
      </w:r>
      <w:r>
        <w:rPr/>
        <w:t>These</w:t>
      </w:r>
      <w:r>
        <w:rPr>
          <w:spacing w:val="-1"/>
        </w:rPr>
        <w:t> </w:t>
      </w:r>
      <w:r>
        <w:rPr/>
        <w:t>are</w:t>
      </w:r>
      <w:r>
        <w:rPr>
          <w:spacing w:val="-1"/>
        </w:rPr>
        <w:t> </w:t>
      </w:r>
      <w:r>
        <w:rPr/>
        <w:t>vacant</w:t>
      </w:r>
      <w:r>
        <w:rPr>
          <w:spacing w:val="-2"/>
        </w:rPr>
        <w:t> </w:t>
      </w:r>
      <w:r>
        <w:rPr/>
        <w:t>because</w:t>
      </w:r>
      <w:r>
        <w:rPr>
          <w:spacing w:val="-4"/>
        </w:rPr>
        <w:t> </w:t>
      </w:r>
      <w:r>
        <w:rPr/>
        <w:t>the</w:t>
      </w:r>
      <w:r>
        <w:rPr>
          <w:spacing w:val="-4"/>
        </w:rPr>
        <w:t> </w:t>
      </w:r>
      <w:r>
        <w:rPr/>
        <w:t>unit</w:t>
      </w:r>
      <w:r>
        <w:rPr>
          <w:spacing w:val="-2"/>
        </w:rPr>
        <w:t> </w:t>
      </w:r>
      <w:r>
        <w:rPr/>
        <w:t>is</w:t>
      </w:r>
      <w:r>
        <w:rPr>
          <w:spacing w:val="-3"/>
        </w:rPr>
        <w:t> </w:t>
      </w:r>
      <w:r>
        <w:rPr/>
        <w:t>only</w:t>
      </w:r>
      <w:r>
        <w:rPr>
          <w:spacing w:val="-2"/>
        </w:rPr>
        <w:t> </w:t>
      </w:r>
      <w:r>
        <w:rPr/>
        <w:t>used</w:t>
      </w:r>
      <w:r>
        <w:rPr>
          <w:spacing w:val="-2"/>
        </w:rPr>
        <w:t> </w:t>
      </w:r>
      <w:r>
        <w:rPr/>
        <w:t>by</w:t>
      </w:r>
      <w:r>
        <w:rPr>
          <w:spacing w:val="-5"/>
        </w:rPr>
        <w:t> </w:t>
      </w:r>
      <w:r>
        <w:rPr/>
        <w:t>a</w:t>
      </w:r>
      <w:r>
        <w:rPr>
          <w:spacing w:val="-1"/>
        </w:rPr>
        <w:t> </w:t>
      </w:r>
      <w:r>
        <w:rPr/>
        <w:t>specific</w:t>
      </w:r>
      <w:r>
        <w:rPr>
          <w:spacing w:val="-1"/>
        </w:rPr>
        <w:t> </w:t>
      </w:r>
      <w:r>
        <w:rPr/>
        <w:t>group</w:t>
      </w:r>
      <w:r>
        <w:rPr>
          <w:spacing w:val="-2"/>
        </w:rPr>
        <w:t> </w:t>
      </w:r>
      <w:r>
        <w:rPr/>
        <w:t>of people at one or various times throughout the year. This includes military housing, employee/corporate housing, transient quarters, units held by a church, model home/apartment, or guest house.</w:t>
      </w:r>
    </w:p>
    <w:p>
      <w:pPr>
        <w:pStyle w:val="BodyText"/>
        <w:ind w:left="0"/>
      </w:pPr>
    </w:p>
    <w:p>
      <w:pPr>
        <w:pStyle w:val="BodyText"/>
        <w:ind w:right="1812"/>
      </w:pPr>
      <w:r>
        <w:rPr>
          <w:b/>
        </w:rPr>
        <w:t>Extended</w:t>
      </w:r>
      <w:r>
        <w:rPr>
          <w:b/>
          <w:spacing w:val="-4"/>
        </w:rPr>
        <w:t> </w:t>
      </w:r>
      <w:r>
        <w:rPr>
          <w:b/>
        </w:rPr>
        <w:t>absence</w:t>
      </w:r>
      <w:r>
        <w:rPr>
          <w:b/>
          <w:spacing w:val="-3"/>
        </w:rPr>
        <w:t> </w:t>
      </w:r>
      <w:r>
        <w:rPr/>
        <w:t>–</w:t>
      </w:r>
      <w:r>
        <w:rPr>
          <w:spacing w:val="-3"/>
        </w:rPr>
        <w:t> </w:t>
      </w:r>
      <w:r>
        <w:rPr/>
        <w:t>These</w:t>
      </w:r>
      <w:r>
        <w:rPr>
          <w:spacing w:val="-2"/>
        </w:rPr>
        <w:t> </w:t>
      </w:r>
      <w:r>
        <w:rPr/>
        <w:t>are</w:t>
      </w:r>
      <w:r>
        <w:rPr>
          <w:spacing w:val="-2"/>
        </w:rPr>
        <w:t> </w:t>
      </w:r>
      <w:r>
        <w:rPr/>
        <w:t>vacant</w:t>
      </w:r>
      <w:r>
        <w:rPr>
          <w:spacing w:val="-5"/>
        </w:rPr>
        <w:t> </w:t>
      </w:r>
      <w:r>
        <w:rPr/>
        <w:t>because</w:t>
      </w:r>
      <w:r>
        <w:rPr>
          <w:spacing w:val="-5"/>
        </w:rPr>
        <w:t> </w:t>
      </w:r>
      <w:r>
        <w:rPr/>
        <w:t>the</w:t>
      </w:r>
      <w:r>
        <w:rPr>
          <w:spacing w:val="-2"/>
        </w:rPr>
        <w:t> </w:t>
      </w:r>
      <w:r>
        <w:rPr/>
        <w:t>unit</w:t>
      </w:r>
      <w:r>
        <w:rPr>
          <w:spacing w:val="-3"/>
        </w:rPr>
        <w:t> </w:t>
      </w:r>
      <w:r>
        <w:rPr/>
        <w:t>is</w:t>
      </w:r>
      <w:r>
        <w:rPr>
          <w:spacing w:val="-4"/>
        </w:rPr>
        <w:t> </w:t>
      </w:r>
      <w:r>
        <w:rPr/>
        <w:t>intended</w:t>
      </w:r>
      <w:r>
        <w:rPr>
          <w:spacing w:val="-3"/>
        </w:rPr>
        <w:t> </w:t>
      </w:r>
      <w:r>
        <w:rPr/>
        <w:t>for</w:t>
      </w:r>
      <w:r>
        <w:rPr>
          <w:spacing w:val="-3"/>
        </w:rPr>
        <w:t> </w:t>
      </w:r>
      <w:r>
        <w:rPr/>
        <w:t>year-round</w:t>
      </w:r>
      <w:r>
        <w:rPr>
          <w:spacing w:val="-3"/>
        </w:rPr>
        <w:t> </w:t>
      </w:r>
      <w:r>
        <w:rPr/>
        <w:t>occupancy but is</w:t>
      </w:r>
      <w:r>
        <w:rPr>
          <w:spacing w:val="-1"/>
        </w:rPr>
        <w:t> </w:t>
      </w:r>
      <w:r>
        <w:rPr/>
        <w:t>vacant for 6</w:t>
      </w:r>
      <w:r>
        <w:rPr>
          <w:spacing w:val="-3"/>
        </w:rPr>
        <w:t> </w:t>
      </w:r>
      <w:r>
        <w:rPr/>
        <w:t>months</w:t>
      </w:r>
      <w:r>
        <w:rPr>
          <w:spacing w:val="-4"/>
        </w:rPr>
        <w:t> </w:t>
      </w:r>
      <w:r>
        <w:rPr/>
        <w:t>or more.</w:t>
      </w:r>
      <w:r>
        <w:rPr>
          <w:spacing w:val="-3"/>
        </w:rPr>
        <w:t> </w:t>
      </w:r>
      <w:r>
        <w:rPr/>
        <w:t>This</w:t>
      </w:r>
      <w:r>
        <w:rPr>
          <w:spacing w:val="-1"/>
        </w:rPr>
        <w:t> </w:t>
      </w:r>
      <w:r>
        <w:rPr/>
        <w:t>includes</w:t>
      </w:r>
      <w:r>
        <w:rPr>
          <w:spacing w:val="-1"/>
        </w:rPr>
        <w:t> </w:t>
      </w:r>
      <w:r>
        <w:rPr/>
        <w:t>units</w:t>
      </w:r>
      <w:r>
        <w:rPr>
          <w:spacing w:val="-1"/>
        </w:rPr>
        <w:t> </w:t>
      </w:r>
      <w:r>
        <w:rPr/>
        <w:t>where the owner</w:t>
      </w:r>
      <w:r>
        <w:rPr>
          <w:spacing w:val="-3"/>
        </w:rPr>
        <w:t> </w:t>
      </w:r>
      <w:r>
        <w:rPr/>
        <w:t>is</w:t>
      </w:r>
      <w:r>
        <w:rPr>
          <w:spacing w:val="-1"/>
        </w:rPr>
        <w:t> </w:t>
      </w:r>
      <w:r>
        <w:rPr/>
        <w:t>on extended work or military assignment, temporarily out of the country, or in jail or another type of detention </w:t>
      </w:r>
      <w:r>
        <w:rPr>
          <w:spacing w:val="-2"/>
        </w:rPr>
        <w:t>situation.</w:t>
      </w:r>
    </w:p>
    <w:p>
      <w:pPr>
        <w:pStyle w:val="BodyText"/>
        <w:ind w:left="0"/>
      </w:pPr>
    </w:p>
    <w:p>
      <w:pPr>
        <w:pStyle w:val="BodyText"/>
        <w:ind w:right="1878"/>
      </w:pPr>
      <w:r>
        <w:rPr>
          <w:b/>
        </w:rPr>
        <w:t>Abandoned/Possibly condemned </w:t>
      </w:r>
      <w:r>
        <w:rPr/>
        <w:t>– These are vacant because the unit is abandoned. This also includes units that are said to be demolished or condemned, but where there is no positive</w:t>
      </w:r>
      <w:r>
        <w:rPr>
          <w:spacing w:val="-1"/>
        </w:rPr>
        <w:t> </w:t>
      </w:r>
      <w:r>
        <w:rPr/>
        <w:t>evidence</w:t>
      </w:r>
      <w:r>
        <w:rPr>
          <w:spacing w:val="-1"/>
        </w:rPr>
        <w:t> </w:t>
      </w:r>
      <w:r>
        <w:rPr/>
        <w:t>such</w:t>
      </w:r>
      <w:r>
        <w:rPr>
          <w:spacing w:val="-5"/>
        </w:rPr>
        <w:t> </w:t>
      </w:r>
      <w:r>
        <w:rPr/>
        <w:t>as</w:t>
      </w:r>
      <w:r>
        <w:rPr>
          <w:spacing w:val="-6"/>
        </w:rPr>
        <w:t> </w:t>
      </w:r>
      <w:r>
        <w:rPr/>
        <w:t>a</w:t>
      </w:r>
      <w:r>
        <w:rPr>
          <w:spacing w:val="-1"/>
        </w:rPr>
        <w:t> </w:t>
      </w:r>
      <w:r>
        <w:rPr/>
        <w:t>sign,</w:t>
      </w:r>
      <w:r>
        <w:rPr>
          <w:spacing w:val="-2"/>
        </w:rPr>
        <w:t> </w:t>
      </w:r>
      <w:r>
        <w:rPr/>
        <w:t>notice,</w:t>
      </w:r>
      <w:r>
        <w:rPr>
          <w:spacing w:val="-2"/>
        </w:rPr>
        <w:t> </w:t>
      </w:r>
      <w:r>
        <w:rPr/>
        <w:t>or</w:t>
      </w:r>
      <w:r>
        <w:rPr>
          <w:spacing w:val="-2"/>
        </w:rPr>
        <w:t> </w:t>
      </w:r>
      <w:r>
        <w:rPr/>
        <w:t>mark</w:t>
      </w:r>
      <w:r>
        <w:rPr>
          <w:spacing w:val="-2"/>
        </w:rPr>
        <w:t> </w:t>
      </w:r>
      <w:r>
        <w:rPr/>
        <w:t>on</w:t>
      </w:r>
      <w:r>
        <w:rPr>
          <w:spacing w:val="-5"/>
        </w:rPr>
        <w:t> </w:t>
      </w:r>
      <w:r>
        <w:rPr/>
        <w:t>the</w:t>
      </w:r>
      <w:r>
        <w:rPr>
          <w:spacing w:val="-1"/>
        </w:rPr>
        <w:t> </w:t>
      </w:r>
      <w:r>
        <w:rPr/>
        <w:t>house</w:t>
      </w:r>
      <w:r>
        <w:rPr>
          <w:spacing w:val="-1"/>
        </w:rPr>
        <w:t> </w:t>
      </w:r>
      <w:r>
        <w:rPr/>
        <w:t>or</w:t>
      </w:r>
      <w:r>
        <w:rPr>
          <w:spacing w:val="-2"/>
        </w:rPr>
        <w:t> </w:t>
      </w:r>
      <w:r>
        <w:rPr/>
        <w:t>in</w:t>
      </w:r>
      <w:r>
        <w:rPr>
          <w:spacing w:val="-2"/>
        </w:rPr>
        <w:t> </w:t>
      </w:r>
      <w:r>
        <w:rPr/>
        <w:t>the</w:t>
      </w:r>
      <w:r>
        <w:rPr>
          <w:spacing w:val="-1"/>
        </w:rPr>
        <w:t> </w:t>
      </w:r>
      <w:r>
        <w:rPr/>
        <w:t>block</w:t>
      </w:r>
      <w:r>
        <w:rPr>
          <w:spacing w:val="-5"/>
        </w:rPr>
        <w:t> </w:t>
      </w:r>
      <w:r>
        <w:rPr/>
        <w:t>to</w:t>
      </w:r>
      <w:r>
        <w:rPr>
          <w:spacing w:val="-2"/>
        </w:rPr>
        <w:t> </w:t>
      </w:r>
      <w:r>
        <w:rPr/>
        <w:t>indicate</w:t>
      </w:r>
      <w:r>
        <w:rPr>
          <w:spacing w:val="-1"/>
        </w:rPr>
        <w:t> </w:t>
      </w:r>
      <w:r>
        <w:rPr/>
        <w:t>the unit is to be demolished or condemned.</w:t>
      </w:r>
    </w:p>
    <w:p>
      <w:pPr>
        <w:pStyle w:val="BodyText"/>
        <w:ind w:left="0"/>
      </w:pPr>
    </w:p>
    <w:p>
      <w:pPr>
        <w:pStyle w:val="BodyText"/>
        <w:ind w:right="1812"/>
      </w:pPr>
      <w:r>
        <w:rPr>
          <w:b/>
        </w:rPr>
        <w:t>Other</w:t>
      </w:r>
      <w:r>
        <w:rPr>
          <w:b/>
          <w:spacing w:val="-1"/>
        </w:rPr>
        <w:t> </w:t>
      </w:r>
      <w:r>
        <w:rPr/>
        <w:t>–</w:t>
      </w:r>
      <w:r>
        <w:rPr>
          <w:spacing w:val="-2"/>
        </w:rPr>
        <w:t> </w:t>
      </w:r>
      <w:r>
        <w:rPr/>
        <w:t>If</w:t>
      </w:r>
      <w:r>
        <w:rPr>
          <w:spacing w:val="-5"/>
        </w:rPr>
        <w:t> </w:t>
      </w:r>
      <w:r>
        <w:rPr/>
        <w:t>the</w:t>
      </w:r>
      <w:r>
        <w:rPr>
          <w:spacing w:val="-4"/>
        </w:rPr>
        <w:t> </w:t>
      </w:r>
      <w:r>
        <w:rPr/>
        <w:t>other</w:t>
      </w:r>
      <w:r>
        <w:rPr>
          <w:spacing w:val="-2"/>
        </w:rPr>
        <w:t> </w:t>
      </w:r>
      <w:r>
        <w:rPr/>
        <w:t>vacant</w:t>
      </w:r>
      <w:r>
        <w:rPr>
          <w:spacing w:val="-2"/>
        </w:rPr>
        <w:t> </w:t>
      </w:r>
      <w:r>
        <w:rPr/>
        <w:t>unit</w:t>
      </w:r>
      <w:r>
        <w:rPr>
          <w:spacing w:val="-2"/>
        </w:rPr>
        <w:t> </w:t>
      </w:r>
      <w:r>
        <w:rPr/>
        <w:t>does</w:t>
      </w:r>
      <w:r>
        <w:rPr>
          <w:spacing w:val="-3"/>
        </w:rPr>
        <w:t> </w:t>
      </w:r>
      <w:r>
        <w:rPr/>
        <w:t>not</w:t>
      </w:r>
      <w:r>
        <w:rPr>
          <w:spacing w:val="-2"/>
        </w:rPr>
        <w:t> </w:t>
      </w:r>
      <w:r>
        <w:rPr/>
        <w:t>fall</w:t>
      </w:r>
      <w:r>
        <w:rPr>
          <w:spacing w:val="-2"/>
        </w:rPr>
        <w:t> </w:t>
      </w:r>
      <w:r>
        <w:rPr/>
        <w:t>into</w:t>
      </w:r>
      <w:r>
        <w:rPr>
          <w:spacing w:val="-2"/>
        </w:rPr>
        <w:t> </w:t>
      </w:r>
      <w:r>
        <w:rPr/>
        <w:t>any</w:t>
      </w:r>
      <w:r>
        <w:rPr>
          <w:spacing w:val="-2"/>
        </w:rPr>
        <w:t> </w:t>
      </w:r>
      <w:r>
        <w:rPr/>
        <w:t>of</w:t>
      </w:r>
      <w:r>
        <w:rPr>
          <w:spacing w:val="-2"/>
        </w:rPr>
        <w:t> </w:t>
      </w:r>
      <w:r>
        <w:rPr/>
        <w:t>the</w:t>
      </w:r>
      <w:r>
        <w:rPr>
          <w:spacing w:val="-4"/>
        </w:rPr>
        <w:t> </w:t>
      </w:r>
      <w:r>
        <w:rPr/>
        <w:t>categories</w:t>
      </w:r>
      <w:r>
        <w:rPr>
          <w:spacing w:val="-3"/>
        </w:rPr>
        <w:t> </w:t>
      </w:r>
      <w:r>
        <w:rPr/>
        <w:t>specified</w:t>
      </w:r>
      <w:r>
        <w:rPr>
          <w:spacing w:val="-2"/>
        </w:rPr>
        <w:t> </w:t>
      </w:r>
      <w:r>
        <w:rPr/>
        <w:t>above,</w:t>
      </w:r>
      <w:r>
        <w:rPr>
          <w:spacing w:val="-2"/>
        </w:rPr>
        <w:t> </w:t>
      </w:r>
      <w:r>
        <w:rPr/>
        <w:t>it</w:t>
      </w:r>
      <w:r>
        <w:rPr>
          <w:spacing w:val="-2"/>
        </w:rPr>
        <w:t> </w:t>
      </w:r>
      <w:r>
        <w:rPr/>
        <w:t>is classified as “Other.” This also includes units where the knowledgeable respondent and/or Census Bureau representative does not know why the unit is vacant.</w:t>
      </w:r>
    </w:p>
    <w:p>
      <w:pPr>
        <w:pStyle w:val="BodyText"/>
        <w:spacing w:before="15"/>
        <w:ind w:left="0"/>
      </w:pPr>
    </w:p>
    <w:p>
      <w:pPr>
        <w:spacing w:before="0"/>
        <w:ind w:left="360" w:right="1812" w:firstLine="0"/>
        <w:jc w:val="left"/>
        <w:rPr>
          <w:sz w:val="23"/>
        </w:rPr>
      </w:pPr>
      <w:r>
        <w:rPr>
          <w:b/>
          <w:i/>
          <w:sz w:val="23"/>
        </w:rPr>
        <w:t>Question/Concept</w:t>
      </w:r>
      <w:r>
        <w:rPr>
          <w:b/>
          <w:i/>
          <w:spacing w:val="-3"/>
          <w:sz w:val="23"/>
        </w:rPr>
        <w:t> </w:t>
      </w:r>
      <w:r>
        <w:rPr>
          <w:b/>
          <w:i/>
          <w:sz w:val="23"/>
        </w:rPr>
        <w:t>History</w:t>
      </w:r>
      <w:r>
        <w:rPr>
          <w:b/>
          <w:i/>
          <w:spacing w:val="-2"/>
          <w:sz w:val="23"/>
        </w:rPr>
        <w:t> </w:t>
      </w:r>
      <w:r>
        <w:rPr>
          <w:b/>
          <w:i/>
          <w:sz w:val="23"/>
        </w:rPr>
        <w:t>–</w:t>
      </w:r>
      <w:r>
        <w:rPr>
          <w:b/>
          <w:i/>
          <w:spacing w:val="-3"/>
          <w:sz w:val="23"/>
        </w:rPr>
        <w:t> </w:t>
      </w:r>
      <w:r>
        <w:rPr>
          <w:sz w:val="23"/>
        </w:rPr>
        <w:t>The</w:t>
      </w:r>
      <w:r>
        <w:rPr>
          <w:spacing w:val="-2"/>
          <w:sz w:val="23"/>
        </w:rPr>
        <w:t> </w:t>
      </w:r>
      <w:r>
        <w:rPr>
          <w:sz w:val="23"/>
        </w:rPr>
        <w:t>ACS</w:t>
      </w:r>
      <w:r>
        <w:rPr>
          <w:spacing w:val="-4"/>
          <w:sz w:val="23"/>
        </w:rPr>
        <w:t> </w:t>
      </w:r>
      <w:r>
        <w:rPr>
          <w:sz w:val="23"/>
        </w:rPr>
        <w:t>began</w:t>
      </w:r>
      <w:r>
        <w:rPr>
          <w:spacing w:val="-6"/>
          <w:sz w:val="23"/>
        </w:rPr>
        <w:t> </w:t>
      </w:r>
      <w:r>
        <w:rPr>
          <w:sz w:val="23"/>
        </w:rPr>
        <w:t>publishing</w:t>
      </w:r>
      <w:r>
        <w:rPr>
          <w:spacing w:val="-3"/>
          <w:sz w:val="23"/>
        </w:rPr>
        <w:t> </w:t>
      </w:r>
      <w:r>
        <w:rPr>
          <w:sz w:val="23"/>
        </w:rPr>
        <w:t>1-year</w:t>
      </w:r>
      <w:r>
        <w:rPr>
          <w:spacing w:val="-3"/>
          <w:sz w:val="23"/>
        </w:rPr>
        <w:t> </w:t>
      </w:r>
      <w:r>
        <w:rPr>
          <w:sz w:val="23"/>
        </w:rPr>
        <w:t>estimates</w:t>
      </w:r>
      <w:r>
        <w:rPr>
          <w:spacing w:val="-4"/>
          <w:sz w:val="23"/>
        </w:rPr>
        <w:t> </w:t>
      </w:r>
      <w:r>
        <w:rPr>
          <w:sz w:val="23"/>
        </w:rPr>
        <w:t>for</w:t>
      </w:r>
      <w:r>
        <w:rPr>
          <w:spacing w:val="-6"/>
          <w:sz w:val="23"/>
        </w:rPr>
        <w:t> </w:t>
      </w:r>
      <w:r>
        <w:rPr>
          <w:sz w:val="23"/>
        </w:rPr>
        <w:t>other</w:t>
      </w:r>
      <w:r>
        <w:rPr>
          <w:spacing w:val="-3"/>
          <w:sz w:val="23"/>
        </w:rPr>
        <w:t> </w:t>
      </w:r>
      <w:r>
        <w:rPr>
          <w:sz w:val="23"/>
        </w:rPr>
        <w:t>vacancy status in 2021.</w:t>
      </w:r>
    </w:p>
    <w:p>
      <w:pPr>
        <w:pStyle w:val="BodyText"/>
        <w:spacing w:before="15"/>
        <w:ind w:left="0"/>
      </w:pPr>
    </w:p>
    <w:p>
      <w:pPr>
        <w:spacing w:before="1"/>
        <w:ind w:left="359" w:right="1878" w:firstLine="0"/>
        <w:jc w:val="left"/>
        <w:rPr>
          <w:sz w:val="23"/>
        </w:rPr>
      </w:pPr>
      <w:r>
        <w:rPr>
          <w:b/>
          <w:i/>
          <w:sz w:val="23"/>
        </w:rPr>
        <w:t>Comparability </w:t>
      </w:r>
      <w:r>
        <w:rPr>
          <w:sz w:val="23"/>
        </w:rPr>
        <w:t>– </w:t>
      </w:r>
      <w:r>
        <w:rPr>
          <w:sz w:val="24"/>
        </w:rPr>
        <w:t>Data on other vacancy status in the 2024 ACS can be compared to previous ACS data. </w:t>
      </w:r>
      <w:r>
        <w:rPr>
          <w:sz w:val="23"/>
        </w:rPr>
        <w:t>Do not compare vacancy estimates between the ACS and decennial census because differences in the design, data collection methods and residency rules between</w:t>
      </w:r>
      <w:r>
        <w:rPr>
          <w:spacing w:val="-2"/>
          <w:sz w:val="23"/>
        </w:rPr>
        <w:t> </w:t>
      </w:r>
      <w:r>
        <w:rPr>
          <w:sz w:val="23"/>
        </w:rPr>
        <w:t>the</w:t>
      </w:r>
      <w:r>
        <w:rPr>
          <w:spacing w:val="-1"/>
          <w:sz w:val="23"/>
        </w:rPr>
        <w:t> </w:t>
      </w:r>
      <w:r>
        <w:rPr>
          <w:sz w:val="23"/>
        </w:rPr>
        <w:t>ACS</w:t>
      </w:r>
      <w:r>
        <w:rPr>
          <w:spacing w:val="-3"/>
          <w:sz w:val="23"/>
        </w:rPr>
        <w:t> </w:t>
      </w:r>
      <w:r>
        <w:rPr>
          <w:sz w:val="23"/>
        </w:rPr>
        <w:t>and</w:t>
      </w:r>
      <w:r>
        <w:rPr>
          <w:spacing w:val="-2"/>
          <w:sz w:val="23"/>
        </w:rPr>
        <w:t> </w:t>
      </w:r>
      <w:r>
        <w:rPr>
          <w:sz w:val="23"/>
        </w:rPr>
        <w:t>the</w:t>
      </w:r>
      <w:r>
        <w:rPr>
          <w:spacing w:val="-4"/>
          <w:sz w:val="23"/>
        </w:rPr>
        <w:t> </w:t>
      </w:r>
      <w:r>
        <w:rPr>
          <w:sz w:val="23"/>
        </w:rPr>
        <w:t>decennial</w:t>
      </w:r>
      <w:r>
        <w:rPr>
          <w:spacing w:val="-2"/>
          <w:sz w:val="23"/>
        </w:rPr>
        <w:t> </w:t>
      </w:r>
      <w:r>
        <w:rPr>
          <w:sz w:val="23"/>
        </w:rPr>
        <w:t>census</w:t>
      </w:r>
      <w:r>
        <w:rPr>
          <w:spacing w:val="-3"/>
          <w:sz w:val="23"/>
        </w:rPr>
        <w:t> </w:t>
      </w:r>
      <w:r>
        <w:rPr>
          <w:sz w:val="23"/>
        </w:rPr>
        <w:t>may</w:t>
      </w:r>
      <w:r>
        <w:rPr>
          <w:spacing w:val="-5"/>
          <w:sz w:val="23"/>
        </w:rPr>
        <w:t> </w:t>
      </w:r>
      <w:r>
        <w:rPr>
          <w:sz w:val="23"/>
        </w:rPr>
        <w:t>materially</w:t>
      </w:r>
      <w:r>
        <w:rPr>
          <w:spacing w:val="-5"/>
          <w:sz w:val="23"/>
        </w:rPr>
        <w:t> </w:t>
      </w:r>
      <w:r>
        <w:rPr>
          <w:sz w:val="23"/>
        </w:rPr>
        <w:t>affect</w:t>
      </w:r>
      <w:r>
        <w:rPr>
          <w:spacing w:val="-4"/>
          <w:sz w:val="23"/>
        </w:rPr>
        <w:t> </w:t>
      </w:r>
      <w:r>
        <w:rPr>
          <w:sz w:val="23"/>
        </w:rPr>
        <w:t>estimates</w:t>
      </w:r>
      <w:r>
        <w:rPr>
          <w:spacing w:val="-3"/>
          <w:sz w:val="23"/>
        </w:rPr>
        <w:t> </w:t>
      </w:r>
      <w:r>
        <w:rPr>
          <w:sz w:val="23"/>
        </w:rPr>
        <w:t>of</w:t>
      </w:r>
      <w:r>
        <w:rPr>
          <w:spacing w:val="-5"/>
          <w:sz w:val="23"/>
        </w:rPr>
        <w:t> </w:t>
      </w:r>
      <w:r>
        <w:rPr>
          <w:sz w:val="23"/>
        </w:rPr>
        <w:t>vacancy</w:t>
      </w:r>
      <w:r>
        <w:rPr>
          <w:spacing w:val="-2"/>
          <w:sz w:val="23"/>
        </w:rPr>
        <w:t> </w:t>
      </w:r>
      <w:r>
        <w:rPr>
          <w:sz w:val="23"/>
        </w:rPr>
        <w:t>rates. For more information on differences in vacancy rates between the ACS and Census, see </w:t>
      </w:r>
      <w:hyperlink r:id="rId12">
        <w:r>
          <w:rPr>
            <w:color w:val="0000FF"/>
            <w:sz w:val="24"/>
            <w:u w:val="single" w:color="0000FF"/>
          </w:rPr>
          <w:t>Comparing 2010 ACS &amp; 2010 Census Occupancy, Vacancy, &amp; Household Size</w:t>
        </w:r>
      </w:hyperlink>
      <w:r>
        <w:rPr>
          <w:color w:val="0000FF"/>
          <w:sz w:val="24"/>
        </w:rPr>
        <w:t> </w:t>
      </w:r>
      <w:r>
        <w:rPr>
          <w:sz w:val="23"/>
        </w:rPr>
        <w:t>on the Census website.</w:t>
      </w:r>
    </w:p>
    <w:p>
      <w:pPr>
        <w:pStyle w:val="BodyText"/>
        <w:spacing w:before="241"/>
        <w:ind w:left="0"/>
      </w:pPr>
    </w:p>
    <w:p>
      <w:pPr>
        <w:pStyle w:val="Heading4"/>
      </w:pPr>
      <w:bookmarkStart w:name="Owner-Occupied Units" w:id="75"/>
      <w:bookmarkEnd w:id="75"/>
      <w:r>
        <w:rPr>
          <w:b w:val="0"/>
          <w:i w:val="0"/>
        </w:rPr>
      </w:r>
      <w:bookmarkStart w:name="_bookmark37" w:id="76"/>
      <w:bookmarkEnd w:id="76"/>
      <w:r>
        <w:rPr>
          <w:b w:val="0"/>
          <w:i w:val="0"/>
        </w:rPr>
      </w:r>
      <w:r>
        <w:rPr/>
        <w:t>Owner-Occupied</w:t>
      </w:r>
      <w:r>
        <w:rPr>
          <w:spacing w:val="-13"/>
        </w:rPr>
        <w:t> </w:t>
      </w:r>
      <w:r>
        <w:rPr>
          <w:spacing w:val="-4"/>
        </w:rPr>
        <w:t>Units</w:t>
      </w:r>
    </w:p>
    <w:p>
      <w:pPr>
        <w:pStyle w:val="BodyText"/>
        <w:spacing w:before="11"/>
        <w:ind w:left="0"/>
        <w:rPr>
          <w:rFonts w:ascii="Arial"/>
          <w:b/>
          <w:i/>
          <w:sz w:val="27"/>
        </w:rPr>
      </w:pPr>
    </w:p>
    <w:p>
      <w:pPr>
        <w:spacing w:before="0"/>
        <w:ind w:left="360" w:right="0" w:firstLine="0"/>
        <w:jc w:val="left"/>
        <w:rPr>
          <w:sz w:val="23"/>
        </w:rPr>
      </w:pPr>
      <w:r>
        <w:rPr>
          <w:sz w:val="24"/>
        </w:rPr>
        <w:t>See</w:t>
      </w:r>
      <w:r>
        <w:rPr>
          <w:spacing w:val="-2"/>
          <w:sz w:val="24"/>
        </w:rPr>
        <w:t> </w:t>
      </w:r>
      <w:hyperlink w:history="true" w:anchor="_bookmark53">
        <w:r>
          <w:rPr>
            <w:color w:val="0000FF"/>
            <w:spacing w:val="-2"/>
            <w:sz w:val="23"/>
            <w:u w:val="single" w:color="0000FF"/>
          </w:rPr>
          <w:t>Tenure</w:t>
        </w:r>
      </w:hyperlink>
      <w:r>
        <w:rPr>
          <w:spacing w:val="-2"/>
          <w:sz w:val="23"/>
        </w:rPr>
        <w:t>.</w:t>
      </w:r>
    </w:p>
    <w:p>
      <w:pPr>
        <w:spacing w:after="0"/>
        <w:jc w:val="left"/>
        <w:rPr>
          <w:sz w:val="23"/>
        </w:rPr>
        <w:sectPr>
          <w:pgSz w:w="12240" w:h="15840"/>
          <w:pgMar w:header="0" w:footer="1722" w:top="1820" w:bottom="1980" w:left="1440" w:right="0"/>
        </w:sectPr>
      </w:pPr>
    </w:p>
    <w:p>
      <w:pPr>
        <w:pStyle w:val="Heading4"/>
        <w:spacing w:before="197"/>
      </w:pPr>
      <w:bookmarkStart w:name="Plumbing Facilities" w:id="77"/>
      <w:bookmarkEnd w:id="77"/>
      <w:r>
        <w:rPr>
          <w:b w:val="0"/>
          <w:i w:val="0"/>
        </w:rPr>
      </w:r>
      <w:bookmarkStart w:name="_bookmark38" w:id="78"/>
      <w:bookmarkEnd w:id="78"/>
      <w:r>
        <w:rPr>
          <w:b w:val="0"/>
          <w:i w:val="0"/>
        </w:rPr>
      </w:r>
      <w:r>
        <w:rPr/>
        <w:t>Plumbing</w:t>
      </w:r>
      <w:r>
        <w:rPr>
          <w:spacing w:val="-8"/>
        </w:rPr>
        <w:t> </w:t>
      </w:r>
      <w:r>
        <w:rPr>
          <w:spacing w:val="-2"/>
        </w:rPr>
        <w:t>Facilities</w:t>
      </w:r>
    </w:p>
    <w:p>
      <w:pPr>
        <w:pStyle w:val="BodyText"/>
        <w:spacing w:before="277"/>
        <w:ind w:left="359" w:right="1812"/>
      </w:pPr>
      <w:r>
        <w:rPr/>
        <w:t>The data on plumbing facilities were obtained from Housing Question 7a and b in the 2024 American Community Survey (ACS).</w:t>
      </w:r>
      <w:r>
        <w:rPr>
          <w:spacing w:val="40"/>
        </w:rPr>
        <w:t> </w:t>
      </w:r>
      <w:r>
        <w:rPr/>
        <w:t>The question was asked at both occupied and vacant housing</w:t>
      </w:r>
      <w:r>
        <w:rPr>
          <w:spacing w:val="-2"/>
        </w:rPr>
        <w:t> </w:t>
      </w:r>
      <w:r>
        <w:rPr/>
        <w:t>units.</w:t>
      </w:r>
      <w:r>
        <w:rPr>
          <w:spacing w:val="40"/>
        </w:rPr>
        <w:t> </w:t>
      </w:r>
      <w:r>
        <w:rPr/>
        <w:t>Complete</w:t>
      </w:r>
      <w:r>
        <w:rPr>
          <w:spacing w:val="-4"/>
        </w:rPr>
        <w:t> </w:t>
      </w:r>
      <w:r>
        <w:rPr/>
        <w:t>plumbing</w:t>
      </w:r>
      <w:r>
        <w:rPr>
          <w:spacing w:val="-2"/>
        </w:rPr>
        <w:t> </w:t>
      </w:r>
      <w:r>
        <w:rPr/>
        <w:t>facilities</w:t>
      </w:r>
      <w:r>
        <w:rPr>
          <w:spacing w:val="-3"/>
        </w:rPr>
        <w:t> </w:t>
      </w:r>
      <w:r>
        <w:rPr/>
        <w:t>include:</w:t>
      </w:r>
      <w:r>
        <w:rPr>
          <w:spacing w:val="-2"/>
        </w:rPr>
        <w:t> </w:t>
      </w:r>
      <w:r>
        <w:rPr/>
        <w:t>(a)</w:t>
      </w:r>
      <w:r>
        <w:rPr>
          <w:spacing w:val="-2"/>
        </w:rPr>
        <w:t> </w:t>
      </w:r>
      <w:r>
        <w:rPr/>
        <w:t>hot</w:t>
      </w:r>
      <w:r>
        <w:rPr>
          <w:spacing w:val="-4"/>
        </w:rPr>
        <w:t> </w:t>
      </w:r>
      <w:r>
        <w:rPr/>
        <w:t>and</w:t>
      </w:r>
      <w:r>
        <w:rPr>
          <w:spacing w:val="-2"/>
        </w:rPr>
        <w:t> </w:t>
      </w:r>
      <w:r>
        <w:rPr/>
        <w:t>cold</w:t>
      </w:r>
      <w:r>
        <w:rPr>
          <w:spacing w:val="-2"/>
        </w:rPr>
        <w:t> </w:t>
      </w:r>
      <w:r>
        <w:rPr/>
        <w:t>running</w:t>
      </w:r>
      <w:r>
        <w:rPr>
          <w:spacing w:val="-5"/>
        </w:rPr>
        <w:t> </w:t>
      </w:r>
      <w:r>
        <w:rPr/>
        <w:t>water</w:t>
      </w:r>
      <w:r>
        <w:rPr>
          <w:spacing w:val="-5"/>
        </w:rPr>
        <w:t> </w:t>
      </w:r>
      <w:r>
        <w:rPr/>
        <w:t>and</w:t>
      </w:r>
      <w:r>
        <w:rPr>
          <w:spacing w:val="-2"/>
        </w:rPr>
        <w:t> </w:t>
      </w:r>
      <w:r>
        <w:rPr/>
        <w:t>(b)</w:t>
      </w:r>
      <w:r>
        <w:rPr>
          <w:spacing w:val="-5"/>
        </w:rPr>
        <w:t> </w:t>
      </w:r>
      <w:r>
        <w:rPr/>
        <w:t>a bathtub or shower.</w:t>
      </w:r>
      <w:r>
        <w:rPr>
          <w:spacing w:val="40"/>
        </w:rPr>
        <w:t> </w:t>
      </w:r>
      <w:r>
        <w:rPr/>
        <w:t>Both facilities must be located inside the house, apartment, or mobile home,</w:t>
      </w:r>
      <w:r>
        <w:rPr>
          <w:spacing w:val="-2"/>
        </w:rPr>
        <w:t> </w:t>
      </w:r>
      <w:r>
        <w:rPr/>
        <w:t>but</w:t>
      </w:r>
      <w:r>
        <w:rPr>
          <w:spacing w:val="-2"/>
        </w:rPr>
        <w:t> </w:t>
      </w:r>
      <w:r>
        <w:rPr/>
        <w:t>not</w:t>
      </w:r>
      <w:r>
        <w:rPr>
          <w:spacing w:val="-2"/>
        </w:rPr>
        <w:t> </w:t>
      </w:r>
      <w:r>
        <w:rPr/>
        <w:t>necessarily</w:t>
      </w:r>
      <w:r>
        <w:rPr>
          <w:spacing w:val="-5"/>
        </w:rPr>
        <w:t> </w:t>
      </w:r>
      <w:r>
        <w:rPr/>
        <w:t>in</w:t>
      </w:r>
      <w:r>
        <w:rPr>
          <w:spacing w:val="-2"/>
        </w:rPr>
        <w:t> </w:t>
      </w:r>
      <w:r>
        <w:rPr/>
        <w:t>the</w:t>
      </w:r>
      <w:r>
        <w:rPr>
          <w:spacing w:val="-1"/>
        </w:rPr>
        <w:t> </w:t>
      </w:r>
      <w:r>
        <w:rPr/>
        <w:t>same</w:t>
      </w:r>
      <w:r>
        <w:rPr>
          <w:spacing w:val="-1"/>
        </w:rPr>
        <w:t> </w:t>
      </w:r>
      <w:r>
        <w:rPr/>
        <w:t>room.</w:t>
      </w:r>
      <w:r>
        <w:rPr>
          <w:spacing w:val="40"/>
        </w:rPr>
        <w:t> </w:t>
      </w:r>
      <w:r>
        <w:rPr/>
        <w:t>Housing</w:t>
      </w:r>
      <w:r>
        <w:rPr>
          <w:spacing w:val="-2"/>
        </w:rPr>
        <w:t> </w:t>
      </w:r>
      <w:r>
        <w:rPr/>
        <w:t>units</w:t>
      </w:r>
      <w:r>
        <w:rPr>
          <w:spacing w:val="-3"/>
        </w:rPr>
        <w:t> </w:t>
      </w:r>
      <w:r>
        <w:rPr/>
        <w:t>are</w:t>
      </w:r>
      <w:r>
        <w:rPr>
          <w:spacing w:val="-1"/>
        </w:rPr>
        <w:t> </w:t>
      </w:r>
      <w:r>
        <w:rPr/>
        <w:t>classified</w:t>
      </w:r>
      <w:r>
        <w:rPr>
          <w:spacing w:val="-2"/>
        </w:rPr>
        <w:t> </w:t>
      </w:r>
      <w:r>
        <w:rPr/>
        <w:t>as</w:t>
      </w:r>
      <w:r>
        <w:rPr>
          <w:spacing w:val="-3"/>
        </w:rPr>
        <w:t> </w:t>
      </w:r>
      <w:r>
        <w:rPr/>
        <w:t>lacking</w:t>
      </w:r>
      <w:r>
        <w:rPr>
          <w:spacing w:val="-5"/>
        </w:rPr>
        <w:t> </w:t>
      </w:r>
      <w:r>
        <w:rPr/>
        <w:t>complete plumbing facilities when either of the two facilities is not present.</w:t>
      </w:r>
    </w:p>
    <w:p>
      <w:pPr>
        <w:pStyle w:val="BodyText"/>
        <w:spacing w:before="16"/>
        <w:ind w:left="0"/>
      </w:pPr>
    </w:p>
    <w:p>
      <w:pPr>
        <w:pStyle w:val="BodyText"/>
        <w:spacing w:before="1"/>
        <w:ind w:right="1859"/>
      </w:pPr>
      <w:r>
        <w:rPr/>
        <w:t>Plumbing facilities provide an indication of living standards and assess the quality of household facilities within the housing inventory.</w:t>
      </w:r>
      <w:r>
        <w:rPr>
          <w:spacing w:val="40"/>
        </w:rPr>
        <w:t> </w:t>
      </w:r>
      <w:r>
        <w:rPr/>
        <w:t>These data provide assistance in the assessment of water resources and to serve as an aid to identify possible areas of ground water contamination.</w:t>
      </w:r>
      <w:r>
        <w:rPr>
          <w:spacing w:val="40"/>
        </w:rPr>
        <w:t> </w:t>
      </w:r>
      <w:r>
        <w:rPr/>
        <w:t>The data also are used to forecast the need for additional water and sewage</w:t>
      </w:r>
      <w:r>
        <w:rPr>
          <w:spacing w:val="-1"/>
        </w:rPr>
        <w:t> </w:t>
      </w:r>
      <w:r>
        <w:rPr/>
        <w:t>facilities,</w:t>
      </w:r>
      <w:r>
        <w:rPr>
          <w:spacing w:val="-5"/>
        </w:rPr>
        <w:t> </w:t>
      </w:r>
      <w:r>
        <w:rPr/>
        <w:t>aid</w:t>
      </w:r>
      <w:r>
        <w:rPr>
          <w:spacing w:val="-2"/>
        </w:rPr>
        <w:t> </w:t>
      </w:r>
      <w:r>
        <w:rPr/>
        <w:t>in</w:t>
      </w:r>
      <w:r>
        <w:rPr>
          <w:spacing w:val="-2"/>
        </w:rPr>
        <w:t> </w:t>
      </w:r>
      <w:r>
        <w:rPr/>
        <w:t>the</w:t>
      </w:r>
      <w:r>
        <w:rPr>
          <w:spacing w:val="-1"/>
        </w:rPr>
        <w:t> </w:t>
      </w:r>
      <w:r>
        <w:rPr/>
        <w:t>development</w:t>
      </w:r>
      <w:r>
        <w:rPr>
          <w:spacing w:val="-4"/>
        </w:rPr>
        <w:t> </w:t>
      </w:r>
      <w:r>
        <w:rPr/>
        <w:t>of</w:t>
      </w:r>
      <w:r>
        <w:rPr>
          <w:spacing w:val="-2"/>
        </w:rPr>
        <w:t> </w:t>
      </w:r>
      <w:r>
        <w:rPr/>
        <w:t>policies</w:t>
      </w:r>
      <w:r>
        <w:rPr>
          <w:spacing w:val="-6"/>
        </w:rPr>
        <w:t> </w:t>
      </w:r>
      <w:r>
        <w:rPr/>
        <w:t>based</w:t>
      </w:r>
      <w:r>
        <w:rPr>
          <w:spacing w:val="-2"/>
        </w:rPr>
        <w:t> </w:t>
      </w:r>
      <w:r>
        <w:rPr/>
        <w:t>on</w:t>
      </w:r>
      <w:r>
        <w:rPr>
          <w:spacing w:val="-2"/>
        </w:rPr>
        <w:t> </w:t>
      </w:r>
      <w:r>
        <w:rPr/>
        <w:t>fair</w:t>
      </w:r>
      <w:r>
        <w:rPr>
          <w:spacing w:val="-5"/>
        </w:rPr>
        <w:t> </w:t>
      </w:r>
      <w:r>
        <w:rPr/>
        <w:t>market</w:t>
      </w:r>
      <w:r>
        <w:rPr>
          <w:spacing w:val="-2"/>
        </w:rPr>
        <w:t> </w:t>
      </w:r>
      <w:r>
        <w:rPr/>
        <w:t>rent,</w:t>
      </w:r>
      <w:r>
        <w:rPr>
          <w:spacing w:val="-5"/>
        </w:rPr>
        <w:t> </w:t>
      </w:r>
      <w:r>
        <w:rPr/>
        <w:t>and</w:t>
      </w:r>
      <w:r>
        <w:rPr>
          <w:spacing w:val="-2"/>
        </w:rPr>
        <w:t> </w:t>
      </w:r>
      <w:r>
        <w:rPr/>
        <w:t>to</w:t>
      </w:r>
      <w:r>
        <w:rPr>
          <w:spacing w:val="-5"/>
        </w:rPr>
        <w:t> </w:t>
      </w:r>
      <w:r>
        <w:rPr/>
        <w:t>identify areas in need of rehabilitation loans or grants.</w:t>
      </w:r>
    </w:p>
    <w:p>
      <w:pPr>
        <w:pStyle w:val="BodyText"/>
        <w:spacing w:before="15"/>
        <w:ind w:left="0"/>
      </w:pPr>
    </w:p>
    <w:p>
      <w:pPr>
        <w:pStyle w:val="BodyText"/>
        <w:spacing w:before="1"/>
        <w:ind w:right="1812"/>
      </w:pPr>
      <w:r>
        <w:rPr>
          <w:b/>
          <w:i/>
        </w:rPr>
        <w:t>Question/Concept History –</w:t>
      </w:r>
      <w:r>
        <w:rPr>
          <w:b/>
          <w:i/>
          <w:spacing w:val="40"/>
        </w:rPr>
        <w:t> </w:t>
      </w:r>
      <w:r>
        <w:rPr/>
        <w:t>The 1996-2007 ACS questions were stand-alone questions that asked the respondent to answer either “Yes, has all three facilities” (before 2016, a housing unit</w:t>
      </w:r>
      <w:r>
        <w:rPr>
          <w:spacing w:val="-2"/>
        </w:rPr>
        <w:t> </w:t>
      </w:r>
      <w:r>
        <w:rPr/>
        <w:t>with</w:t>
      </w:r>
      <w:r>
        <w:rPr>
          <w:spacing w:val="-2"/>
        </w:rPr>
        <w:t> </w:t>
      </w:r>
      <w:r>
        <w:rPr/>
        <w:t>complete</w:t>
      </w:r>
      <w:r>
        <w:rPr>
          <w:spacing w:val="-1"/>
        </w:rPr>
        <w:t> </w:t>
      </w:r>
      <w:r>
        <w:rPr/>
        <w:t>plumbing</w:t>
      </w:r>
      <w:r>
        <w:rPr>
          <w:spacing w:val="-2"/>
        </w:rPr>
        <w:t> </w:t>
      </w:r>
      <w:r>
        <w:rPr/>
        <w:t>had</w:t>
      </w:r>
      <w:r>
        <w:rPr>
          <w:spacing w:val="-2"/>
        </w:rPr>
        <w:t> </w:t>
      </w:r>
      <w:r>
        <w:rPr/>
        <w:t>to</w:t>
      </w:r>
      <w:r>
        <w:rPr>
          <w:spacing w:val="-2"/>
        </w:rPr>
        <w:t> </w:t>
      </w:r>
      <w:r>
        <w:rPr/>
        <w:t>have</w:t>
      </w:r>
      <w:r>
        <w:rPr>
          <w:spacing w:val="-4"/>
        </w:rPr>
        <w:t> </w:t>
      </w:r>
      <w:r>
        <w:rPr/>
        <w:t>hot</w:t>
      </w:r>
      <w:r>
        <w:rPr>
          <w:spacing w:val="-4"/>
        </w:rPr>
        <w:t> </w:t>
      </w:r>
      <w:r>
        <w:rPr/>
        <w:t>and</w:t>
      </w:r>
      <w:r>
        <w:rPr>
          <w:spacing w:val="-2"/>
        </w:rPr>
        <w:t> </w:t>
      </w:r>
      <w:r>
        <w:rPr/>
        <w:t>cold</w:t>
      </w:r>
      <w:r>
        <w:rPr>
          <w:spacing w:val="-2"/>
        </w:rPr>
        <w:t> </w:t>
      </w:r>
      <w:r>
        <w:rPr/>
        <w:t>piped</w:t>
      </w:r>
      <w:r>
        <w:rPr>
          <w:spacing w:val="-2"/>
        </w:rPr>
        <w:t> </w:t>
      </w:r>
      <w:r>
        <w:rPr/>
        <w:t>(later</w:t>
      </w:r>
      <w:r>
        <w:rPr>
          <w:spacing w:val="-5"/>
        </w:rPr>
        <w:t> </w:t>
      </w:r>
      <w:r>
        <w:rPr/>
        <w:t>changed</w:t>
      </w:r>
      <w:r>
        <w:rPr>
          <w:spacing w:val="-2"/>
        </w:rPr>
        <w:t> </w:t>
      </w:r>
      <w:r>
        <w:rPr/>
        <w:t>to</w:t>
      </w:r>
      <w:r>
        <w:rPr>
          <w:spacing w:val="-2"/>
        </w:rPr>
        <w:t> </w:t>
      </w:r>
      <w:r>
        <w:rPr/>
        <w:t>running)</w:t>
      </w:r>
      <w:r>
        <w:rPr>
          <w:spacing w:val="-2"/>
        </w:rPr>
        <w:t> </w:t>
      </w:r>
      <w:r>
        <w:rPr/>
        <w:t>water, a flush toilet, and a bathtub or shower) or “No” to the question of whether the housing unit had complete plumbing facilities, requiring</w:t>
      </w:r>
      <w:r>
        <w:rPr>
          <w:spacing w:val="-1"/>
        </w:rPr>
        <w:t> </w:t>
      </w:r>
      <w:r>
        <w:rPr/>
        <w:t>that the facilities all be in</w:t>
      </w:r>
      <w:r>
        <w:rPr>
          <w:spacing w:val="-1"/>
        </w:rPr>
        <w:t> </w:t>
      </w:r>
      <w:r>
        <w:rPr/>
        <w:t>the same unit.</w:t>
      </w:r>
      <w:r>
        <w:rPr>
          <w:spacing w:val="40"/>
        </w:rPr>
        <w:t> </w:t>
      </w:r>
      <w:r>
        <w:rPr/>
        <w:t>Starting in 2008, the structure of the question changed and combined plumbing facilities with kitchen facilities</w:t>
      </w:r>
      <w:r>
        <w:rPr>
          <w:spacing w:val="-1"/>
        </w:rPr>
        <w:t> </w:t>
      </w:r>
      <w:r>
        <w:rPr/>
        <w:t>and telephone service availability into one question.</w:t>
      </w:r>
      <w:r>
        <w:rPr>
          <w:spacing w:val="40"/>
        </w:rPr>
        <w:t> </w:t>
      </w:r>
      <w:r>
        <w:rPr/>
        <w:t>The one question had multiple components including the three plumbing facilities.</w:t>
      </w:r>
      <w:r>
        <w:rPr>
          <w:spacing w:val="40"/>
        </w:rPr>
        <w:t> </w:t>
      </w:r>
      <w:r>
        <w:rPr/>
        <w:t>It asked individually for each plumbing facility, “Does this house, apartment, or mobile home have -” and provided the respondent with a “Yes” or “No” checkbox for each component needed for complete plumbing facilities (and also for the components of complete kitchen and telephone service; in 2019, telephone service was broken out into a separate question).</w:t>
      </w:r>
      <w:r>
        <w:rPr>
          <w:spacing w:val="40"/>
        </w:rPr>
        <w:t> </w:t>
      </w:r>
      <w:r>
        <w:rPr/>
        <w:t>An additional change introduced in 2008 included changing the description of the component “hot and cold piped water” to “hot and cold</w:t>
      </w:r>
      <w:r>
        <w:rPr>
          <w:spacing w:val="-1"/>
        </w:rPr>
        <w:t> </w:t>
      </w:r>
      <w:r>
        <w:rPr/>
        <w:t>running</w:t>
      </w:r>
      <w:r>
        <w:rPr>
          <w:spacing w:val="-1"/>
        </w:rPr>
        <w:t> </w:t>
      </w:r>
      <w:r>
        <w:rPr/>
        <w:t>water.”</w:t>
      </w:r>
      <w:r>
        <w:rPr>
          <w:spacing w:val="40"/>
        </w:rPr>
        <w:t> </w:t>
      </w:r>
      <w:r>
        <w:rPr/>
        <w:t>In</w:t>
      </w:r>
      <w:r>
        <w:rPr>
          <w:spacing w:val="-1"/>
        </w:rPr>
        <w:t> </w:t>
      </w:r>
      <w:r>
        <w:rPr/>
        <w:t>2013,</w:t>
      </w:r>
      <w:r>
        <w:rPr>
          <w:spacing w:val="-1"/>
        </w:rPr>
        <w:t> </w:t>
      </w:r>
      <w:r>
        <w:rPr/>
        <w:t>the question</w:t>
      </w:r>
      <w:r>
        <w:rPr>
          <w:spacing w:val="-4"/>
        </w:rPr>
        <w:t> </w:t>
      </w:r>
      <w:r>
        <w:rPr/>
        <w:t>changed</w:t>
      </w:r>
      <w:r>
        <w:rPr>
          <w:spacing w:val="-4"/>
        </w:rPr>
        <w:t> </w:t>
      </w:r>
      <w:r>
        <w:rPr/>
        <w:t>for</w:t>
      </w:r>
      <w:r>
        <w:rPr>
          <w:spacing w:val="-1"/>
        </w:rPr>
        <w:t> </w:t>
      </w:r>
      <w:r>
        <w:rPr/>
        <w:t>Puerto</w:t>
      </w:r>
      <w:r>
        <w:rPr>
          <w:spacing w:val="-1"/>
        </w:rPr>
        <w:t> </w:t>
      </w:r>
      <w:r>
        <w:rPr/>
        <w:t>Rico</w:t>
      </w:r>
      <w:r>
        <w:rPr>
          <w:spacing w:val="-4"/>
        </w:rPr>
        <w:t> </w:t>
      </w:r>
      <w:r>
        <w:rPr/>
        <w:t>as</w:t>
      </w:r>
      <w:r>
        <w:rPr>
          <w:spacing w:val="-2"/>
        </w:rPr>
        <w:t> </w:t>
      </w:r>
      <w:r>
        <w:rPr/>
        <w:t>follows:</w:t>
      </w:r>
      <w:r>
        <w:rPr>
          <w:spacing w:val="-1"/>
        </w:rPr>
        <w:t> </w:t>
      </w:r>
      <w:r>
        <w:rPr/>
        <w:t>“hot</w:t>
      </w:r>
      <w:r>
        <w:rPr>
          <w:spacing w:val="-3"/>
        </w:rPr>
        <w:t> </w:t>
      </w:r>
      <w:r>
        <w:rPr/>
        <w:t>and</w:t>
      </w:r>
      <w:r>
        <w:rPr>
          <w:spacing w:val="-1"/>
        </w:rPr>
        <w:t> </w:t>
      </w:r>
      <w:r>
        <w:rPr/>
        <w:t>cold running water” was changed to “running water” and “water heater” yes-no checkbox was added to the plumbing facilities, although the presence of a water heater in a home in Puerto Rico was</w:t>
      </w:r>
      <w:r>
        <w:rPr>
          <w:spacing w:val="-1"/>
        </w:rPr>
        <w:t> </w:t>
      </w:r>
      <w:r>
        <w:rPr/>
        <w:t>not necessary for the home</w:t>
      </w:r>
      <w:r>
        <w:rPr>
          <w:spacing w:val="-2"/>
        </w:rPr>
        <w:t> </w:t>
      </w:r>
      <w:r>
        <w:rPr/>
        <w:t>to be</w:t>
      </w:r>
      <w:r>
        <w:rPr>
          <w:spacing w:val="-2"/>
        </w:rPr>
        <w:t> </w:t>
      </w:r>
      <w:r>
        <w:rPr/>
        <w:t>considered to have complete</w:t>
      </w:r>
      <w:r>
        <w:rPr>
          <w:spacing w:val="-2"/>
        </w:rPr>
        <w:t> </w:t>
      </w:r>
      <w:r>
        <w:rPr/>
        <w:t>plumbing.</w:t>
      </w:r>
      <w:r>
        <w:rPr>
          <w:spacing w:val="40"/>
        </w:rPr>
        <w:t> </w:t>
      </w:r>
      <w:r>
        <w:rPr/>
        <w:t>So Puerto Rico, like the US, only had the three requirements for complete plumbing.</w:t>
      </w:r>
      <w:r>
        <w:rPr>
          <w:spacing w:val="40"/>
        </w:rPr>
        <w:t> </w:t>
      </w:r>
      <w:r>
        <w:rPr/>
        <w:t>In 2016, ACS no longer</w:t>
      </w:r>
      <w:r>
        <w:rPr>
          <w:spacing w:val="-1"/>
        </w:rPr>
        <w:t> </w:t>
      </w:r>
      <w:r>
        <w:rPr/>
        <w:t>asked if</w:t>
      </w:r>
      <w:r>
        <w:rPr>
          <w:spacing w:val="-1"/>
        </w:rPr>
        <w:t> </w:t>
      </w:r>
      <w:r>
        <w:rPr/>
        <w:t>the housing unit had a flush toilet. So by 2016, there were only two plumbing facilities – hot and cold running water (running water for Puerto Rico) and a bathtub or shower required for complete plumbing.</w:t>
      </w:r>
    </w:p>
    <w:p>
      <w:pPr>
        <w:pStyle w:val="BodyText"/>
        <w:spacing w:before="16"/>
        <w:ind w:left="0"/>
      </w:pPr>
    </w:p>
    <w:p>
      <w:pPr>
        <w:pStyle w:val="BodyText"/>
        <w:ind w:right="1812"/>
      </w:pPr>
      <w:r>
        <w:rPr>
          <w:b/>
          <w:i/>
        </w:rPr>
        <w:t>Comparability – </w:t>
      </w:r>
      <w:r>
        <w:rPr/>
        <w:t>Caution should be used when comparing ACS data on plumbing facilities from</w:t>
      </w:r>
      <w:r>
        <w:rPr>
          <w:spacing w:val="-2"/>
        </w:rPr>
        <w:t> </w:t>
      </w:r>
      <w:r>
        <w:rPr/>
        <w:t>the</w:t>
      </w:r>
      <w:r>
        <w:rPr>
          <w:spacing w:val="-1"/>
        </w:rPr>
        <w:t> </w:t>
      </w:r>
      <w:r>
        <w:rPr/>
        <w:t>years</w:t>
      </w:r>
      <w:r>
        <w:rPr>
          <w:spacing w:val="-3"/>
        </w:rPr>
        <w:t> </w:t>
      </w:r>
      <w:r>
        <w:rPr/>
        <w:t>2008</w:t>
      </w:r>
      <w:r>
        <w:rPr>
          <w:spacing w:val="-2"/>
        </w:rPr>
        <w:t> </w:t>
      </w:r>
      <w:r>
        <w:rPr/>
        <w:t>and</w:t>
      </w:r>
      <w:r>
        <w:rPr>
          <w:spacing w:val="-2"/>
        </w:rPr>
        <w:t> </w:t>
      </w:r>
      <w:r>
        <w:rPr/>
        <w:t>after</w:t>
      </w:r>
      <w:r>
        <w:rPr>
          <w:spacing w:val="-2"/>
        </w:rPr>
        <w:t> </w:t>
      </w:r>
      <w:r>
        <w:rPr/>
        <w:t>with</w:t>
      </w:r>
      <w:r>
        <w:rPr>
          <w:spacing w:val="-2"/>
        </w:rPr>
        <w:t> </w:t>
      </w:r>
      <w:r>
        <w:rPr/>
        <w:t>both</w:t>
      </w:r>
      <w:r>
        <w:rPr>
          <w:spacing w:val="-2"/>
        </w:rPr>
        <w:t> </w:t>
      </w:r>
      <w:r>
        <w:rPr/>
        <w:t>pre-2008</w:t>
      </w:r>
      <w:r>
        <w:rPr>
          <w:spacing w:val="-2"/>
        </w:rPr>
        <w:t> </w:t>
      </w:r>
      <w:r>
        <w:rPr/>
        <w:t>ACS</w:t>
      </w:r>
      <w:r>
        <w:rPr>
          <w:spacing w:val="-3"/>
        </w:rPr>
        <w:t> </w:t>
      </w:r>
      <w:r>
        <w:rPr/>
        <w:t>and</w:t>
      </w:r>
      <w:r>
        <w:rPr>
          <w:spacing w:val="-2"/>
        </w:rPr>
        <w:t> </w:t>
      </w:r>
      <w:r>
        <w:rPr/>
        <w:t>Census</w:t>
      </w:r>
      <w:r>
        <w:rPr>
          <w:spacing w:val="-3"/>
        </w:rPr>
        <w:t> </w:t>
      </w:r>
      <w:r>
        <w:rPr/>
        <w:t>2000</w:t>
      </w:r>
      <w:r>
        <w:rPr>
          <w:spacing w:val="-2"/>
        </w:rPr>
        <w:t> </w:t>
      </w:r>
      <w:r>
        <w:rPr/>
        <w:t>data.</w:t>
      </w:r>
      <w:r>
        <w:rPr>
          <w:spacing w:val="40"/>
        </w:rPr>
        <w:t> </w:t>
      </w:r>
      <w:r>
        <w:rPr/>
        <w:t>Changes</w:t>
      </w:r>
      <w:r>
        <w:rPr>
          <w:spacing w:val="-6"/>
        </w:rPr>
        <w:t> </w:t>
      </w:r>
      <w:r>
        <w:rPr/>
        <w:t>made to the plumbing facilities question between 2007 and 2008 ACS involving the wording as well as the response option resulted in an inconsistency in the ACS data.</w:t>
      </w:r>
      <w:r>
        <w:rPr>
          <w:spacing w:val="40"/>
        </w:rPr>
        <w:t> </w:t>
      </w:r>
      <w:r>
        <w:rPr/>
        <w:t>This inconsistency in the data was most noticeable as an increase in housing units "lacking complete plumbing facilities." This increase in housing units “lacking complete plumbing” was most noticeable</w:t>
      </w:r>
    </w:p>
    <w:p>
      <w:pPr>
        <w:pStyle w:val="BodyText"/>
        <w:spacing w:after="0"/>
        <w:sectPr>
          <w:pgSz w:w="12240" w:h="15840"/>
          <w:pgMar w:header="0" w:footer="1722" w:top="1820" w:bottom="1980" w:left="1440" w:right="0"/>
        </w:sectPr>
      </w:pPr>
    </w:p>
    <w:p>
      <w:pPr>
        <w:pStyle w:val="BodyText"/>
        <w:spacing w:before="195"/>
        <w:ind w:right="1819"/>
      </w:pPr>
      <w:r>
        <w:rPr/>
        <w:t>in Puerto Rico, when a component of complete plumbing was hot and cold running water. Due to the temperate climate there, hot water was not common there; thus many housing</w:t>
      </w:r>
      <w:r>
        <w:rPr>
          <w:spacing w:val="40"/>
        </w:rPr>
        <w:t> </w:t>
      </w:r>
      <w:r>
        <w:rPr/>
        <w:t>units that would have had complete plumbing under “Yes, has all three facilities” did not under</w:t>
      </w:r>
      <w:r>
        <w:rPr>
          <w:spacing w:val="-2"/>
        </w:rPr>
        <w:t> </w:t>
      </w:r>
      <w:r>
        <w:rPr/>
        <w:t>the</w:t>
      </w:r>
      <w:r>
        <w:rPr>
          <w:spacing w:val="-1"/>
        </w:rPr>
        <w:t> </w:t>
      </w:r>
      <w:r>
        <w:rPr/>
        <w:t>2008</w:t>
      </w:r>
      <w:r>
        <w:rPr>
          <w:spacing w:val="-5"/>
        </w:rPr>
        <w:t> </w:t>
      </w:r>
      <w:r>
        <w:rPr/>
        <w:t>through</w:t>
      </w:r>
      <w:r>
        <w:rPr>
          <w:spacing w:val="-2"/>
        </w:rPr>
        <w:t> </w:t>
      </w:r>
      <w:r>
        <w:rPr/>
        <w:t>2012</w:t>
      </w:r>
      <w:r>
        <w:rPr>
          <w:spacing w:val="-2"/>
        </w:rPr>
        <w:t> </w:t>
      </w:r>
      <w:r>
        <w:rPr/>
        <w:t>questions.</w:t>
      </w:r>
      <w:r>
        <w:rPr>
          <w:spacing w:val="40"/>
        </w:rPr>
        <w:t> </w:t>
      </w:r>
      <w:r>
        <w:rPr/>
        <w:t>By</w:t>
      </w:r>
      <w:r>
        <w:rPr>
          <w:spacing w:val="-5"/>
        </w:rPr>
        <w:t> </w:t>
      </w:r>
      <w:r>
        <w:rPr/>
        <w:t>2013,</w:t>
      </w:r>
      <w:r>
        <w:rPr>
          <w:spacing w:val="-2"/>
        </w:rPr>
        <w:t> </w:t>
      </w:r>
      <w:r>
        <w:rPr/>
        <w:t>the</w:t>
      </w:r>
      <w:r>
        <w:rPr>
          <w:spacing w:val="-1"/>
        </w:rPr>
        <w:t> </w:t>
      </w:r>
      <w:r>
        <w:rPr/>
        <w:t>problem</w:t>
      </w:r>
      <w:r>
        <w:rPr>
          <w:spacing w:val="-2"/>
        </w:rPr>
        <w:t> </w:t>
      </w:r>
      <w:r>
        <w:rPr/>
        <w:t>with</w:t>
      </w:r>
      <w:r>
        <w:rPr>
          <w:spacing w:val="-2"/>
        </w:rPr>
        <w:t> </w:t>
      </w:r>
      <w:r>
        <w:rPr/>
        <w:t>the</w:t>
      </w:r>
      <w:r>
        <w:rPr>
          <w:spacing w:val="-1"/>
        </w:rPr>
        <w:t> </w:t>
      </w:r>
      <w:r>
        <w:rPr/>
        <w:t>Puerto</w:t>
      </w:r>
      <w:r>
        <w:rPr>
          <w:spacing w:val="-5"/>
        </w:rPr>
        <w:t> </w:t>
      </w:r>
      <w:r>
        <w:rPr/>
        <w:t>Rico</w:t>
      </w:r>
      <w:r>
        <w:rPr>
          <w:spacing w:val="-2"/>
        </w:rPr>
        <w:t> </w:t>
      </w:r>
      <w:r>
        <w:rPr/>
        <w:t>complete plumbing had been fixed making 2013 plumbing for Puerto Rico comparable with pre-2008.</w:t>
      </w:r>
    </w:p>
    <w:p>
      <w:pPr>
        <w:pStyle w:val="BodyText"/>
        <w:ind w:left="0"/>
      </w:pPr>
    </w:p>
    <w:p>
      <w:pPr>
        <w:pStyle w:val="BodyText"/>
        <w:ind w:left="0"/>
      </w:pPr>
    </w:p>
    <w:p>
      <w:pPr>
        <w:pStyle w:val="BodyText"/>
        <w:spacing w:before="34"/>
        <w:ind w:left="0"/>
      </w:pPr>
    </w:p>
    <w:p>
      <w:pPr>
        <w:pStyle w:val="Heading4"/>
      </w:pPr>
      <w:bookmarkStart w:name="Population in Occupied Housing Units" w:id="79"/>
      <w:bookmarkEnd w:id="79"/>
      <w:r>
        <w:rPr>
          <w:b w:val="0"/>
          <w:i w:val="0"/>
        </w:rPr>
      </w:r>
      <w:bookmarkStart w:name="_bookmark39" w:id="80"/>
      <w:bookmarkEnd w:id="80"/>
      <w:r>
        <w:rPr>
          <w:b w:val="0"/>
          <w:i w:val="0"/>
        </w:rPr>
      </w:r>
      <w:r>
        <w:rPr/>
        <w:t>Population</w:t>
      </w:r>
      <w:r>
        <w:rPr>
          <w:spacing w:val="-9"/>
        </w:rPr>
        <w:t> </w:t>
      </w:r>
      <w:r>
        <w:rPr/>
        <w:t>in</w:t>
      </w:r>
      <w:r>
        <w:rPr>
          <w:spacing w:val="-6"/>
        </w:rPr>
        <w:t> </w:t>
      </w:r>
      <w:r>
        <w:rPr/>
        <w:t>Occupied</w:t>
      </w:r>
      <w:r>
        <w:rPr>
          <w:spacing w:val="-7"/>
        </w:rPr>
        <w:t> </w:t>
      </w:r>
      <w:r>
        <w:rPr/>
        <w:t>Housing</w:t>
      </w:r>
      <w:r>
        <w:rPr>
          <w:spacing w:val="-6"/>
        </w:rPr>
        <w:t> </w:t>
      </w:r>
      <w:r>
        <w:rPr>
          <w:spacing w:val="-4"/>
        </w:rPr>
        <w:t>Units</w:t>
      </w:r>
    </w:p>
    <w:p>
      <w:pPr>
        <w:pStyle w:val="BodyText"/>
        <w:spacing w:before="278"/>
        <w:ind w:right="1812"/>
      </w:pPr>
      <w:r>
        <w:rPr/>
        <w:t>The data shown for population in occupied units is the total population minus any people living in group quarters.</w:t>
      </w:r>
      <w:r>
        <w:rPr>
          <w:spacing w:val="40"/>
        </w:rPr>
        <w:t> </w:t>
      </w:r>
      <w:r>
        <w:rPr/>
        <w:t>All people occupying the housing unit are counted, including the householder,</w:t>
      </w:r>
      <w:r>
        <w:rPr>
          <w:spacing w:val="-4"/>
        </w:rPr>
        <w:t> </w:t>
      </w:r>
      <w:r>
        <w:rPr/>
        <w:t>occupants</w:t>
      </w:r>
      <w:r>
        <w:rPr>
          <w:spacing w:val="-5"/>
        </w:rPr>
        <w:t> </w:t>
      </w:r>
      <w:r>
        <w:rPr/>
        <w:t>related</w:t>
      </w:r>
      <w:r>
        <w:rPr>
          <w:spacing w:val="-4"/>
        </w:rPr>
        <w:t> </w:t>
      </w:r>
      <w:r>
        <w:rPr/>
        <w:t>to</w:t>
      </w:r>
      <w:r>
        <w:rPr>
          <w:spacing w:val="-6"/>
        </w:rPr>
        <w:t> </w:t>
      </w:r>
      <w:r>
        <w:rPr/>
        <w:t>the</w:t>
      </w:r>
      <w:r>
        <w:rPr>
          <w:spacing w:val="-3"/>
        </w:rPr>
        <w:t> </w:t>
      </w:r>
      <w:r>
        <w:rPr/>
        <w:t>householder,</w:t>
      </w:r>
      <w:r>
        <w:rPr>
          <w:spacing w:val="-4"/>
        </w:rPr>
        <w:t> </w:t>
      </w:r>
      <w:r>
        <w:rPr/>
        <w:t>and</w:t>
      </w:r>
      <w:r>
        <w:rPr>
          <w:spacing w:val="-4"/>
        </w:rPr>
        <w:t> </w:t>
      </w:r>
      <w:r>
        <w:rPr/>
        <w:t>roommates,</w:t>
      </w:r>
      <w:r>
        <w:rPr>
          <w:spacing w:val="-4"/>
        </w:rPr>
        <w:t> </w:t>
      </w:r>
      <w:r>
        <w:rPr/>
        <w:t>housemates,</w:t>
      </w:r>
      <w:r>
        <w:rPr>
          <w:spacing w:val="-4"/>
        </w:rPr>
        <w:t> </w:t>
      </w:r>
      <w:r>
        <w:rPr/>
        <w:t>and</w:t>
      </w:r>
      <w:r>
        <w:rPr>
          <w:spacing w:val="-4"/>
        </w:rPr>
        <w:t> </w:t>
      </w:r>
      <w:r>
        <w:rPr/>
        <w:t>so</w:t>
      </w:r>
      <w:r>
        <w:rPr>
          <w:spacing w:val="-4"/>
        </w:rPr>
        <w:t> </w:t>
      </w:r>
      <w:r>
        <w:rPr/>
        <w:t>forth.</w:t>
      </w:r>
    </w:p>
    <w:p>
      <w:pPr>
        <w:pStyle w:val="BodyText"/>
        <w:spacing w:before="15"/>
        <w:ind w:left="0"/>
      </w:pPr>
    </w:p>
    <w:p>
      <w:pPr>
        <w:pStyle w:val="BodyText"/>
        <w:ind w:right="1812"/>
      </w:pPr>
      <w:r>
        <w:rPr/>
        <w:t>Population in occupied housing units provides information on the population within the housing inventory.</w:t>
      </w:r>
      <w:r>
        <w:rPr>
          <w:spacing w:val="40"/>
        </w:rPr>
        <w:t> </w:t>
      </w:r>
      <w:r>
        <w:rPr/>
        <w:t>The data allow the identification of population patterns within areas to assist</w:t>
      </w:r>
      <w:r>
        <w:rPr>
          <w:spacing w:val="-2"/>
        </w:rPr>
        <w:t> </w:t>
      </w:r>
      <w:r>
        <w:rPr/>
        <w:t>in</w:t>
      </w:r>
      <w:r>
        <w:rPr>
          <w:spacing w:val="-2"/>
        </w:rPr>
        <w:t> </w:t>
      </w:r>
      <w:r>
        <w:rPr/>
        <w:t>developing</w:t>
      </w:r>
      <w:r>
        <w:rPr>
          <w:spacing w:val="-2"/>
        </w:rPr>
        <w:t> </w:t>
      </w:r>
      <w:r>
        <w:rPr/>
        <w:t>housing</w:t>
      </w:r>
      <w:r>
        <w:rPr>
          <w:spacing w:val="-2"/>
        </w:rPr>
        <w:t> </w:t>
      </w:r>
      <w:r>
        <w:rPr/>
        <w:t>programs.</w:t>
      </w:r>
      <w:r>
        <w:rPr>
          <w:spacing w:val="40"/>
        </w:rPr>
        <w:t> </w:t>
      </w:r>
      <w:r>
        <w:rPr/>
        <w:t>These</w:t>
      </w:r>
      <w:r>
        <w:rPr>
          <w:spacing w:val="-1"/>
        </w:rPr>
        <w:t> </w:t>
      </w:r>
      <w:r>
        <w:rPr/>
        <w:t>data</w:t>
      </w:r>
      <w:r>
        <w:rPr>
          <w:spacing w:val="-4"/>
        </w:rPr>
        <w:t> </w:t>
      </w:r>
      <w:r>
        <w:rPr/>
        <w:t>also</w:t>
      </w:r>
      <w:r>
        <w:rPr>
          <w:spacing w:val="-2"/>
        </w:rPr>
        <w:t> </w:t>
      </w:r>
      <w:r>
        <w:rPr/>
        <w:t>serve</w:t>
      </w:r>
      <w:r>
        <w:rPr>
          <w:spacing w:val="-4"/>
        </w:rPr>
        <w:t> </w:t>
      </w:r>
      <w:r>
        <w:rPr/>
        <w:t>to</w:t>
      </w:r>
      <w:r>
        <w:rPr>
          <w:spacing w:val="-2"/>
        </w:rPr>
        <w:t> </w:t>
      </w:r>
      <w:r>
        <w:rPr/>
        <w:t>aid</w:t>
      </w:r>
      <w:r>
        <w:rPr>
          <w:spacing w:val="-2"/>
        </w:rPr>
        <w:t> </w:t>
      </w:r>
      <w:r>
        <w:rPr/>
        <w:t>officials</w:t>
      </w:r>
      <w:r>
        <w:rPr>
          <w:spacing w:val="-3"/>
        </w:rPr>
        <w:t> </w:t>
      </w:r>
      <w:r>
        <w:rPr/>
        <w:t>in</w:t>
      </w:r>
      <w:r>
        <w:rPr>
          <w:spacing w:val="-2"/>
        </w:rPr>
        <w:t> </w:t>
      </w:r>
      <w:r>
        <w:rPr/>
        <w:t>tracking</w:t>
      </w:r>
      <w:r>
        <w:rPr>
          <w:spacing w:val="-5"/>
        </w:rPr>
        <w:t> </w:t>
      </w:r>
      <w:r>
        <w:rPr/>
        <w:t>the changing population characteristics of the housing inventory over time.</w:t>
      </w:r>
    </w:p>
    <w:p>
      <w:pPr>
        <w:pStyle w:val="BodyText"/>
        <w:spacing w:before="14"/>
        <w:ind w:left="0"/>
      </w:pPr>
    </w:p>
    <w:p>
      <w:pPr>
        <w:pStyle w:val="BodyText"/>
        <w:ind w:left="359" w:right="1878"/>
      </w:pPr>
      <w:r>
        <w:rPr>
          <w:b/>
          <w:i/>
        </w:rPr>
        <w:t>Comparability – </w:t>
      </w:r>
      <w:r>
        <w:rPr/>
        <w:t>Data on the population in occupied housing units in the 2024 American Community Survey (ACS) can be compared to previous ACS data. The ACS estimates of occupied housing units differ from those obtained from the 2010 Census and the 2020 Census.</w:t>
      </w:r>
      <w:r>
        <w:rPr>
          <w:spacing w:val="-2"/>
        </w:rPr>
        <w:t> </w:t>
      </w:r>
      <w:r>
        <w:rPr/>
        <w:t>For</w:t>
      </w:r>
      <w:r>
        <w:rPr>
          <w:spacing w:val="-2"/>
        </w:rPr>
        <w:t> </w:t>
      </w:r>
      <w:r>
        <w:rPr/>
        <w:t>more</w:t>
      </w:r>
      <w:r>
        <w:rPr>
          <w:spacing w:val="-4"/>
        </w:rPr>
        <w:t> </w:t>
      </w:r>
      <w:r>
        <w:rPr/>
        <w:t>information</w:t>
      </w:r>
      <w:r>
        <w:rPr>
          <w:spacing w:val="-2"/>
        </w:rPr>
        <w:t> </w:t>
      </w:r>
      <w:r>
        <w:rPr/>
        <w:t>on</w:t>
      </w:r>
      <w:r>
        <w:rPr>
          <w:spacing w:val="-2"/>
        </w:rPr>
        <w:t> </w:t>
      </w:r>
      <w:r>
        <w:rPr/>
        <w:t>why</w:t>
      </w:r>
      <w:r>
        <w:rPr>
          <w:spacing w:val="-5"/>
        </w:rPr>
        <w:t> </w:t>
      </w:r>
      <w:r>
        <w:rPr/>
        <w:t>estimates</w:t>
      </w:r>
      <w:r>
        <w:rPr>
          <w:spacing w:val="-3"/>
        </w:rPr>
        <w:t> </w:t>
      </w:r>
      <w:r>
        <w:rPr/>
        <w:t>for</w:t>
      </w:r>
      <w:r>
        <w:rPr>
          <w:spacing w:val="-5"/>
        </w:rPr>
        <w:t> </w:t>
      </w:r>
      <w:r>
        <w:rPr/>
        <w:t>this</w:t>
      </w:r>
      <w:r>
        <w:rPr>
          <w:spacing w:val="-3"/>
        </w:rPr>
        <w:t> </w:t>
      </w:r>
      <w:r>
        <w:rPr/>
        <w:t>topic</w:t>
      </w:r>
      <w:r>
        <w:rPr>
          <w:spacing w:val="-1"/>
        </w:rPr>
        <w:t> </w:t>
      </w:r>
      <w:r>
        <w:rPr/>
        <w:t>may</w:t>
      </w:r>
      <w:r>
        <w:rPr>
          <w:spacing w:val="-2"/>
        </w:rPr>
        <w:t> </w:t>
      </w:r>
      <w:r>
        <w:rPr/>
        <w:t>differ</w:t>
      </w:r>
      <w:r>
        <w:rPr>
          <w:spacing w:val="-2"/>
        </w:rPr>
        <w:t> </w:t>
      </w:r>
      <w:r>
        <w:rPr/>
        <w:t>between</w:t>
      </w:r>
      <w:r>
        <w:rPr>
          <w:spacing w:val="-2"/>
        </w:rPr>
        <w:t> </w:t>
      </w:r>
      <w:r>
        <w:rPr/>
        <w:t>the</w:t>
      </w:r>
      <w:r>
        <w:rPr>
          <w:spacing w:val="-1"/>
        </w:rPr>
        <w:t> </w:t>
      </w:r>
      <w:r>
        <w:rPr/>
        <w:t>ACS and decennial census, see </w:t>
      </w:r>
      <w:hyperlink r:id="rId12">
        <w:r>
          <w:rPr>
            <w:color w:val="0000FF"/>
            <w:u w:val="single" w:color="0000FF"/>
          </w:rPr>
          <w:t>Comparing 2010 ACS &amp; 2010 Census Occupancy, Vacancy, &amp;</w:t>
        </w:r>
      </w:hyperlink>
      <w:r>
        <w:rPr>
          <w:color w:val="0000FF"/>
        </w:rPr>
        <w:t> </w:t>
      </w:r>
      <w:hyperlink r:id="rId12">
        <w:r>
          <w:rPr>
            <w:color w:val="0000FF"/>
            <w:u w:val="single" w:color="0000FF"/>
          </w:rPr>
          <w:t>Household Size</w:t>
        </w:r>
      </w:hyperlink>
      <w:r>
        <w:rPr>
          <w:color w:val="0000FF"/>
        </w:rPr>
        <w:t> </w:t>
      </w:r>
      <w:r>
        <w:rPr/>
        <w:t>on the Census website.</w:t>
      </w:r>
    </w:p>
    <w:p>
      <w:pPr>
        <w:pStyle w:val="BodyText"/>
        <w:spacing w:before="18"/>
        <w:ind w:left="0"/>
      </w:pPr>
    </w:p>
    <w:p>
      <w:pPr>
        <w:pStyle w:val="Heading4"/>
      </w:pPr>
      <w:bookmarkStart w:name="Poverty Status of Households" w:id="81"/>
      <w:bookmarkEnd w:id="81"/>
      <w:r>
        <w:rPr>
          <w:b w:val="0"/>
          <w:i w:val="0"/>
        </w:rPr>
      </w:r>
      <w:bookmarkStart w:name="_bookmark40" w:id="82"/>
      <w:bookmarkEnd w:id="82"/>
      <w:r>
        <w:rPr>
          <w:b w:val="0"/>
          <w:i w:val="0"/>
        </w:rPr>
      </w:r>
      <w:r>
        <w:rPr/>
        <w:t>Poverty</w:t>
      </w:r>
      <w:r>
        <w:rPr>
          <w:spacing w:val="-6"/>
        </w:rPr>
        <w:t> </w:t>
      </w:r>
      <w:r>
        <w:rPr/>
        <w:t>Status</w:t>
      </w:r>
      <w:r>
        <w:rPr>
          <w:spacing w:val="-6"/>
        </w:rPr>
        <w:t> </w:t>
      </w:r>
      <w:r>
        <w:rPr/>
        <w:t>of</w:t>
      </w:r>
      <w:r>
        <w:rPr>
          <w:spacing w:val="-4"/>
        </w:rPr>
        <w:t> </w:t>
      </w:r>
      <w:r>
        <w:rPr>
          <w:spacing w:val="-2"/>
        </w:rPr>
        <w:t>Households</w:t>
      </w:r>
    </w:p>
    <w:p>
      <w:pPr>
        <w:pStyle w:val="BodyText"/>
        <w:spacing w:before="22"/>
        <w:ind w:left="0"/>
        <w:rPr>
          <w:rFonts w:ascii="Arial"/>
          <w:b/>
          <w:i/>
          <w:sz w:val="27"/>
        </w:rPr>
      </w:pPr>
    </w:p>
    <w:p>
      <w:pPr>
        <w:pStyle w:val="BodyText"/>
        <w:ind w:right="1820"/>
      </w:pPr>
      <w:r>
        <w:rPr/>
        <w:t>The</w:t>
      </w:r>
      <w:r>
        <w:rPr>
          <w:spacing w:val="-1"/>
        </w:rPr>
        <w:t> </w:t>
      </w:r>
      <w:r>
        <w:rPr/>
        <w:t>data</w:t>
      </w:r>
      <w:r>
        <w:rPr>
          <w:spacing w:val="-4"/>
        </w:rPr>
        <w:t> </w:t>
      </w:r>
      <w:r>
        <w:rPr/>
        <w:t>on</w:t>
      </w:r>
      <w:r>
        <w:rPr>
          <w:spacing w:val="-2"/>
        </w:rPr>
        <w:t> </w:t>
      </w:r>
      <w:r>
        <w:rPr/>
        <w:t>poverty</w:t>
      </w:r>
      <w:r>
        <w:rPr>
          <w:spacing w:val="-2"/>
        </w:rPr>
        <w:t> </w:t>
      </w:r>
      <w:r>
        <w:rPr/>
        <w:t>status</w:t>
      </w:r>
      <w:r>
        <w:rPr>
          <w:spacing w:val="-6"/>
        </w:rPr>
        <w:t> </w:t>
      </w:r>
      <w:r>
        <w:rPr/>
        <w:t>of</w:t>
      </w:r>
      <w:r>
        <w:rPr>
          <w:spacing w:val="-2"/>
        </w:rPr>
        <w:t> </w:t>
      </w:r>
      <w:r>
        <w:rPr/>
        <w:t>households</w:t>
      </w:r>
      <w:r>
        <w:rPr>
          <w:spacing w:val="-3"/>
        </w:rPr>
        <w:t> </w:t>
      </w:r>
      <w:r>
        <w:rPr/>
        <w:t>were</w:t>
      </w:r>
      <w:r>
        <w:rPr>
          <w:spacing w:val="-1"/>
        </w:rPr>
        <w:t> </w:t>
      </w:r>
      <w:r>
        <w:rPr/>
        <w:t>derived</w:t>
      </w:r>
      <w:r>
        <w:rPr>
          <w:spacing w:val="-2"/>
        </w:rPr>
        <w:t> </w:t>
      </w:r>
      <w:r>
        <w:rPr/>
        <w:t>from</w:t>
      </w:r>
      <w:r>
        <w:rPr>
          <w:spacing w:val="-4"/>
        </w:rPr>
        <w:t> </w:t>
      </w:r>
      <w:r>
        <w:rPr/>
        <w:t>answers</w:t>
      </w:r>
      <w:r>
        <w:rPr>
          <w:spacing w:val="-3"/>
        </w:rPr>
        <w:t> </w:t>
      </w:r>
      <w:r>
        <w:rPr/>
        <w:t>to</w:t>
      </w:r>
      <w:r>
        <w:rPr>
          <w:spacing w:val="-5"/>
        </w:rPr>
        <w:t> </w:t>
      </w:r>
      <w:r>
        <w:rPr/>
        <w:t>the</w:t>
      </w:r>
      <w:r>
        <w:rPr>
          <w:spacing w:val="-1"/>
        </w:rPr>
        <w:t> </w:t>
      </w:r>
      <w:r>
        <w:rPr/>
        <w:t>income</w:t>
      </w:r>
      <w:r>
        <w:rPr>
          <w:spacing w:val="-1"/>
        </w:rPr>
        <w:t> </w:t>
      </w:r>
      <w:r>
        <w:rPr/>
        <w:t>questions. Since poverty is defined at the family level and not the household level, the poverty status of the household is determined by the poverty status of the householder.</w:t>
      </w:r>
      <w:r>
        <w:rPr>
          <w:spacing w:val="40"/>
        </w:rPr>
        <w:t> </w:t>
      </w:r>
      <w:r>
        <w:rPr/>
        <w:t>Households are classified</w:t>
      </w:r>
      <w:r>
        <w:rPr>
          <w:spacing w:val="-1"/>
        </w:rPr>
        <w:t> </w:t>
      </w:r>
      <w:r>
        <w:rPr/>
        <w:t>as poor when the total income of</w:t>
      </w:r>
      <w:r>
        <w:rPr>
          <w:spacing w:val="-1"/>
        </w:rPr>
        <w:t> </w:t>
      </w:r>
      <w:r>
        <w:rPr/>
        <w:t>the householder’s family</w:t>
      </w:r>
      <w:r>
        <w:rPr>
          <w:spacing w:val="-1"/>
        </w:rPr>
        <w:t> </w:t>
      </w:r>
      <w:r>
        <w:rPr/>
        <w:t>is below</w:t>
      </w:r>
      <w:r>
        <w:rPr>
          <w:spacing w:val="-2"/>
        </w:rPr>
        <w:t> </w:t>
      </w:r>
      <w:r>
        <w:rPr/>
        <w:t>the appropriate poverty threshold (For nonfamily householders, their own income is compared with the appropriate threshold.). The income of people living in the household who are unrelated to the householder is not considered when determining the poverty status of a household, nor does their presence affect the family size in determining the appropriate threshold.</w:t>
      </w:r>
      <w:r>
        <w:rPr>
          <w:spacing w:val="40"/>
        </w:rPr>
        <w:t> </w:t>
      </w:r>
      <w:r>
        <w:rPr/>
        <w:t>The poverty thresholds vary depending on three criteria: size of family, number of related children, and, for 1-and 2-person families, age of householder.</w:t>
      </w:r>
      <w:r>
        <w:rPr>
          <w:spacing w:val="40"/>
        </w:rPr>
        <w:t> </w:t>
      </w:r>
      <w:r>
        <w:rPr/>
        <w:t>See the table “</w:t>
      </w:r>
      <w:hyperlink w:history="true" w:anchor="_bookmark156">
        <w:r>
          <w:rPr>
            <w:color w:val="0000FF"/>
            <w:sz w:val="24"/>
            <w:u w:val="single" w:color="0000FF"/>
          </w:rPr>
          <w:t>The 2024</w:t>
        </w:r>
      </w:hyperlink>
      <w:r>
        <w:rPr>
          <w:color w:val="0000FF"/>
          <w:sz w:val="24"/>
        </w:rPr>
        <w:t> </w:t>
      </w:r>
      <w:hyperlink w:history="true" w:anchor="_bookmark156">
        <w:r>
          <w:rPr>
            <w:color w:val="0000FF"/>
            <w:sz w:val="24"/>
            <w:u w:val="single" w:color="0000FF"/>
          </w:rPr>
          <w:t>Poverty Factors</w:t>
        </w:r>
      </w:hyperlink>
      <w:r>
        <w:rPr/>
        <w:t>” in </w:t>
      </w:r>
      <w:hyperlink w:history="true" w:anchor="_bookmark153">
        <w:r>
          <w:rPr>
            <w:color w:val="0000FF"/>
            <w:u w:val="single" w:color="0000FF"/>
          </w:rPr>
          <w:t>Appendix A</w:t>
        </w:r>
        <w:r>
          <w:rPr/>
          <w:t>.</w:t>
        </w:r>
      </w:hyperlink>
      <w:r>
        <w:rPr/>
        <w:t> (For more information, see “</w:t>
      </w:r>
      <w:hyperlink w:history="true" w:anchor="_bookmark114">
        <w:r>
          <w:rPr>
            <w:color w:val="0000FF"/>
            <w:u w:val="single" w:color="0000FF"/>
          </w:rPr>
          <w:t>Poverty Status in the Past 12</w:t>
        </w:r>
      </w:hyperlink>
      <w:r>
        <w:rPr>
          <w:color w:val="0000FF"/>
        </w:rPr>
        <w:t> </w:t>
      </w:r>
      <w:hyperlink w:history="true" w:anchor="_bookmark114">
        <w:r>
          <w:rPr>
            <w:color w:val="0000FF"/>
            <w:u w:val="single" w:color="0000FF"/>
          </w:rPr>
          <w:t>Months</w:t>
        </w:r>
      </w:hyperlink>
      <w:r>
        <w:rPr/>
        <w:t>” and “</w:t>
      </w:r>
      <w:hyperlink w:history="true" w:anchor="_bookmark89">
        <w:r>
          <w:rPr>
            <w:color w:val="0000FF"/>
            <w:u w:val="single" w:color="0000FF"/>
          </w:rPr>
          <w:t>Income in the Past 12 Months</w:t>
        </w:r>
      </w:hyperlink>
      <w:r>
        <w:rPr/>
        <w:t>” under “Population Variables.”)</w:t>
      </w:r>
    </w:p>
    <w:p>
      <w:pPr>
        <w:pStyle w:val="BodyText"/>
        <w:spacing w:after="0"/>
        <w:sectPr>
          <w:pgSz w:w="12240" w:h="15840"/>
          <w:pgMar w:header="0" w:footer="1722" w:top="1820" w:bottom="1980" w:left="1440" w:right="0"/>
        </w:sectPr>
      </w:pPr>
    </w:p>
    <w:p>
      <w:pPr>
        <w:pStyle w:val="Heading4"/>
        <w:spacing w:before="197"/>
      </w:pPr>
      <w:bookmarkStart w:name="Real Estate Taxes" w:id="83"/>
      <w:bookmarkEnd w:id="83"/>
      <w:r>
        <w:rPr>
          <w:b w:val="0"/>
          <w:i w:val="0"/>
        </w:rPr>
      </w:r>
      <w:bookmarkStart w:name="_bookmark41" w:id="84"/>
      <w:bookmarkEnd w:id="84"/>
      <w:r>
        <w:rPr>
          <w:b w:val="0"/>
          <w:i w:val="0"/>
        </w:rPr>
      </w:r>
      <w:r>
        <w:rPr/>
        <w:t>Real</w:t>
      </w:r>
      <w:r>
        <w:rPr>
          <w:spacing w:val="-6"/>
        </w:rPr>
        <w:t> </w:t>
      </w:r>
      <w:r>
        <w:rPr/>
        <w:t>Estate</w:t>
      </w:r>
      <w:r>
        <w:rPr>
          <w:spacing w:val="-4"/>
        </w:rPr>
        <w:t> Taxes</w:t>
      </w:r>
    </w:p>
    <w:p>
      <w:pPr>
        <w:pStyle w:val="BodyText"/>
        <w:spacing w:before="277"/>
        <w:ind w:right="1838"/>
        <w:jc w:val="both"/>
      </w:pPr>
      <w:r>
        <w:rPr/>
        <w:t>The data on real estate taxes were obtained from Housing Question 20</w:t>
      </w:r>
      <w:r>
        <w:rPr>
          <w:spacing w:val="-1"/>
        </w:rPr>
        <w:t> </w:t>
      </w:r>
      <w:r>
        <w:rPr/>
        <w:t>in the 2024 American Community Survey (ACS).</w:t>
      </w:r>
      <w:r>
        <w:rPr>
          <w:spacing w:val="40"/>
        </w:rPr>
        <w:t> </w:t>
      </w:r>
      <w:r>
        <w:rPr/>
        <w:t>The question was asked at owner-occupied units.</w:t>
      </w:r>
      <w:r>
        <w:rPr>
          <w:spacing w:val="40"/>
        </w:rPr>
        <w:t> </w:t>
      </w:r>
      <w:r>
        <w:rPr/>
        <w:t>The statistics from</w:t>
      </w:r>
      <w:r>
        <w:rPr>
          <w:spacing w:val="-1"/>
        </w:rPr>
        <w:t> </w:t>
      </w:r>
      <w:r>
        <w:rPr/>
        <w:t>this</w:t>
      </w:r>
      <w:r>
        <w:rPr>
          <w:spacing w:val="-2"/>
        </w:rPr>
        <w:t> </w:t>
      </w:r>
      <w:r>
        <w:rPr/>
        <w:t>question</w:t>
      </w:r>
      <w:r>
        <w:rPr>
          <w:spacing w:val="-1"/>
        </w:rPr>
        <w:t> </w:t>
      </w:r>
      <w:r>
        <w:rPr/>
        <w:t>refer</w:t>
      </w:r>
      <w:r>
        <w:rPr>
          <w:spacing w:val="-1"/>
        </w:rPr>
        <w:t> </w:t>
      </w:r>
      <w:r>
        <w:rPr/>
        <w:t>to</w:t>
      </w:r>
      <w:r>
        <w:rPr>
          <w:spacing w:val="-4"/>
        </w:rPr>
        <w:t> </w:t>
      </w:r>
      <w:r>
        <w:rPr/>
        <w:t>the total</w:t>
      </w:r>
      <w:r>
        <w:rPr>
          <w:spacing w:val="-1"/>
        </w:rPr>
        <w:t> </w:t>
      </w:r>
      <w:r>
        <w:rPr/>
        <w:t>amount</w:t>
      </w:r>
      <w:r>
        <w:rPr>
          <w:spacing w:val="-1"/>
        </w:rPr>
        <w:t> </w:t>
      </w:r>
      <w:r>
        <w:rPr/>
        <w:t>of</w:t>
      </w:r>
      <w:r>
        <w:rPr>
          <w:spacing w:val="-4"/>
        </w:rPr>
        <w:t> </w:t>
      </w:r>
      <w:r>
        <w:rPr/>
        <w:t>all</w:t>
      </w:r>
      <w:r>
        <w:rPr>
          <w:spacing w:val="-1"/>
        </w:rPr>
        <w:t> </w:t>
      </w:r>
      <w:r>
        <w:rPr/>
        <w:t>real</w:t>
      </w:r>
      <w:r>
        <w:rPr>
          <w:spacing w:val="-1"/>
        </w:rPr>
        <w:t> </w:t>
      </w:r>
      <w:r>
        <w:rPr/>
        <w:t>estate</w:t>
      </w:r>
      <w:r>
        <w:rPr>
          <w:spacing w:val="-3"/>
        </w:rPr>
        <w:t> </w:t>
      </w:r>
      <w:r>
        <w:rPr/>
        <w:t>taxes</w:t>
      </w:r>
      <w:r>
        <w:rPr>
          <w:spacing w:val="-2"/>
        </w:rPr>
        <w:t> </w:t>
      </w:r>
      <w:r>
        <w:rPr/>
        <w:t>on</w:t>
      </w:r>
      <w:r>
        <w:rPr>
          <w:spacing w:val="-1"/>
        </w:rPr>
        <w:t> </w:t>
      </w:r>
      <w:r>
        <w:rPr/>
        <w:t>the entire</w:t>
      </w:r>
      <w:r>
        <w:rPr>
          <w:spacing w:val="-3"/>
        </w:rPr>
        <w:t> </w:t>
      </w:r>
      <w:r>
        <w:rPr/>
        <w:t>property</w:t>
      </w:r>
      <w:r>
        <w:rPr>
          <w:spacing w:val="-1"/>
        </w:rPr>
        <w:t> </w:t>
      </w:r>
      <w:r>
        <w:rPr/>
        <w:t>(land and</w:t>
      </w:r>
      <w:r>
        <w:rPr>
          <w:spacing w:val="-3"/>
        </w:rPr>
        <w:t> </w:t>
      </w:r>
      <w:r>
        <w:rPr/>
        <w:t>buildings)</w:t>
      </w:r>
      <w:r>
        <w:rPr>
          <w:spacing w:val="-3"/>
        </w:rPr>
        <w:t> </w:t>
      </w:r>
      <w:r>
        <w:rPr/>
        <w:t>payable</w:t>
      </w:r>
      <w:r>
        <w:rPr>
          <w:spacing w:val="-2"/>
        </w:rPr>
        <w:t> </w:t>
      </w:r>
      <w:r>
        <w:rPr/>
        <w:t>to</w:t>
      </w:r>
      <w:r>
        <w:rPr>
          <w:spacing w:val="-8"/>
        </w:rPr>
        <w:t> </w:t>
      </w:r>
      <w:r>
        <w:rPr/>
        <w:t>all</w:t>
      </w:r>
      <w:r>
        <w:rPr>
          <w:spacing w:val="-5"/>
        </w:rPr>
        <w:t> </w:t>
      </w:r>
      <w:r>
        <w:rPr/>
        <w:t>taxing</w:t>
      </w:r>
      <w:r>
        <w:rPr>
          <w:spacing w:val="-3"/>
        </w:rPr>
        <w:t> </w:t>
      </w:r>
      <w:r>
        <w:rPr/>
        <w:t>jurisdictions,</w:t>
      </w:r>
      <w:r>
        <w:rPr>
          <w:spacing w:val="-3"/>
        </w:rPr>
        <w:t> </w:t>
      </w:r>
      <w:r>
        <w:rPr/>
        <w:t>including</w:t>
      </w:r>
      <w:r>
        <w:rPr>
          <w:spacing w:val="-3"/>
        </w:rPr>
        <w:t> </w:t>
      </w:r>
      <w:r>
        <w:rPr/>
        <w:t>special</w:t>
      </w:r>
      <w:r>
        <w:rPr>
          <w:spacing w:val="-5"/>
        </w:rPr>
        <w:t> </w:t>
      </w:r>
      <w:r>
        <w:rPr/>
        <w:t>assessments,</w:t>
      </w:r>
      <w:r>
        <w:rPr>
          <w:spacing w:val="-3"/>
        </w:rPr>
        <w:t> </w:t>
      </w:r>
      <w:r>
        <w:rPr/>
        <w:t>school</w:t>
      </w:r>
      <w:r>
        <w:rPr>
          <w:spacing w:val="-3"/>
        </w:rPr>
        <w:t> </w:t>
      </w:r>
      <w:r>
        <w:rPr/>
        <w:t>taxes, county taxes, and so forth.</w:t>
      </w:r>
    </w:p>
    <w:p>
      <w:pPr>
        <w:pStyle w:val="BodyText"/>
        <w:spacing w:before="17"/>
        <w:ind w:left="0"/>
      </w:pPr>
    </w:p>
    <w:p>
      <w:pPr>
        <w:pStyle w:val="BodyText"/>
        <w:ind w:right="1812"/>
      </w:pPr>
      <w:r>
        <w:rPr/>
        <w:t>Real</w:t>
      </w:r>
      <w:r>
        <w:rPr>
          <w:spacing w:val="-4"/>
        </w:rPr>
        <w:t> </w:t>
      </w:r>
      <w:r>
        <w:rPr/>
        <w:t>estate</w:t>
      </w:r>
      <w:r>
        <w:rPr>
          <w:spacing w:val="-4"/>
        </w:rPr>
        <w:t> </w:t>
      </w:r>
      <w:r>
        <w:rPr/>
        <w:t>taxes</w:t>
      </w:r>
      <w:r>
        <w:rPr>
          <w:spacing w:val="-3"/>
        </w:rPr>
        <w:t> </w:t>
      </w:r>
      <w:r>
        <w:rPr/>
        <w:t>include</w:t>
      </w:r>
      <w:r>
        <w:rPr>
          <w:spacing w:val="-1"/>
        </w:rPr>
        <w:t> </w:t>
      </w:r>
      <w:r>
        <w:rPr/>
        <w:t>state,</w:t>
      </w:r>
      <w:r>
        <w:rPr>
          <w:spacing w:val="-2"/>
        </w:rPr>
        <w:t> </w:t>
      </w:r>
      <w:r>
        <w:rPr/>
        <w:t>local,</w:t>
      </w:r>
      <w:r>
        <w:rPr>
          <w:spacing w:val="-2"/>
        </w:rPr>
        <w:t> </w:t>
      </w:r>
      <w:r>
        <w:rPr/>
        <w:t>and</w:t>
      </w:r>
      <w:r>
        <w:rPr>
          <w:spacing w:val="-5"/>
        </w:rPr>
        <w:t> </w:t>
      </w:r>
      <w:r>
        <w:rPr/>
        <w:t>all</w:t>
      </w:r>
      <w:r>
        <w:rPr>
          <w:spacing w:val="-4"/>
        </w:rPr>
        <w:t> </w:t>
      </w:r>
      <w:r>
        <w:rPr/>
        <w:t>other</w:t>
      </w:r>
      <w:r>
        <w:rPr>
          <w:spacing w:val="-2"/>
        </w:rPr>
        <w:t> </w:t>
      </w:r>
      <w:r>
        <w:rPr/>
        <w:t>real</w:t>
      </w:r>
      <w:r>
        <w:rPr>
          <w:spacing w:val="-2"/>
        </w:rPr>
        <w:t> </w:t>
      </w:r>
      <w:r>
        <w:rPr/>
        <w:t>estate</w:t>
      </w:r>
      <w:r>
        <w:rPr>
          <w:spacing w:val="-1"/>
        </w:rPr>
        <w:t> </w:t>
      </w:r>
      <w:r>
        <w:rPr/>
        <w:t>taxes</w:t>
      </w:r>
      <w:r>
        <w:rPr>
          <w:spacing w:val="-3"/>
        </w:rPr>
        <w:t> </w:t>
      </w:r>
      <w:r>
        <w:rPr/>
        <w:t>even</w:t>
      </w:r>
      <w:r>
        <w:rPr>
          <w:spacing w:val="-2"/>
        </w:rPr>
        <w:t> </w:t>
      </w:r>
      <w:r>
        <w:rPr/>
        <w:t>if</w:t>
      </w:r>
      <w:r>
        <w:rPr>
          <w:spacing w:val="-5"/>
        </w:rPr>
        <w:t> </w:t>
      </w:r>
      <w:r>
        <w:rPr/>
        <w:t>delinquent,</w:t>
      </w:r>
      <w:r>
        <w:rPr>
          <w:spacing w:val="-2"/>
        </w:rPr>
        <w:t> </w:t>
      </w:r>
      <w:r>
        <w:rPr/>
        <w:t>unpaid, or paid by someone who is not a member of the household.</w:t>
      </w:r>
      <w:r>
        <w:rPr>
          <w:spacing w:val="40"/>
        </w:rPr>
        <w:t> </w:t>
      </w:r>
      <w:r>
        <w:rPr/>
        <w:t>However, taxes due from prior years are not included.</w:t>
      </w:r>
      <w:r>
        <w:rPr>
          <w:spacing w:val="40"/>
        </w:rPr>
        <w:t> </w:t>
      </w:r>
      <w:r>
        <w:rPr/>
        <w:t>If taxes are paid on other than a yearly basis, the payments are converted to a yearly basis.</w:t>
      </w:r>
    </w:p>
    <w:p>
      <w:pPr>
        <w:pStyle w:val="BodyText"/>
        <w:spacing w:before="14"/>
        <w:ind w:left="0"/>
      </w:pPr>
    </w:p>
    <w:p>
      <w:pPr>
        <w:pStyle w:val="BodyText"/>
        <w:spacing w:before="1"/>
        <w:ind w:right="1878"/>
      </w:pPr>
      <w:r>
        <w:rPr/>
        <w:t>The</w:t>
      </w:r>
      <w:r>
        <w:rPr>
          <w:spacing w:val="-1"/>
        </w:rPr>
        <w:t> </w:t>
      </w:r>
      <w:r>
        <w:rPr/>
        <w:t>payment</w:t>
      </w:r>
      <w:r>
        <w:rPr>
          <w:spacing w:val="-2"/>
        </w:rPr>
        <w:t> </w:t>
      </w:r>
      <w:r>
        <w:rPr/>
        <w:t>for</w:t>
      </w:r>
      <w:r>
        <w:rPr>
          <w:spacing w:val="-2"/>
        </w:rPr>
        <w:t> </w:t>
      </w:r>
      <w:r>
        <w:rPr/>
        <w:t>real</w:t>
      </w:r>
      <w:r>
        <w:rPr>
          <w:spacing w:val="-2"/>
        </w:rPr>
        <w:t> </w:t>
      </w:r>
      <w:r>
        <w:rPr/>
        <w:t>estate</w:t>
      </w:r>
      <w:r>
        <w:rPr>
          <w:spacing w:val="-1"/>
        </w:rPr>
        <w:t> </w:t>
      </w:r>
      <w:r>
        <w:rPr/>
        <w:t>taxes</w:t>
      </w:r>
      <w:r>
        <w:rPr>
          <w:spacing w:val="-3"/>
        </w:rPr>
        <w:t> </w:t>
      </w:r>
      <w:r>
        <w:rPr/>
        <w:t>is</w:t>
      </w:r>
      <w:r>
        <w:rPr>
          <w:spacing w:val="-3"/>
        </w:rPr>
        <w:t> </w:t>
      </w:r>
      <w:r>
        <w:rPr/>
        <w:t>added</w:t>
      </w:r>
      <w:r>
        <w:rPr>
          <w:spacing w:val="-2"/>
        </w:rPr>
        <w:t> </w:t>
      </w:r>
      <w:r>
        <w:rPr/>
        <w:t>to</w:t>
      </w:r>
      <w:r>
        <w:rPr>
          <w:spacing w:val="-5"/>
        </w:rPr>
        <w:t> </w:t>
      </w:r>
      <w:r>
        <w:rPr/>
        <w:t>payments</w:t>
      </w:r>
      <w:r>
        <w:rPr>
          <w:spacing w:val="-3"/>
        </w:rPr>
        <w:t> </w:t>
      </w:r>
      <w:r>
        <w:rPr/>
        <w:t>for</w:t>
      </w:r>
      <w:r>
        <w:rPr>
          <w:spacing w:val="-2"/>
        </w:rPr>
        <w:t> </w:t>
      </w:r>
      <w:r>
        <w:rPr/>
        <w:t>fire,</w:t>
      </w:r>
      <w:r>
        <w:rPr>
          <w:spacing w:val="-2"/>
        </w:rPr>
        <w:t> </w:t>
      </w:r>
      <w:r>
        <w:rPr/>
        <w:t>hazard,</w:t>
      </w:r>
      <w:r>
        <w:rPr>
          <w:spacing w:val="-5"/>
        </w:rPr>
        <w:t> </w:t>
      </w:r>
      <w:r>
        <w:rPr/>
        <w:t>and</w:t>
      </w:r>
      <w:r>
        <w:rPr>
          <w:spacing w:val="-2"/>
        </w:rPr>
        <w:t> </w:t>
      </w:r>
      <w:r>
        <w:rPr/>
        <w:t>flood</w:t>
      </w:r>
      <w:r>
        <w:rPr>
          <w:spacing w:val="-2"/>
        </w:rPr>
        <w:t> </w:t>
      </w:r>
      <w:r>
        <w:rPr/>
        <w:t>insurance; utilities and fuels; and mortgages (both first and second mortgages, home equity loans, and other junior mortgages) to derive “Selected Monthly Owner Costs” and “Selected Monthly Owner</w:t>
      </w:r>
      <w:r>
        <w:rPr>
          <w:spacing w:val="-3"/>
        </w:rPr>
        <w:t> </w:t>
      </w:r>
      <w:r>
        <w:rPr/>
        <w:t>Costs</w:t>
      </w:r>
      <w:r>
        <w:rPr>
          <w:spacing w:val="-4"/>
        </w:rPr>
        <w:t> </w:t>
      </w:r>
      <w:r>
        <w:rPr/>
        <w:t>as</w:t>
      </w:r>
      <w:r>
        <w:rPr>
          <w:spacing w:val="-4"/>
        </w:rPr>
        <w:t> </w:t>
      </w:r>
      <w:r>
        <w:rPr/>
        <w:t>a</w:t>
      </w:r>
      <w:r>
        <w:rPr>
          <w:spacing w:val="-2"/>
        </w:rPr>
        <w:t> </w:t>
      </w:r>
      <w:r>
        <w:rPr/>
        <w:t>Percentage</w:t>
      </w:r>
      <w:r>
        <w:rPr>
          <w:spacing w:val="-2"/>
        </w:rPr>
        <w:t> </w:t>
      </w:r>
      <w:r>
        <w:rPr/>
        <w:t>of</w:t>
      </w:r>
      <w:r>
        <w:rPr>
          <w:spacing w:val="-3"/>
        </w:rPr>
        <w:t> </w:t>
      </w:r>
      <w:r>
        <w:rPr/>
        <w:t>Household</w:t>
      </w:r>
      <w:r>
        <w:rPr>
          <w:spacing w:val="-3"/>
        </w:rPr>
        <w:t> </w:t>
      </w:r>
      <w:r>
        <w:rPr/>
        <w:t>Income.”</w:t>
      </w:r>
      <w:r>
        <w:rPr>
          <w:spacing w:val="-5"/>
        </w:rPr>
        <w:t> </w:t>
      </w:r>
      <w:r>
        <w:rPr/>
        <w:t>These</w:t>
      </w:r>
      <w:r>
        <w:rPr>
          <w:spacing w:val="-2"/>
        </w:rPr>
        <w:t> </w:t>
      </w:r>
      <w:r>
        <w:rPr/>
        <w:t>data</w:t>
      </w:r>
      <w:r>
        <w:rPr>
          <w:spacing w:val="-2"/>
        </w:rPr>
        <w:t> </w:t>
      </w:r>
      <w:r>
        <w:rPr/>
        <w:t>provide</w:t>
      </w:r>
      <w:r>
        <w:rPr>
          <w:spacing w:val="-2"/>
        </w:rPr>
        <w:t> </w:t>
      </w:r>
      <w:r>
        <w:rPr/>
        <w:t>information</w:t>
      </w:r>
      <w:r>
        <w:rPr>
          <w:spacing w:val="-3"/>
        </w:rPr>
        <w:t> </w:t>
      </w:r>
      <w:r>
        <w:rPr/>
        <w:t>on</w:t>
      </w:r>
      <w:r>
        <w:rPr>
          <w:spacing w:val="-3"/>
        </w:rPr>
        <w:t> </w:t>
      </w:r>
      <w:r>
        <w:rPr/>
        <w:t>the cost of home ownership and offer an excellent measure of housing affordability and excessive shelter costs.</w:t>
      </w:r>
    </w:p>
    <w:p>
      <w:pPr>
        <w:pStyle w:val="BodyText"/>
        <w:spacing w:before="15"/>
        <w:ind w:left="0"/>
      </w:pPr>
    </w:p>
    <w:p>
      <w:pPr>
        <w:pStyle w:val="BodyText"/>
        <w:spacing w:before="1"/>
        <w:ind w:right="1812"/>
      </w:pPr>
      <w:r>
        <w:rPr/>
        <w:t>A</w:t>
      </w:r>
      <w:r>
        <w:rPr>
          <w:spacing w:val="-4"/>
        </w:rPr>
        <w:t> </w:t>
      </w:r>
      <w:r>
        <w:rPr/>
        <w:t>separate</w:t>
      </w:r>
      <w:r>
        <w:rPr>
          <w:spacing w:val="-2"/>
        </w:rPr>
        <w:t> </w:t>
      </w:r>
      <w:r>
        <w:rPr/>
        <w:t>question</w:t>
      </w:r>
      <w:r>
        <w:rPr>
          <w:spacing w:val="-3"/>
        </w:rPr>
        <w:t> </w:t>
      </w:r>
      <w:r>
        <w:rPr/>
        <w:t>(Question</w:t>
      </w:r>
      <w:r>
        <w:rPr>
          <w:spacing w:val="-3"/>
        </w:rPr>
        <w:t> </w:t>
      </w:r>
      <w:r>
        <w:rPr/>
        <w:t>22c</w:t>
      </w:r>
      <w:r>
        <w:rPr>
          <w:spacing w:val="-2"/>
        </w:rPr>
        <w:t> </w:t>
      </w:r>
      <w:r>
        <w:rPr/>
        <w:t>in</w:t>
      </w:r>
      <w:r>
        <w:rPr>
          <w:spacing w:val="-3"/>
        </w:rPr>
        <w:t> </w:t>
      </w:r>
      <w:r>
        <w:rPr/>
        <w:t>the</w:t>
      </w:r>
      <w:r>
        <w:rPr>
          <w:spacing w:val="-2"/>
        </w:rPr>
        <w:t> </w:t>
      </w:r>
      <w:r>
        <w:rPr/>
        <w:t>2024</w:t>
      </w:r>
      <w:r>
        <w:rPr>
          <w:spacing w:val="-3"/>
        </w:rPr>
        <w:t> </w:t>
      </w:r>
      <w:r>
        <w:rPr/>
        <w:t>ACS)</w:t>
      </w:r>
      <w:r>
        <w:rPr>
          <w:spacing w:val="-5"/>
        </w:rPr>
        <w:t> </w:t>
      </w:r>
      <w:r>
        <w:rPr/>
        <w:t>determines</w:t>
      </w:r>
      <w:r>
        <w:rPr>
          <w:spacing w:val="-4"/>
        </w:rPr>
        <w:t> </w:t>
      </w:r>
      <w:r>
        <w:rPr/>
        <w:t>whether</w:t>
      </w:r>
      <w:r>
        <w:rPr>
          <w:spacing w:val="-3"/>
        </w:rPr>
        <w:t> </w:t>
      </w:r>
      <w:r>
        <w:rPr/>
        <w:t>real</w:t>
      </w:r>
      <w:r>
        <w:rPr>
          <w:spacing w:val="-4"/>
        </w:rPr>
        <w:t> </w:t>
      </w:r>
      <w:r>
        <w:rPr/>
        <w:t>estate</w:t>
      </w:r>
      <w:r>
        <w:rPr>
          <w:spacing w:val="-4"/>
        </w:rPr>
        <w:t> </w:t>
      </w:r>
      <w:r>
        <w:rPr/>
        <w:t>taxes</w:t>
      </w:r>
      <w:r>
        <w:rPr>
          <w:spacing w:val="-4"/>
        </w:rPr>
        <w:t> </w:t>
      </w:r>
      <w:r>
        <w:rPr/>
        <w:t>are included in the mortgage payment to the lender(s).</w:t>
      </w:r>
      <w:r>
        <w:rPr>
          <w:spacing w:val="40"/>
        </w:rPr>
        <w:t> </w:t>
      </w:r>
      <w:r>
        <w:rPr/>
        <w:t>This makes it possible to avoid counting taxes twice in the computations.</w:t>
      </w:r>
    </w:p>
    <w:p>
      <w:pPr>
        <w:pStyle w:val="BodyText"/>
        <w:spacing w:before="15"/>
        <w:ind w:left="0"/>
      </w:pPr>
    </w:p>
    <w:p>
      <w:pPr>
        <w:spacing w:before="0"/>
        <w:ind w:left="360" w:right="0" w:firstLine="0"/>
        <w:jc w:val="left"/>
        <w:rPr>
          <w:sz w:val="23"/>
        </w:rPr>
      </w:pPr>
      <w:r>
        <w:rPr>
          <w:b/>
          <w:i/>
          <w:sz w:val="23"/>
        </w:rPr>
        <w:t>Question/Concept</w:t>
      </w:r>
      <w:r>
        <w:rPr>
          <w:b/>
          <w:i/>
          <w:spacing w:val="-3"/>
          <w:sz w:val="23"/>
        </w:rPr>
        <w:t> </w:t>
      </w:r>
      <w:r>
        <w:rPr>
          <w:b/>
          <w:i/>
          <w:sz w:val="23"/>
        </w:rPr>
        <w:t>History</w:t>
      </w:r>
      <w:r>
        <w:rPr>
          <w:b/>
          <w:i/>
          <w:spacing w:val="-2"/>
          <w:sz w:val="23"/>
        </w:rPr>
        <w:t> </w:t>
      </w:r>
      <w:r>
        <w:rPr>
          <w:b/>
          <w:i/>
          <w:sz w:val="23"/>
        </w:rPr>
        <w:t>–</w:t>
      </w:r>
      <w:r>
        <w:rPr>
          <w:b/>
          <w:i/>
          <w:spacing w:val="-3"/>
          <w:sz w:val="23"/>
        </w:rPr>
        <w:t> </w:t>
      </w:r>
      <w:r>
        <w:rPr>
          <w:sz w:val="23"/>
        </w:rPr>
        <w:t>Since</w:t>
      </w:r>
      <w:r>
        <w:rPr>
          <w:spacing w:val="-2"/>
          <w:sz w:val="23"/>
        </w:rPr>
        <w:t> </w:t>
      </w:r>
      <w:r>
        <w:rPr>
          <w:sz w:val="23"/>
        </w:rPr>
        <w:t>1996,</w:t>
      </w:r>
      <w:r>
        <w:rPr>
          <w:spacing w:val="-5"/>
          <w:sz w:val="23"/>
        </w:rPr>
        <w:t> </w:t>
      </w:r>
      <w:r>
        <w:rPr>
          <w:sz w:val="23"/>
        </w:rPr>
        <w:t>the</w:t>
      </w:r>
      <w:r>
        <w:rPr>
          <w:spacing w:val="-3"/>
          <w:sz w:val="23"/>
        </w:rPr>
        <w:t> </w:t>
      </w:r>
      <w:r>
        <w:rPr>
          <w:sz w:val="23"/>
        </w:rPr>
        <w:t>ACS</w:t>
      </w:r>
      <w:r>
        <w:rPr>
          <w:spacing w:val="-5"/>
          <w:sz w:val="23"/>
        </w:rPr>
        <w:t> </w:t>
      </w:r>
      <w:r>
        <w:rPr>
          <w:sz w:val="23"/>
        </w:rPr>
        <w:t>questions</w:t>
      </w:r>
      <w:r>
        <w:rPr>
          <w:spacing w:val="-3"/>
          <w:sz w:val="23"/>
        </w:rPr>
        <w:t> </w:t>
      </w:r>
      <w:r>
        <w:rPr>
          <w:sz w:val="23"/>
        </w:rPr>
        <w:t>have</w:t>
      </w:r>
      <w:r>
        <w:rPr>
          <w:spacing w:val="-2"/>
          <w:sz w:val="23"/>
        </w:rPr>
        <w:t> </w:t>
      </w:r>
      <w:r>
        <w:rPr>
          <w:sz w:val="23"/>
        </w:rPr>
        <w:t>been</w:t>
      </w:r>
      <w:r>
        <w:rPr>
          <w:spacing w:val="-6"/>
          <w:sz w:val="23"/>
        </w:rPr>
        <w:t> </w:t>
      </w:r>
      <w:r>
        <w:rPr>
          <w:sz w:val="23"/>
        </w:rPr>
        <w:t>the</w:t>
      </w:r>
      <w:r>
        <w:rPr>
          <w:spacing w:val="-1"/>
          <w:sz w:val="23"/>
        </w:rPr>
        <w:t> </w:t>
      </w:r>
      <w:r>
        <w:rPr>
          <w:spacing w:val="-2"/>
          <w:sz w:val="23"/>
        </w:rPr>
        <w:t>same.</w:t>
      </w:r>
    </w:p>
    <w:p>
      <w:pPr>
        <w:pStyle w:val="BodyText"/>
        <w:spacing w:before="15"/>
        <w:ind w:left="0"/>
      </w:pPr>
    </w:p>
    <w:p>
      <w:pPr>
        <w:pStyle w:val="BodyText"/>
        <w:spacing w:before="1"/>
        <w:ind w:right="1823"/>
      </w:pPr>
      <w:r>
        <w:rPr>
          <w:b/>
          <w:i/>
        </w:rPr>
        <w:t>Comparability</w:t>
      </w:r>
      <w:r>
        <w:rPr>
          <w:b/>
          <w:i/>
          <w:spacing w:val="-1"/>
        </w:rPr>
        <w:t> </w:t>
      </w:r>
      <w:r>
        <w:rPr>
          <w:b/>
          <w:i/>
        </w:rPr>
        <w:t>–</w:t>
      </w:r>
      <w:r>
        <w:rPr>
          <w:b/>
          <w:i/>
          <w:spacing w:val="-2"/>
        </w:rPr>
        <w:t> </w:t>
      </w:r>
      <w:r>
        <w:rPr/>
        <w:t>Data</w:t>
      </w:r>
      <w:r>
        <w:rPr>
          <w:spacing w:val="-1"/>
        </w:rPr>
        <w:t> </w:t>
      </w:r>
      <w:r>
        <w:rPr/>
        <w:t>on</w:t>
      </w:r>
      <w:r>
        <w:rPr>
          <w:spacing w:val="-2"/>
        </w:rPr>
        <w:t> </w:t>
      </w:r>
      <w:r>
        <w:rPr/>
        <w:t>real</w:t>
      </w:r>
      <w:r>
        <w:rPr>
          <w:spacing w:val="-4"/>
        </w:rPr>
        <w:t> </w:t>
      </w:r>
      <w:r>
        <w:rPr/>
        <w:t>estate</w:t>
      </w:r>
      <w:r>
        <w:rPr>
          <w:spacing w:val="-4"/>
        </w:rPr>
        <w:t> </w:t>
      </w:r>
      <w:r>
        <w:rPr/>
        <w:t>taxes</w:t>
      </w:r>
      <w:r>
        <w:rPr>
          <w:spacing w:val="-3"/>
        </w:rPr>
        <w:t> </w:t>
      </w:r>
      <w:r>
        <w:rPr/>
        <w:t>in</w:t>
      </w:r>
      <w:r>
        <w:rPr>
          <w:spacing w:val="-2"/>
        </w:rPr>
        <w:t> </w:t>
      </w:r>
      <w:r>
        <w:rPr/>
        <w:t>the</w:t>
      </w:r>
      <w:r>
        <w:rPr>
          <w:spacing w:val="-1"/>
        </w:rPr>
        <w:t> </w:t>
      </w:r>
      <w:r>
        <w:rPr/>
        <w:t>2024</w:t>
      </w:r>
      <w:r>
        <w:rPr>
          <w:spacing w:val="-2"/>
        </w:rPr>
        <w:t> </w:t>
      </w:r>
      <w:r>
        <w:rPr/>
        <w:t>ACS</w:t>
      </w:r>
      <w:r>
        <w:rPr>
          <w:spacing w:val="-4"/>
        </w:rPr>
        <w:t> </w:t>
      </w:r>
      <w:r>
        <w:rPr/>
        <w:t>should</w:t>
      </w:r>
      <w:r>
        <w:rPr>
          <w:spacing w:val="-2"/>
        </w:rPr>
        <w:t> </w:t>
      </w:r>
      <w:r>
        <w:rPr/>
        <w:t>not</w:t>
      </w:r>
      <w:r>
        <w:rPr>
          <w:spacing w:val="-2"/>
        </w:rPr>
        <w:t> </w:t>
      </w:r>
      <w:r>
        <w:rPr/>
        <w:t>be</w:t>
      </w:r>
      <w:r>
        <w:rPr>
          <w:spacing w:val="-4"/>
        </w:rPr>
        <w:t> </w:t>
      </w:r>
      <w:r>
        <w:rPr/>
        <w:t>compared</w:t>
      </w:r>
      <w:r>
        <w:rPr>
          <w:spacing w:val="-5"/>
        </w:rPr>
        <w:t> </w:t>
      </w:r>
      <w:r>
        <w:rPr/>
        <w:t>to</w:t>
      </w:r>
      <w:r>
        <w:rPr>
          <w:spacing w:val="-2"/>
        </w:rPr>
        <w:t> </w:t>
      </w:r>
      <w:r>
        <w:rPr/>
        <w:t>Census 2000 real estate taxes data.</w:t>
      </w:r>
      <w:r>
        <w:rPr>
          <w:spacing w:val="40"/>
        </w:rPr>
        <w:t> </w:t>
      </w:r>
      <w:r>
        <w:rPr/>
        <w:t>The universe in Census 2000 was “specified owner-occupied housing units” whereas the universe in the ACS is “owner occupied housing units,” thus comparisons cannot be made between these two data sets. When comparing to ACS data</w:t>
      </w:r>
      <w:r>
        <w:rPr>
          <w:spacing w:val="40"/>
        </w:rPr>
        <w:t> </w:t>
      </w:r>
      <w:r>
        <w:rPr/>
        <w:t>from previous years, some caution should be used when using estimates that include real estate tax data (e.g. Selected Monthly Owner Costs, ACS PUMS data, etc.), particularly higher categories and upper quartiles, as there was a change in 2020 to the maximum allowable real estate taxes.</w:t>
      </w:r>
    </w:p>
    <w:p>
      <w:pPr>
        <w:pStyle w:val="BodyText"/>
        <w:spacing w:before="16"/>
        <w:ind w:left="0"/>
      </w:pPr>
    </w:p>
    <w:p>
      <w:pPr>
        <w:pStyle w:val="Heading4"/>
      </w:pPr>
      <w:bookmarkStart w:name="Rent Asked" w:id="85"/>
      <w:bookmarkEnd w:id="85"/>
      <w:r>
        <w:rPr>
          <w:b w:val="0"/>
          <w:i w:val="0"/>
        </w:rPr>
      </w:r>
      <w:bookmarkStart w:name="_bookmark42" w:id="86"/>
      <w:bookmarkEnd w:id="86"/>
      <w:r>
        <w:rPr>
          <w:b w:val="0"/>
          <w:i w:val="0"/>
        </w:rPr>
      </w:r>
      <w:r>
        <w:rPr/>
        <w:t>Rent</w:t>
      </w:r>
      <w:r>
        <w:rPr>
          <w:spacing w:val="-3"/>
        </w:rPr>
        <w:t> </w:t>
      </w:r>
      <w:r>
        <w:rPr>
          <w:spacing w:val="-2"/>
        </w:rPr>
        <w:t>Asked</w:t>
      </w:r>
    </w:p>
    <w:p>
      <w:pPr>
        <w:pStyle w:val="BodyText"/>
        <w:spacing w:before="280"/>
      </w:pPr>
      <w:r>
        <w:rPr/>
        <w:t>See</w:t>
      </w:r>
      <w:r>
        <w:rPr>
          <w:spacing w:val="-5"/>
        </w:rPr>
        <w:t> </w:t>
      </w:r>
      <w:hyperlink w:history="true" w:anchor="_bookmark14">
        <w:r>
          <w:rPr>
            <w:color w:val="0000FF"/>
            <w:u w:val="single" w:color="0000FF"/>
          </w:rPr>
          <w:t>Contract</w:t>
        </w:r>
        <w:r>
          <w:rPr>
            <w:color w:val="0000FF"/>
            <w:spacing w:val="-2"/>
            <w:u w:val="single" w:color="0000FF"/>
          </w:rPr>
          <w:t> </w:t>
        </w:r>
        <w:r>
          <w:rPr>
            <w:color w:val="0000FF"/>
            <w:spacing w:val="-4"/>
            <w:u w:val="single" w:color="0000FF"/>
          </w:rPr>
          <w:t>Rent</w:t>
        </w:r>
        <w:r>
          <w:rPr>
            <w:spacing w:val="-4"/>
          </w:rPr>
          <w:t>.</w:t>
        </w:r>
      </w:hyperlink>
    </w:p>
    <w:p>
      <w:pPr>
        <w:pStyle w:val="BodyText"/>
        <w:spacing w:before="16"/>
        <w:ind w:left="0"/>
      </w:pPr>
    </w:p>
    <w:p>
      <w:pPr>
        <w:pStyle w:val="Heading4"/>
      </w:pPr>
      <w:bookmarkStart w:name="Rental Vacancy Rate" w:id="87"/>
      <w:bookmarkEnd w:id="87"/>
      <w:r>
        <w:rPr>
          <w:b w:val="0"/>
          <w:i w:val="0"/>
        </w:rPr>
      </w:r>
      <w:bookmarkStart w:name="_bookmark43" w:id="88"/>
      <w:bookmarkEnd w:id="88"/>
      <w:r>
        <w:rPr>
          <w:b w:val="0"/>
          <w:i w:val="0"/>
        </w:rPr>
      </w:r>
      <w:r>
        <w:rPr/>
        <w:t>Rental</w:t>
      </w:r>
      <w:r>
        <w:rPr>
          <w:spacing w:val="-8"/>
        </w:rPr>
        <w:t> </w:t>
      </w:r>
      <w:r>
        <w:rPr/>
        <w:t>Vacancy</w:t>
      </w:r>
      <w:r>
        <w:rPr>
          <w:spacing w:val="-7"/>
        </w:rPr>
        <w:t> </w:t>
      </w:r>
      <w:r>
        <w:rPr>
          <w:spacing w:val="-4"/>
        </w:rPr>
        <w:t>Rate</w:t>
      </w:r>
    </w:p>
    <w:p>
      <w:pPr>
        <w:pStyle w:val="BodyText"/>
        <w:spacing w:before="280"/>
      </w:pPr>
      <w:r>
        <w:rPr/>
        <w:t>See</w:t>
      </w:r>
      <w:r>
        <w:rPr>
          <w:spacing w:val="-2"/>
        </w:rPr>
        <w:t> </w:t>
      </w:r>
      <w:hyperlink w:history="true" w:anchor="_bookmark56">
        <w:r>
          <w:rPr>
            <w:color w:val="0000FF"/>
            <w:u w:val="single" w:color="0000FF"/>
          </w:rPr>
          <w:t>Vacancy</w:t>
        </w:r>
        <w:r>
          <w:rPr>
            <w:color w:val="0000FF"/>
            <w:spacing w:val="-1"/>
            <w:u w:val="single" w:color="0000FF"/>
          </w:rPr>
          <w:t> </w:t>
        </w:r>
        <w:r>
          <w:rPr>
            <w:color w:val="0000FF"/>
            <w:spacing w:val="-2"/>
            <w:u w:val="single" w:color="0000FF"/>
          </w:rPr>
          <w:t>Status</w:t>
        </w:r>
      </w:hyperlink>
      <w:r>
        <w:rPr>
          <w:spacing w:val="-2"/>
        </w:rPr>
        <w:t>.</w:t>
      </w:r>
    </w:p>
    <w:p>
      <w:pPr>
        <w:pStyle w:val="BodyText"/>
        <w:spacing w:after="0"/>
        <w:sectPr>
          <w:pgSz w:w="12240" w:h="15840"/>
          <w:pgMar w:header="0" w:footer="1722" w:top="1820" w:bottom="1980" w:left="1440" w:right="0"/>
        </w:sectPr>
      </w:pPr>
    </w:p>
    <w:p>
      <w:pPr>
        <w:pStyle w:val="Heading4"/>
        <w:spacing w:before="197"/>
      </w:pPr>
      <w:bookmarkStart w:name="Renter-Occupied Housing Units" w:id="89"/>
      <w:bookmarkEnd w:id="89"/>
      <w:r>
        <w:rPr>
          <w:b w:val="0"/>
          <w:i w:val="0"/>
        </w:rPr>
      </w:r>
      <w:bookmarkStart w:name="_bookmark44" w:id="90"/>
      <w:bookmarkEnd w:id="90"/>
      <w:r>
        <w:rPr>
          <w:b w:val="0"/>
          <w:i w:val="0"/>
        </w:rPr>
      </w:r>
      <w:r>
        <w:rPr/>
        <w:t>Renter-Occupied</w:t>
      </w:r>
      <w:r>
        <w:rPr>
          <w:spacing w:val="-12"/>
        </w:rPr>
        <w:t> </w:t>
      </w:r>
      <w:r>
        <w:rPr/>
        <w:t>Housing</w:t>
      </w:r>
      <w:r>
        <w:rPr>
          <w:spacing w:val="-13"/>
        </w:rPr>
        <w:t> </w:t>
      </w:r>
      <w:r>
        <w:rPr>
          <w:spacing w:val="-4"/>
        </w:rPr>
        <w:t>Units</w:t>
      </w:r>
    </w:p>
    <w:p>
      <w:pPr>
        <w:pStyle w:val="BodyText"/>
        <w:spacing w:before="277"/>
      </w:pPr>
      <w:r>
        <w:rPr/>
        <w:t>See </w:t>
      </w:r>
      <w:hyperlink w:history="true" w:anchor="_bookmark53">
        <w:r>
          <w:rPr>
            <w:color w:val="0000FF"/>
            <w:spacing w:val="-2"/>
            <w:u w:val="single" w:color="0000FF"/>
          </w:rPr>
          <w:t>Tenure</w:t>
        </w:r>
      </w:hyperlink>
      <w:r>
        <w:rPr>
          <w:spacing w:val="-2"/>
        </w:rPr>
        <w:t>.</w:t>
      </w:r>
    </w:p>
    <w:p>
      <w:pPr>
        <w:pStyle w:val="BodyText"/>
        <w:spacing w:before="18"/>
        <w:ind w:left="0"/>
      </w:pPr>
    </w:p>
    <w:p>
      <w:pPr>
        <w:pStyle w:val="Heading4"/>
        <w:spacing w:before="1"/>
      </w:pPr>
      <w:bookmarkStart w:name="Rooms" w:id="91"/>
      <w:bookmarkEnd w:id="91"/>
      <w:r>
        <w:rPr>
          <w:b w:val="0"/>
          <w:i w:val="0"/>
        </w:rPr>
      </w:r>
      <w:bookmarkStart w:name="_bookmark45" w:id="92"/>
      <w:bookmarkEnd w:id="92"/>
      <w:r>
        <w:rPr>
          <w:b w:val="0"/>
          <w:i w:val="0"/>
        </w:rPr>
      </w:r>
      <w:r>
        <w:rPr>
          <w:spacing w:val="-2"/>
        </w:rPr>
        <w:t>Rooms</w:t>
      </w:r>
    </w:p>
    <w:p>
      <w:pPr>
        <w:pStyle w:val="BodyText"/>
        <w:spacing w:before="277"/>
        <w:ind w:right="1812"/>
      </w:pPr>
      <w:r>
        <w:rPr/>
        <w:t>The data on rooms were obtained from Housing Question 6a in the 2024 American Community Survey (ACS).</w:t>
      </w:r>
      <w:r>
        <w:rPr>
          <w:spacing w:val="40"/>
        </w:rPr>
        <w:t> </w:t>
      </w:r>
      <w:r>
        <w:rPr/>
        <w:t>The question was asked at both occupied and vacant housing units.</w:t>
      </w:r>
      <w:r>
        <w:rPr>
          <w:spacing w:val="40"/>
        </w:rPr>
        <w:t> </w:t>
      </w:r>
      <w:r>
        <w:rPr/>
        <w:t>The statistics on rooms are in terms of the number of housing units with a specified number</w:t>
      </w:r>
      <w:r>
        <w:rPr>
          <w:spacing w:val="-2"/>
        </w:rPr>
        <w:t> </w:t>
      </w:r>
      <w:r>
        <w:rPr/>
        <w:t>of</w:t>
      </w:r>
      <w:r>
        <w:rPr>
          <w:spacing w:val="-5"/>
        </w:rPr>
        <w:t> </w:t>
      </w:r>
      <w:r>
        <w:rPr/>
        <w:t>rooms.</w:t>
      </w:r>
      <w:r>
        <w:rPr>
          <w:spacing w:val="40"/>
        </w:rPr>
        <w:t> </w:t>
      </w:r>
      <w:r>
        <w:rPr/>
        <w:t>The</w:t>
      </w:r>
      <w:r>
        <w:rPr>
          <w:spacing w:val="-1"/>
        </w:rPr>
        <w:t> </w:t>
      </w:r>
      <w:r>
        <w:rPr/>
        <w:t>intent</w:t>
      </w:r>
      <w:r>
        <w:rPr>
          <w:spacing w:val="-2"/>
        </w:rPr>
        <w:t> </w:t>
      </w:r>
      <w:r>
        <w:rPr/>
        <w:t>of</w:t>
      </w:r>
      <w:r>
        <w:rPr>
          <w:spacing w:val="-5"/>
        </w:rPr>
        <w:t> </w:t>
      </w:r>
      <w:r>
        <w:rPr/>
        <w:t>this</w:t>
      </w:r>
      <w:r>
        <w:rPr>
          <w:spacing w:val="-3"/>
        </w:rPr>
        <w:t> </w:t>
      </w:r>
      <w:r>
        <w:rPr/>
        <w:t>question</w:t>
      </w:r>
      <w:r>
        <w:rPr>
          <w:spacing w:val="-2"/>
        </w:rPr>
        <w:t> </w:t>
      </w:r>
      <w:r>
        <w:rPr/>
        <w:t>is</w:t>
      </w:r>
      <w:r>
        <w:rPr>
          <w:spacing w:val="-3"/>
        </w:rPr>
        <w:t> </w:t>
      </w:r>
      <w:r>
        <w:rPr/>
        <w:t>to</w:t>
      </w:r>
      <w:r>
        <w:rPr>
          <w:spacing w:val="-2"/>
        </w:rPr>
        <w:t> </w:t>
      </w:r>
      <w:r>
        <w:rPr/>
        <w:t>count</w:t>
      </w:r>
      <w:r>
        <w:rPr>
          <w:spacing w:val="-2"/>
        </w:rPr>
        <w:t> </w:t>
      </w:r>
      <w:r>
        <w:rPr/>
        <w:t>the</w:t>
      </w:r>
      <w:r>
        <w:rPr>
          <w:spacing w:val="-1"/>
        </w:rPr>
        <w:t> </w:t>
      </w:r>
      <w:r>
        <w:rPr/>
        <w:t>number</w:t>
      </w:r>
      <w:r>
        <w:rPr>
          <w:spacing w:val="-2"/>
        </w:rPr>
        <w:t> </w:t>
      </w:r>
      <w:r>
        <w:rPr/>
        <w:t>of</w:t>
      </w:r>
      <w:r>
        <w:rPr>
          <w:spacing w:val="-2"/>
        </w:rPr>
        <w:t> </w:t>
      </w:r>
      <w:r>
        <w:rPr/>
        <w:t>whole</w:t>
      </w:r>
      <w:r>
        <w:rPr>
          <w:spacing w:val="-4"/>
        </w:rPr>
        <w:t> </w:t>
      </w:r>
      <w:r>
        <w:rPr/>
        <w:t>rooms</w:t>
      </w:r>
      <w:r>
        <w:rPr>
          <w:spacing w:val="-3"/>
        </w:rPr>
        <w:t> </w:t>
      </w:r>
      <w:r>
        <w:rPr/>
        <w:t>used</w:t>
      </w:r>
      <w:r>
        <w:rPr>
          <w:spacing w:val="-2"/>
        </w:rPr>
        <w:t> </w:t>
      </w:r>
      <w:r>
        <w:rPr/>
        <w:t>for living purposes.</w:t>
      </w:r>
    </w:p>
    <w:p>
      <w:pPr>
        <w:pStyle w:val="BodyText"/>
        <w:spacing w:before="17"/>
        <w:ind w:left="0"/>
      </w:pPr>
    </w:p>
    <w:p>
      <w:pPr>
        <w:pStyle w:val="BodyText"/>
        <w:ind w:right="2474"/>
        <w:jc w:val="both"/>
      </w:pPr>
      <w:r>
        <w:rPr/>
        <w:t>For</w:t>
      </w:r>
      <w:r>
        <w:rPr>
          <w:spacing w:val="-3"/>
        </w:rPr>
        <w:t> </w:t>
      </w:r>
      <w:r>
        <w:rPr/>
        <w:t>each</w:t>
      </w:r>
      <w:r>
        <w:rPr>
          <w:spacing w:val="-3"/>
        </w:rPr>
        <w:t> </w:t>
      </w:r>
      <w:r>
        <w:rPr/>
        <w:t>unit,</w:t>
      </w:r>
      <w:r>
        <w:rPr>
          <w:spacing w:val="-3"/>
        </w:rPr>
        <w:t> </w:t>
      </w:r>
      <w:r>
        <w:rPr/>
        <w:t>rooms</w:t>
      </w:r>
      <w:r>
        <w:rPr>
          <w:spacing w:val="-4"/>
        </w:rPr>
        <w:t> </w:t>
      </w:r>
      <w:r>
        <w:rPr/>
        <w:t>include</w:t>
      </w:r>
      <w:r>
        <w:rPr>
          <w:spacing w:val="-2"/>
        </w:rPr>
        <w:t> </w:t>
      </w:r>
      <w:r>
        <w:rPr/>
        <w:t>living</w:t>
      </w:r>
      <w:r>
        <w:rPr>
          <w:spacing w:val="-3"/>
        </w:rPr>
        <w:t> </w:t>
      </w:r>
      <w:r>
        <w:rPr/>
        <w:t>rooms,</w:t>
      </w:r>
      <w:r>
        <w:rPr>
          <w:spacing w:val="-3"/>
        </w:rPr>
        <w:t> </w:t>
      </w:r>
      <w:r>
        <w:rPr/>
        <w:t>dining</w:t>
      </w:r>
      <w:r>
        <w:rPr>
          <w:spacing w:val="-3"/>
        </w:rPr>
        <w:t> </w:t>
      </w:r>
      <w:r>
        <w:rPr/>
        <w:t>rooms,</w:t>
      </w:r>
      <w:r>
        <w:rPr>
          <w:spacing w:val="-3"/>
        </w:rPr>
        <w:t> </w:t>
      </w:r>
      <w:r>
        <w:rPr/>
        <w:t>kitchens,</w:t>
      </w:r>
      <w:r>
        <w:rPr>
          <w:spacing w:val="-3"/>
        </w:rPr>
        <w:t> </w:t>
      </w:r>
      <w:r>
        <w:rPr/>
        <w:t>bedrooms,</w:t>
      </w:r>
      <w:r>
        <w:rPr>
          <w:spacing w:val="-6"/>
        </w:rPr>
        <w:t> </w:t>
      </w:r>
      <w:r>
        <w:rPr/>
        <w:t>finished recreation rooms, enclosed porches suitable for year-round use, and lodger's rooms.</w:t>
      </w:r>
    </w:p>
    <w:p>
      <w:pPr>
        <w:pStyle w:val="BodyText"/>
        <w:ind w:right="1959"/>
        <w:jc w:val="both"/>
      </w:pPr>
      <w:r>
        <w:rPr/>
        <w:t>Excluded</w:t>
      </w:r>
      <w:r>
        <w:rPr>
          <w:spacing w:val="-4"/>
        </w:rPr>
        <w:t> </w:t>
      </w:r>
      <w:r>
        <w:rPr/>
        <w:t>are strip</w:t>
      </w:r>
      <w:r>
        <w:rPr>
          <w:spacing w:val="-1"/>
        </w:rPr>
        <w:t> </w:t>
      </w:r>
      <w:r>
        <w:rPr/>
        <w:t>or</w:t>
      </w:r>
      <w:r>
        <w:rPr>
          <w:spacing w:val="-1"/>
        </w:rPr>
        <w:t> </w:t>
      </w:r>
      <w:r>
        <w:rPr/>
        <w:t>pullman</w:t>
      </w:r>
      <w:r>
        <w:rPr>
          <w:spacing w:val="-1"/>
        </w:rPr>
        <w:t> </w:t>
      </w:r>
      <w:r>
        <w:rPr/>
        <w:t>kitchens,</w:t>
      </w:r>
      <w:r>
        <w:rPr>
          <w:spacing w:val="-1"/>
        </w:rPr>
        <w:t> </w:t>
      </w:r>
      <w:r>
        <w:rPr/>
        <w:t>bathrooms,</w:t>
      </w:r>
      <w:r>
        <w:rPr>
          <w:spacing w:val="-4"/>
        </w:rPr>
        <w:t> </w:t>
      </w:r>
      <w:r>
        <w:rPr/>
        <w:t>open</w:t>
      </w:r>
      <w:r>
        <w:rPr>
          <w:spacing w:val="-1"/>
        </w:rPr>
        <w:t> </w:t>
      </w:r>
      <w:r>
        <w:rPr/>
        <w:t>porches,</w:t>
      </w:r>
      <w:r>
        <w:rPr>
          <w:spacing w:val="-1"/>
        </w:rPr>
        <w:t> </w:t>
      </w:r>
      <w:r>
        <w:rPr/>
        <w:t>balconies,</w:t>
      </w:r>
      <w:r>
        <w:rPr>
          <w:spacing w:val="-1"/>
        </w:rPr>
        <w:t> </w:t>
      </w:r>
      <w:r>
        <w:rPr/>
        <w:t>halls</w:t>
      </w:r>
      <w:r>
        <w:rPr>
          <w:spacing w:val="-2"/>
        </w:rPr>
        <w:t> </w:t>
      </w:r>
      <w:r>
        <w:rPr/>
        <w:t>or</w:t>
      </w:r>
      <w:r>
        <w:rPr>
          <w:spacing w:val="-1"/>
        </w:rPr>
        <w:t> </w:t>
      </w:r>
      <w:r>
        <w:rPr/>
        <w:t>foyers, half-rooms, utility rooms,</w:t>
      </w:r>
      <w:r>
        <w:rPr>
          <w:spacing w:val="-3"/>
        </w:rPr>
        <w:t> </w:t>
      </w:r>
      <w:r>
        <w:rPr/>
        <w:t>unfinished</w:t>
      </w:r>
      <w:r>
        <w:rPr>
          <w:spacing w:val="-3"/>
        </w:rPr>
        <w:t> </w:t>
      </w:r>
      <w:r>
        <w:rPr/>
        <w:t>attics</w:t>
      </w:r>
      <w:r>
        <w:rPr>
          <w:spacing w:val="-1"/>
        </w:rPr>
        <w:t> </w:t>
      </w:r>
      <w:r>
        <w:rPr/>
        <w:t>or basements, or other unfinished space</w:t>
      </w:r>
      <w:r>
        <w:rPr>
          <w:spacing w:val="-2"/>
        </w:rPr>
        <w:t> </w:t>
      </w:r>
      <w:r>
        <w:rPr/>
        <w:t>used for storage.</w:t>
      </w:r>
      <w:r>
        <w:rPr>
          <w:spacing w:val="40"/>
        </w:rPr>
        <w:t> </w:t>
      </w:r>
      <w:r>
        <w:rPr/>
        <w:t>A</w:t>
      </w:r>
      <w:r>
        <w:rPr>
          <w:spacing w:val="-3"/>
        </w:rPr>
        <w:t> </w:t>
      </w:r>
      <w:r>
        <w:rPr/>
        <w:t>partially</w:t>
      </w:r>
      <w:r>
        <w:rPr>
          <w:spacing w:val="-2"/>
        </w:rPr>
        <w:t> </w:t>
      </w:r>
      <w:r>
        <w:rPr/>
        <w:t>divided</w:t>
      </w:r>
      <w:r>
        <w:rPr>
          <w:spacing w:val="-2"/>
        </w:rPr>
        <w:t> </w:t>
      </w:r>
      <w:r>
        <w:rPr/>
        <w:t>room</w:t>
      </w:r>
      <w:r>
        <w:rPr>
          <w:spacing w:val="-4"/>
        </w:rPr>
        <w:t> </w:t>
      </w:r>
      <w:r>
        <w:rPr/>
        <w:t>is</w:t>
      </w:r>
      <w:r>
        <w:rPr>
          <w:spacing w:val="-3"/>
        </w:rPr>
        <w:t> </w:t>
      </w:r>
      <w:r>
        <w:rPr/>
        <w:t>a</w:t>
      </w:r>
      <w:r>
        <w:rPr>
          <w:spacing w:val="-1"/>
        </w:rPr>
        <w:t> </w:t>
      </w:r>
      <w:r>
        <w:rPr/>
        <w:t>separate</w:t>
      </w:r>
      <w:r>
        <w:rPr>
          <w:spacing w:val="-1"/>
        </w:rPr>
        <w:t> </w:t>
      </w:r>
      <w:r>
        <w:rPr/>
        <w:t>room</w:t>
      </w:r>
      <w:r>
        <w:rPr>
          <w:spacing w:val="-2"/>
        </w:rPr>
        <w:t> </w:t>
      </w:r>
      <w:r>
        <w:rPr/>
        <w:t>only</w:t>
      </w:r>
      <w:r>
        <w:rPr>
          <w:spacing w:val="-5"/>
        </w:rPr>
        <w:t> </w:t>
      </w:r>
      <w:r>
        <w:rPr/>
        <w:t>if</w:t>
      </w:r>
      <w:r>
        <w:rPr>
          <w:spacing w:val="-2"/>
        </w:rPr>
        <w:t> </w:t>
      </w:r>
      <w:r>
        <w:rPr/>
        <w:t>there</w:t>
      </w:r>
      <w:r>
        <w:rPr>
          <w:spacing w:val="-4"/>
        </w:rPr>
        <w:t> </w:t>
      </w:r>
      <w:r>
        <w:rPr/>
        <w:t>is</w:t>
      </w:r>
      <w:r>
        <w:rPr>
          <w:spacing w:val="-3"/>
        </w:rPr>
        <w:t> </w:t>
      </w:r>
      <w:r>
        <w:rPr/>
        <w:t>a</w:t>
      </w:r>
      <w:r>
        <w:rPr>
          <w:spacing w:val="-1"/>
        </w:rPr>
        <w:t> </w:t>
      </w:r>
      <w:r>
        <w:rPr/>
        <w:t>partition</w:t>
      </w:r>
      <w:r>
        <w:rPr>
          <w:spacing w:val="-2"/>
        </w:rPr>
        <w:t> </w:t>
      </w:r>
      <w:r>
        <w:rPr/>
        <w:t>from</w:t>
      </w:r>
      <w:r>
        <w:rPr>
          <w:spacing w:val="-2"/>
        </w:rPr>
        <w:t> </w:t>
      </w:r>
      <w:r>
        <w:rPr/>
        <w:t>floor</w:t>
      </w:r>
      <w:r>
        <w:rPr>
          <w:spacing w:val="-2"/>
        </w:rPr>
        <w:t> </w:t>
      </w:r>
      <w:r>
        <w:rPr/>
        <w:t>to ceiling, but not if the partition consists solely of shelves or cabinets.</w:t>
      </w:r>
    </w:p>
    <w:p>
      <w:pPr>
        <w:pStyle w:val="BodyText"/>
        <w:spacing w:before="13"/>
        <w:ind w:left="0"/>
      </w:pPr>
    </w:p>
    <w:p>
      <w:pPr>
        <w:pStyle w:val="BodyText"/>
        <w:ind w:right="1812"/>
      </w:pPr>
      <w:r>
        <w:rPr/>
        <w:t>Rooms provide the basis for estimating the amount of living and sleeping spaces within a housing</w:t>
      </w:r>
      <w:r>
        <w:rPr>
          <w:spacing w:val="-2"/>
        </w:rPr>
        <w:t> </w:t>
      </w:r>
      <w:r>
        <w:rPr/>
        <w:t>unit.</w:t>
      </w:r>
      <w:r>
        <w:rPr>
          <w:spacing w:val="40"/>
        </w:rPr>
        <w:t> </w:t>
      </w:r>
      <w:r>
        <w:rPr/>
        <w:t>These</w:t>
      </w:r>
      <w:r>
        <w:rPr>
          <w:spacing w:val="-1"/>
        </w:rPr>
        <w:t> </w:t>
      </w:r>
      <w:r>
        <w:rPr/>
        <w:t>data</w:t>
      </w:r>
      <w:r>
        <w:rPr>
          <w:spacing w:val="-4"/>
        </w:rPr>
        <w:t> </w:t>
      </w:r>
      <w:r>
        <w:rPr/>
        <w:t>allow</w:t>
      </w:r>
      <w:r>
        <w:rPr>
          <w:spacing w:val="-3"/>
        </w:rPr>
        <w:t> </w:t>
      </w:r>
      <w:r>
        <w:rPr/>
        <w:t>officials</w:t>
      </w:r>
      <w:r>
        <w:rPr>
          <w:spacing w:val="-6"/>
        </w:rPr>
        <w:t> </w:t>
      </w:r>
      <w:r>
        <w:rPr/>
        <w:t>to</w:t>
      </w:r>
      <w:r>
        <w:rPr>
          <w:spacing w:val="-2"/>
        </w:rPr>
        <w:t> </w:t>
      </w:r>
      <w:r>
        <w:rPr/>
        <w:t>plan</w:t>
      </w:r>
      <w:r>
        <w:rPr>
          <w:spacing w:val="-2"/>
        </w:rPr>
        <w:t> </w:t>
      </w:r>
      <w:r>
        <w:rPr/>
        <w:t>and</w:t>
      </w:r>
      <w:r>
        <w:rPr>
          <w:spacing w:val="-5"/>
        </w:rPr>
        <w:t> </w:t>
      </w:r>
      <w:r>
        <w:rPr/>
        <w:t>allocate</w:t>
      </w:r>
      <w:r>
        <w:rPr>
          <w:spacing w:val="-1"/>
        </w:rPr>
        <w:t> </w:t>
      </w:r>
      <w:r>
        <w:rPr/>
        <w:t>funding</w:t>
      </w:r>
      <w:r>
        <w:rPr>
          <w:spacing w:val="-2"/>
        </w:rPr>
        <w:t> </w:t>
      </w:r>
      <w:r>
        <w:rPr/>
        <w:t>for</w:t>
      </w:r>
      <w:r>
        <w:rPr>
          <w:spacing w:val="-5"/>
        </w:rPr>
        <w:t> </w:t>
      </w:r>
      <w:r>
        <w:rPr/>
        <w:t>additional</w:t>
      </w:r>
      <w:r>
        <w:rPr>
          <w:spacing w:val="-2"/>
        </w:rPr>
        <w:t> </w:t>
      </w:r>
      <w:r>
        <w:rPr/>
        <w:t>housing</w:t>
      </w:r>
      <w:r>
        <w:rPr>
          <w:spacing w:val="-2"/>
        </w:rPr>
        <w:t> </w:t>
      </w:r>
      <w:r>
        <w:rPr/>
        <w:t>to relieve</w:t>
      </w:r>
      <w:r>
        <w:rPr>
          <w:spacing w:val="-4"/>
        </w:rPr>
        <w:t> </w:t>
      </w:r>
      <w:r>
        <w:rPr/>
        <w:t>crowded</w:t>
      </w:r>
      <w:r>
        <w:rPr>
          <w:spacing w:val="-2"/>
        </w:rPr>
        <w:t> </w:t>
      </w:r>
      <w:r>
        <w:rPr/>
        <w:t>housing</w:t>
      </w:r>
      <w:r>
        <w:rPr>
          <w:spacing w:val="-2"/>
        </w:rPr>
        <w:t> </w:t>
      </w:r>
      <w:r>
        <w:rPr/>
        <w:t>conditions.</w:t>
      </w:r>
      <w:r>
        <w:rPr>
          <w:spacing w:val="40"/>
        </w:rPr>
        <w:t> </w:t>
      </w:r>
      <w:r>
        <w:rPr/>
        <w:t>The</w:t>
      </w:r>
      <w:r>
        <w:rPr>
          <w:spacing w:val="-1"/>
        </w:rPr>
        <w:t> </w:t>
      </w:r>
      <w:r>
        <w:rPr/>
        <w:t>data</w:t>
      </w:r>
      <w:r>
        <w:rPr>
          <w:spacing w:val="-1"/>
        </w:rPr>
        <w:t> </w:t>
      </w:r>
      <w:r>
        <w:rPr/>
        <w:t>also</w:t>
      </w:r>
      <w:r>
        <w:rPr>
          <w:spacing w:val="-2"/>
        </w:rPr>
        <w:t> </w:t>
      </w:r>
      <w:r>
        <w:rPr/>
        <w:t>serve</w:t>
      </w:r>
      <w:r>
        <w:rPr>
          <w:spacing w:val="-1"/>
        </w:rPr>
        <w:t> </w:t>
      </w:r>
      <w:r>
        <w:rPr/>
        <w:t>to</w:t>
      </w:r>
      <w:r>
        <w:rPr>
          <w:spacing w:val="-2"/>
        </w:rPr>
        <w:t> </w:t>
      </w:r>
      <w:r>
        <w:rPr/>
        <w:t>aid</w:t>
      </w:r>
      <w:r>
        <w:rPr>
          <w:spacing w:val="-2"/>
        </w:rPr>
        <w:t> </w:t>
      </w:r>
      <w:r>
        <w:rPr/>
        <w:t>in</w:t>
      </w:r>
      <w:r>
        <w:rPr>
          <w:spacing w:val="-2"/>
        </w:rPr>
        <w:t> </w:t>
      </w:r>
      <w:r>
        <w:rPr/>
        <w:t>planning</w:t>
      </w:r>
      <w:r>
        <w:rPr>
          <w:spacing w:val="-2"/>
        </w:rPr>
        <w:t> </w:t>
      </w:r>
      <w:r>
        <w:rPr/>
        <w:t>for</w:t>
      </w:r>
      <w:r>
        <w:rPr>
          <w:spacing w:val="-5"/>
        </w:rPr>
        <w:t> </w:t>
      </w:r>
      <w:r>
        <w:rPr/>
        <w:t>future</w:t>
      </w:r>
      <w:r>
        <w:rPr>
          <w:spacing w:val="-1"/>
        </w:rPr>
        <w:t> </w:t>
      </w:r>
      <w:r>
        <w:rPr/>
        <w:t>services and infrastructure, such as home energy assistance programs and the development of waste treatment facilities.</w:t>
      </w:r>
    </w:p>
    <w:p>
      <w:pPr>
        <w:pStyle w:val="BodyText"/>
        <w:spacing w:before="17"/>
        <w:ind w:left="0"/>
      </w:pPr>
    </w:p>
    <w:p>
      <w:pPr>
        <w:pStyle w:val="BodyText"/>
        <w:ind w:right="1878"/>
      </w:pPr>
      <w:r>
        <w:rPr>
          <w:b/>
        </w:rPr>
        <w:t>Median Rooms – </w:t>
      </w:r>
      <w:r>
        <w:rPr/>
        <w:t>This measure divides the room distribution into two equal parts: one-half of the cases falling below the median number of rooms and one-half above the median.</w:t>
      </w:r>
      <w:r>
        <w:rPr>
          <w:spacing w:val="40"/>
        </w:rPr>
        <w:t> </w:t>
      </w:r>
      <w:r>
        <w:rPr/>
        <w:t>In computing</w:t>
      </w:r>
      <w:r>
        <w:rPr>
          <w:spacing w:val="-5"/>
        </w:rPr>
        <w:t> </w:t>
      </w:r>
      <w:r>
        <w:rPr/>
        <w:t>median</w:t>
      </w:r>
      <w:r>
        <w:rPr>
          <w:spacing w:val="-2"/>
        </w:rPr>
        <w:t> </w:t>
      </w:r>
      <w:r>
        <w:rPr/>
        <w:t>rooms,</w:t>
      </w:r>
      <w:r>
        <w:rPr>
          <w:spacing w:val="-2"/>
        </w:rPr>
        <w:t> </w:t>
      </w:r>
      <w:r>
        <w:rPr/>
        <w:t>the</w:t>
      </w:r>
      <w:r>
        <w:rPr>
          <w:spacing w:val="-1"/>
        </w:rPr>
        <w:t> </w:t>
      </w:r>
      <w:r>
        <w:rPr/>
        <w:t>whole</w:t>
      </w:r>
      <w:r>
        <w:rPr>
          <w:spacing w:val="-1"/>
        </w:rPr>
        <w:t> </w:t>
      </w:r>
      <w:r>
        <w:rPr/>
        <w:t>number</w:t>
      </w:r>
      <w:r>
        <w:rPr>
          <w:spacing w:val="-2"/>
        </w:rPr>
        <w:t> </w:t>
      </w:r>
      <w:r>
        <w:rPr/>
        <w:t>is</w:t>
      </w:r>
      <w:r>
        <w:rPr>
          <w:spacing w:val="-3"/>
        </w:rPr>
        <w:t> </w:t>
      </w:r>
      <w:r>
        <w:rPr/>
        <w:t>used</w:t>
      </w:r>
      <w:r>
        <w:rPr>
          <w:spacing w:val="-5"/>
        </w:rPr>
        <w:t> </w:t>
      </w:r>
      <w:r>
        <w:rPr/>
        <w:t>as</w:t>
      </w:r>
      <w:r>
        <w:rPr>
          <w:spacing w:val="-3"/>
        </w:rPr>
        <w:t> </w:t>
      </w:r>
      <w:r>
        <w:rPr/>
        <w:t>the</w:t>
      </w:r>
      <w:r>
        <w:rPr>
          <w:spacing w:val="-4"/>
        </w:rPr>
        <w:t> </w:t>
      </w:r>
      <w:r>
        <w:rPr/>
        <w:t>midpoint</w:t>
      </w:r>
      <w:r>
        <w:rPr>
          <w:spacing w:val="-2"/>
        </w:rPr>
        <w:t> </w:t>
      </w:r>
      <w:r>
        <w:rPr/>
        <w:t>of</w:t>
      </w:r>
      <w:r>
        <w:rPr>
          <w:spacing w:val="-5"/>
        </w:rPr>
        <w:t> </w:t>
      </w:r>
      <w:r>
        <w:rPr/>
        <w:t>the</w:t>
      </w:r>
      <w:r>
        <w:rPr>
          <w:spacing w:val="-4"/>
        </w:rPr>
        <w:t> </w:t>
      </w:r>
      <w:r>
        <w:rPr/>
        <w:t>interval;</w:t>
      </w:r>
      <w:r>
        <w:rPr>
          <w:spacing w:val="-2"/>
        </w:rPr>
        <w:t> </w:t>
      </w:r>
      <w:r>
        <w:rPr/>
        <w:t>thus,</w:t>
      </w:r>
      <w:r>
        <w:rPr>
          <w:spacing w:val="-5"/>
        </w:rPr>
        <w:t> </w:t>
      </w:r>
      <w:r>
        <w:rPr/>
        <w:t>the category</w:t>
      </w:r>
      <w:r>
        <w:rPr>
          <w:spacing w:val="-3"/>
        </w:rPr>
        <w:t> </w:t>
      </w:r>
      <w:r>
        <w:rPr/>
        <w:t>“3 rooms” is</w:t>
      </w:r>
      <w:r>
        <w:rPr>
          <w:spacing w:val="-1"/>
        </w:rPr>
        <w:t> </w:t>
      </w:r>
      <w:r>
        <w:rPr/>
        <w:t>treated as</w:t>
      </w:r>
      <w:r>
        <w:rPr>
          <w:spacing w:val="-4"/>
        </w:rPr>
        <w:t> </w:t>
      </w:r>
      <w:r>
        <w:rPr/>
        <w:t>an interval ranging</w:t>
      </w:r>
      <w:r>
        <w:rPr>
          <w:spacing w:val="-3"/>
        </w:rPr>
        <w:t> </w:t>
      </w:r>
      <w:r>
        <w:rPr/>
        <w:t>from 2.5 to</w:t>
      </w:r>
      <w:r>
        <w:rPr>
          <w:spacing w:val="-3"/>
        </w:rPr>
        <w:t> </w:t>
      </w:r>
      <w:r>
        <w:rPr/>
        <w:t>3.5 rooms.</w:t>
      </w:r>
      <w:r>
        <w:rPr>
          <w:spacing w:val="40"/>
        </w:rPr>
        <w:t> </w:t>
      </w:r>
      <w:r>
        <w:rPr/>
        <w:t>Median</w:t>
      </w:r>
      <w:r>
        <w:rPr>
          <w:spacing w:val="-3"/>
        </w:rPr>
        <w:t> </w:t>
      </w:r>
      <w:r>
        <w:rPr/>
        <w:t>rooms</w:t>
      </w:r>
      <w:r>
        <w:rPr>
          <w:spacing w:val="-1"/>
        </w:rPr>
        <w:t> </w:t>
      </w:r>
      <w:r>
        <w:rPr/>
        <w:t>is rounded to the nearest tenth.</w:t>
      </w:r>
      <w:r>
        <w:rPr>
          <w:spacing w:val="40"/>
        </w:rPr>
        <w:t> </w:t>
      </w:r>
      <w:r>
        <w:rPr/>
        <w:t>(For more information on medians, see the discussion under “</w:t>
      </w:r>
      <w:hyperlink w:history="true" w:anchor="_bookmark135">
        <w:r>
          <w:rPr>
            <w:color w:val="0000FF"/>
            <w:u w:val="single" w:color="0000FF"/>
          </w:rPr>
          <w:t>Derived Measures</w:t>
        </w:r>
      </w:hyperlink>
      <w:r>
        <w:rPr/>
        <w:t>.”)</w:t>
      </w:r>
    </w:p>
    <w:p>
      <w:pPr>
        <w:pStyle w:val="BodyText"/>
        <w:spacing w:before="15"/>
        <w:ind w:left="0"/>
      </w:pPr>
    </w:p>
    <w:p>
      <w:pPr>
        <w:pStyle w:val="BodyText"/>
        <w:ind w:right="1812"/>
      </w:pPr>
      <w:r>
        <w:rPr>
          <w:b/>
        </w:rPr>
        <w:t>Aggregate</w:t>
      </w:r>
      <w:r>
        <w:rPr>
          <w:b/>
          <w:spacing w:val="-1"/>
        </w:rPr>
        <w:t> </w:t>
      </w:r>
      <w:r>
        <w:rPr>
          <w:b/>
        </w:rPr>
        <w:t>Rooms</w:t>
      </w:r>
      <w:r>
        <w:rPr>
          <w:b/>
          <w:spacing w:val="-3"/>
        </w:rPr>
        <w:t> </w:t>
      </w:r>
      <w:r>
        <w:rPr>
          <w:b/>
        </w:rPr>
        <w:t>–</w:t>
      </w:r>
      <w:r>
        <w:rPr>
          <w:b/>
          <w:spacing w:val="-2"/>
        </w:rPr>
        <w:t> </w:t>
      </w:r>
      <w:r>
        <w:rPr/>
        <w:t>Aggregate</w:t>
      </w:r>
      <w:r>
        <w:rPr>
          <w:spacing w:val="-1"/>
        </w:rPr>
        <w:t> </w:t>
      </w:r>
      <w:r>
        <w:rPr/>
        <w:t>rooms</w:t>
      </w:r>
      <w:r>
        <w:rPr>
          <w:spacing w:val="-3"/>
        </w:rPr>
        <w:t> </w:t>
      </w:r>
      <w:r>
        <w:rPr/>
        <w:t>is</w:t>
      </w:r>
      <w:r>
        <w:rPr>
          <w:spacing w:val="-3"/>
        </w:rPr>
        <w:t> </w:t>
      </w:r>
      <w:r>
        <w:rPr/>
        <w:t>calculated</w:t>
      </w:r>
      <w:r>
        <w:rPr>
          <w:spacing w:val="-5"/>
        </w:rPr>
        <w:t> </w:t>
      </w:r>
      <w:r>
        <w:rPr/>
        <w:t>by</w:t>
      </w:r>
      <w:r>
        <w:rPr>
          <w:spacing w:val="-2"/>
        </w:rPr>
        <w:t> </w:t>
      </w:r>
      <w:r>
        <w:rPr/>
        <w:t>adding</w:t>
      </w:r>
      <w:r>
        <w:rPr>
          <w:spacing w:val="-5"/>
        </w:rPr>
        <w:t> </w:t>
      </w:r>
      <w:r>
        <w:rPr/>
        <w:t>all</w:t>
      </w:r>
      <w:r>
        <w:rPr>
          <w:spacing w:val="-2"/>
        </w:rPr>
        <w:t> </w:t>
      </w:r>
      <w:r>
        <w:rPr/>
        <w:t>of</w:t>
      </w:r>
      <w:r>
        <w:rPr>
          <w:spacing w:val="-2"/>
        </w:rPr>
        <w:t> </w:t>
      </w:r>
      <w:r>
        <w:rPr/>
        <w:t>the</w:t>
      </w:r>
      <w:r>
        <w:rPr>
          <w:spacing w:val="-1"/>
        </w:rPr>
        <w:t> </w:t>
      </w:r>
      <w:r>
        <w:rPr/>
        <w:t>rooms</w:t>
      </w:r>
      <w:r>
        <w:rPr>
          <w:spacing w:val="-6"/>
        </w:rPr>
        <w:t> </w:t>
      </w:r>
      <w:r>
        <w:rPr/>
        <w:t>for</w:t>
      </w:r>
      <w:r>
        <w:rPr>
          <w:spacing w:val="-2"/>
        </w:rPr>
        <w:t> </w:t>
      </w:r>
      <w:r>
        <w:rPr/>
        <w:t>housing units in an area.</w:t>
      </w:r>
      <w:r>
        <w:rPr>
          <w:spacing w:val="40"/>
        </w:rPr>
        <w:t> </w:t>
      </w:r>
      <w:r>
        <w:rPr/>
        <w:t>(For more information on aggregates, see “</w:t>
      </w:r>
      <w:hyperlink w:history="true" w:anchor="_bookmark135">
        <w:r>
          <w:rPr>
            <w:color w:val="0000FF"/>
            <w:u w:val="single" w:color="0000FF"/>
          </w:rPr>
          <w:t>Derived Measures</w:t>
        </w:r>
      </w:hyperlink>
      <w:r>
        <w:rPr/>
        <w:t>.”)</w:t>
      </w:r>
    </w:p>
    <w:p>
      <w:pPr>
        <w:pStyle w:val="BodyText"/>
        <w:spacing w:before="15"/>
        <w:ind w:left="0"/>
      </w:pPr>
    </w:p>
    <w:p>
      <w:pPr>
        <w:pStyle w:val="BodyText"/>
        <w:spacing w:before="1"/>
        <w:ind w:right="1878" w:hanging="1"/>
      </w:pPr>
      <w:r>
        <w:rPr>
          <w:b/>
          <w:i/>
        </w:rPr>
        <w:t>Question/Concept History </w:t>
      </w:r>
      <w:r>
        <w:rPr/>
        <w:t>– The 1996-1998 ACS question provided a space for a write-in entry</w:t>
      </w:r>
      <w:r>
        <w:rPr>
          <w:spacing w:val="-3"/>
        </w:rPr>
        <w:t> </w:t>
      </w:r>
      <w:r>
        <w:rPr/>
        <w:t>on</w:t>
      </w:r>
      <w:r>
        <w:rPr>
          <w:spacing w:val="-6"/>
        </w:rPr>
        <w:t> </w:t>
      </w:r>
      <w:r>
        <w:rPr/>
        <w:t>the</w:t>
      </w:r>
      <w:r>
        <w:rPr>
          <w:spacing w:val="-2"/>
        </w:rPr>
        <w:t> </w:t>
      </w:r>
      <w:r>
        <w:rPr/>
        <w:t>number</w:t>
      </w:r>
      <w:r>
        <w:rPr>
          <w:spacing w:val="-3"/>
        </w:rPr>
        <w:t> </w:t>
      </w:r>
      <w:r>
        <w:rPr/>
        <w:t>of</w:t>
      </w:r>
      <w:r>
        <w:rPr>
          <w:spacing w:val="-3"/>
        </w:rPr>
        <w:t> </w:t>
      </w:r>
      <w:r>
        <w:rPr/>
        <w:t>rooms.</w:t>
      </w:r>
      <w:r>
        <w:rPr>
          <w:spacing w:val="40"/>
        </w:rPr>
        <w:t> </w:t>
      </w:r>
      <w:r>
        <w:rPr/>
        <w:t>From</w:t>
      </w:r>
      <w:r>
        <w:rPr>
          <w:spacing w:val="-3"/>
        </w:rPr>
        <w:t> </w:t>
      </w:r>
      <w:r>
        <w:rPr/>
        <w:t>1999-2007,</w:t>
      </w:r>
      <w:r>
        <w:rPr>
          <w:spacing w:val="-6"/>
        </w:rPr>
        <w:t> </w:t>
      </w:r>
      <w:r>
        <w:rPr/>
        <w:t>the</w:t>
      </w:r>
      <w:r>
        <w:rPr>
          <w:spacing w:val="-2"/>
        </w:rPr>
        <w:t> </w:t>
      </w:r>
      <w:r>
        <w:rPr/>
        <w:t>question</w:t>
      </w:r>
      <w:r>
        <w:rPr>
          <w:spacing w:val="-3"/>
        </w:rPr>
        <w:t> </w:t>
      </w:r>
      <w:r>
        <w:rPr/>
        <w:t>provided</w:t>
      </w:r>
      <w:r>
        <w:rPr>
          <w:spacing w:val="-3"/>
        </w:rPr>
        <w:t> </w:t>
      </w:r>
      <w:r>
        <w:rPr/>
        <w:t>response</w:t>
      </w:r>
      <w:r>
        <w:rPr>
          <w:spacing w:val="-2"/>
        </w:rPr>
        <w:t> </w:t>
      </w:r>
      <w:r>
        <w:rPr/>
        <w:t>categories from “1 room” to “9 or more rooms.”</w:t>
      </w:r>
      <w:r>
        <w:rPr>
          <w:spacing w:val="40"/>
        </w:rPr>
        <w:t> </w:t>
      </w:r>
      <w:r>
        <w:rPr/>
        <w:t>Starting in 2008, the response categories were removed and a write-in box was added for the respondent to enter the number of rooms.</w:t>
      </w:r>
    </w:p>
    <w:p>
      <w:pPr>
        <w:pStyle w:val="BodyText"/>
        <w:ind w:right="1812"/>
      </w:pPr>
      <w:r>
        <w:rPr/>
        <w:t>Additional changes introduced in 2008 included adding the word “separate” to the question stem, adding an instruction that defines a “room,” adding an inclusion instruction to include bedrooms</w:t>
      </w:r>
      <w:r>
        <w:rPr>
          <w:spacing w:val="-6"/>
        </w:rPr>
        <w:t> </w:t>
      </w:r>
      <w:r>
        <w:rPr/>
        <w:t>and</w:t>
      </w:r>
      <w:r>
        <w:rPr>
          <w:spacing w:val="-2"/>
        </w:rPr>
        <w:t> </w:t>
      </w:r>
      <w:r>
        <w:rPr/>
        <w:t>kitchens</w:t>
      </w:r>
      <w:r>
        <w:rPr>
          <w:spacing w:val="-3"/>
        </w:rPr>
        <w:t> </w:t>
      </w:r>
      <w:r>
        <w:rPr/>
        <w:t>in</w:t>
      </w:r>
      <w:r>
        <w:rPr>
          <w:spacing w:val="-5"/>
        </w:rPr>
        <w:t> </w:t>
      </w:r>
      <w:r>
        <w:rPr/>
        <w:t>the</w:t>
      </w:r>
      <w:r>
        <w:rPr>
          <w:spacing w:val="-1"/>
        </w:rPr>
        <w:t> </w:t>
      </w:r>
      <w:r>
        <w:rPr/>
        <w:t>count</w:t>
      </w:r>
      <w:r>
        <w:rPr>
          <w:spacing w:val="-2"/>
        </w:rPr>
        <w:t> </w:t>
      </w:r>
      <w:r>
        <w:rPr/>
        <w:t>of</w:t>
      </w:r>
      <w:r>
        <w:rPr>
          <w:spacing w:val="-2"/>
        </w:rPr>
        <w:t> </w:t>
      </w:r>
      <w:r>
        <w:rPr/>
        <w:t>rooms,</w:t>
      </w:r>
      <w:r>
        <w:rPr>
          <w:spacing w:val="-2"/>
        </w:rPr>
        <w:t> </w:t>
      </w:r>
      <w:r>
        <w:rPr/>
        <w:t>and</w:t>
      </w:r>
      <w:r>
        <w:rPr>
          <w:spacing w:val="-5"/>
        </w:rPr>
        <w:t> </w:t>
      </w:r>
      <w:r>
        <w:rPr/>
        <w:t>changing</w:t>
      </w:r>
      <w:r>
        <w:rPr>
          <w:spacing w:val="-5"/>
        </w:rPr>
        <w:t> </w:t>
      </w:r>
      <w:r>
        <w:rPr/>
        <w:t>the</w:t>
      </w:r>
      <w:r>
        <w:rPr>
          <w:spacing w:val="-4"/>
        </w:rPr>
        <w:t> </w:t>
      </w:r>
      <w:r>
        <w:rPr/>
        <w:t>current</w:t>
      </w:r>
      <w:r>
        <w:rPr>
          <w:spacing w:val="-2"/>
        </w:rPr>
        <w:t> </w:t>
      </w:r>
      <w:r>
        <w:rPr/>
        <w:t>exclusion</w:t>
      </w:r>
      <w:r>
        <w:rPr>
          <w:spacing w:val="-2"/>
        </w:rPr>
        <w:t> </w:t>
      </w:r>
      <w:r>
        <w:rPr/>
        <w:t>instruction by removing the word “half-room” and adding the phrase “unfinished basements.”</w:t>
      </w:r>
    </w:p>
    <w:p>
      <w:pPr>
        <w:pStyle w:val="BodyText"/>
        <w:spacing w:after="0"/>
        <w:sectPr>
          <w:pgSz w:w="12240" w:h="15840"/>
          <w:pgMar w:header="0" w:footer="1722" w:top="1820" w:bottom="1980" w:left="1440" w:right="0"/>
        </w:sectPr>
      </w:pPr>
    </w:p>
    <w:p>
      <w:pPr>
        <w:pStyle w:val="BodyText"/>
        <w:spacing w:before="195"/>
        <w:ind w:right="1812"/>
      </w:pPr>
      <w:r>
        <w:rPr>
          <w:b/>
          <w:i/>
        </w:rPr>
        <w:t>Limitation of the Data – </w:t>
      </w:r>
      <w:r>
        <w:rPr/>
        <w:t>The Census Bureau tested the changes introduced to the 2008 version</w:t>
      </w:r>
      <w:r>
        <w:rPr>
          <w:spacing w:val="-2"/>
        </w:rPr>
        <w:t> </w:t>
      </w:r>
      <w:r>
        <w:rPr/>
        <w:t>of</w:t>
      </w:r>
      <w:r>
        <w:rPr>
          <w:spacing w:val="-2"/>
        </w:rPr>
        <w:t> </w:t>
      </w:r>
      <w:r>
        <w:rPr/>
        <w:t>the</w:t>
      </w:r>
      <w:r>
        <w:rPr>
          <w:spacing w:val="-1"/>
        </w:rPr>
        <w:t> </w:t>
      </w:r>
      <w:r>
        <w:rPr/>
        <w:t>rooms</w:t>
      </w:r>
      <w:r>
        <w:rPr>
          <w:spacing w:val="-3"/>
        </w:rPr>
        <w:t> </w:t>
      </w:r>
      <w:r>
        <w:rPr/>
        <w:t>question</w:t>
      </w:r>
      <w:r>
        <w:rPr>
          <w:spacing w:val="-2"/>
        </w:rPr>
        <w:t> </w:t>
      </w:r>
      <w:r>
        <w:rPr/>
        <w:t>in</w:t>
      </w:r>
      <w:r>
        <w:rPr>
          <w:spacing w:val="-2"/>
        </w:rPr>
        <w:t> </w:t>
      </w:r>
      <w:r>
        <w:rPr/>
        <w:t>the</w:t>
      </w:r>
      <w:r>
        <w:rPr>
          <w:spacing w:val="-1"/>
        </w:rPr>
        <w:t> </w:t>
      </w:r>
      <w:r>
        <w:rPr/>
        <w:t>2006</w:t>
      </w:r>
      <w:r>
        <w:rPr>
          <w:spacing w:val="-2"/>
        </w:rPr>
        <w:t> </w:t>
      </w:r>
      <w:r>
        <w:rPr/>
        <w:t>ACS</w:t>
      </w:r>
      <w:r>
        <w:rPr>
          <w:spacing w:val="-3"/>
        </w:rPr>
        <w:t> </w:t>
      </w:r>
      <w:r>
        <w:rPr/>
        <w:t>Content</w:t>
      </w:r>
      <w:r>
        <w:rPr>
          <w:spacing w:val="-2"/>
        </w:rPr>
        <w:t> </w:t>
      </w:r>
      <w:r>
        <w:rPr/>
        <w:t>Test.</w:t>
      </w:r>
      <w:r>
        <w:rPr>
          <w:spacing w:val="40"/>
        </w:rPr>
        <w:t> </w:t>
      </w:r>
      <w:r>
        <w:rPr/>
        <w:t>The</w:t>
      </w:r>
      <w:r>
        <w:rPr>
          <w:spacing w:val="-1"/>
        </w:rPr>
        <w:t> </w:t>
      </w:r>
      <w:r>
        <w:rPr/>
        <w:t>results</w:t>
      </w:r>
      <w:r>
        <w:rPr>
          <w:spacing w:val="-3"/>
        </w:rPr>
        <w:t> </w:t>
      </w:r>
      <w:r>
        <w:rPr/>
        <w:t>of</w:t>
      </w:r>
      <w:r>
        <w:rPr>
          <w:spacing w:val="-2"/>
        </w:rPr>
        <w:t> </w:t>
      </w:r>
      <w:r>
        <w:rPr/>
        <w:t>this</w:t>
      </w:r>
      <w:r>
        <w:rPr>
          <w:spacing w:val="-3"/>
        </w:rPr>
        <w:t> </w:t>
      </w:r>
      <w:r>
        <w:rPr/>
        <w:t>testing</w:t>
      </w:r>
      <w:r>
        <w:rPr>
          <w:spacing w:val="-2"/>
        </w:rPr>
        <w:t> </w:t>
      </w:r>
      <w:r>
        <w:rPr/>
        <w:t>show that the changes may introduce an inconsistency in the data produced for this question as observed from the years 2007 to 2008. For more information, see “Evaluation Report Covering Rooms and Bedrooms” from the 2006 ACS Content Test. Go to </w:t>
      </w:r>
      <w:hyperlink r:id="rId11">
        <w:r>
          <w:rPr>
            <w:color w:val="0000FF"/>
            <w:u w:val="single" w:color="0000FF"/>
          </w:rPr>
          <w:t>http://www.census.gov</w:t>
        </w:r>
      </w:hyperlink>
      <w:r>
        <w:rPr>
          <w:color w:val="0000FF"/>
        </w:rPr>
        <w:t> </w:t>
      </w:r>
      <w:r>
        <w:rPr/>
        <w:t>and enter “2006 ACS Content Test Evaluation Report Covering Rooms and Bedrooms” in the search box.</w:t>
      </w:r>
    </w:p>
    <w:p>
      <w:pPr>
        <w:pStyle w:val="BodyText"/>
        <w:spacing w:before="15"/>
        <w:ind w:left="0"/>
      </w:pPr>
    </w:p>
    <w:p>
      <w:pPr>
        <w:pStyle w:val="BodyText"/>
        <w:ind w:right="1812"/>
      </w:pPr>
      <w:r>
        <w:rPr>
          <w:b/>
          <w:i/>
        </w:rPr>
        <w:t>Comparability</w:t>
      </w:r>
      <w:r>
        <w:rPr>
          <w:b/>
          <w:i/>
          <w:spacing w:val="-3"/>
        </w:rPr>
        <w:t> </w:t>
      </w:r>
      <w:r>
        <w:rPr/>
        <w:t>–</w:t>
      </w:r>
      <w:r>
        <w:rPr>
          <w:spacing w:val="-3"/>
        </w:rPr>
        <w:t> </w:t>
      </w:r>
      <w:r>
        <w:rPr/>
        <w:t>Caution</w:t>
      </w:r>
      <w:r>
        <w:rPr>
          <w:spacing w:val="-5"/>
        </w:rPr>
        <w:t> </w:t>
      </w:r>
      <w:r>
        <w:rPr/>
        <w:t>should</w:t>
      </w:r>
      <w:r>
        <w:rPr>
          <w:spacing w:val="-3"/>
        </w:rPr>
        <w:t> </w:t>
      </w:r>
      <w:r>
        <w:rPr/>
        <w:t>be</w:t>
      </w:r>
      <w:r>
        <w:rPr>
          <w:spacing w:val="-2"/>
        </w:rPr>
        <w:t> </w:t>
      </w:r>
      <w:r>
        <w:rPr/>
        <w:t>used</w:t>
      </w:r>
      <w:r>
        <w:rPr>
          <w:spacing w:val="-3"/>
        </w:rPr>
        <w:t> </w:t>
      </w:r>
      <w:r>
        <w:rPr/>
        <w:t>when</w:t>
      </w:r>
      <w:r>
        <w:rPr>
          <w:spacing w:val="-3"/>
        </w:rPr>
        <w:t> </w:t>
      </w:r>
      <w:r>
        <w:rPr/>
        <w:t>comparing</w:t>
      </w:r>
      <w:r>
        <w:rPr>
          <w:spacing w:val="-3"/>
        </w:rPr>
        <w:t> </w:t>
      </w:r>
      <w:r>
        <w:rPr/>
        <w:t>ACS</w:t>
      </w:r>
      <w:r>
        <w:rPr>
          <w:spacing w:val="-4"/>
        </w:rPr>
        <w:t> </w:t>
      </w:r>
      <w:r>
        <w:rPr/>
        <w:t>data</w:t>
      </w:r>
      <w:r>
        <w:rPr>
          <w:spacing w:val="-2"/>
        </w:rPr>
        <w:t> </w:t>
      </w:r>
      <w:r>
        <w:rPr/>
        <w:t>on</w:t>
      </w:r>
      <w:r>
        <w:rPr>
          <w:spacing w:val="-3"/>
        </w:rPr>
        <w:t> </w:t>
      </w:r>
      <w:r>
        <w:rPr/>
        <w:t>rooms</w:t>
      </w:r>
      <w:r>
        <w:rPr>
          <w:spacing w:val="-6"/>
        </w:rPr>
        <w:t> </w:t>
      </w:r>
      <w:r>
        <w:rPr/>
        <w:t>from</w:t>
      </w:r>
      <w:r>
        <w:rPr>
          <w:spacing w:val="-3"/>
        </w:rPr>
        <w:t> </w:t>
      </w:r>
      <w:r>
        <w:rPr/>
        <w:t>the</w:t>
      </w:r>
      <w:r>
        <w:rPr>
          <w:spacing w:val="-2"/>
        </w:rPr>
        <w:t> </w:t>
      </w:r>
      <w:r>
        <w:rPr/>
        <w:t>years 2008 and after with both pre-2008 ACS and Census 2000 data.</w:t>
      </w:r>
      <w:r>
        <w:rPr>
          <w:spacing w:val="40"/>
        </w:rPr>
        <w:t> </w:t>
      </w:r>
      <w:r>
        <w:rPr/>
        <w:t>Changes made to the rooms question between the 2007 and 2008 ACS involving the wording as well as the response option resulted in</w:t>
      </w:r>
      <w:r>
        <w:rPr>
          <w:spacing w:val="-2"/>
        </w:rPr>
        <w:t> </w:t>
      </w:r>
      <w:r>
        <w:rPr/>
        <w:t>an inconsistency</w:t>
      </w:r>
      <w:r>
        <w:rPr>
          <w:spacing w:val="-2"/>
        </w:rPr>
        <w:t> </w:t>
      </w:r>
      <w:r>
        <w:rPr/>
        <w:t>in the ACS data.</w:t>
      </w:r>
      <w:r>
        <w:rPr>
          <w:spacing w:val="40"/>
        </w:rPr>
        <w:t> </w:t>
      </w:r>
      <w:r>
        <w:rPr/>
        <w:t>This inconsistency in</w:t>
      </w:r>
      <w:r>
        <w:rPr>
          <w:spacing w:val="-2"/>
        </w:rPr>
        <w:t> </w:t>
      </w:r>
      <w:r>
        <w:rPr/>
        <w:t>the</w:t>
      </w:r>
      <w:r>
        <w:rPr>
          <w:spacing w:val="-1"/>
        </w:rPr>
        <w:t> </w:t>
      </w:r>
      <w:r>
        <w:rPr/>
        <w:t>data was most noticeable as an increase in “1 room” response and as a decrease in “2 rooms” to “6 rooms” </w:t>
      </w:r>
      <w:r>
        <w:rPr>
          <w:spacing w:val="-2"/>
        </w:rPr>
        <w:t>responses.</w:t>
      </w:r>
    </w:p>
    <w:p>
      <w:pPr>
        <w:pStyle w:val="Heading4"/>
        <w:spacing w:before="242"/>
      </w:pPr>
      <w:bookmarkStart w:name="Second or Junior Mortgage Payments or Ho" w:id="93"/>
      <w:bookmarkEnd w:id="93"/>
      <w:r>
        <w:rPr>
          <w:b w:val="0"/>
          <w:i w:val="0"/>
        </w:rPr>
      </w:r>
      <w:bookmarkStart w:name="_bookmark46" w:id="94"/>
      <w:bookmarkEnd w:id="94"/>
      <w:r>
        <w:rPr>
          <w:b w:val="0"/>
          <w:i w:val="0"/>
        </w:rPr>
      </w:r>
      <w:r>
        <w:rPr/>
        <w:t>Second</w:t>
      </w:r>
      <w:r>
        <w:rPr>
          <w:spacing w:val="-6"/>
        </w:rPr>
        <w:t> </w:t>
      </w:r>
      <w:r>
        <w:rPr/>
        <w:t>or</w:t>
      </w:r>
      <w:r>
        <w:rPr>
          <w:spacing w:val="-5"/>
        </w:rPr>
        <w:t> </w:t>
      </w:r>
      <w:r>
        <w:rPr/>
        <w:t>Junior</w:t>
      </w:r>
      <w:r>
        <w:rPr>
          <w:spacing w:val="-9"/>
        </w:rPr>
        <w:t> </w:t>
      </w:r>
      <w:r>
        <w:rPr/>
        <w:t>Mortgage</w:t>
      </w:r>
      <w:r>
        <w:rPr>
          <w:spacing w:val="-5"/>
        </w:rPr>
        <w:t> </w:t>
      </w:r>
      <w:r>
        <w:rPr/>
        <w:t>Payments</w:t>
      </w:r>
      <w:r>
        <w:rPr>
          <w:spacing w:val="-5"/>
        </w:rPr>
        <w:t> </w:t>
      </w:r>
      <w:r>
        <w:rPr/>
        <w:t>or</w:t>
      </w:r>
      <w:r>
        <w:rPr>
          <w:spacing w:val="-6"/>
        </w:rPr>
        <w:t> </w:t>
      </w:r>
      <w:r>
        <w:rPr/>
        <w:t>Home</w:t>
      </w:r>
      <w:r>
        <w:rPr>
          <w:spacing w:val="-5"/>
        </w:rPr>
        <w:t> </w:t>
      </w:r>
      <w:r>
        <w:rPr/>
        <w:t>Equity</w:t>
      </w:r>
      <w:r>
        <w:rPr>
          <w:spacing w:val="-7"/>
        </w:rPr>
        <w:t> </w:t>
      </w:r>
      <w:r>
        <w:rPr>
          <w:spacing w:val="-4"/>
        </w:rPr>
        <w:t>Loan</w:t>
      </w:r>
    </w:p>
    <w:p>
      <w:pPr>
        <w:pStyle w:val="BodyText"/>
        <w:spacing w:before="277"/>
        <w:ind w:right="1923"/>
      </w:pPr>
      <w:r>
        <w:rPr/>
        <w:t>The data on second mortgages or home equity loan payments were obtained from Housing Questions 23a and 23b in the 2024 American Community Survey (ACS).</w:t>
      </w:r>
      <w:r>
        <w:rPr>
          <w:spacing w:val="40"/>
        </w:rPr>
        <w:t> </w:t>
      </w:r>
      <w:r>
        <w:rPr/>
        <w:t>The questions were asked at owner-occupied units.</w:t>
      </w:r>
      <w:r>
        <w:rPr>
          <w:spacing w:val="40"/>
        </w:rPr>
        <w:t> </w:t>
      </w:r>
      <w:r>
        <w:rPr/>
        <w:t>Question 23a asks whether a second mortgage or a home</w:t>
      </w:r>
      <w:r>
        <w:rPr>
          <w:spacing w:val="-4"/>
        </w:rPr>
        <w:t> </w:t>
      </w:r>
      <w:r>
        <w:rPr/>
        <w:t>equity</w:t>
      </w:r>
      <w:r>
        <w:rPr>
          <w:spacing w:val="-2"/>
        </w:rPr>
        <w:t> </w:t>
      </w:r>
      <w:r>
        <w:rPr/>
        <w:t>loan</w:t>
      </w:r>
      <w:r>
        <w:rPr>
          <w:spacing w:val="-2"/>
        </w:rPr>
        <w:t> </w:t>
      </w:r>
      <w:r>
        <w:rPr/>
        <w:t>exists</w:t>
      </w:r>
      <w:r>
        <w:rPr>
          <w:spacing w:val="-3"/>
        </w:rPr>
        <w:t> </w:t>
      </w:r>
      <w:r>
        <w:rPr/>
        <w:t>on</w:t>
      </w:r>
      <w:r>
        <w:rPr>
          <w:spacing w:val="-2"/>
        </w:rPr>
        <w:t> </w:t>
      </w:r>
      <w:r>
        <w:rPr/>
        <w:t>the</w:t>
      </w:r>
      <w:r>
        <w:rPr>
          <w:spacing w:val="-1"/>
        </w:rPr>
        <w:t> </w:t>
      </w:r>
      <w:r>
        <w:rPr/>
        <w:t>property.</w:t>
      </w:r>
      <w:r>
        <w:rPr>
          <w:spacing w:val="40"/>
        </w:rPr>
        <w:t> </w:t>
      </w:r>
      <w:r>
        <w:rPr/>
        <w:t>Question</w:t>
      </w:r>
      <w:r>
        <w:rPr>
          <w:spacing w:val="-5"/>
        </w:rPr>
        <w:t> </w:t>
      </w:r>
      <w:r>
        <w:rPr/>
        <w:t>23b</w:t>
      </w:r>
      <w:r>
        <w:rPr>
          <w:spacing w:val="-2"/>
        </w:rPr>
        <w:t> </w:t>
      </w:r>
      <w:r>
        <w:rPr/>
        <w:t>provides</w:t>
      </w:r>
      <w:r>
        <w:rPr>
          <w:spacing w:val="-3"/>
        </w:rPr>
        <w:t> </w:t>
      </w:r>
      <w:r>
        <w:rPr/>
        <w:t>the</w:t>
      </w:r>
      <w:r>
        <w:rPr>
          <w:spacing w:val="-1"/>
        </w:rPr>
        <w:t> </w:t>
      </w:r>
      <w:r>
        <w:rPr/>
        <w:t>regular</w:t>
      </w:r>
      <w:r>
        <w:rPr>
          <w:spacing w:val="-5"/>
        </w:rPr>
        <w:t> </w:t>
      </w:r>
      <w:r>
        <w:rPr/>
        <w:t>monthly</w:t>
      </w:r>
      <w:r>
        <w:rPr>
          <w:spacing w:val="-2"/>
        </w:rPr>
        <w:t> </w:t>
      </w:r>
      <w:r>
        <w:rPr/>
        <w:t>amount required to be paid to the lender on all second and junior mortgages and home equity loans. Amounts are included even if the payments are delinquent or paid by someone else.</w:t>
      </w:r>
      <w:r>
        <w:rPr>
          <w:spacing w:val="40"/>
        </w:rPr>
        <w:t> </w:t>
      </w:r>
      <w:r>
        <w:rPr/>
        <w:t>The amounts reported are included in the computation of “Selected Monthly Owner Costs” and “Selected Monthly Owner Costs as a Percentage of Household Income” for units with a </w:t>
      </w:r>
      <w:r>
        <w:rPr>
          <w:spacing w:val="-2"/>
        </w:rPr>
        <w:t>mortgage.</w:t>
      </w:r>
    </w:p>
    <w:p>
      <w:pPr>
        <w:pStyle w:val="BodyText"/>
        <w:spacing w:before="17"/>
        <w:ind w:left="0"/>
      </w:pPr>
    </w:p>
    <w:p>
      <w:pPr>
        <w:pStyle w:val="BodyText"/>
        <w:ind w:right="1878"/>
      </w:pPr>
      <w:r>
        <w:rPr/>
        <w:t>All mortgages other than first mortgages (for example, second, third, etc.) are classified as “junior” mortgages.</w:t>
      </w:r>
      <w:r>
        <w:rPr>
          <w:spacing w:val="40"/>
        </w:rPr>
        <w:t> </w:t>
      </w:r>
      <w:r>
        <w:rPr/>
        <w:t>A second mortgage is a junior mortgage that gives the lender a claim against</w:t>
      </w:r>
      <w:r>
        <w:rPr>
          <w:spacing w:val="-2"/>
        </w:rPr>
        <w:t> </w:t>
      </w:r>
      <w:r>
        <w:rPr/>
        <w:t>the</w:t>
      </w:r>
      <w:r>
        <w:rPr>
          <w:spacing w:val="-4"/>
        </w:rPr>
        <w:t> </w:t>
      </w:r>
      <w:r>
        <w:rPr/>
        <w:t>property</w:t>
      </w:r>
      <w:r>
        <w:rPr>
          <w:spacing w:val="-2"/>
        </w:rPr>
        <w:t> </w:t>
      </w:r>
      <w:r>
        <w:rPr/>
        <w:t>that</w:t>
      </w:r>
      <w:r>
        <w:rPr>
          <w:spacing w:val="-4"/>
        </w:rPr>
        <w:t> </w:t>
      </w:r>
      <w:r>
        <w:rPr/>
        <w:t>is</w:t>
      </w:r>
      <w:r>
        <w:rPr>
          <w:spacing w:val="-3"/>
        </w:rPr>
        <w:t> </w:t>
      </w:r>
      <w:r>
        <w:rPr/>
        <w:t>second</w:t>
      </w:r>
      <w:r>
        <w:rPr>
          <w:spacing w:val="-2"/>
        </w:rPr>
        <w:t> </w:t>
      </w:r>
      <w:r>
        <w:rPr/>
        <w:t>to</w:t>
      </w:r>
      <w:r>
        <w:rPr>
          <w:spacing w:val="-5"/>
        </w:rPr>
        <w:t> </w:t>
      </w:r>
      <w:r>
        <w:rPr/>
        <w:t>the</w:t>
      </w:r>
      <w:r>
        <w:rPr>
          <w:spacing w:val="-4"/>
        </w:rPr>
        <w:t> </w:t>
      </w:r>
      <w:r>
        <w:rPr/>
        <w:t>claim</w:t>
      </w:r>
      <w:r>
        <w:rPr>
          <w:spacing w:val="-2"/>
        </w:rPr>
        <w:t> </w:t>
      </w:r>
      <w:r>
        <w:rPr/>
        <w:t>of</w:t>
      </w:r>
      <w:r>
        <w:rPr>
          <w:spacing w:val="-2"/>
        </w:rPr>
        <w:t> </w:t>
      </w:r>
      <w:r>
        <w:rPr/>
        <w:t>the</w:t>
      </w:r>
      <w:r>
        <w:rPr>
          <w:spacing w:val="-4"/>
        </w:rPr>
        <w:t> </w:t>
      </w:r>
      <w:r>
        <w:rPr/>
        <w:t>holder</w:t>
      </w:r>
      <w:r>
        <w:rPr>
          <w:spacing w:val="-2"/>
        </w:rPr>
        <w:t> </w:t>
      </w:r>
      <w:r>
        <w:rPr/>
        <w:t>of</w:t>
      </w:r>
      <w:r>
        <w:rPr>
          <w:spacing w:val="-5"/>
        </w:rPr>
        <w:t> </w:t>
      </w:r>
      <w:r>
        <w:rPr/>
        <w:t>the</w:t>
      </w:r>
      <w:r>
        <w:rPr>
          <w:spacing w:val="-1"/>
        </w:rPr>
        <w:t> </w:t>
      </w:r>
      <w:r>
        <w:rPr/>
        <w:t>first</w:t>
      </w:r>
      <w:r>
        <w:rPr>
          <w:spacing w:val="-4"/>
        </w:rPr>
        <w:t> </w:t>
      </w:r>
      <w:r>
        <w:rPr/>
        <w:t>mortgage.</w:t>
      </w:r>
      <w:r>
        <w:rPr>
          <w:spacing w:val="40"/>
        </w:rPr>
        <w:t> </w:t>
      </w:r>
      <w:r>
        <w:rPr/>
        <w:t>Any</w:t>
      </w:r>
      <w:r>
        <w:rPr>
          <w:spacing w:val="-2"/>
        </w:rPr>
        <w:t> </w:t>
      </w:r>
      <w:r>
        <w:rPr/>
        <w:t>other junior mortgage(s) would be subordinate to the second mortgage.</w:t>
      </w:r>
      <w:r>
        <w:rPr>
          <w:spacing w:val="40"/>
        </w:rPr>
        <w:t> </w:t>
      </w:r>
      <w:r>
        <w:rPr/>
        <w:t>A home equity loan is a line of credit available to the borrower that is secured by real estate.</w:t>
      </w:r>
      <w:r>
        <w:rPr>
          <w:spacing w:val="40"/>
        </w:rPr>
        <w:t> </w:t>
      </w:r>
      <w:r>
        <w:rPr/>
        <w:t>It may be placed on a property</w:t>
      </w:r>
      <w:r>
        <w:rPr>
          <w:spacing w:val="-3"/>
        </w:rPr>
        <w:t> </w:t>
      </w:r>
      <w:r>
        <w:rPr/>
        <w:t>that already has</w:t>
      </w:r>
      <w:r>
        <w:rPr>
          <w:spacing w:val="-1"/>
        </w:rPr>
        <w:t> </w:t>
      </w:r>
      <w:r>
        <w:rPr/>
        <w:t>a</w:t>
      </w:r>
      <w:r>
        <w:rPr>
          <w:spacing w:val="-2"/>
        </w:rPr>
        <w:t> </w:t>
      </w:r>
      <w:r>
        <w:rPr/>
        <w:t>first or second mortgage,</w:t>
      </w:r>
      <w:r>
        <w:rPr>
          <w:spacing w:val="-3"/>
        </w:rPr>
        <w:t> </w:t>
      </w:r>
      <w:r>
        <w:rPr/>
        <w:t>or it may be placed on a property</w:t>
      </w:r>
      <w:r>
        <w:rPr>
          <w:spacing w:val="-3"/>
        </w:rPr>
        <w:t> </w:t>
      </w:r>
      <w:r>
        <w:rPr/>
        <w:t>that is owned free and clear.</w:t>
      </w:r>
    </w:p>
    <w:p>
      <w:pPr>
        <w:pStyle w:val="BodyText"/>
        <w:spacing w:before="16"/>
        <w:ind w:left="0"/>
      </w:pPr>
    </w:p>
    <w:p>
      <w:pPr>
        <w:pStyle w:val="BodyText"/>
        <w:ind w:right="1878"/>
      </w:pPr>
      <w:r>
        <w:rPr/>
        <w:t>If the respondents answered that no first mortgage existed, but a second mortgage did, a computer edit assigned the unit a first mortgage and made the first mortgage monthly payment the amount reported in</w:t>
      </w:r>
      <w:r>
        <w:rPr>
          <w:spacing w:val="-3"/>
        </w:rPr>
        <w:t> </w:t>
      </w:r>
      <w:r>
        <w:rPr/>
        <w:t>the second</w:t>
      </w:r>
      <w:r>
        <w:rPr>
          <w:spacing w:val="-3"/>
        </w:rPr>
        <w:t> </w:t>
      </w:r>
      <w:r>
        <w:rPr/>
        <w:t>mortgage.</w:t>
      </w:r>
      <w:r>
        <w:rPr>
          <w:spacing w:val="40"/>
        </w:rPr>
        <w:t> </w:t>
      </w:r>
      <w:r>
        <w:rPr/>
        <w:t>The second</w:t>
      </w:r>
      <w:r>
        <w:rPr>
          <w:spacing w:val="-3"/>
        </w:rPr>
        <w:t> </w:t>
      </w:r>
      <w:r>
        <w:rPr/>
        <w:t>mortgage loan data was then made “No” in Question 23a and blank in Question 23b. This is not the case for a respondent</w:t>
      </w:r>
      <w:r>
        <w:rPr>
          <w:spacing w:val="-4"/>
        </w:rPr>
        <w:t> </w:t>
      </w:r>
      <w:r>
        <w:rPr/>
        <w:t>that</w:t>
      </w:r>
      <w:r>
        <w:rPr>
          <w:spacing w:val="-2"/>
        </w:rPr>
        <w:t> </w:t>
      </w:r>
      <w:r>
        <w:rPr/>
        <w:t>answered</w:t>
      </w:r>
      <w:r>
        <w:rPr>
          <w:spacing w:val="-5"/>
        </w:rPr>
        <w:t> </w:t>
      </w:r>
      <w:r>
        <w:rPr/>
        <w:t>that</w:t>
      </w:r>
      <w:r>
        <w:rPr>
          <w:spacing w:val="-2"/>
        </w:rPr>
        <w:t> </w:t>
      </w:r>
      <w:r>
        <w:rPr/>
        <w:t>no</w:t>
      </w:r>
      <w:r>
        <w:rPr>
          <w:spacing w:val="-5"/>
        </w:rPr>
        <w:t> </w:t>
      </w:r>
      <w:r>
        <w:rPr/>
        <w:t>first</w:t>
      </w:r>
      <w:r>
        <w:rPr>
          <w:spacing w:val="-4"/>
        </w:rPr>
        <w:t> </w:t>
      </w:r>
      <w:r>
        <w:rPr/>
        <w:t>mortgage</w:t>
      </w:r>
      <w:r>
        <w:rPr>
          <w:spacing w:val="-4"/>
        </w:rPr>
        <w:t> </w:t>
      </w:r>
      <w:r>
        <w:rPr/>
        <w:t>existed,</w:t>
      </w:r>
      <w:r>
        <w:rPr>
          <w:spacing w:val="-2"/>
        </w:rPr>
        <w:t> </w:t>
      </w:r>
      <w:r>
        <w:rPr/>
        <w:t>but</w:t>
      </w:r>
      <w:r>
        <w:rPr>
          <w:spacing w:val="-2"/>
        </w:rPr>
        <w:t> </w:t>
      </w:r>
      <w:r>
        <w:rPr/>
        <w:t>a</w:t>
      </w:r>
      <w:r>
        <w:rPr>
          <w:spacing w:val="-1"/>
        </w:rPr>
        <w:t> </w:t>
      </w:r>
      <w:r>
        <w:rPr/>
        <w:t>home</w:t>
      </w:r>
      <w:r>
        <w:rPr>
          <w:spacing w:val="-4"/>
        </w:rPr>
        <w:t> </w:t>
      </w:r>
      <w:r>
        <w:rPr/>
        <w:t>equity</w:t>
      </w:r>
      <w:r>
        <w:rPr>
          <w:spacing w:val="-2"/>
        </w:rPr>
        <w:t> </w:t>
      </w:r>
      <w:r>
        <w:rPr/>
        <w:t>loan</w:t>
      </w:r>
      <w:r>
        <w:rPr>
          <w:spacing w:val="-2"/>
        </w:rPr>
        <w:t> </w:t>
      </w:r>
      <w:r>
        <w:rPr/>
        <w:t>for</w:t>
      </w:r>
      <w:r>
        <w:rPr>
          <w:spacing w:val="-2"/>
        </w:rPr>
        <w:t> </w:t>
      </w:r>
      <w:r>
        <w:rPr/>
        <w:t>the</w:t>
      </w:r>
      <w:r>
        <w:rPr>
          <w:spacing w:val="-1"/>
        </w:rPr>
        <w:t> </w:t>
      </w:r>
      <w:r>
        <w:rPr/>
        <w:t>unit did. Starting with the 2020 ACS, the categorization of no first mortgage currently existing while having</w:t>
      </w:r>
      <w:r>
        <w:rPr>
          <w:spacing w:val="-1"/>
        </w:rPr>
        <w:t> </w:t>
      </w:r>
      <w:r>
        <w:rPr/>
        <w:t>a home equity loan</w:t>
      </w:r>
      <w:r>
        <w:rPr>
          <w:spacing w:val="-1"/>
        </w:rPr>
        <w:t> </w:t>
      </w:r>
      <w:r>
        <w:rPr/>
        <w:t>is a permissible response. In these instances, the monthly payment amount reported for the home equity loan is not converted to a first mortgage monthly payment.</w:t>
      </w:r>
    </w:p>
    <w:p>
      <w:pPr>
        <w:pStyle w:val="BodyText"/>
        <w:spacing w:after="0"/>
        <w:sectPr>
          <w:pgSz w:w="12240" w:h="15840"/>
          <w:pgMar w:header="0" w:footer="1722" w:top="1820" w:bottom="1980" w:left="1440" w:right="0"/>
        </w:sectPr>
      </w:pPr>
    </w:p>
    <w:p>
      <w:pPr>
        <w:pStyle w:val="BodyText"/>
        <w:spacing w:before="195"/>
        <w:ind w:right="1812"/>
      </w:pPr>
      <w:r>
        <w:rPr/>
        <w:t>Second mortgage or home equity loan data provide information on the monthly housing cost expenses</w:t>
      </w:r>
      <w:r>
        <w:rPr>
          <w:spacing w:val="-3"/>
        </w:rPr>
        <w:t> </w:t>
      </w:r>
      <w:r>
        <w:rPr/>
        <w:t>for</w:t>
      </w:r>
      <w:r>
        <w:rPr>
          <w:spacing w:val="-2"/>
        </w:rPr>
        <w:t> </w:t>
      </w:r>
      <w:r>
        <w:rPr/>
        <w:t>owners.</w:t>
      </w:r>
      <w:r>
        <w:rPr>
          <w:spacing w:val="40"/>
        </w:rPr>
        <w:t> </w:t>
      </w:r>
      <w:r>
        <w:rPr/>
        <w:t>When</w:t>
      </w:r>
      <w:r>
        <w:rPr>
          <w:spacing w:val="-2"/>
        </w:rPr>
        <w:t> </w:t>
      </w:r>
      <w:r>
        <w:rPr/>
        <w:t>the</w:t>
      </w:r>
      <w:r>
        <w:rPr>
          <w:spacing w:val="-4"/>
        </w:rPr>
        <w:t> </w:t>
      </w:r>
      <w:r>
        <w:rPr/>
        <w:t>data</w:t>
      </w:r>
      <w:r>
        <w:rPr>
          <w:spacing w:val="-1"/>
        </w:rPr>
        <w:t> </w:t>
      </w:r>
      <w:r>
        <w:rPr/>
        <w:t>is</w:t>
      </w:r>
      <w:r>
        <w:rPr>
          <w:spacing w:val="-3"/>
        </w:rPr>
        <w:t> </w:t>
      </w:r>
      <w:r>
        <w:rPr/>
        <w:t>used</w:t>
      </w:r>
      <w:r>
        <w:rPr>
          <w:spacing w:val="-5"/>
        </w:rPr>
        <w:t> </w:t>
      </w:r>
      <w:r>
        <w:rPr/>
        <w:t>in</w:t>
      </w:r>
      <w:r>
        <w:rPr>
          <w:spacing w:val="-2"/>
        </w:rPr>
        <w:t> </w:t>
      </w:r>
      <w:r>
        <w:rPr/>
        <w:t>conjunction</w:t>
      </w:r>
      <w:r>
        <w:rPr>
          <w:spacing w:val="-2"/>
        </w:rPr>
        <w:t> </w:t>
      </w:r>
      <w:r>
        <w:rPr/>
        <w:t>with</w:t>
      </w:r>
      <w:r>
        <w:rPr>
          <w:spacing w:val="-5"/>
        </w:rPr>
        <w:t> </w:t>
      </w:r>
      <w:r>
        <w:rPr/>
        <w:t>income</w:t>
      </w:r>
      <w:r>
        <w:rPr>
          <w:spacing w:val="-1"/>
        </w:rPr>
        <w:t> </w:t>
      </w:r>
      <w:r>
        <w:rPr/>
        <w:t>data,</w:t>
      </w:r>
      <w:r>
        <w:rPr>
          <w:spacing w:val="-5"/>
        </w:rPr>
        <w:t> </w:t>
      </w:r>
      <w:r>
        <w:rPr/>
        <w:t>the</w:t>
      </w:r>
      <w:r>
        <w:rPr>
          <w:spacing w:val="-1"/>
        </w:rPr>
        <w:t> </w:t>
      </w:r>
      <w:r>
        <w:rPr/>
        <w:t>information offers an excellent measure of housing affordability and excessive shelter costs.</w:t>
      </w:r>
      <w:r>
        <w:rPr>
          <w:spacing w:val="78"/>
        </w:rPr>
        <w:t> </w:t>
      </w:r>
      <w:r>
        <w:rPr/>
        <w:t>The data</w:t>
      </w:r>
      <w:r>
        <w:rPr/>
        <w:t> also serve to aid in the development of housing programs aimed to meet the needs of people at different economic levels.</w:t>
      </w:r>
    </w:p>
    <w:p>
      <w:pPr>
        <w:pStyle w:val="BodyText"/>
        <w:spacing w:before="16"/>
        <w:ind w:left="0"/>
      </w:pPr>
    </w:p>
    <w:p>
      <w:pPr>
        <w:pStyle w:val="BodyText"/>
        <w:ind w:right="1920"/>
        <w:jc w:val="both"/>
      </w:pPr>
      <w:r>
        <w:rPr/>
        <w:t>By</w:t>
      </w:r>
      <w:r>
        <w:rPr>
          <w:spacing w:val="-2"/>
        </w:rPr>
        <w:t> </w:t>
      </w:r>
      <w:r>
        <w:rPr/>
        <w:t>listing</w:t>
      </w:r>
      <w:r>
        <w:rPr>
          <w:spacing w:val="-2"/>
        </w:rPr>
        <w:t> </w:t>
      </w:r>
      <w:r>
        <w:rPr/>
        <w:t>the</w:t>
      </w:r>
      <w:r>
        <w:rPr>
          <w:spacing w:val="-4"/>
        </w:rPr>
        <w:t> </w:t>
      </w:r>
      <w:r>
        <w:rPr/>
        <w:t>second</w:t>
      </w:r>
      <w:r>
        <w:rPr>
          <w:spacing w:val="-5"/>
        </w:rPr>
        <w:t> </w:t>
      </w:r>
      <w:r>
        <w:rPr/>
        <w:t>mortgage</w:t>
      </w:r>
      <w:r>
        <w:rPr>
          <w:spacing w:val="-1"/>
        </w:rPr>
        <w:t> </w:t>
      </w:r>
      <w:r>
        <w:rPr/>
        <w:t>or</w:t>
      </w:r>
      <w:r>
        <w:rPr>
          <w:spacing w:val="-2"/>
        </w:rPr>
        <w:t> </w:t>
      </w:r>
      <w:r>
        <w:rPr/>
        <w:t>home</w:t>
      </w:r>
      <w:r>
        <w:rPr>
          <w:spacing w:val="-4"/>
        </w:rPr>
        <w:t> </w:t>
      </w:r>
      <w:r>
        <w:rPr/>
        <w:t>equity</w:t>
      </w:r>
      <w:r>
        <w:rPr>
          <w:spacing w:val="-2"/>
        </w:rPr>
        <w:t> </w:t>
      </w:r>
      <w:r>
        <w:rPr/>
        <w:t>loan</w:t>
      </w:r>
      <w:r>
        <w:rPr>
          <w:spacing w:val="-5"/>
        </w:rPr>
        <w:t> </w:t>
      </w:r>
      <w:r>
        <w:rPr/>
        <w:t>question</w:t>
      </w:r>
      <w:r>
        <w:rPr>
          <w:spacing w:val="-2"/>
        </w:rPr>
        <w:t> </w:t>
      </w:r>
      <w:r>
        <w:rPr/>
        <w:t>separately</w:t>
      </w:r>
      <w:r>
        <w:rPr>
          <w:spacing w:val="-2"/>
        </w:rPr>
        <w:t> </w:t>
      </w:r>
      <w:r>
        <w:rPr/>
        <w:t>on</w:t>
      </w:r>
      <w:r>
        <w:rPr>
          <w:spacing w:val="-2"/>
        </w:rPr>
        <w:t> </w:t>
      </w:r>
      <w:r>
        <w:rPr/>
        <w:t>the</w:t>
      </w:r>
      <w:r>
        <w:rPr>
          <w:spacing w:val="-4"/>
        </w:rPr>
        <w:t> </w:t>
      </w:r>
      <w:r>
        <w:rPr/>
        <w:t>questionnaire from other housing</w:t>
      </w:r>
      <w:r>
        <w:rPr>
          <w:spacing w:val="-2"/>
        </w:rPr>
        <w:t> </w:t>
      </w:r>
      <w:r>
        <w:rPr/>
        <w:t>cost questions, the data</w:t>
      </w:r>
      <w:r>
        <w:rPr>
          <w:spacing w:val="-1"/>
        </w:rPr>
        <w:t> </w:t>
      </w:r>
      <w:r>
        <w:rPr/>
        <w:t>also serve to improve the accuracy of estimating monthly housing costs for mortgaged owners.</w:t>
      </w:r>
    </w:p>
    <w:p>
      <w:pPr>
        <w:pStyle w:val="BodyText"/>
        <w:spacing w:before="15"/>
        <w:ind w:left="0"/>
      </w:pPr>
    </w:p>
    <w:p>
      <w:pPr>
        <w:spacing w:before="0"/>
        <w:ind w:left="360" w:right="0" w:firstLine="0"/>
        <w:jc w:val="both"/>
        <w:rPr>
          <w:sz w:val="23"/>
        </w:rPr>
      </w:pPr>
      <w:r>
        <w:rPr>
          <w:b/>
          <w:i/>
          <w:sz w:val="23"/>
        </w:rPr>
        <w:t>Question/Concept</w:t>
      </w:r>
      <w:r>
        <w:rPr>
          <w:b/>
          <w:i/>
          <w:spacing w:val="-3"/>
          <w:sz w:val="23"/>
        </w:rPr>
        <w:t> </w:t>
      </w:r>
      <w:r>
        <w:rPr>
          <w:b/>
          <w:i/>
          <w:sz w:val="23"/>
        </w:rPr>
        <w:t>History</w:t>
      </w:r>
      <w:r>
        <w:rPr>
          <w:b/>
          <w:i/>
          <w:spacing w:val="-2"/>
          <w:sz w:val="23"/>
        </w:rPr>
        <w:t> </w:t>
      </w:r>
      <w:r>
        <w:rPr>
          <w:b/>
          <w:i/>
          <w:sz w:val="23"/>
        </w:rPr>
        <w:t>–</w:t>
      </w:r>
      <w:r>
        <w:rPr>
          <w:b/>
          <w:i/>
          <w:spacing w:val="-3"/>
          <w:sz w:val="23"/>
        </w:rPr>
        <w:t> </w:t>
      </w:r>
      <w:r>
        <w:rPr>
          <w:sz w:val="23"/>
        </w:rPr>
        <w:t>Since</w:t>
      </w:r>
      <w:r>
        <w:rPr>
          <w:spacing w:val="-2"/>
          <w:sz w:val="23"/>
        </w:rPr>
        <w:t> </w:t>
      </w:r>
      <w:r>
        <w:rPr>
          <w:sz w:val="23"/>
        </w:rPr>
        <w:t>1996,</w:t>
      </w:r>
      <w:r>
        <w:rPr>
          <w:spacing w:val="-6"/>
          <w:sz w:val="23"/>
        </w:rPr>
        <w:t> </w:t>
      </w:r>
      <w:r>
        <w:rPr>
          <w:sz w:val="23"/>
        </w:rPr>
        <w:t>the</w:t>
      </w:r>
      <w:r>
        <w:rPr>
          <w:spacing w:val="-3"/>
          <w:sz w:val="23"/>
        </w:rPr>
        <w:t> </w:t>
      </w:r>
      <w:r>
        <w:rPr>
          <w:sz w:val="23"/>
        </w:rPr>
        <w:t>ACS</w:t>
      </w:r>
      <w:r>
        <w:rPr>
          <w:spacing w:val="-5"/>
          <w:sz w:val="23"/>
        </w:rPr>
        <w:t> </w:t>
      </w:r>
      <w:r>
        <w:rPr>
          <w:sz w:val="23"/>
        </w:rPr>
        <w:t>questions</w:t>
      </w:r>
      <w:r>
        <w:rPr>
          <w:spacing w:val="-4"/>
          <w:sz w:val="23"/>
        </w:rPr>
        <w:t> </w:t>
      </w:r>
      <w:r>
        <w:rPr>
          <w:sz w:val="23"/>
        </w:rPr>
        <w:t>remained</w:t>
      </w:r>
      <w:r>
        <w:rPr>
          <w:spacing w:val="-6"/>
          <w:sz w:val="23"/>
        </w:rPr>
        <w:t> </w:t>
      </w:r>
      <w:r>
        <w:rPr>
          <w:sz w:val="23"/>
        </w:rPr>
        <w:t>the</w:t>
      </w:r>
      <w:r>
        <w:rPr>
          <w:spacing w:val="-1"/>
          <w:sz w:val="23"/>
        </w:rPr>
        <w:t> </w:t>
      </w:r>
      <w:r>
        <w:rPr>
          <w:spacing w:val="-2"/>
          <w:sz w:val="23"/>
        </w:rPr>
        <w:t>same.</w:t>
      </w:r>
    </w:p>
    <w:p>
      <w:pPr>
        <w:pStyle w:val="BodyText"/>
        <w:spacing w:before="16"/>
        <w:ind w:left="0"/>
      </w:pPr>
    </w:p>
    <w:p>
      <w:pPr>
        <w:pStyle w:val="BodyText"/>
        <w:ind w:right="1812" w:hanging="1"/>
      </w:pPr>
      <w:r>
        <w:rPr>
          <w:b/>
          <w:i/>
        </w:rPr>
        <w:t>Comparability – </w:t>
      </w:r>
      <w:r>
        <w:rPr/>
        <w:t>Data on second mortgages in the 2024 ACS should not be compared to Census</w:t>
      </w:r>
      <w:r>
        <w:rPr>
          <w:spacing w:val="-4"/>
        </w:rPr>
        <w:t> </w:t>
      </w:r>
      <w:r>
        <w:rPr/>
        <w:t>2000</w:t>
      </w:r>
      <w:r>
        <w:rPr>
          <w:spacing w:val="-3"/>
        </w:rPr>
        <w:t> </w:t>
      </w:r>
      <w:r>
        <w:rPr/>
        <w:t>second</w:t>
      </w:r>
      <w:r>
        <w:rPr>
          <w:spacing w:val="-6"/>
        </w:rPr>
        <w:t> </w:t>
      </w:r>
      <w:r>
        <w:rPr/>
        <w:t>mortgage</w:t>
      </w:r>
      <w:r>
        <w:rPr>
          <w:spacing w:val="-2"/>
        </w:rPr>
        <w:t> </w:t>
      </w:r>
      <w:r>
        <w:rPr/>
        <w:t>data.</w:t>
      </w:r>
      <w:r>
        <w:rPr>
          <w:spacing w:val="40"/>
        </w:rPr>
        <w:t> </w:t>
      </w:r>
      <w:r>
        <w:rPr/>
        <w:t>For</w:t>
      </w:r>
      <w:r>
        <w:rPr>
          <w:spacing w:val="-3"/>
        </w:rPr>
        <w:t> </w:t>
      </w:r>
      <w:r>
        <w:rPr/>
        <w:t>Census</w:t>
      </w:r>
      <w:r>
        <w:rPr>
          <w:spacing w:val="-4"/>
        </w:rPr>
        <w:t> </w:t>
      </w:r>
      <w:r>
        <w:rPr/>
        <w:t>2000,</w:t>
      </w:r>
      <w:r>
        <w:rPr>
          <w:spacing w:val="-3"/>
        </w:rPr>
        <w:t> </w:t>
      </w:r>
      <w:r>
        <w:rPr/>
        <w:t>while</w:t>
      </w:r>
      <w:r>
        <w:rPr>
          <w:spacing w:val="-2"/>
        </w:rPr>
        <w:t> </w:t>
      </w:r>
      <w:r>
        <w:rPr/>
        <w:t>some</w:t>
      </w:r>
      <w:r>
        <w:rPr>
          <w:spacing w:val="-2"/>
        </w:rPr>
        <w:t> </w:t>
      </w:r>
      <w:r>
        <w:rPr/>
        <w:t>tables</w:t>
      </w:r>
      <w:r>
        <w:rPr>
          <w:spacing w:val="-4"/>
        </w:rPr>
        <w:t> </w:t>
      </w:r>
      <w:r>
        <w:rPr/>
        <w:t>were</w:t>
      </w:r>
      <w:r>
        <w:rPr>
          <w:spacing w:val="-2"/>
        </w:rPr>
        <w:t> </w:t>
      </w:r>
      <w:r>
        <w:rPr/>
        <w:t>released</w:t>
      </w:r>
      <w:r>
        <w:rPr>
          <w:spacing w:val="-3"/>
        </w:rPr>
        <w:t> </w:t>
      </w:r>
      <w:r>
        <w:rPr/>
        <w:t>for total owner-occupied units, second mortgage was not.</w:t>
      </w:r>
      <w:r>
        <w:rPr>
          <w:spacing w:val="40"/>
        </w:rPr>
        <w:t> </w:t>
      </w:r>
      <w:r>
        <w:rPr/>
        <w:t>The universe in Census 2000 was “specified owner-occupied housing units” whereas the universe in the ACS is “owner-occupied housing units,” thus comparisons cannot be made between these two data sets.</w:t>
      </w:r>
    </w:p>
    <w:p>
      <w:pPr>
        <w:pStyle w:val="BodyText"/>
        <w:ind w:left="0"/>
      </w:pPr>
    </w:p>
    <w:p>
      <w:pPr>
        <w:pStyle w:val="BodyText"/>
        <w:ind w:left="0"/>
      </w:pPr>
    </w:p>
    <w:p>
      <w:pPr>
        <w:pStyle w:val="BodyText"/>
        <w:spacing w:before="32"/>
        <w:ind w:left="0"/>
      </w:pPr>
    </w:p>
    <w:p>
      <w:pPr>
        <w:pStyle w:val="Heading4"/>
      </w:pPr>
      <w:bookmarkStart w:name="Selected Conditions" w:id="95"/>
      <w:bookmarkEnd w:id="95"/>
      <w:r>
        <w:rPr>
          <w:b w:val="0"/>
          <w:i w:val="0"/>
        </w:rPr>
      </w:r>
      <w:bookmarkStart w:name="_bookmark47" w:id="96"/>
      <w:bookmarkEnd w:id="96"/>
      <w:r>
        <w:rPr>
          <w:b w:val="0"/>
          <w:i w:val="0"/>
        </w:rPr>
      </w:r>
      <w:r>
        <w:rPr/>
        <w:t>Selected</w:t>
      </w:r>
      <w:r>
        <w:rPr>
          <w:spacing w:val="-9"/>
        </w:rPr>
        <w:t> </w:t>
      </w:r>
      <w:r>
        <w:rPr>
          <w:spacing w:val="-2"/>
        </w:rPr>
        <w:t>Conditions</w:t>
      </w:r>
    </w:p>
    <w:p>
      <w:pPr>
        <w:pStyle w:val="BodyText"/>
        <w:spacing w:before="280"/>
        <w:ind w:right="1832"/>
      </w:pPr>
      <w:r>
        <w:rPr/>
        <w:t>The variable “Selected Conditions” is defined for owner- and renter-occupied housing units as</w:t>
      </w:r>
      <w:r>
        <w:rPr>
          <w:spacing w:val="-3"/>
        </w:rPr>
        <w:t> </w:t>
      </w:r>
      <w:r>
        <w:rPr/>
        <w:t>having</w:t>
      </w:r>
      <w:r>
        <w:rPr>
          <w:spacing w:val="-5"/>
        </w:rPr>
        <w:t> </w:t>
      </w:r>
      <w:r>
        <w:rPr/>
        <w:t>at</w:t>
      </w:r>
      <w:r>
        <w:rPr>
          <w:spacing w:val="-4"/>
        </w:rPr>
        <w:t> </w:t>
      </w:r>
      <w:r>
        <w:rPr/>
        <w:t>least</w:t>
      </w:r>
      <w:r>
        <w:rPr>
          <w:spacing w:val="-2"/>
        </w:rPr>
        <w:t> </w:t>
      </w:r>
      <w:r>
        <w:rPr/>
        <w:t>one</w:t>
      </w:r>
      <w:r>
        <w:rPr>
          <w:spacing w:val="-1"/>
        </w:rPr>
        <w:t> </w:t>
      </w:r>
      <w:r>
        <w:rPr/>
        <w:t>of</w:t>
      </w:r>
      <w:r>
        <w:rPr>
          <w:spacing w:val="-2"/>
        </w:rPr>
        <w:t> </w:t>
      </w:r>
      <w:r>
        <w:rPr/>
        <w:t>the</w:t>
      </w:r>
      <w:r>
        <w:rPr>
          <w:spacing w:val="-1"/>
        </w:rPr>
        <w:t> </w:t>
      </w:r>
      <w:r>
        <w:rPr/>
        <w:t>following</w:t>
      </w:r>
      <w:r>
        <w:rPr>
          <w:spacing w:val="-2"/>
        </w:rPr>
        <w:t> </w:t>
      </w:r>
      <w:r>
        <w:rPr/>
        <w:t>conditions:</w:t>
      </w:r>
      <w:r>
        <w:rPr>
          <w:spacing w:val="-2"/>
        </w:rPr>
        <w:t> </w:t>
      </w:r>
      <w:r>
        <w:rPr/>
        <w:t>1)</w:t>
      </w:r>
      <w:r>
        <w:rPr>
          <w:spacing w:val="-5"/>
        </w:rPr>
        <w:t> </w:t>
      </w:r>
      <w:r>
        <w:rPr/>
        <w:t>lacking</w:t>
      </w:r>
      <w:r>
        <w:rPr>
          <w:spacing w:val="-2"/>
        </w:rPr>
        <w:t> </w:t>
      </w:r>
      <w:r>
        <w:rPr/>
        <w:t>complete</w:t>
      </w:r>
      <w:r>
        <w:rPr>
          <w:spacing w:val="-1"/>
        </w:rPr>
        <w:t> </w:t>
      </w:r>
      <w:r>
        <w:rPr/>
        <w:t>plumbing</w:t>
      </w:r>
      <w:r>
        <w:rPr>
          <w:spacing w:val="-2"/>
        </w:rPr>
        <w:t> </w:t>
      </w:r>
      <w:r>
        <w:rPr/>
        <w:t>facilities,</w:t>
      </w:r>
      <w:r>
        <w:rPr>
          <w:spacing w:val="-2"/>
        </w:rPr>
        <w:t> </w:t>
      </w:r>
      <w:r>
        <w:rPr/>
        <w:t>2) lacking complete kitchen facilities, 3) with 1.01 or more occupants per room, 4) selected monthly owner costs as a percentage of household income greater than 30 percent, and 5) gross rent as a percentage of household income greater than 30 percent.</w:t>
      </w:r>
    </w:p>
    <w:p>
      <w:pPr>
        <w:pStyle w:val="BodyText"/>
        <w:spacing w:before="14"/>
        <w:ind w:left="0"/>
      </w:pPr>
    </w:p>
    <w:p>
      <w:pPr>
        <w:pStyle w:val="BodyText"/>
        <w:ind w:right="1812"/>
      </w:pPr>
      <w:r>
        <w:rPr/>
        <w:t>Selected</w:t>
      </w:r>
      <w:r>
        <w:rPr>
          <w:spacing w:val="-6"/>
        </w:rPr>
        <w:t> </w:t>
      </w:r>
      <w:r>
        <w:rPr/>
        <w:t>conditions</w:t>
      </w:r>
      <w:r>
        <w:rPr>
          <w:spacing w:val="-4"/>
        </w:rPr>
        <w:t> </w:t>
      </w:r>
      <w:r>
        <w:rPr/>
        <w:t>provide</w:t>
      </w:r>
      <w:r>
        <w:rPr>
          <w:spacing w:val="-2"/>
        </w:rPr>
        <w:t> </w:t>
      </w:r>
      <w:r>
        <w:rPr/>
        <w:t>information</w:t>
      </w:r>
      <w:r>
        <w:rPr>
          <w:spacing w:val="-3"/>
        </w:rPr>
        <w:t> </w:t>
      </w:r>
      <w:r>
        <w:rPr/>
        <w:t>in</w:t>
      </w:r>
      <w:r>
        <w:rPr>
          <w:spacing w:val="-3"/>
        </w:rPr>
        <w:t> </w:t>
      </w:r>
      <w:r>
        <w:rPr/>
        <w:t>assessing</w:t>
      </w:r>
      <w:r>
        <w:rPr>
          <w:spacing w:val="-6"/>
        </w:rPr>
        <w:t> </w:t>
      </w:r>
      <w:r>
        <w:rPr/>
        <w:t>the</w:t>
      </w:r>
      <w:r>
        <w:rPr>
          <w:spacing w:val="-2"/>
        </w:rPr>
        <w:t> </w:t>
      </w:r>
      <w:r>
        <w:rPr/>
        <w:t>quality</w:t>
      </w:r>
      <w:r>
        <w:rPr>
          <w:spacing w:val="-3"/>
        </w:rPr>
        <w:t> </w:t>
      </w:r>
      <w:r>
        <w:rPr/>
        <w:t>of</w:t>
      </w:r>
      <w:r>
        <w:rPr>
          <w:spacing w:val="-3"/>
        </w:rPr>
        <w:t> </w:t>
      </w:r>
      <w:r>
        <w:rPr/>
        <w:t>the</w:t>
      </w:r>
      <w:r>
        <w:rPr>
          <w:spacing w:val="-2"/>
        </w:rPr>
        <w:t> </w:t>
      </w:r>
      <w:r>
        <w:rPr/>
        <w:t>housing</w:t>
      </w:r>
      <w:r>
        <w:rPr>
          <w:spacing w:val="-6"/>
        </w:rPr>
        <w:t> </w:t>
      </w:r>
      <w:r>
        <w:rPr/>
        <w:t>inventory</w:t>
      </w:r>
      <w:r>
        <w:rPr>
          <w:spacing w:val="-3"/>
        </w:rPr>
        <w:t> </w:t>
      </w:r>
      <w:r>
        <w:rPr/>
        <w:t>and its occupants.</w:t>
      </w:r>
      <w:r>
        <w:rPr>
          <w:spacing w:val="40"/>
        </w:rPr>
        <w:t> </w:t>
      </w:r>
      <w:r>
        <w:rPr/>
        <w:t>The data is used to easily identify those homes in which the quality of living and housing can be considered substandard.</w:t>
      </w:r>
    </w:p>
    <w:p>
      <w:pPr>
        <w:pStyle w:val="BodyText"/>
        <w:spacing w:before="15"/>
        <w:ind w:left="0"/>
      </w:pPr>
    </w:p>
    <w:p>
      <w:pPr>
        <w:pStyle w:val="BodyText"/>
        <w:ind w:right="2157"/>
      </w:pPr>
      <w:r>
        <w:rPr>
          <w:b/>
          <w:i/>
        </w:rPr>
        <w:t>Comparability</w:t>
      </w:r>
      <w:r>
        <w:rPr>
          <w:b/>
          <w:i/>
          <w:spacing w:val="-3"/>
        </w:rPr>
        <w:t> </w:t>
      </w:r>
      <w:r>
        <w:rPr>
          <w:b/>
          <w:i/>
        </w:rPr>
        <w:t>–</w:t>
      </w:r>
      <w:r>
        <w:rPr>
          <w:b/>
          <w:i/>
          <w:spacing w:val="-4"/>
        </w:rPr>
        <w:t> </w:t>
      </w:r>
      <w:r>
        <w:rPr/>
        <w:t>Data</w:t>
      </w:r>
      <w:r>
        <w:rPr>
          <w:spacing w:val="-3"/>
        </w:rPr>
        <w:t> </w:t>
      </w:r>
      <w:r>
        <w:rPr/>
        <w:t>on</w:t>
      </w:r>
      <w:r>
        <w:rPr>
          <w:spacing w:val="-4"/>
        </w:rPr>
        <w:t> </w:t>
      </w:r>
      <w:r>
        <w:rPr/>
        <w:t>selected</w:t>
      </w:r>
      <w:r>
        <w:rPr>
          <w:spacing w:val="-4"/>
        </w:rPr>
        <w:t> </w:t>
      </w:r>
      <w:r>
        <w:rPr/>
        <w:t>conditions</w:t>
      </w:r>
      <w:r>
        <w:rPr>
          <w:spacing w:val="-4"/>
        </w:rPr>
        <w:t> </w:t>
      </w:r>
      <w:r>
        <w:rPr/>
        <w:t>in</w:t>
      </w:r>
      <w:r>
        <w:rPr>
          <w:spacing w:val="-4"/>
        </w:rPr>
        <w:t> </w:t>
      </w:r>
      <w:r>
        <w:rPr/>
        <w:t>the</w:t>
      </w:r>
      <w:r>
        <w:rPr>
          <w:spacing w:val="-3"/>
        </w:rPr>
        <w:t> </w:t>
      </w:r>
      <w:r>
        <w:rPr/>
        <w:t>2024</w:t>
      </w:r>
      <w:r>
        <w:rPr>
          <w:spacing w:val="-4"/>
        </w:rPr>
        <w:t> </w:t>
      </w:r>
      <w:r>
        <w:rPr/>
        <w:t>American</w:t>
      </w:r>
      <w:r>
        <w:rPr>
          <w:spacing w:val="-6"/>
        </w:rPr>
        <w:t> </w:t>
      </w:r>
      <w:r>
        <w:rPr/>
        <w:t>Community</w:t>
      </w:r>
      <w:r>
        <w:rPr>
          <w:spacing w:val="-4"/>
        </w:rPr>
        <w:t> </w:t>
      </w:r>
      <w:r>
        <w:rPr/>
        <w:t>Survey (ACS) can be compared to previous ACS and Census 2000 selected conditions data.</w:t>
      </w:r>
    </w:p>
    <w:p>
      <w:pPr>
        <w:pStyle w:val="BodyText"/>
        <w:spacing w:before="17"/>
        <w:ind w:left="0"/>
      </w:pPr>
    </w:p>
    <w:p>
      <w:pPr>
        <w:pStyle w:val="Heading4"/>
      </w:pPr>
      <w:bookmarkStart w:name="Selected Monthly Owner Costs" w:id="97"/>
      <w:bookmarkEnd w:id="97"/>
      <w:r>
        <w:rPr>
          <w:b w:val="0"/>
          <w:i w:val="0"/>
        </w:rPr>
      </w:r>
      <w:bookmarkStart w:name="_bookmark48" w:id="98"/>
      <w:bookmarkEnd w:id="98"/>
      <w:r>
        <w:rPr>
          <w:b w:val="0"/>
          <w:i w:val="0"/>
        </w:rPr>
      </w:r>
      <w:r>
        <w:rPr/>
        <w:t>Selected</w:t>
      </w:r>
      <w:r>
        <w:rPr>
          <w:spacing w:val="-7"/>
        </w:rPr>
        <w:t> </w:t>
      </w:r>
      <w:r>
        <w:rPr/>
        <w:t>Monthly</w:t>
      </w:r>
      <w:r>
        <w:rPr>
          <w:spacing w:val="-9"/>
        </w:rPr>
        <w:t> </w:t>
      </w:r>
      <w:r>
        <w:rPr/>
        <w:t>Owner</w:t>
      </w:r>
      <w:r>
        <w:rPr>
          <w:spacing w:val="-6"/>
        </w:rPr>
        <w:t> </w:t>
      </w:r>
      <w:r>
        <w:rPr>
          <w:spacing w:val="-4"/>
        </w:rPr>
        <w:t>Costs</w:t>
      </w:r>
    </w:p>
    <w:p>
      <w:pPr>
        <w:pStyle w:val="BodyText"/>
        <w:spacing w:before="280"/>
        <w:ind w:right="1823"/>
      </w:pPr>
      <w:r>
        <w:rPr/>
        <w:t>The</w:t>
      </w:r>
      <w:r>
        <w:rPr>
          <w:spacing w:val="-1"/>
        </w:rPr>
        <w:t> </w:t>
      </w:r>
      <w:r>
        <w:rPr/>
        <w:t>data</w:t>
      </w:r>
      <w:r>
        <w:rPr>
          <w:spacing w:val="-4"/>
        </w:rPr>
        <w:t> </w:t>
      </w:r>
      <w:r>
        <w:rPr/>
        <w:t>on</w:t>
      </w:r>
      <w:r>
        <w:rPr>
          <w:spacing w:val="-2"/>
        </w:rPr>
        <w:t> </w:t>
      </w:r>
      <w:r>
        <w:rPr/>
        <w:t>selected</w:t>
      </w:r>
      <w:r>
        <w:rPr>
          <w:spacing w:val="-5"/>
        </w:rPr>
        <w:t> </w:t>
      </w:r>
      <w:r>
        <w:rPr/>
        <w:t>monthly</w:t>
      </w:r>
      <w:r>
        <w:rPr>
          <w:spacing w:val="-2"/>
        </w:rPr>
        <w:t> </w:t>
      </w:r>
      <w:r>
        <w:rPr/>
        <w:t>owner</w:t>
      </w:r>
      <w:r>
        <w:rPr>
          <w:spacing w:val="-5"/>
        </w:rPr>
        <w:t> </w:t>
      </w:r>
      <w:r>
        <w:rPr/>
        <w:t>costs</w:t>
      </w:r>
      <w:r>
        <w:rPr>
          <w:spacing w:val="-3"/>
        </w:rPr>
        <w:t> </w:t>
      </w:r>
      <w:r>
        <w:rPr/>
        <w:t>were</w:t>
      </w:r>
      <w:r>
        <w:rPr>
          <w:spacing w:val="-1"/>
        </w:rPr>
        <w:t> </w:t>
      </w:r>
      <w:r>
        <w:rPr/>
        <w:t>obtained</w:t>
      </w:r>
      <w:r>
        <w:rPr>
          <w:spacing w:val="-2"/>
        </w:rPr>
        <w:t> </w:t>
      </w:r>
      <w:r>
        <w:rPr/>
        <w:t>from</w:t>
      </w:r>
      <w:r>
        <w:rPr>
          <w:spacing w:val="-2"/>
        </w:rPr>
        <w:t> </w:t>
      </w:r>
      <w:r>
        <w:rPr/>
        <w:t>Housing</w:t>
      </w:r>
      <w:r>
        <w:rPr>
          <w:spacing w:val="-2"/>
        </w:rPr>
        <w:t> </w:t>
      </w:r>
      <w:r>
        <w:rPr/>
        <w:t>Questions</w:t>
      </w:r>
      <w:r>
        <w:rPr>
          <w:spacing w:val="-3"/>
        </w:rPr>
        <w:t> </w:t>
      </w:r>
      <w:r>
        <w:rPr/>
        <w:t>14,</w:t>
      </w:r>
      <w:r>
        <w:rPr>
          <w:spacing w:val="-2"/>
        </w:rPr>
        <w:t> </w:t>
      </w:r>
      <w:r>
        <w:rPr/>
        <w:t>16,</w:t>
      </w:r>
      <w:r>
        <w:rPr>
          <w:spacing w:val="-2"/>
        </w:rPr>
        <w:t> </w:t>
      </w:r>
      <w:r>
        <w:rPr/>
        <w:t>and Questions 20 through 24 in the 2024 American Community Survey (ACS).</w:t>
      </w:r>
      <w:r>
        <w:rPr>
          <w:spacing w:val="40"/>
        </w:rPr>
        <w:t> </w:t>
      </w:r>
      <w:r>
        <w:rPr/>
        <w:t>The data were obtained for owner-occupied units.</w:t>
      </w:r>
      <w:r>
        <w:rPr>
          <w:spacing w:val="40"/>
        </w:rPr>
        <w:t> </w:t>
      </w:r>
      <w:r>
        <w:rPr/>
        <w:t>Selected monthly owner costs are the sum of payments for mortgages, deeds of trust, contracts to purchase, or similar debts on the property (including payments for the first mortgage, second mortgages, home equity loans, and other junior</w:t>
      </w:r>
      <w:r>
        <w:rPr>
          <w:spacing w:val="-4"/>
        </w:rPr>
        <w:t> </w:t>
      </w:r>
      <w:r>
        <w:rPr/>
        <w:t>mortgages);</w:t>
      </w:r>
      <w:r>
        <w:rPr>
          <w:spacing w:val="-1"/>
        </w:rPr>
        <w:t> </w:t>
      </w:r>
      <w:r>
        <w:rPr/>
        <w:t>real</w:t>
      </w:r>
      <w:r>
        <w:rPr>
          <w:spacing w:val="-1"/>
        </w:rPr>
        <w:t> </w:t>
      </w:r>
      <w:r>
        <w:rPr/>
        <w:t>estate</w:t>
      </w:r>
      <w:r>
        <w:rPr>
          <w:spacing w:val="-3"/>
        </w:rPr>
        <w:t> </w:t>
      </w:r>
      <w:r>
        <w:rPr/>
        <w:t>taxes;</w:t>
      </w:r>
      <w:r>
        <w:rPr>
          <w:spacing w:val="-1"/>
        </w:rPr>
        <w:t> </w:t>
      </w:r>
      <w:r>
        <w:rPr/>
        <w:t>fire,</w:t>
      </w:r>
      <w:r>
        <w:rPr>
          <w:spacing w:val="-1"/>
        </w:rPr>
        <w:t> </w:t>
      </w:r>
      <w:r>
        <w:rPr/>
        <w:t>hazard,</w:t>
      </w:r>
      <w:r>
        <w:rPr>
          <w:spacing w:val="-1"/>
        </w:rPr>
        <w:t> </w:t>
      </w:r>
      <w:r>
        <w:rPr/>
        <w:t>and</w:t>
      </w:r>
      <w:r>
        <w:rPr>
          <w:spacing w:val="-4"/>
        </w:rPr>
        <w:t> </w:t>
      </w:r>
      <w:r>
        <w:rPr/>
        <w:t>flood</w:t>
      </w:r>
      <w:r>
        <w:rPr>
          <w:spacing w:val="-1"/>
        </w:rPr>
        <w:t> </w:t>
      </w:r>
      <w:r>
        <w:rPr/>
        <w:t>insurance on</w:t>
      </w:r>
      <w:r>
        <w:rPr>
          <w:spacing w:val="-1"/>
        </w:rPr>
        <w:t> </w:t>
      </w:r>
      <w:r>
        <w:rPr/>
        <w:t>the property;</w:t>
      </w:r>
      <w:r>
        <w:rPr>
          <w:spacing w:val="-1"/>
        </w:rPr>
        <w:t> </w:t>
      </w:r>
      <w:r>
        <w:rPr/>
        <w:t>utilities</w:t>
      </w:r>
    </w:p>
    <w:p>
      <w:pPr>
        <w:pStyle w:val="BodyText"/>
        <w:spacing w:after="0"/>
        <w:sectPr>
          <w:pgSz w:w="12240" w:h="15840"/>
          <w:pgMar w:header="0" w:footer="1722" w:top="1820" w:bottom="1980" w:left="1440" w:right="0"/>
        </w:sectPr>
      </w:pPr>
    </w:p>
    <w:p>
      <w:pPr>
        <w:pStyle w:val="BodyText"/>
        <w:spacing w:before="195"/>
        <w:ind w:right="2157"/>
      </w:pPr>
      <w:r>
        <w:rPr/>
        <w:t>(electricity, gas, and water and sewer); and fuels (oil, coal, kerosene, wood, etc.).</w:t>
      </w:r>
      <w:r>
        <w:rPr>
          <w:spacing w:val="40"/>
        </w:rPr>
        <w:t> </w:t>
      </w:r>
      <w:r>
        <w:rPr/>
        <w:t>It also includes, where appropriate, the monthly homeowners association (HOA) fee and/or condominium</w:t>
      </w:r>
      <w:r>
        <w:rPr>
          <w:spacing w:val="-2"/>
        </w:rPr>
        <w:t> </w:t>
      </w:r>
      <w:r>
        <w:rPr/>
        <w:t>fee</w:t>
      </w:r>
      <w:r>
        <w:rPr>
          <w:spacing w:val="-1"/>
        </w:rPr>
        <w:t> </w:t>
      </w:r>
      <w:r>
        <w:rPr/>
        <w:t>(Question</w:t>
      </w:r>
      <w:r>
        <w:rPr>
          <w:spacing w:val="-2"/>
        </w:rPr>
        <w:t> </w:t>
      </w:r>
      <w:r>
        <w:rPr/>
        <w:t>16)</w:t>
      </w:r>
      <w:r>
        <w:rPr>
          <w:spacing w:val="-2"/>
        </w:rPr>
        <w:t> </w:t>
      </w:r>
      <w:r>
        <w:rPr/>
        <w:t>and</w:t>
      </w:r>
      <w:r>
        <w:rPr>
          <w:spacing w:val="-5"/>
        </w:rPr>
        <w:t> </w:t>
      </w:r>
      <w:r>
        <w:rPr/>
        <w:t>mobile</w:t>
      </w:r>
      <w:r>
        <w:rPr>
          <w:spacing w:val="-1"/>
        </w:rPr>
        <w:t> </w:t>
      </w:r>
      <w:r>
        <w:rPr/>
        <w:t>home</w:t>
      </w:r>
      <w:r>
        <w:rPr>
          <w:spacing w:val="-4"/>
        </w:rPr>
        <w:t> </w:t>
      </w:r>
      <w:r>
        <w:rPr/>
        <w:t>costs</w:t>
      </w:r>
      <w:r>
        <w:rPr>
          <w:spacing w:val="-3"/>
        </w:rPr>
        <w:t> </w:t>
      </w:r>
      <w:r>
        <w:rPr/>
        <w:t>(Question</w:t>
      </w:r>
      <w:r>
        <w:rPr>
          <w:spacing w:val="-2"/>
        </w:rPr>
        <w:t> </w:t>
      </w:r>
      <w:r>
        <w:rPr/>
        <w:t>24)</w:t>
      </w:r>
      <w:r>
        <w:rPr>
          <w:spacing w:val="-2"/>
        </w:rPr>
        <w:t> </w:t>
      </w:r>
      <w:r>
        <w:rPr/>
        <w:t>(personal</w:t>
      </w:r>
      <w:r>
        <w:rPr>
          <w:spacing w:val="-2"/>
        </w:rPr>
        <w:t> </w:t>
      </w:r>
      <w:r>
        <w:rPr/>
        <w:t>property taxes, site rent, registration fees, and license fees).</w:t>
      </w:r>
      <w:r>
        <w:rPr>
          <w:spacing w:val="40"/>
        </w:rPr>
        <w:t> </w:t>
      </w:r>
      <w:r>
        <w:rPr/>
        <w:t>Selected monthly owner costs were tabulated</w:t>
      </w:r>
      <w:r>
        <w:rPr>
          <w:spacing w:val="-2"/>
        </w:rPr>
        <w:t> </w:t>
      </w:r>
      <w:r>
        <w:rPr/>
        <w:t>for</w:t>
      </w:r>
      <w:r>
        <w:rPr>
          <w:spacing w:val="-5"/>
        </w:rPr>
        <w:t> </w:t>
      </w:r>
      <w:r>
        <w:rPr/>
        <w:t>all</w:t>
      </w:r>
      <w:r>
        <w:rPr>
          <w:spacing w:val="-2"/>
        </w:rPr>
        <w:t> </w:t>
      </w:r>
      <w:r>
        <w:rPr/>
        <w:t>owner-occupied</w:t>
      </w:r>
      <w:r>
        <w:rPr>
          <w:spacing w:val="-2"/>
        </w:rPr>
        <w:t> </w:t>
      </w:r>
      <w:r>
        <w:rPr/>
        <w:t>units,</w:t>
      </w:r>
      <w:r>
        <w:rPr>
          <w:spacing w:val="-5"/>
        </w:rPr>
        <w:t> </w:t>
      </w:r>
      <w:r>
        <w:rPr/>
        <w:t>and</w:t>
      </w:r>
      <w:r>
        <w:rPr>
          <w:spacing w:val="-2"/>
        </w:rPr>
        <w:t> </w:t>
      </w:r>
      <w:r>
        <w:rPr/>
        <w:t>usually</w:t>
      </w:r>
      <w:r>
        <w:rPr>
          <w:spacing w:val="-5"/>
        </w:rPr>
        <w:t> </w:t>
      </w:r>
      <w:r>
        <w:rPr/>
        <w:t>are</w:t>
      </w:r>
      <w:r>
        <w:rPr>
          <w:spacing w:val="-2"/>
        </w:rPr>
        <w:t> </w:t>
      </w:r>
      <w:r>
        <w:rPr/>
        <w:t>shown</w:t>
      </w:r>
      <w:r>
        <w:rPr>
          <w:spacing w:val="-2"/>
        </w:rPr>
        <w:t> </w:t>
      </w:r>
      <w:r>
        <w:rPr/>
        <w:t>separately</w:t>
      </w:r>
      <w:r>
        <w:rPr>
          <w:spacing w:val="-2"/>
        </w:rPr>
        <w:t> </w:t>
      </w:r>
      <w:r>
        <w:rPr/>
        <w:t>for</w:t>
      </w:r>
      <w:r>
        <w:rPr>
          <w:spacing w:val="-2"/>
        </w:rPr>
        <w:t> </w:t>
      </w:r>
      <w:r>
        <w:rPr/>
        <w:t>units</w:t>
      </w:r>
      <w:r>
        <w:rPr>
          <w:spacing w:val="-3"/>
        </w:rPr>
        <w:t> </w:t>
      </w:r>
      <w:r>
        <w:rPr/>
        <w:t>“with</w:t>
      </w:r>
      <w:r>
        <w:rPr>
          <w:spacing w:val="-2"/>
        </w:rPr>
        <w:t> </w:t>
      </w:r>
      <w:r>
        <w:rPr/>
        <w:t>a mortgage” and for units “not mortgaged.”</w:t>
      </w:r>
    </w:p>
    <w:p>
      <w:pPr>
        <w:pStyle w:val="BodyText"/>
        <w:spacing w:before="15"/>
        <w:ind w:left="0"/>
      </w:pPr>
    </w:p>
    <w:p>
      <w:pPr>
        <w:pStyle w:val="BodyText"/>
        <w:spacing w:before="1"/>
        <w:ind w:right="1859"/>
      </w:pPr>
      <w:r>
        <w:rPr/>
        <w:t>Selected</w:t>
      </w:r>
      <w:r>
        <w:rPr>
          <w:spacing w:val="-1"/>
        </w:rPr>
        <w:t> </w:t>
      </w:r>
      <w:r>
        <w:rPr/>
        <w:t>monthly owner</w:t>
      </w:r>
      <w:r>
        <w:rPr>
          <w:spacing w:val="-1"/>
        </w:rPr>
        <w:t> </w:t>
      </w:r>
      <w:r>
        <w:rPr/>
        <w:t>costs provide information on the monthly housing</w:t>
      </w:r>
      <w:r>
        <w:rPr>
          <w:spacing w:val="-1"/>
        </w:rPr>
        <w:t> </w:t>
      </w:r>
      <w:r>
        <w:rPr/>
        <w:t>cost expenses for owners.</w:t>
      </w:r>
      <w:r>
        <w:rPr>
          <w:spacing w:val="40"/>
        </w:rPr>
        <w:t> </w:t>
      </w:r>
      <w:r>
        <w:rPr/>
        <w:t>When the data is used in conjunction with income data, the information offers an excellent</w:t>
      </w:r>
      <w:r>
        <w:rPr>
          <w:spacing w:val="-5"/>
        </w:rPr>
        <w:t> </w:t>
      </w:r>
      <w:r>
        <w:rPr/>
        <w:t>measure</w:t>
      </w:r>
      <w:r>
        <w:rPr>
          <w:spacing w:val="-2"/>
        </w:rPr>
        <w:t> </w:t>
      </w:r>
      <w:r>
        <w:rPr/>
        <w:t>of</w:t>
      </w:r>
      <w:r>
        <w:rPr>
          <w:spacing w:val="-3"/>
        </w:rPr>
        <w:t> </w:t>
      </w:r>
      <w:r>
        <w:rPr/>
        <w:t>housing</w:t>
      </w:r>
      <w:r>
        <w:rPr>
          <w:spacing w:val="-3"/>
        </w:rPr>
        <w:t> </w:t>
      </w:r>
      <w:r>
        <w:rPr/>
        <w:t>affordability</w:t>
      </w:r>
      <w:r>
        <w:rPr>
          <w:spacing w:val="-3"/>
        </w:rPr>
        <w:t> </w:t>
      </w:r>
      <w:r>
        <w:rPr/>
        <w:t>and</w:t>
      </w:r>
      <w:r>
        <w:rPr>
          <w:spacing w:val="-6"/>
        </w:rPr>
        <w:t> </w:t>
      </w:r>
      <w:r>
        <w:rPr/>
        <w:t>excessive</w:t>
      </w:r>
      <w:r>
        <w:rPr>
          <w:spacing w:val="-2"/>
        </w:rPr>
        <w:t> </w:t>
      </w:r>
      <w:r>
        <w:rPr/>
        <w:t>shelter</w:t>
      </w:r>
      <w:r>
        <w:rPr>
          <w:spacing w:val="-3"/>
        </w:rPr>
        <w:t> </w:t>
      </w:r>
      <w:r>
        <w:rPr/>
        <w:t>costs.</w:t>
      </w:r>
      <w:r>
        <w:rPr>
          <w:spacing w:val="40"/>
        </w:rPr>
        <w:t> </w:t>
      </w:r>
      <w:r>
        <w:rPr/>
        <w:t>The</w:t>
      </w:r>
      <w:r>
        <w:rPr>
          <w:spacing w:val="-2"/>
        </w:rPr>
        <w:t> </w:t>
      </w:r>
      <w:r>
        <w:rPr/>
        <w:t>data</w:t>
      </w:r>
      <w:r>
        <w:rPr>
          <w:spacing w:val="-2"/>
        </w:rPr>
        <w:t> </w:t>
      </w:r>
      <w:r>
        <w:rPr/>
        <w:t>also</w:t>
      </w:r>
      <w:r>
        <w:rPr>
          <w:spacing w:val="-3"/>
        </w:rPr>
        <w:t> </w:t>
      </w:r>
      <w:r>
        <w:rPr/>
        <w:t>serve</w:t>
      </w:r>
      <w:r>
        <w:rPr>
          <w:spacing w:val="-5"/>
        </w:rPr>
        <w:t> </w:t>
      </w:r>
      <w:r>
        <w:rPr/>
        <w:t>to aid in the development of housing programs to meet the needs of people at different economic levels.</w:t>
      </w:r>
    </w:p>
    <w:p>
      <w:pPr>
        <w:pStyle w:val="BodyText"/>
        <w:spacing w:before="16"/>
        <w:ind w:left="0"/>
      </w:pPr>
    </w:p>
    <w:p>
      <w:pPr>
        <w:pStyle w:val="BodyText"/>
        <w:ind w:left="359" w:right="1889"/>
      </w:pPr>
      <w:r>
        <w:rPr>
          <w:b/>
        </w:rPr>
        <w:t>Adjusting Selected Monthly Owner Costs for Inflation – </w:t>
      </w:r>
      <w:r>
        <w:rPr/>
        <w:t>To inflate selected monthly owner costs from previous years, the dollar values are inflated to the latest year’s dollar values</w:t>
      </w:r>
      <w:r>
        <w:rPr>
          <w:spacing w:val="-3"/>
        </w:rPr>
        <w:t> </w:t>
      </w:r>
      <w:r>
        <w:rPr/>
        <w:t>by</w:t>
      </w:r>
      <w:r>
        <w:rPr>
          <w:spacing w:val="-5"/>
        </w:rPr>
        <w:t> </w:t>
      </w:r>
      <w:r>
        <w:rPr/>
        <w:t>multiplying</w:t>
      </w:r>
      <w:r>
        <w:rPr>
          <w:spacing w:val="-3"/>
        </w:rPr>
        <w:t> </w:t>
      </w:r>
      <w:r>
        <w:rPr/>
        <w:t>by</w:t>
      </w:r>
      <w:r>
        <w:rPr>
          <w:spacing w:val="-5"/>
        </w:rPr>
        <w:t> </w:t>
      </w:r>
      <w:r>
        <w:rPr/>
        <w:t>a</w:t>
      </w:r>
      <w:r>
        <w:rPr>
          <w:spacing w:val="-4"/>
        </w:rPr>
        <w:t> </w:t>
      </w:r>
      <w:r>
        <w:rPr/>
        <w:t>factor</w:t>
      </w:r>
      <w:r>
        <w:rPr>
          <w:spacing w:val="-3"/>
        </w:rPr>
        <w:t> </w:t>
      </w:r>
      <w:r>
        <w:rPr/>
        <w:t>equal</w:t>
      </w:r>
      <w:r>
        <w:rPr>
          <w:spacing w:val="-3"/>
        </w:rPr>
        <w:t> </w:t>
      </w:r>
      <w:r>
        <w:rPr/>
        <w:t>to</w:t>
      </w:r>
      <w:r>
        <w:rPr>
          <w:spacing w:val="-3"/>
        </w:rPr>
        <w:t> </w:t>
      </w:r>
      <w:r>
        <w:rPr/>
        <w:t>the</w:t>
      </w:r>
      <w:r>
        <w:rPr>
          <w:spacing w:val="-2"/>
        </w:rPr>
        <w:t> </w:t>
      </w:r>
      <w:r>
        <w:rPr/>
        <w:t>average</w:t>
      </w:r>
      <w:r>
        <w:rPr>
          <w:spacing w:val="-2"/>
        </w:rPr>
        <w:t> </w:t>
      </w:r>
      <w:r>
        <w:rPr/>
        <w:t>annual</w:t>
      </w:r>
      <w:r>
        <w:rPr>
          <w:spacing w:val="-3"/>
        </w:rPr>
        <w:t> </w:t>
      </w:r>
      <w:r>
        <w:rPr/>
        <w:t>Consumer</w:t>
      </w:r>
      <w:r>
        <w:rPr>
          <w:spacing w:val="-3"/>
        </w:rPr>
        <w:t> </w:t>
      </w:r>
      <w:r>
        <w:rPr/>
        <w:t>Price</w:t>
      </w:r>
      <w:r>
        <w:rPr>
          <w:spacing w:val="-2"/>
        </w:rPr>
        <w:t> </w:t>
      </w:r>
      <w:r>
        <w:rPr/>
        <w:t>Index</w:t>
      </w:r>
      <w:r>
        <w:rPr>
          <w:spacing w:val="-3"/>
        </w:rPr>
        <w:t> </w:t>
      </w:r>
      <w:r>
        <w:rPr/>
        <w:t>(CPI-U-RS-All items) factor for the current year and dividing by the average annual CPI-U-RS-All items factor for the earlier/earliest year.</w:t>
      </w:r>
    </w:p>
    <w:p>
      <w:pPr>
        <w:pStyle w:val="BodyText"/>
        <w:spacing w:before="14"/>
        <w:ind w:left="0"/>
      </w:pPr>
    </w:p>
    <w:p>
      <w:pPr>
        <w:pStyle w:val="BodyText"/>
        <w:ind w:left="359" w:right="1812"/>
      </w:pPr>
      <w:r>
        <w:rPr>
          <w:b/>
        </w:rPr>
        <w:t>Median</w:t>
      </w:r>
      <w:r>
        <w:rPr>
          <w:b/>
          <w:spacing w:val="-4"/>
        </w:rPr>
        <w:t> </w:t>
      </w:r>
      <w:r>
        <w:rPr>
          <w:b/>
        </w:rPr>
        <w:t>Selected</w:t>
      </w:r>
      <w:r>
        <w:rPr>
          <w:b/>
          <w:spacing w:val="-4"/>
        </w:rPr>
        <w:t> </w:t>
      </w:r>
      <w:r>
        <w:rPr>
          <w:b/>
        </w:rPr>
        <w:t>Monthly</w:t>
      </w:r>
      <w:r>
        <w:rPr>
          <w:b/>
          <w:spacing w:val="-3"/>
        </w:rPr>
        <w:t> </w:t>
      </w:r>
      <w:r>
        <w:rPr>
          <w:b/>
        </w:rPr>
        <w:t>Owner</w:t>
      </w:r>
      <w:r>
        <w:rPr>
          <w:b/>
          <w:spacing w:val="-2"/>
        </w:rPr>
        <w:t> </w:t>
      </w:r>
      <w:r>
        <w:rPr>
          <w:b/>
        </w:rPr>
        <w:t>Costs</w:t>
      </w:r>
      <w:r>
        <w:rPr>
          <w:b/>
          <w:spacing w:val="-4"/>
        </w:rPr>
        <w:t> </w:t>
      </w:r>
      <w:r>
        <w:rPr>
          <w:b/>
        </w:rPr>
        <w:t>–</w:t>
      </w:r>
      <w:r>
        <w:rPr>
          <w:b/>
          <w:spacing w:val="-3"/>
        </w:rPr>
        <w:t> </w:t>
      </w:r>
      <w:r>
        <w:rPr/>
        <w:t>This</w:t>
      </w:r>
      <w:r>
        <w:rPr>
          <w:spacing w:val="-6"/>
        </w:rPr>
        <w:t> </w:t>
      </w:r>
      <w:r>
        <w:rPr/>
        <w:t>measure</w:t>
      </w:r>
      <w:r>
        <w:rPr>
          <w:spacing w:val="-2"/>
        </w:rPr>
        <w:t> </w:t>
      </w:r>
      <w:r>
        <w:rPr/>
        <w:t>divides</w:t>
      </w:r>
      <w:r>
        <w:rPr>
          <w:spacing w:val="-4"/>
        </w:rPr>
        <w:t> </w:t>
      </w:r>
      <w:r>
        <w:rPr/>
        <w:t>the</w:t>
      </w:r>
      <w:r>
        <w:rPr>
          <w:spacing w:val="-2"/>
        </w:rPr>
        <w:t> </w:t>
      </w:r>
      <w:r>
        <w:rPr/>
        <w:t>selected</w:t>
      </w:r>
      <w:r>
        <w:rPr>
          <w:spacing w:val="-5"/>
        </w:rPr>
        <w:t> </w:t>
      </w:r>
      <w:r>
        <w:rPr/>
        <w:t>monthly</w:t>
      </w:r>
      <w:r>
        <w:rPr>
          <w:spacing w:val="-3"/>
        </w:rPr>
        <w:t> </w:t>
      </w:r>
      <w:r>
        <w:rPr/>
        <w:t>owner costs</w:t>
      </w:r>
      <w:r>
        <w:rPr>
          <w:spacing w:val="-3"/>
        </w:rPr>
        <w:t> </w:t>
      </w:r>
      <w:r>
        <w:rPr/>
        <w:t>distribution</w:t>
      </w:r>
      <w:r>
        <w:rPr>
          <w:spacing w:val="-5"/>
        </w:rPr>
        <w:t> </w:t>
      </w:r>
      <w:r>
        <w:rPr/>
        <w:t>into</w:t>
      </w:r>
      <w:r>
        <w:rPr>
          <w:spacing w:val="-5"/>
        </w:rPr>
        <w:t> </w:t>
      </w:r>
      <w:r>
        <w:rPr/>
        <w:t>two</w:t>
      </w:r>
      <w:r>
        <w:rPr>
          <w:spacing w:val="-5"/>
        </w:rPr>
        <w:t> </w:t>
      </w:r>
      <w:r>
        <w:rPr/>
        <w:t>equal</w:t>
      </w:r>
      <w:r>
        <w:rPr>
          <w:spacing w:val="-4"/>
        </w:rPr>
        <w:t> </w:t>
      </w:r>
      <w:r>
        <w:rPr/>
        <w:t>parts:</w:t>
      </w:r>
      <w:r>
        <w:rPr>
          <w:spacing w:val="-2"/>
        </w:rPr>
        <w:t> </w:t>
      </w:r>
      <w:r>
        <w:rPr/>
        <w:t>one-half</w:t>
      </w:r>
      <w:r>
        <w:rPr>
          <w:spacing w:val="-2"/>
        </w:rPr>
        <w:t> </w:t>
      </w:r>
      <w:r>
        <w:rPr/>
        <w:t>of</w:t>
      </w:r>
      <w:r>
        <w:rPr>
          <w:spacing w:val="-2"/>
        </w:rPr>
        <w:t> </w:t>
      </w:r>
      <w:r>
        <w:rPr/>
        <w:t>the</w:t>
      </w:r>
      <w:r>
        <w:rPr>
          <w:spacing w:val="-1"/>
        </w:rPr>
        <w:t> </w:t>
      </w:r>
      <w:r>
        <w:rPr/>
        <w:t>cases</w:t>
      </w:r>
      <w:r>
        <w:rPr>
          <w:spacing w:val="-3"/>
        </w:rPr>
        <w:t> </w:t>
      </w:r>
      <w:r>
        <w:rPr/>
        <w:t>falling</w:t>
      </w:r>
      <w:r>
        <w:rPr>
          <w:spacing w:val="-2"/>
        </w:rPr>
        <w:t> </w:t>
      </w:r>
      <w:r>
        <w:rPr/>
        <w:t>below</w:t>
      </w:r>
      <w:r>
        <w:rPr>
          <w:spacing w:val="-3"/>
        </w:rPr>
        <w:t> </w:t>
      </w:r>
      <w:r>
        <w:rPr/>
        <w:t>the</w:t>
      </w:r>
      <w:r>
        <w:rPr>
          <w:spacing w:val="-4"/>
        </w:rPr>
        <w:t> </w:t>
      </w:r>
      <w:r>
        <w:rPr/>
        <w:t>median</w:t>
      </w:r>
      <w:r>
        <w:rPr>
          <w:spacing w:val="-2"/>
        </w:rPr>
        <w:t> </w:t>
      </w:r>
      <w:r>
        <w:rPr/>
        <w:t>selected monthly owner</w:t>
      </w:r>
      <w:r>
        <w:rPr>
          <w:spacing w:val="-3"/>
        </w:rPr>
        <w:t> </w:t>
      </w:r>
      <w:r>
        <w:rPr/>
        <w:t>costs</w:t>
      </w:r>
      <w:r>
        <w:rPr>
          <w:spacing w:val="-1"/>
        </w:rPr>
        <w:t> </w:t>
      </w:r>
      <w:r>
        <w:rPr/>
        <w:t>and</w:t>
      </w:r>
      <w:r>
        <w:rPr>
          <w:spacing w:val="-3"/>
        </w:rPr>
        <w:t> </w:t>
      </w:r>
      <w:r>
        <w:rPr/>
        <w:t>one-half above the median.</w:t>
      </w:r>
      <w:r>
        <w:rPr>
          <w:spacing w:val="40"/>
        </w:rPr>
        <w:t> </w:t>
      </w:r>
      <w:r>
        <w:rPr/>
        <w:t>Medians</w:t>
      </w:r>
      <w:r>
        <w:rPr>
          <w:spacing w:val="-4"/>
        </w:rPr>
        <w:t> </w:t>
      </w:r>
      <w:r>
        <w:rPr/>
        <w:t>are shown separately for units “with a mortgage” and for units “not mortgaged.” Median selected monthly owner costs are computed on the basis of a standard distribution.</w:t>
      </w:r>
      <w:r>
        <w:rPr>
          <w:spacing w:val="40"/>
        </w:rPr>
        <w:t> </w:t>
      </w:r>
      <w:r>
        <w:rPr/>
        <w:t>(See the “</w:t>
      </w:r>
      <w:hyperlink w:history="true" w:anchor="_bookmark159">
        <w:r>
          <w:rPr>
            <w:color w:val="0000FF"/>
            <w:u w:val="single" w:color="0000FF"/>
          </w:rPr>
          <w:t>Median Standard Distributions</w:t>
        </w:r>
      </w:hyperlink>
      <w:r>
        <w:rPr/>
        <w:t>” section in </w:t>
      </w:r>
      <w:hyperlink w:history="true" w:anchor="_bookmark153">
        <w:r>
          <w:rPr>
            <w:color w:val="0000FF"/>
            <w:u w:val="single" w:color="0000FF"/>
          </w:rPr>
          <w:t>Appendix A</w:t>
        </w:r>
      </w:hyperlink>
      <w:r>
        <w:rPr/>
        <w:t>.) Median selected monthly owner costs are rounded to the nearest whole dollar.</w:t>
      </w:r>
    </w:p>
    <w:p>
      <w:pPr>
        <w:pStyle w:val="BodyText"/>
        <w:spacing w:before="15"/>
        <w:ind w:left="0"/>
      </w:pPr>
    </w:p>
    <w:p>
      <w:pPr>
        <w:pStyle w:val="BodyText"/>
        <w:ind w:left="359" w:right="1867"/>
      </w:pPr>
      <w:r>
        <w:rPr>
          <w:b/>
          <w:i/>
        </w:rPr>
        <w:t>Question/Concept History – </w:t>
      </w:r>
      <w:r>
        <w:rPr/>
        <w:t>From 1996 to 2023, the ACS questions of the components that comprise selected monthly owner costs were the same.</w:t>
      </w:r>
      <w:r>
        <w:rPr>
          <w:spacing w:val="40"/>
        </w:rPr>
        <w:t> </w:t>
      </w:r>
      <w:r>
        <w:rPr/>
        <w:t>In 2024, the ACS question on condominium fees began to ask about homeowners association (HOA) fees in order to also capture</w:t>
      </w:r>
      <w:r>
        <w:rPr>
          <w:spacing w:val="-2"/>
        </w:rPr>
        <w:t> </w:t>
      </w:r>
      <w:r>
        <w:rPr/>
        <w:t>these</w:t>
      </w:r>
      <w:r>
        <w:rPr>
          <w:spacing w:val="-2"/>
        </w:rPr>
        <w:t> </w:t>
      </w:r>
      <w:r>
        <w:rPr/>
        <w:t>housing</w:t>
      </w:r>
      <w:r>
        <w:rPr>
          <w:spacing w:val="-3"/>
        </w:rPr>
        <w:t> </w:t>
      </w:r>
      <w:r>
        <w:rPr/>
        <w:t>costs</w:t>
      </w:r>
      <w:r>
        <w:rPr>
          <w:spacing w:val="-4"/>
        </w:rPr>
        <w:t> </w:t>
      </w:r>
      <w:r>
        <w:rPr/>
        <w:t>associated</w:t>
      </w:r>
      <w:r>
        <w:rPr>
          <w:spacing w:val="-3"/>
        </w:rPr>
        <w:t> </w:t>
      </w:r>
      <w:r>
        <w:rPr/>
        <w:t>with</w:t>
      </w:r>
      <w:r>
        <w:rPr>
          <w:spacing w:val="-3"/>
        </w:rPr>
        <w:t> </w:t>
      </w:r>
      <w:r>
        <w:rPr/>
        <w:t>owning</w:t>
      </w:r>
      <w:r>
        <w:rPr>
          <w:spacing w:val="-5"/>
        </w:rPr>
        <w:t> </w:t>
      </w:r>
      <w:r>
        <w:rPr/>
        <w:t>a</w:t>
      </w:r>
      <w:r>
        <w:rPr>
          <w:spacing w:val="-2"/>
        </w:rPr>
        <w:t> </w:t>
      </w:r>
      <w:r>
        <w:rPr/>
        <w:t>house.</w:t>
      </w:r>
      <w:r>
        <w:rPr>
          <w:spacing w:val="40"/>
        </w:rPr>
        <w:t> </w:t>
      </w:r>
      <w:r>
        <w:rPr/>
        <w:t>The</w:t>
      </w:r>
      <w:r>
        <w:rPr>
          <w:spacing w:val="-2"/>
        </w:rPr>
        <w:t> </w:t>
      </w:r>
      <w:r>
        <w:rPr/>
        <w:t>ACS</w:t>
      </w:r>
      <w:r>
        <w:rPr>
          <w:spacing w:val="-4"/>
        </w:rPr>
        <w:t> </w:t>
      </w:r>
      <w:r>
        <w:rPr/>
        <w:t>collected</w:t>
      </w:r>
      <w:r>
        <w:rPr>
          <w:spacing w:val="-3"/>
        </w:rPr>
        <w:t> </w:t>
      </w:r>
      <w:r>
        <w:rPr/>
        <w:t>the</w:t>
      </w:r>
      <w:r>
        <w:rPr>
          <w:spacing w:val="-4"/>
        </w:rPr>
        <w:t> </w:t>
      </w:r>
      <w:r>
        <w:rPr/>
        <w:t>monthly cost of electricity and gas, and the 12-month cost of water and sewer and fuel (oil, coal, kerosene, wood, etc.)</w:t>
      </w:r>
      <w:r>
        <w:rPr>
          <w:spacing w:val="40"/>
        </w:rPr>
        <w:t> </w:t>
      </w:r>
      <w:r>
        <w:rPr/>
        <w:t>Since 2004, selected monthly owner costs has been shown for all owner-occupied housing units.</w:t>
      </w:r>
      <w:r>
        <w:rPr>
          <w:spacing w:val="40"/>
        </w:rPr>
        <w:t> </w:t>
      </w:r>
      <w:r>
        <w:rPr/>
        <w:t>In previous years (1996-2003), the question was shown only for specified owner-occupied housing units.</w:t>
      </w:r>
    </w:p>
    <w:p>
      <w:pPr>
        <w:pStyle w:val="BodyText"/>
        <w:spacing w:before="15"/>
        <w:ind w:left="0"/>
      </w:pPr>
    </w:p>
    <w:p>
      <w:pPr>
        <w:pStyle w:val="BodyText"/>
        <w:ind w:left="359" w:right="1812"/>
      </w:pPr>
      <w:r>
        <w:rPr>
          <w:b/>
          <w:i/>
        </w:rPr>
        <w:t>Comparability</w:t>
      </w:r>
      <w:r>
        <w:rPr>
          <w:b/>
          <w:i/>
          <w:spacing w:val="-2"/>
        </w:rPr>
        <w:t> </w:t>
      </w:r>
      <w:r>
        <w:rPr>
          <w:b/>
          <w:i/>
        </w:rPr>
        <w:t>–</w:t>
      </w:r>
      <w:r>
        <w:rPr>
          <w:b/>
          <w:i/>
          <w:spacing w:val="-3"/>
        </w:rPr>
        <w:t> </w:t>
      </w:r>
      <w:r>
        <w:rPr/>
        <w:t>Caution</w:t>
      </w:r>
      <w:r>
        <w:rPr>
          <w:spacing w:val="-6"/>
        </w:rPr>
        <w:t> </w:t>
      </w:r>
      <w:r>
        <w:rPr/>
        <w:t>should</w:t>
      </w:r>
      <w:r>
        <w:rPr>
          <w:spacing w:val="-3"/>
        </w:rPr>
        <w:t> </w:t>
      </w:r>
      <w:r>
        <w:rPr/>
        <w:t>be</w:t>
      </w:r>
      <w:r>
        <w:rPr>
          <w:spacing w:val="-2"/>
        </w:rPr>
        <w:t> </w:t>
      </w:r>
      <w:r>
        <w:rPr/>
        <w:t>used</w:t>
      </w:r>
      <w:r>
        <w:rPr>
          <w:spacing w:val="-3"/>
        </w:rPr>
        <w:t> </w:t>
      </w:r>
      <w:r>
        <w:rPr/>
        <w:t>when</w:t>
      </w:r>
      <w:r>
        <w:rPr>
          <w:spacing w:val="-3"/>
        </w:rPr>
        <w:t> </w:t>
      </w:r>
      <w:r>
        <w:rPr/>
        <w:t>comparing</w:t>
      </w:r>
      <w:r>
        <w:rPr>
          <w:spacing w:val="-3"/>
        </w:rPr>
        <w:t> </w:t>
      </w:r>
      <w:r>
        <w:rPr/>
        <w:t>selected</w:t>
      </w:r>
      <w:r>
        <w:rPr>
          <w:spacing w:val="-3"/>
        </w:rPr>
        <w:t> </w:t>
      </w:r>
      <w:r>
        <w:rPr/>
        <w:t>monthly</w:t>
      </w:r>
      <w:r>
        <w:rPr>
          <w:spacing w:val="-3"/>
        </w:rPr>
        <w:t> </w:t>
      </w:r>
      <w:r>
        <w:rPr/>
        <w:t>owner</w:t>
      </w:r>
      <w:r>
        <w:rPr>
          <w:spacing w:val="-3"/>
        </w:rPr>
        <w:t> </w:t>
      </w:r>
      <w:r>
        <w:rPr/>
        <w:t>costs</w:t>
      </w:r>
      <w:r>
        <w:rPr>
          <w:spacing w:val="-4"/>
        </w:rPr>
        <w:t> </w:t>
      </w:r>
      <w:r>
        <w:rPr/>
        <w:t>data between the ACS and Census 2000.</w:t>
      </w:r>
      <w:r>
        <w:rPr>
          <w:spacing w:val="40"/>
        </w:rPr>
        <w:t> </w:t>
      </w:r>
      <w:r>
        <w:rPr/>
        <w:t>For Census 2000, tables for both total owner-occupied housing units and specified owner-occupied housing units were released, thus comparisons can be made only when comparing the same universes between the two data sets.</w:t>
      </w:r>
    </w:p>
    <w:p>
      <w:pPr>
        <w:pStyle w:val="BodyText"/>
        <w:spacing w:before="1"/>
        <w:ind w:right="1878"/>
      </w:pPr>
      <w:r>
        <w:rPr/>
        <w:t>Additionally,</w:t>
      </w:r>
      <w:r>
        <w:rPr>
          <w:spacing w:val="-3"/>
        </w:rPr>
        <w:t> </w:t>
      </w:r>
      <w:r>
        <w:rPr/>
        <w:t>for</w:t>
      </w:r>
      <w:r>
        <w:rPr>
          <w:spacing w:val="-3"/>
        </w:rPr>
        <w:t> </w:t>
      </w:r>
      <w:r>
        <w:rPr/>
        <w:t>Census</w:t>
      </w:r>
      <w:r>
        <w:rPr>
          <w:spacing w:val="-4"/>
        </w:rPr>
        <w:t> </w:t>
      </w:r>
      <w:r>
        <w:rPr/>
        <w:t>2000,</w:t>
      </w:r>
      <w:r>
        <w:rPr>
          <w:spacing w:val="-3"/>
        </w:rPr>
        <w:t> </w:t>
      </w:r>
      <w:r>
        <w:rPr/>
        <w:t>tables</w:t>
      </w:r>
      <w:r>
        <w:rPr>
          <w:spacing w:val="-4"/>
        </w:rPr>
        <w:t> </w:t>
      </w:r>
      <w:r>
        <w:rPr/>
        <w:t>with</w:t>
      </w:r>
      <w:r>
        <w:rPr>
          <w:spacing w:val="-6"/>
        </w:rPr>
        <w:t> </w:t>
      </w:r>
      <w:r>
        <w:rPr/>
        <w:t>full</w:t>
      </w:r>
      <w:r>
        <w:rPr>
          <w:spacing w:val="-3"/>
        </w:rPr>
        <w:t> </w:t>
      </w:r>
      <w:r>
        <w:rPr/>
        <w:t>distributions</w:t>
      </w:r>
      <w:r>
        <w:rPr>
          <w:spacing w:val="-4"/>
        </w:rPr>
        <w:t> </w:t>
      </w:r>
      <w:r>
        <w:rPr/>
        <w:t>were</w:t>
      </w:r>
      <w:r>
        <w:rPr>
          <w:spacing w:val="-2"/>
        </w:rPr>
        <w:t> </w:t>
      </w:r>
      <w:r>
        <w:rPr/>
        <w:t>released</w:t>
      </w:r>
      <w:r>
        <w:rPr>
          <w:spacing w:val="-3"/>
        </w:rPr>
        <w:t> </w:t>
      </w:r>
      <w:r>
        <w:rPr/>
        <w:t>for</w:t>
      </w:r>
      <w:r>
        <w:rPr>
          <w:spacing w:val="-3"/>
        </w:rPr>
        <w:t> </w:t>
      </w:r>
      <w:r>
        <w:rPr/>
        <w:t>total</w:t>
      </w:r>
      <w:r>
        <w:rPr>
          <w:spacing w:val="-3"/>
        </w:rPr>
        <w:t> </w:t>
      </w:r>
      <w:r>
        <w:rPr/>
        <w:t>owner-occupied housing units, but medians were not shown. Caution should also be used when using</w:t>
      </w:r>
      <w:r>
        <w:rPr>
          <w:spacing w:val="-1"/>
        </w:rPr>
        <w:t> </w:t>
      </w:r>
      <w:r>
        <w:rPr/>
        <w:t>estimates</w:t>
      </w:r>
      <w:r>
        <w:rPr>
          <w:spacing w:val="-2"/>
        </w:rPr>
        <w:t> </w:t>
      </w:r>
      <w:r>
        <w:rPr/>
        <w:t>that</w:t>
      </w:r>
      <w:r>
        <w:rPr>
          <w:spacing w:val="-1"/>
        </w:rPr>
        <w:t> </w:t>
      </w:r>
      <w:r>
        <w:rPr/>
        <w:t>include real</w:t>
      </w:r>
      <w:r>
        <w:rPr>
          <w:spacing w:val="-1"/>
        </w:rPr>
        <w:t> </w:t>
      </w:r>
      <w:r>
        <w:rPr/>
        <w:t>estate tax</w:t>
      </w:r>
      <w:r>
        <w:rPr>
          <w:spacing w:val="-1"/>
        </w:rPr>
        <w:t> </w:t>
      </w:r>
      <w:r>
        <w:rPr/>
        <w:t>data (e.g.</w:t>
      </w:r>
      <w:r>
        <w:rPr>
          <w:spacing w:val="-4"/>
        </w:rPr>
        <w:t> </w:t>
      </w:r>
      <w:r>
        <w:rPr/>
        <w:t>Selected</w:t>
      </w:r>
      <w:r>
        <w:rPr>
          <w:spacing w:val="-1"/>
        </w:rPr>
        <w:t> </w:t>
      </w:r>
      <w:r>
        <w:rPr/>
        <w:t>Monthly</w:t>
      </w:r>
      <w:r>
        <w:rPr>
          <w:spacing w:val="-1"/>
        </w:rPr>
        <w:t> </w:t>
      </w:r>
      <w:r>
        <w:rPr/>
        <w:t>Owner</w:t>
      </w:r>
      <w:r>
        <w:rPr>
          <w:spacing w:val="-6"/>
        </w:rPr>
        <w:t> </w:t>
      </w:r>
      <w:r>
        <w:rPr/>
        <w:t>Costs,</w:t>
      </w:r>
      <w:r>
        <w:rPr>
          <w:spacing w:val="-1"/>
        </w:rPr>
        <w:t> </w:t>
      </w:r>
      <w:r>
        <w:rPr/>
        <w:t>ACS PUMS data, etc.), particularly higher categories and upper quartiles, to those in previous</w:t>
      </w:r>
    </w:p>
    <w:p>
      <w:pPr>
        <w:pStyle w:val="BodyText"/>
        <w:spacing w:after="0"/>
        <w:sectPr>
          <w:pgSz w:w="12240" w:h="15840"/>
          <w:pgMar w:header="0" w:footer="1722" w:top="1820" w:bottom="1980" w:left="1440" w:right="0"/>
        </w:sectPr>
      </w:pPr>
    </w:p>
    <w:p>
      <w:pPr>
        <w:pStyle w:val="BodyText"/>
        <w:spacing w:before="195"/>
        <w:ind w:right="1812"/>
      </w:pPr>
      <w:r>
        <w:rPr/>
        <w:t>years</w:t>
      </w:r>
      <w:r>
        <w:rPr>
          <w:spacing w:val="-3"/>
        </w:rPr>
        <w:t> </w:t>
      </w:r>
      <w:r>
        <w:rPr/>
        <w:t>as</w:t>
      </w:r>
      <w:r>
        <w:rPr>
          <w:spacing w:val="-3"/>
        </w:rPr>
        <w:t> </w:t>
      </w:r>
      <w:r>
        <w:rPr/>
        <w:t>there</w:t>
      </w:r>
      <w:r>
        <w:rPr>
          <w:spacing w:val="-4"/>
        </w:rPr>
        <w:t> </w:t>
      </w:r>
      <w:r>
        <w:rPr/>
        <w:t>was</w:t>
      </w:r>
      <w:r>
        <w:rPr>
          <w:spacing w:val="-3"/>
        </w:rPr>
        <w:t> </w:t>
      </w:r>
      <w:r>
        <w:rPr/>
        <w:t>a</w:t>
      </w:r>
      <w:r>
        <w:rPr>
          <w:spacing w:val="-1"/>
        </w:rPr>
        <w:t> </w:t>
      </w:r>
      <w:r>
        <w:rPr/>
        <w:t>change</w:t>
      </w:r>
      <w:r>
        <w:rPr>
          <w:spacing w:val="-1"/>
        </w:rPr>
        <w:t> </w:t>
      </w:r>
      <w:r>
        <w:rPr/>
        <w:t>in</w:t>
      </w:r>
      <w:r>
        <w:rPr>
          <w:spacing w:val="-2"/>
        </w:rPr>
        <w:t> </w:t>
      </w:r>
      <w:r>
        <w:rPr/>
        <w:t>2020</w:t>
      </w:r>
      <w:r>
        <w:rPr>
          <w:spacing w:val="-5"/>
        </w:rPr>
        <w:t> </w:t>
      </w:r>
      <w:r>
        <w:rPr/>
        <w:t>to</w:t>
      </w:r>
      <w:r>
        <w:rPr>
          <w:spacing w:val="-2"/>
        </w:rPr>
        <w:t> </w:t>
      </w:r>
      <w:r>
        <w:rPr/>
        <w:t>maximum</w:t>
      </w:r>
      <w:r>
        <w:rPr>
          <w:spacing w:val="-4"/>
        </w:rPr>
        <w:t> </w:t>
      </w:r>
      <w:r>
        <w:rPr/>
        <w:t>allowable</w:t>
      </w:r>
      <w:r>
        <w:rPr>
          <w:spacing w:val="-4"/>
        </w:rPr>
        <w:t> </w:t>
      </w:r>
      <w:r>
        <w:rPr/>
        <w:t>amounts</w:t>
      </w:r>
      <w:r>
        <w:rPr>
          <w:spacing w:val="-3"/>
        </w:rPr>
        <w:t> </w:t>
      </w:r>
      <w:r>
        <w:rPr/>
        <w:t>for</w:t>
      </w:r>
      <w:r>
        <w:rPr>
          <w:spacing w:val="-2"/>
        </w:rPr>
        <w:t> </w:t>
      </w:r>
      <w:r>
        <w:rPr/>
        <w:t>several</w:t>
      </w:r>
      <w:r>
        <w:rPr>
          <w:spacing w:val="-2"/>
        </w:rPr>
        <w:t> </w:t>
      </w:r>
      <w:r>
        <w:rPr/>
        <w:t>variables</w:t>
      </w:r>
      <w:r>
        <w:rPr>
          <w:spacing w:val="-3"/>
        </w:rPr>
        <w:t> </w:t>
      </w:r>
      <w:r>
        <w:rPr/>
        <w:t>that comprise Selected Monthly Owner Costs.</w:t>
      </w:r>
    </w:p>
    <w:p>
      <w:pPr>
        <w:pStyle w:val="BodyText"/>
        <w:spacing w:before="17"/>
        <w:ind w:left="0"/>
      </w:pPr>
    </w:p>
    <w:p>
      <w:pPr>
        <w:spacing w:before="0"/>
        <w:ind w:left="360" w:right="0" w:hanging="288"/>
        <w:jc w:val="left"/>
        <w:rPr>
          <w:rFonts w:ascii="Arial"/>
          <w:b/>
          <w:i/>
          <w:sz w:val="27"/>
        </w:rPr>
      </w:pPr>
      <w:bookmarkStart w:name="Selected Monthly Owner Costs as a Percen" w:id="99"/>
      <w:bookmarkEnd w:id="99"/>
      <w:r>
        <w:rPr/>
      </w:r>
      <w:bookmarkStart w:name="_bookmark49" w:id="100"/>
      <w:bookmarkEnd w:id="100"/>
      <w:r>
        <w:rPr/>
      </w:r>
      <w:r>
        <w:rPr>
          <w:rFonts w:ascii="Arial"/>
          <w:b/>
          <w:i/>
          <w:sz w:val="27"/>
        </w:rPr>
        <w:t>Selected</w:t>
      </w:r>
      <w:r>
        <w:rPr>
          <w:rFonts w:ascii="Arial"/>
          <w:b/>
          <w:i/>
          <w:spacing w:val="-9"/>
          <w:sz w:val="27"/>
        </w:rPr>
        <w:t> </w:t>
      </w:r>
      <w:r>
        <w:rPr>
          <w:rFonts w:ascii="Arial"/>
          <w:b/>
          <w:i/>
          <w:sz w:val="27"/>
        </w:rPr>
        <w:t>Monthly</w:t>
      </w:r>
      <w:r>
        <w:rPr>
          <w:rFonts w:ascii="Arial"/>
          <w:b/>
          <w:i/>
          <w:spacing w:val="-8"/>
          <w:sz w:val="27"/>
        </w:rPr>
        <w:t> </w:t>
      </w:r>
      <w:r>
        <w:rPr>
          <w:rFonts w:ascii="Arial"/>
          <w:b/>
          <w:i/>
          <w:sz w:val="27"/>
        </w:rPr>
        <w:t>Owner</w:t>
      </w:r>
      <w:r>
        <w:rPr>
          <w:rFonts w:ascii="Arial"/>
          <w:b/>
          <w:i/>
          <w:spacing w:val="-6"/>
          <w:sz w:val="27"/>
        </w:rPr>
        <w:t> </w:t>
      </w:r>
      <w:r>
        <w:rPr>
          <w:rFonts w:ascii="Arial"/>
          <w:b/>
          <w:i/>
          <w:sz w:val="27"/>
        </w:rPr>
        <w:t>Costs</w:t>
      </w:r>
      <w:r>
        <w:rPr>
          <w:rFonts w:ascii="Arial"/>
          <w:b/>
          <w:i/>
          <w:spacing w:val="-6"/>
          <w:sz w:val="27"/>
        </w:rPr>
        <w:t> </w:t>
      </w:r>
      <w:r>
        <w:rPr>
          <w:rFonts w:ascii="Arial"/>
          <w:b/>
          <w:i/>
          <w:sz w:val="27"/>
        </w:rPr>
        <w:t>as</w:t>
      </w:r>
      <w:r>
        <w:rPr>
          <w:rFonts w:ascii="Arial"/>
          <w:b/>
          <w:i/>
          <w:spacing w:val="-6"/>
          <w:sz w:val="27"/>
        </w:rPr>
        <w:t> </w:t>
      </w:r>
      <w:r>
        <w:rPr>
          <w:rFonts w:ascii="Arial"/>
          <w:b/>
          <w:i/>
          <w:sz w:val="27"/>
        </w:rPr>
        <w:t>a</w:t>
      </w:r>
      <w:r>
        <w:rPr>
          <w:rFonts w:ascii="Arial"/>
          <w:b/>
          <w:i/>
          <w:spacing w:val="-8"/>
          <w:sz w:val="27"/>
        </w:rPr>
        <w:t> </w:t>
      </w:r>
      <w:r>
        <w:rPr>
          <w:rFonts w:ascii="Arial"/>
          <w:b/>
          <w:i/>
          <w:sz w:val="27"/>
        </w:rPr>
        <w:t>Percentage</w:t>
      </w:r>
      <w:r>
        <w:rPr>
          <w:rFonts w:ascii="Arial"/>
          <w:b/>
          <w:i/>
          <w:spacing w:val="-6"/>
          <w:sz w:val="27"/>
        </w:rPr>
        <w:t> </w:t>
      </w:r>
      <w:r>
        <w:rPr>
          <w:rFonts w:ascii="Arial"/>
          <w:b/>
          <w:i/>
          <w:sz w:val="27"/>
        </w:rPr>
        <w:t>of</w:t>
      </w:r>
      <w:r>
        <w:rPr>
          <w:rFonts w:ascii="Arial"/>
          <w:b/>
          <w:i/>
          <w:spacing w:val="-5"/>
          <w:sz w:val="27"/>
        </w:rPr>
        <w:t> </w:t>
      </w:r>
      <w:r>
        <w:rPr>
          <w:rFonts w:ascii="Arial"/>
          <w:b/>
          <w:i/>
          <w:sz w:val="27"/>
        </w:rPr>
        <w:t>Household</w:t>
      </w:r>
      <w:r>
        <w:rPr>
          <w:rFonts w:ascii="Arial"/>
          <w:b/>
          <w:i/>
          <w:spacing w:val="-6"/>
          <w:sz w:val="27"/>
        </w:rPr>
        <w:t> </w:t>
      </w:r>
      <w:r>
        <w:rPr>
          <w:rFonts w:ascii="Arial"/>
          <w:b/>
          <w:i/>
          <w:spacing w:val="-2"/>
          <w:sz w:val="27"/>
        </w:rPr>
        <w:t>Income</w:t>
      </w:r>
    </w:p>
    <w:p>
      <w:pPr>
        <w:pStyle w:val="BodyText"/>
        <w:spacing w:before="278"/>
        <w:ind w:right="1812"/>
      </w:pPr>
      <w:r>
        <w:rPr/>
        <w:t>The information on selected monthly owner costs as</w:t>
      </w:r>
      <w:r>
        <w:rPr>
          <w:spacing w:val="-2"/>
        </w:rPr>
        <w:t> </w:t>
      </w:r>
      <w:r>
        <w:rPr/>
        <w:t>a percentage of household income is</w:t>
      </w:r>
      <w:r>
        <w:rPr>
          <w:spacing w:val="-2"/>
        </w:rPr>
        <w:t> </w:t>
      </w:r>
      <w:r>
        <w:rPr/>
        <w:t>the computed</w:t>
      </w:r>
      <w:r>
        <w:rPr>
          <w:spacing w:val="-2"/>
        </w:rPr>
        <w:t> </w:t>
      </w:r>
      <w:r>
        <w:rPr/>
        <w:t>ratio</w:t>
      </w:r>
      <w:r>
        <w:rPr>
          <w:spacing w:val="-5"/>
        </w:rPr>
        <w:t> </w:t>
      </w:r>
      <w:r>
        <w:rPr/>
        <w:t>of</w:t>
      </w:r>
      <w:r>
        <w:rPr>
          <w:spacing w:val="-2"/>
        </w:rPr>
        <w:t> </w:t>
      </w:r>
      <w:r>
        <w:rPr/>
        <w:t>selected</w:t>
      </w:r>
      <w:r>
        <w:rPr>
          <w:spacing w:val="-5"/>
        </w:rPr>
        <w:t> </w:t>
      </w:r>
      <w:r>
        <w:rPr/>
        <w:t>monthly</w:t>
      </w:r>
      <w:r>
        <w:rPr>
          <w:spacing w:val="-2"/>
        </w:rPr>
        <w:t> </w:t>
      </w:r>
      <w:r>
        <w:rPr/>
        <w:t>owner</w:t>
      </w:r>
      <w:r>
        <w:rPr>
          <w:spacing w:val="-5"/>
        </w:rPr>
        <w:t> </w:t>
      </w:r>
      <w:r>
        <w:rPr/>
        <w:t>costs</w:t>
      </w:r>
      <w:r>
        <w:rPr>
          <w:spacing w:val="-3"/>
        </w:rPr>
        <w:t> </w:t>
      </w:r>
      <w:r>
        <w:rPr/>
        <w:t>to</w:t>
      </w:r>
      <w:r>
        <w:rPr>
          <w:spacing w:val="-2"/>
        </w:rPr>
        <w:t> </w:t>
      </w:r>
      <w:r>
        <w:rPr/>
        <w:t>monthly</w:t>
      </w:r>
      <w:r>
        <w:rPr>
          <w:spacing w:val="-2"/>
        </w:rPr>
        <w:t> </w:t>
      </w:r>
      <w:r>
        <w:rPr/>
        <w:t>household</w:t>
      </w:r>
      <w:r>
        <w:rPr>
          <w:spacing w:val="-5"/>
        </w:rPr>
        <w:t> </w:t>
      </w:r>
      <w:r>
        <w:rPr/>
        <w:t>income.</w:t>
      </w:r>
      <w:r>
        <w:rPr>
          <w:spacing w:val="40"/>
        </w:rPr>
        <w:t> </w:t>
      </w:r>
      <w:r>
        <w:rPr/>
        <w:t>The</w:t>
      </w:r>
      <w:r>
        <w:rPr>
          <w:spacing w:val="-1"/>
        </w:rPr>
        <w:t> </w:t>
      </w:r>
      <w:r>
        <w:rPr/>
        <w:t>ratio</w:t>
      </w:r>
      <w:r>
        <w:rPr>
          <w:spacing w:val="-2"/>
        </w:rPr>
        <w:t> </w:t>
      </w:r>
      <w:r>
        <w:rPr/>
        <w:t>was computed separately for each unit and rounded to the nearest whole percentage.</w:t>
      </w:r>
      <w:r>
        <w:rPr>
          <w:spacing w:val="40"/>
        </w:rPr>
        <w:t> </w:t>
      </w:r>
      <w:r>
        <w:rPr/>
        <w:t>The data are tabulated only for owner-occupied units.</w:t>
      </w:r>
    </w:p>
    <w:p>
      <w:pPr>
        <w:pStyle w:val="BodyText"/>
        <w:spacing w:before="17"/>
        <w:ind w:left="0"/>
      </w:pPr>
    </w:p>
    <w:p>
      <w:pPr>
        <w:pStyle w:val="BodyText"/>
        <w:ind w:right="1812"/>
      </w:pPr>
      <w:r>
        <w:rPr/>
        <w:t>Separate distributions are often shown for units “with a mortgage” and for units “not mortgaged.”</w:t>
      </w:r>
      <w:r>
        <w:rPr>
          <w:spacing w:val="-2"/>
        </w:rPr>
        <w:t> </w:t>
      </w:r>
      <w:r>
        <w:rPr/>
        <w:t>Units</w:t>
      </w:r>
      <w:r>
        <w:rPr>
          <w:spacing w:val="-4"/>
        </w:rPr>
        <w:t> </w:t>
      </w:r>
      <w:r>
        <w:rPr/>
        <w:t>occupied</w:t>
      </w:r>
      <w:r>
        <w:rPr>
          <w:spacing w:val="-3"/>
        </w:rPr>
        <w:t> </w:t>
      </w:r>
      <w:r>
        <w:rPr/>
        <w:t>by</w:t>
      </w:r>
      <w:r>
        <w:rPr>
          <w:spacing w:val="-3"/>
        </w:rPr>
        <w:t> </w:t>
      </w:r>
      <w:r>
        <w:rPr/>
        <w:t>households</w:t>
      </w:r>
      <w:r>
        <w:rPr>
          <w:spacing w:val="-4"/>
        </w:rPr>
        <w:t> </w:t>
      </w:r>
      <w:r>
        <w:rPr/>
        <w:t>reporting</w:t>
      </w:r>
      <w:r>
        <w:rPr>
          <w:spacing w:val="-3"/>
        </w:rPr>
        <w:t> </w:t>
      </w:r>
      <w:r>
        <w:rPr/>
        <w:t>no</w:t>
      </w:r>
      <w:r>
        <w:rPr>
          <w:spacing w:val="-3"/>
        </w:rPr>
        <w:t> </w:t>
      </w:r>
      <w:r>
        <w:rPr/>
        <w:t>income</w:t>
      </w:r>
      <w:r>
        <w:rPr>
          <w:spacing w:val="-2"/>
        </w:rPr>
        <w:t> </w:t>
      </w:r>
      <w:r>
        <w:rPr/>
        <w:t>or</w:t>
      </w:r>
      <w:r>
        <w:rPr>
          <w:spacing w:val="-6"/>
        </w:rPr>
        <w:t> </w:t>
      </w:r>
      <w:r>
        <w:rPr/>
        <w:t>a</w:t>
      </w:r>
      <w:r>
        <w:rPr>
          <w:spacing w:val="-2"/>
        </w:rPr>
        <w:t> </w:t>
      </w:r>
      <w:r>
        <w:rPr/>
        <w:t>net</w:t>
      </w:r>
      <w:r>
        <w:rPr>
          <w:spacing w:val="-3"/>
        </w:rPr>
        <w:t> </w:t>
      </w:r>
      <w:r>
        <w:rPr/>
        <w:t>loss</w:t>
      </w:r>
      <w:r>
        <w:rPr>
          <w:spacing w:val="-7"/>
        </w:rPr>
        <w:t> </w:t>
      </w:r>
      <w:r>
        <w:rPr/>
        <w:t>are</w:t>
      </w:r>
      <w:r>
        <w:rPr>
          <w:spacing w:val="-2"/>
        </w:rPr>
        <w:t> </w:t>
      </w:r>
      <w:r>
        <w:rPr/>
        <w:t>included</w:t>
      </w:r>
      <w:r>
        <w:rPr>
          <w:spacing w:val="-3"/>
        </w:rPr>
        <w:t> </w:t>
      </w:r>
      <w:r>
        <w:rPr/>
        <w:t>in the “not computed” category.</w:t>
      </w:r>
      <w:r>
        <w:rPr>
          <w:spacing w:val="40"/>
        </w:rPr>
        <w:t> </w:t>
      </w:r>
      <w:r>
        <w:rPr/>
        <w:t>(For more information, see the discussion under “</w:t>
      </w:r>
      <w:hyperlink w:history="true" w:anchor="_bookmark48">
        <w:r>
          <w:rPr>
            <w:color w:val="0000FF"/>
            <w:u w:val="single" w:color="0000FF"/>
          </w:rPr>
          <w:t>Selected</w:t>
        </w:r>
      </w:hyperlink>
      <w:r>
        <w:rPr>
          <w:color w:val="0000FF"/>
        </w:rPr>
        <w:t> </w:t>
      </w:r>
      <w:hyperlink w:history="true" w:anchor="_bookmark48">
        <w:r>
          <w:rPr>
            <w:color w:val="0000FF"/>
            <w:u w:val="single" w:color="0000FF"/>
          </w:rPr>
          <w:t>Monthly Owner Costs</w:t>
        </w:r>
      </w:hyperlink>
      <w:r>
        <w:rPr/>
        <w:t>.”)</w:t>
      </w:r>
    </w:p>
    <w:p>
      <w:pPr>
        <w:pStyle w:val="BodyText"/>
        <w:spacing w:before="14"/>
        <w:ind w:left="0"/>
      </w:pPr>
    </w:p>
    <w:p>
      <w:pPr>
        <w:pStyle w:val="BodyText"/>
        <w:ind w:right="1878"/>
      </w:pPr>
      <w:r>
        <w:rPr/>
        <w:t>Selected monthly owner costs as a percentage of household income provide information on the</w:t>
      </w:r>
      <w:r>
        <w:rPr>
          <w:spacing w:val="-1"/>
        </w:rPr>
        <w:t> </w:t>
      </w:r>
      <w:r>
        <w:rPr/>
        <w:t>monthly</w:t>
      </w:r>
      <w:r>
        <w:rPr>
          <w:spacing w:val="-5"/>
        </w:rPr>
        <w:t> </w:t>
      </w:r>
      <w:r>
        <w:rPr/>
        <w:t>housing</w:t>
      </w:r>
      <w:r>
        <w:rPr>
          <w:spacing w:val="-2"/>
        </w:rPr>
        <w:t> </w:t>
      </w:r>
      <w:r>
        <w:rPr/>
        <w:t>cost</w:t>
      </w:r>
      <w:r>
        <w:rPr>
          <w:spacing w:val="-4"/>
        </w:rPr>
        <w:t> </w:t>
      </w:r>
      <w:r>
        <w:rPr/>
        <w:t>expenses</w:t>
      </w:r>
      <w:r>
        <w:rPr>
          <w:spacing w:val="-3"/>
        </w:rPr>
        <w:t> </w:t>
      </w:r>
      <w:r>
        <w:rPr/>
        <w:t>for</w:t>
      </w:r>
      <w:r>
        <w:rPr>
          <w:spacing w:val="-2"/>
        </w:rPr>
        <w:t> </w:t>
      </w:r>
      <w:r>
        <w:rPr/>
        <w:t>owners.</w:t>
      </w:r>
      <w:r>
        <w:rPr>
          <w:spacing w:val="40"/>
        </w:rPr>
        <w:t> </w:t>
      </w:r>
      <w:r>
        <w:rPr/>
        <w:t>The</w:t>
      </w:r>
      <w:r>
        <w:rPr>
          <w:spacing w:val="-4"/>
        </w:rPr>
        <w:t> </w:t>
      </w:r>
      <w:r>
        <w:rPr/>
        <w:t>information</w:t>
      </w:r>
      <w:r>
        <w:rPr>
          <w:spacing w:val="-2"/>
        </w:rPr>
        <w:t> </w:t>
      </w:r>
      <w:r>
        <w:rPr/>
        <w:t>offers</w:t>
      </w:r>
      <w:r>
        <w:rPr>
          <w:spacing w:val="-6"/>
        </w:rPr>
        <w:t> </w:t>
      </w:r>
      <w:r>
        <w:rPr/>
        <w:t>an</w:t>
      </w:r>
      <w:r>
        <w:rPr>
          <w:spacing w:val="-2"/>
        </w:rPr>
        <w:t> </w:t>
      </w:r>
      <w:r>
        <w:rPr/>
        <w:t>excellent</w:t>
      </w:r>
      <w:r>
        <w:rPr>
          <w:spacing w:val="-4"/>
        </w:rPr>
        <w:t> </w:t>
      </w:r>
      <w:r>
        <w:rPr/>
        <w:t>measure of housing affordability and excessive shelter costs.</w:t>
      </w:r>
      <w:r>
        <w:rPr>
          <w:spacing w:val="40"/>
        </w:rPr>
        <w:t> </w:t>
      </w:r>
      <w:r>
        <w:rPr/>
        <w:t>The data also serve to aid in the development of housing programs to meet the needs of people at different economic levels.</w:t>
      </w:r>
    </w:p>
    <w:p>
      <w:pPr>
        <w:pStyle w:val="BodyText"/>
        <w:spacing w:before="14"/>
        <w:ind w:left="0"/>
      </w:pPr>
    </w:p>
    <w:p>
      <w:pPr>
        <w:pStyle w:val="BodyText"/>
        <w:ind w:right="1812"/>
      </w:pPr>
      <w:r>
        <w:rPr>
          <w:b/>
        </w:rPr>
        <w:t>Median Selected Monthly Owner Costs as a Percentage of Household Income.</w:t>
      </w:r>
      <w:r>
        <w:rPr>
          <w:b/>
          <w:spacing w:val="40"/>
        </w:rPr>
        <w:t> </w:t>
      </w:r>
      <w:r>
        <w:rPr/>
        <w:t>This measure divides the selected monthly owner costs as a percentage of household income distribution into two equal parts: one-half of the cases falling below the median selected monthly owner costs as a percentage of household income and one-half above the median. Median selected monthly owner costs as a percentage of household income is computed on the</w:t>
      </w:r>
      <w:r>
        <w:rPr>
          <w:spacing w:val="-2"/>
        </w:rPr>
        <w:t> </w:t>
      </w:r>
      <w:r>
        <w:rPr/>
        <w:t>basis</w:t>
      </w:r>
      <w:r>
        <w:rPr>
          <w:spacing w:val="-4"/>
        </w:rPr>
        <w:t> </w:t>
      </w:r>
      <w:r>
        <w:rPr/>
        <w:t>of</w:t>
      </w:r>
      <w:r>
        <w:rPr>
          <w:spacing w:val="-3"/>
        </w:rPr>
        <w:t> </w:t>
      </w:r>
      <w:r>
        <w:rPr/>
        <w:t>a</w:t>
      </w:r>
      <w:r>
        <w:rPr>
          <w:spacing w:val="-2"/>
        </w:rPr>
        <w:t> </w:t>
      </w:r>
      <w:r>
        <w:rPr/>
        <w:t>standard</w:t>
      </w:r>
      <w:r>
        <w:rPr>
          <w:spacing w:val="-3"/>
        </w:rPr>
        <w:t> </w:t>
      </w:r>
      <w:r>
        <w:rPr/>
        <w:t>distribution.</w:t>
      </w:r>
      <w:r>
        <w:rPr>
          <w:spacing w:val="40"/>
        </w:rPr>
        <w:t> </w:t>
      </w:r>
      <w:r>
        <w:rPr/>
        <w:t>(See</w:t>
      </w:r>
      <w:r>
        <w:rPr>
          <w:spacing w:val="-5"/>
        </w:rPr>
        <w:t> </w:t>
      </w:r>
      <w:r>
        <w:rPr/>
        <w:t>the</w:t>
      </w:r>
      <w:r>
        <w:rPr>
          <w:spacing w:val="-5"/>
        </w:rPr>
        <w:t> </w:t>
      </w:r>
      <w:r>
        <w:rPr/>
        <w:t>“</w:t>
      </w:r>
      <w:hyperlink w:history="true" w:anchor="_bookmark159">
        <w:r>
          <w:rPr>
            <w:color w:val="0000FF"/>
            <w:u w:val="single" w:color="0000FF"/>
          </w:rPr>
          <w:t>Median</w:t>
        </w:r>
        <w:r>
          <w:rPr>
            <w:color w:val="0000FF"/>
            <w:spacing w:val="-3"/>
            <w:u w:val="single" w:color="0000FF"/>
          </w:rPr>
          <w:t> </w:t>
        </w:r>
        <w:r>
          <w:rPr>
            <w:color w:val="0000FF"/>
            <w:u w:val="single" w:color="0000FF"/>
          </w:rPr>
          <w:t>Standard</w:t>
        </w:r>
        <w:r>
          <w:rPr>
            <w:color w:val="0000FF"/>
            <w:spacing w:val="-3"/>
            <w:u w:val="single" w:color="0000FF"/>
          </w:rPr>
          <w:t> </w:t>
        </w:r>
        <w:r>
          <w:rPr>
            <w:color w:val="0000FF"/>
            <w:u w:val="single" w:color="0000FF"/>
          </w:rPr>
          <w:t>Distributions</w:t>
        </w:r>
      </w:hyperlink>
      <w:r>
        <w:rPr/>
        <w:t>”</w:t>
      </w:r>
      <w:r>
        <w:rPr>
          <w:spacing w:val="-5"/>
        </w:rPr>
        <w:t> </w:t>
      </w:r>
      <w:r>
        <w:rPr/>
        <w:t>section</w:t>
      </w:r>
      <w:r>
        <w:rPr>
          <w:spacing w:val="-3"/>
        </w:rPr>
        <w:t> </w:t>
      </w:r>
      <w:r>
        <w:rPr/>
        <w:t>under </w:t>
      </w:r>
      <w:hyperlink w:history="true" w:anchor="_bookmark153">
        <w:r>
          <w:rPr>
            <w:color w:val="0000FF"/>
            <w:u w:val="single" w:color="0000FF"/>
          </w:rPr>
          <w:t>Appendix</w:t>
        </w:r>
        <w:r>
          <w:rPr>
            <w:color w:val="0000FF"/>
            <w:spacing w:val="-1"/>
            <w:u w:val="single" w:color="0000FF"/>
          </w:rPr>
          <w:t> </w:t>
        </w:r>
        <w:r>
          <w:rPr>
            <w:color w:val="0000FF"/>
            <w:u w:val="single" w:color="0000FF"/>
          </w:rPr>
          <w:t>A</w:t>
        </w:r>
      </w:hyperlink>
      <w:r>
        <w:rPr/>
        <w:t>.)</w:t>
      </w:r>
      <w:r>
        <w:rPr>
          <w:spacing w:val="-1"/>
        </w:rPr>
        <w:t> </w:t>
      </w:r>
      <w:r>
        <w:rPr/>
        <w:t>Median</w:t>
      </w:r>
      <w:r>
        <w:rPr>
          <w:spacing w:val="-1"/>
        </w:rPr>
        <w:t> </w:t>
      </w:r>
      <w:r>
        <w:rPr/>
        <w:t>selected</w:t>
      </w:r>
      <w:r>
        <w:rPr>
          <w:spacing w:val="-4"/>
        </w:rPr>
        <w:t> </w:t>
      </w:r>
      <w:r>
        <w:rPr/>
        <w:t>monthly</w:t>
      </w:r>
      <w:r>
        <w:rPr>
          <w:spacing w:val="-1"/>
        </w:rPr>
        <w:t> </w:t>
      </w:r>
      <w:r>
        <w:rPr/>
        <w:t>owner</w:t>
      </w:r>
      <w:r>
        <w:rPr>
          <w:spacing w:val="-4"/>
        </w:rPr>
        <w:t> </w:t>
      </w:r>
      <w:r>
        <w:rPr/>
        <w:t>costs</w:t>
      </w:r>
      <w:r>
        <w:rPr>
          <w:spacing w:val="-5"/>
        </w:rPr>
        <w:t> </w:t>
      </w:r>
      <w:r>
        <w:rPr/>
        <w:t>as</w:t>
      </w:r>
      <w:r>
        <w:rPr>
          <w:spacing w:val="-2"/>
        </w:rPr>
        <w:t> </w:t>
      </w:r>
      <w:r>
        <w:rPr/>
        <w:t>a percentage of</w:t>
      </w:r>
      <w:r>
        <w:rPr>
          <w:spacing w:val="-1"/>
        </w:rPr>
        <w:t> </w:t>
      </w:r>
      <w:r>
        <w:rPr/>
        <w:t>household</w:t>
      </w:r>
      <w:r>
        <w:rPr>
          <w:spacing w:val="-1"/>
        </w:rPr>
        <w:t> </w:t>
      </w:r>
      <w:r>
        <w:rPr/>
        <w:t>income</w:t>
      </w:r>
      <w:r>
        <w:rPr>
          <w:spacing w:val="-3"/>
        </w:rPr>
        <w:t> </w:t>
      </w:r>
      <w:r>
        <w:rPr/>
        <w:t>is rounded to the nearest tenth.</w:t>
      </w:r>
      <w:r>
        <w:rPr>
          <w:spacing w:val="40"/>
        </w:rPr>
        <w:t> </w:t>
      </w:r>
      <w:r>
        <w:rPr/>
        <w:t>(For more information on medians, see “</w:t>
      </w:r>
      <w:hyperlink w:history="true" w:anchor="_bookmark135">
        <w:r>
          <w:rPr>
            <w:color w:val="0000FF"/>
            <w:u w:val="single" w:color="0000FF"/>
          </w:rPr>
          <w:t>D</w:t>
        </w:r>
      </w:hyperlink>
      <w:hyperlink w:history="true" w:anchor="_bookmark135">
        <w:r>
          <w:rPr>
            <w:color w:val="0000FF"/>
            <w:u w:val="single" w:color="0000FF"/>
          </w:rPr>
          <w:t>erived Measures</w:t>
        </w:r>
      </w:hyperlink>
      <w:r>
        <w:rPr/>
        <w:t>.”)</w:t>
      </w:r>
    </w:p>
    <w:p>
      <w:pPr>
        <w:pStyle w:val="BodyText"/>
        <w:spacing w:before="18"/>
        <w:ind w:left="0"/>
      </w:pPr>
    </w:p>
    <w:p>
      <w:pPr>
        <w:pStyle w:val="BodyText"/>
        <w:spacing w:line="264" w:lineRule="exact"/>
      </w:pPr>
      <w:r>
        <w:rPr>
          <w:b/>
          <w:i/>
        </w:rPr>
        <w:t>Comparability</w:t>
      </w:r>
      <w:r>
        <w:rPr>
          <w:b/>
          <w:i/>
          <w:spacing w:val="-5"/>
        </w:rPr>
        <w:t> </w:t>
      </w:r>
      <w:r>
        <w:rPr>
          <w:b/>
          <w:i/>
        </w:rPr>
        <w:t>–</w:t>
      </w:r>
      <w:r>
        <w:rPr/>
        <w:t>For</w:t>
      </w:r>
      <w:r>
        <w:rPr>
          <w:spacing w:val="-3"/>
        </w:rPr>
        <w:t> </w:t>
      </w:r>
      <w:r>
        <w:rPr/>
        <w:t>Census</w:t>
      </w:r>
      <w:r>
        <w:rPr>
          <w:spacing w:val="-4"/>
        </w:rPr>
        <w:t> </w:t>
      </w:r>
      <w:r>
        <w:rPr/>
        <w:t>2000,</w:t>
      </w:r>
      <w:r>
        <w:rPr>
          <w:spacing w:val="-4"/>
        </w:rPr>
        <w:t> </w:t>
      </w:r>
      <w:r>
        <w:rPr/>
        <w:t>tables</w:t>
      </w:r>
      <w:r>
        <w:rPr>
          <w:spacing w:val="-4"/>
        </w:rPr>
        <w:t> </w:t>
      </w:r>
      <w:r>
        <w:rPr/>
        <w:t>were</w:t>
      </w:r>
      <w:r>
        <w:rPr>
          <w:spacing w:val="-2"/>
        </w:rPr>
        <w:t> </w:t>
      </w:r>
      <w:r>
        <w:rPr/>
        <w:t>not</w:t>
      </w:r>
      <w:r>
        <w:rPr>
          <w:spacing w:val="-4"/>
        </w:rPr>
        <w:t> </w:t>
      </w:r>
      <w:r>
        <w:rPr/>
        <w:t>released</w:t>
      </w:r>
      <w:r>
        <w:rPr>
          <w:spacing w:val="-3"/>
        </w:rPr>
        <w:t> </w:t>
      </w:r>
      <w:r>
        <w:rPr/>
        <w:t>for</w:t>
      </w:r>
      <w:r>
        <w:rPr>
          <w:spacing w:val="-6"/>
        </w:rPr>
        <w:t> </w:t>
      </w:r>
      <w:r>
        <w:rPr/>
        <w:t>total</w:t>
      </w:r>
      <w:r>
        <w:rPr>
          <w:spacing w:val="-3"/>
        </w:rPr>
        <w:t> </w:t>
      </w:r>
      <w:r>
        <w:rPr/>
        <w:t>owner-</w:t>
      </w:r>
      <w:r>
        <w:rPr>
          <w:spacing w:val="-2"/>
        </w:rPr>
        <w:t>occupied</w:t>
      </w:r>
    </w:p>
    <w:p>
      <w:pPr>
        <w:pStyle w:val="BodyText"/>
        <w:ind w:left="359" w:right="1878"/>
      </w:pPr>
      <w:r>
        <w:rPr/>
        <w:t>units.</w:t>
      </w:r>
      <w:r>
        <w:rPr>
          <w:spacing w:val="40"/>
        </w:rPr>
        <w:t> </w:t>
      </w:r>
      <w:r>
        <w:rPr/>
        <w:t>The universe in the ACS is "owner-occupied" whereas in Census 2000, the universe was "specified owner-occupied housing units," thus comparisons cannot be made.</w:t>
      </w:r>
      <w:r>
        <w:rPr>
          <w:spacing w:val="40"/>
        </w:rPr>
        <w:t> </w:t>
      </w:r>
      <w:r>
        <w:rPr/>
        <w:t>Caution should</w:t>
      </w:r>
      <w:r>
        <w:rPr>
          <w:spacing w:val="-3"/>
        </w:rPr>
        <w:t> </w:t>
      </w:r>
      <w:r>
        <w:rPr/>
        <w:t>be</w:t>
      </w:r>
      <w:r>
        <w:rPr>
          <w:spacing w:val="-2"/>
        </w:rPr>
        <w:t> </w:t>
      </w:r>
      <w:r>
        <w:rPr/>
        <w:t>used</w:t>
      </w:r>
      <w:r>
        <w:rPr>
          <w:spacing w:val="-3"/>
        </w:rPr>
        <w:t> </w:t>
      </w:r>
      <w:r>
        <w:rPr/>
        <w:t>when</w:t>
      </w:r>
      <w:r>
        <w:rPr>
          <w:spacing w:val="-3"/>
        </w:rPr>
        <w:t> </w:t>
      </w:r>
      <w:r>
        <w:rPr/>
        <w:t>using</w:t>
      </w:r>
      <w:r>
        <w:rPr>
          <w:spacing w:val="-3"/>
        </w:rPr>
        <w:t> </w:t>
      </w:r>
      <w:r>
        <w:rPr/>
        <w:t>estimates</w:t>
      </w:r>
      <w:r>
        <w:rPr>
          <w:spacing w:val="-4"/>
        </w:rPr>
        <w:t> </w:t>
      </w:r>
      <w:r>
        <w:rPr/>
        <w:t>that</w:t>
      </w:r>
      <w:r>
        <w:rPr>
          <w:spacing w:val="-3"/>
        </w:rPr>
        <w:t> </w:t>
      </w:r>
      <w:r>
        <w:rPr/>
        <w:t>include</w:t>
      </w:r>
      <w:r>
        <w:rPr>
          <w:spacing w:val="-2"/>
        </w:rPr>
        <w:t> </w:t>
      </w:r>
      <w:r>
        <w:rPr/>
        <w:t>real</w:t>
      </w:r>
      <w:r>
        <w:rPr>
          <w:spacing w:val="-3"/>
        </w:rPr>
        <w:t> </w:t>
      </w:r>
      <w:r>
        <w:rPr/>
        <w:t>estate</w:t>
      </w:r>
      <w:r>
        <w:rPr>
          <w:spacing w:val="-2"/>
        </w:rPr>
        <w:t> </w:t>
      </w:r>
      <w:r>
        <w:rPr/>
        <w:t>tax</w:t>
      </w:r>
      <w:r>
        <w:rPr>
          <w:spacing w:val="-3"/>
        </w:rPr>
        <w:t> </w:t>
      </w:r>
      <w:r>
        <w:rPr/>
        <w:t>data</w:t>
      </w:r>
      <w:r>
        <w:rPr>
          <w:spacing w:val="-2"/>
        </w:rPr>
        <w:t> </w:t>
      </w:r>
      <w:r>
        <w:rPr/>
        <w:t>(e.g.</w:t>
      </w:r>
      <w:r>
        <w:rPr>
          <w:spacing w:val="-3"/>
        </w:rPr>
        <w:t> </w:t>
      </w:r>
      <w:r>
        <w:rPr/>
        <w:t>Selected</w:t>
      </w:r>
      <w:r>
        <w:rPr>
          <w:spacing w:val="-3"/>
        </w:rPr>
        <w:t> </w:t>
      </w:r>
      <w:r>
        <w:rPr/>
        <w:t>Monthly Owner Costs as a Percentage of Household Income, ACS PUMS data, etc.), particularly higher categories and upper quartiles, to those in previous years as there was a change in 2020 to maximum allowable amounts for</w:t>
      </w:r>
      <w:r>
        <w:rPr>
          <w:spacing w:val="-1"/>
        </w:rPr>
        <w:t> </w:t>
      </w:r>
      <w:r>
        <w:rPr/>
        <w:t>several variables that comprise Selected Monthly Owner Costs.</w:t>
      </w:r>
    </w:p>
    <w:p>
      <w:pPr>
        <w:pStyle w:val="BodyText"/>
        <w:spacing w:before="17"/>
        <w:ind w:left="0"/>
      </w:pPr>
    </w:p>
    <w:p>
      <w:pPr>
        <w:spacing w:before="0"/>
        <w:ind w:left="71" w:right="0" w:firstLine="0"/>
        <w:jc w:val="left"/>
        <w:rPr>
          <w:rFonts w:ascii="Arial"/>
          <w:b/>
          <w:i/>
          <w:sz w:val="27"/>
        </w:rPr>
      </w:pPr>
      <w:bookmarkStart w:name="Specified Owner-Occupied and Vacant-for-" w:id="101"/>
      <w:bookmarkEnd w:id="101"/>
      <w:r>
        <w:rPr/>
      </w:r>
      <w:bookmarkStart w:name="_bookmark50" w:id="102"/>
      <w:bookmarkEnd w:id="102"/>
      <w:r>
        <w:rPr/>
      </w:r>
      <w:r>
        <w:rPr>
          <w:rFonts w:ascii="Arial"/>
          <w:b/>
          <w:i/>
          <w:sz w:val="27"/>
        </w:rPr>
        <w:t>Specified</w:t>
      </w:r>
      <w:r>
        <w:rPr>
          <w:rFonts w:ascii="Arial"/>
          <w:b/>
          <w:i/>
          <w:spacing w:val="-11"/>
          <w:sz w:val="27"/>
        </w:rPr>
        <w:t> </w:t>
      </w:r>
      <w:r>
        <w:rPr>
          <w:rFonts w:ascii="Arial"/>
          <w:b/>
          <w:i/>
          <w:sz w:val="27"/>
        </w:rPr>
        <w:t>Owner-Occupied</w:t>
      </w:r>
      <w:r>
        <w:rPr>
          <w:rFonts w:ascii="Arial"/>
          <w:b/>
          <w:i/>
          <w:spacing w:val="-11"/>
          <w:sz w:val="27"/>
        </w:rPr>
        <w:t> </w:t>
      </w:r>
      <w:r>
        <w:rPr>
          <w:rFonts w:ascii="Arial"/>
          <w:b/>
          <w:i/>
          <w:sz w:val="27"/>
        </w:rPr>
        <w:t>and</w:t>
      </w:r>
      <w:r>
        <w:rPr>
          <w:rFonts w:ascii="Arial"/>
          <w:b/>
          <w:i/>
          <w:spacing w:val="-10"/>
          <w:sz w:val="27"/>
        </w:rPr>
        <w:t> </w:t>
      </w:r>
      <w:r>
        <w:rPr>
          <w:rFonts w:ascii="Arial"/>
          <w:b/>
          <w:i/>
          <w:sz w:val="27"/>
        </w:rPr>
        <w:t>Vacant-for-Sale</w:t>
      </w:r>
      <w:r>
        <w:rPr>
          <w:rFonts w:ascii="Arial"/>
          <w:b/>
          <w:i/>
          <w:spacing w:val="-12"/>
          <w:sz w:val="27"/>
        </w:rPr>
        <w:t> </w:t>
      </w:r>
      <w:r>
        <w:rPr>
          <w:rFonts w:ascii="Arial"/>
          <w:b/>
          <w:i/>
          <w:spacing w:val="-2"/>
          <w:sz w:val="27"/>
        </w:rPr>
        <w:t>Units</w:t>
      </w:r>
    </w:p>
    <w:p>
      <w:pPr>
        <w:pStyle w:val="BodyText"/>
        <w:spacing w:before="278"/>
        <w:ind w:left="359" w:right="1812"/>
      </w:pPr>
      <w:r>
        <w:rPr/>
        <w:t>Specified</w:t>
      </w:r>
      <w:r>
        <w:rPr>
          <w:spacing w:val="-3"/>
        </w:rPr>
        <w:t> </w:t>
      </w:r>
      <w:r>
        <w:rPr/>
        <w:t>owner-occupied</w:t>
      </w:r>
      <w:r>
        <w:rPr>
          <w:spacing w:val="-6"/>
        </w:rPr>
        <w:t> </w:t>
      </w:r>
      <w:r>
        <w:rPr/>
        <w:t>and</w:t>
      </w:r>
      <w:r>
        <w:rPr>
          <w:spacing w:val="-3"/>
        </w:rPr>
        <w:t> </w:t>
      </w:r>
      <w:r>
        <w:rPr/>
        <w:t>vacant-for-sale</w:t>
      </w:r>
      <w:r>
        <w:rPr>
          <w:spacing w:val="-2"/>
        </w:rPr>
        <w:t> </w:t>
      </w:r>
      <w:r>
        <w:rPr/>
        <w:t>units</w:t>
      </w:r>
      <w:r>
        <w:rPr>
          <w:spacing w:val="-4"/>
        </w:rPr>
        <w:t> </w:t>
      </w:r>
      <w:r>
        <w:rPr/>
        <w:t>include</w:t>
      </w:r>
      <w:r>
        <w:rPr>
          <w:spacing w:val="-2"/>
        </w:rPr>
        <w:t> </w:t>
      </w:r>
      <w:r>
        <w:rPr/>
        <w:t>only</w:t>
      </w:r>
      <w:r>
        <w:rPr>
          <w:spacing w:val="-3"/>
        </w:rPr>
        <w:t> </w:t>
      </w:r>
      <w:r>
        <w:rPr/>
        <w:t>1-family</w:t>
      </w:r>
      <w:r>
        <w:rPr>
          <w:spacing w:val="-3"/>
        </w:rPr>
        <w:t> </w:t>
      </w:r>
      <w:r>
        <w:rPr/>
        <w:t>houses</w:t>
      </w:r>
      <w:r>
        <w:rPr>
          <w:spacing w:val="-4"/>
        </w:rPr>
        <w:t> </w:t>
      </w:r>
      <w:r>
        <w:rPr/>
        <w:t>on</w:t>
      </w:r>
      <w:r>
        <w:rPr>
          <w:spacing w:val="-3"/>
        </w:rPr>
        <w:t> </w:t>
      </w:r>
      <w:r>
        <w:rPr/>
        <w:t>less</w:t>
      </w:r>
      <w:r>
        <w:rPr>
          <w:spacing w:val="-4"/>
        </w:rPr>
        <w:t> </w:t>
      </w:r>
      <w:r>
        <w:rPr/>
        <w:t>than 10 acres (cuerdas).</w:t>
      </w:r>
      <w:r>
        <w:rPr>
          <w:spacing w:val="40"/>
        </w:rPr>
        <w:t> </w:t>
      </w:r>
      <w:r>
        <w:rPr/>
        <w:t>The data for “specified units” exclude mobile homes, houses on 10 or more acres (cuerdas), and housing units in multiunit buildings. (Specified is rarely used any</w:t>
      </w:r>
    </w:p>
    <w:p>
      <w:pPr>
        <w:pStyle w:val="BodyText"/>
        <w:spacing w:after="0"/>
        <w:sectPr>
          <w:pgSz w:w="12240" w:h="15840"/>
          <w:pgMar w:header="0" w:footer="1722" w:top="1820" w:bottom="1980" w:left="1440" w:right="0"/>
        </w:sectPr>
      </w:pPr>
    </w:p>
    <w:p>
      <w:pPr>
        <w:pStyle w:val="BodyText"/>
        <w:spacing w:before="195"/>
        <w:ind w:right="2157"/>
      </w:pPr>
      <w:r>
        <w:rPr/>
        <w:t>longer,</w:t>
      </w:r>
      <w:r>
        <w:rPr>
          <w:spacing w:val="-6"/>
        </w:rPr>
        <w:t> </w:t>
      </w:r>
      <w:r>
        <w:rPr/>
        <w:t>although</w:t>
      </w:r>
      <w:r>
        <w:rPr>
          <w:spacing w:val="-3"/>
        </w:rPr>
        <w:t> </w:t>
      </w:r>
      <w:r>
        <w:rPr/>
        <w:t>specified</w:t>
      </w:r>
      <w:r>
        <w:rPr>
          <w:spacing w:val="-6"/>
        </w:rPr>
        <w:t> </w:t>
      </w:r>
      <w:r>
        <w:rPr/>
        <w:t>units</w:t>
      </w:r>
      <w:r>
        <w:rPr>
          <w:spacing w:val="-4"/>
        </w:rPr>
        <w:t> </w:t>
      </w:r>
      <w:r>
        <w:rPr/>
        <w:t>can</w:t>
      </w:r>
      <w:r>
        <w:rPr>
          <w:spacing w:val="-3"/>
        </w:rPr>
        <w:t> </w:t>
      </w:r>
      <w:r>
        <w:rPr/>
        <w:t>be</w:t>
      </w:r>
      <w:r>
        <w:rPr>
          <w:spacing w:val="-2"/>
        </w:rPr>
        <w:t> </w:t>
      </w:r>
      <w:r>
        <w:rPr/>
        <w:t>determined</w:t>
      </w:r>
      <w:r>
        <w:rPr>
          <w:spacing w:val="-3"/>
        </w:rPr>
        <w:t> </w:t>
      </w:r>
      <w:r>
        <w:rPr/>
        <w:t>using</w:t>
      </w:r>
      <w:r>
        <w:rPr>
          <w:spacing w:val="-3"/>
        </w:rPr>
        <w:t> </w:t>
      </w:r>
      <w:r>
        <w:rPr/>
        <w:t>pre-2016</w:t>
      </w:r>
      <w:r>
        <w:rPr>
          <w:spacing w:val="-3"/>
        </w:rPr>
        <w:t> </w:t>
      </w:r>
      <w:r>
        <w:rPr/>
        <w:t>ACS</w:t>
      </w:r>
      <w:r>
        <w:rPr>
          <w:spacing w:val="-4"/>
        </w:rPr>
        <w:t> </w:t>
      </w:r>
      <w:r>
        <w:rPr/>
        <w:t>data</w:t>
      </w:r>
      <w:r>
        <w:rPr>
          <w:spacing w:val="-2"/>
        </w:rPr>
        <w:t> </w:t>
      </w:r>
      <w:r>
        <w:rPr/>
        <w:t>for</w:t>
      </w:r>
      <w:r>
        <w:rPr>
          <w:spacing w:val="-6"/>
        </w:rPr>
        <w:t> </w:t>
      </w:r>
      <w:r>
        <w:rPr/>
        <w:t>cautious comparisons to Census 2000 and earlier decennial data.)</w:t>
      </w:r>
    </w:p>
    <w:p>
      <w:pPr>
        <w:pStyle w:val="BodyText"/>
        <w:spacing w:before="15"/>
        <w:ind w:left="0"/>
      </w:pPr>
    </w:p>
    <w:p>
      <w:pPr>
        <w:pStyle w:val="BodyText"/>
        <w:ind w:right="1832"/>
      </w:pPr>
      <w:r>
        <w:rPr/>
        <w:t>Before 2004, specified owner-occupied and vacant-for-sale housing unit information was used to maintain a comparable universe between the American Community Survey (ACS) and earlier decennial census data.</w:t>
      </w:r>
      <w:r>
        <w:rPr>
          <w:spacing w:val="80"/>
        </w:rPr>
        <w:t> </w:t>
      </w:r>
      <w:r>
        <w:rPr/>
        <w:t>Owner costs, owner costs as a percentage of income, and value for owner-occupied and asking price for vacant-for-sale housing units in earlier census data (1990 and prior;</w:t>
      </w:r>
      <w:r>
        <w:rPr>
          <w:spacing w:val="40"/>
        </w:rPr>
        <w:t> </w:t>
      </w:r>
      <w:r>
        <w:rPr/>
        <w:t>in 2000, Census published both) were based on specified owner-occupied and vacant-for-sale housing units; however, beginning in 2004 the ACS no longer published</w:t>
      </w:r>
      <w:r>
        <w:rPr>
          <w:spacing w:val="-6"/>
        </w:rPr>
        <w:t> </w:t>
      </w:r>
      <w:r>
        <w:rPr/>
        <w:t>information</w:t>
      </w:r>
      <w:r>
        <w:rPr>
          <w:spacing w:val="-3"/>
        </w:rPr>
        <w:t> </w:t>
      </w:r>
      <w:r>
        <w:rPr/>
        <w:t>solely</w:t>
      </w:r>
      <w:r>
        <w:rPr>
          <w:spacing w:val="-3"/>
        </w:rPr>
        <w:t> </w:t>
      </w:r>
      <w:r>
        <w:rPr/>
        <w:t>for</w:t>
      </w:r>
      <w:r>
        <w:rPr>
          <w:spacing w:val="-6"/>
        </w:rPr>
        <w:t> </w:t>
      </w:r>
      <w:r>
        <w:rPr/>
        <w:t>this</w:t>
      </w:r>
      <w:r>
        <w:rPr>
          <w:spacing w:val="-4"/>
        </w:rPr>
        <w:t> </w:t>
      </w:r>
      <w:r>
        <w:rPr/>
        <w:t>universe.</w:t>
      </w:r>
      <w:r>
        <w:rPr>
          <w:spacing w:val="-3"/>
        </w:rPr>
        <w:t> </w:t>
      </w:r>
      <w:r>
        <w:rPr/>
        <w:t>Rather,</w:t>
      </w:r>
      <w:r>
        <w:rPr>
          <w:spacing w:val="-3"/>
        </w:rPr>
        <w:t> </w:t>
      </w:r>
      <w:r>
        <w:rPr/>
        <w:t>the</w:t>
      </w:r>
      <w:r>
        <w:rPr>
          <w:spacing w:val="-2"/>
        </w:rPr>
        <w:t> </w:t>
      </w:r>
      <w:r>
        <w:rPr/>
        <w:t>ACS</w:t>
      </w:r>
      <w:r>
        <w:rPr>
          <w:spacing w:val="-4"/>
        </w:rPr>
        <w:t> </w:t>
      </w:r>
      <w:r>
        <w:rPr/>
        <w:t>began</w:t>
      </w:r>
      <w:r>
        <w:rPr>
          <w:spacing w:val="-3"/>
        </w:rPr>
        <w:t> </w:t>
      </w:r>
      <w:r>
        <w:rPr/>
        <w:t>publishing</w:t>
      </w:r>
      <w:r>
        <w:rPr>
          <w:spacing w:val="-3"/>
        </w:rPr>
        <w:t> </w:t>
      </w:r>
      <w:r>
        <w:rPr/>
        <w:t>information for all owner-occupied and vacant-for-sale and sold, not occupied housing units. The characteristics for a specified owner housing unit (acreage, building type, and before 2016, whether or not there was a business on the property) as well as a single variable SVAL that combines all the characteristics necessary to be a specified unit into one variable are maintained within the ACS Public Use Microdata Sample (PUMS) file ensuring that comparisons between the two data sets can be made.</w:t>
      </w:r>
    </w:p>
    <w:p>
      <w:pPr>
        <w:pStyle w:val="BodyText"/>
        <w:spacing w:before="15"/>
        <w:ind w:left="0"/>
      </w:pPr>
    </w:p>
    <w:p>
      <w:pPr>
        <w:pStyle w:val="BodyText"/>
        <w:ind w:right="1812" w:hanging="1"/>
      </w:pPr>
      <w:r>
        <w:rPr/>
        <w:t>Through 2015</w:t>
      </w:r>
      <w:r>
        <w:rPr>
          <w:spacing w:val="-1"/>
        </w:rPr>
        <w:t> </w:t>
      </w:r>
      <w:r>
        <w:rPr/>
        <w:t>then,</w:t>
      </w:r>
      <w:r>
        <w:rPr>
          <w:spacing w:val="-1"/>
        </w:rPr>
        <w:t> </w:t>
      </w:r>
      <w:r>
        <w:rPr/>
        <w:t>comparisons between</w:t>
      </w:r>
      <w:r>
        <w:rPr>
          <w:spacing w:val="-1"/>
        </w:rPr>
        <w:t> </w:t>
      </w:r>
      <w:r>
        <w:rPr/>
        <w:t>the ACS</w:t>
      </w:r>
      <w:r>
        <w:rPr>
          <w:spacing w:val="-2"/>
        </w:rPr>
        <w:t> </w:t>
      </w:r>
      <w:r>
        <w:rPr/>
        <w:t>and earlier decennial census data sets can be made by using the PUMS to extract specified units to which to compare to 1990 and prior decennial</w:t>
      </w:r>
      <w:r>
        <w:rPr>
          <w:spacing w:val="-2"/>
        </w:rPr>
        <w:t> </w:t>
      </w:r>
      <w:r>
        <w:rPr/>
        <w:t>census</w:t>
      </w:r>
      <w:r>
        <w:rPr>
          <w:spacing w:val="-3"/>
        </w:rPr>
        <w:t> </w:t>
      </w:r>
      <w:r>
        <w:rPr/>
        <w:t>data.</w:t>
      </w:r>
      <w:r>
        <w:rPr>
          <w:spacing w:val="40"/>
        </w:rPr>
        <w:t> </w:t>
      </w:r>
      <w:r>
        <w:rPr/>
        <w:t>In</w:t>
      </w:r>
      <w:r>
        <w:rPr>
          <w:spacing w:val="-5"/>
        </w:rPr>
        <w:t> </w:t>
      </w:r>
      <w:r>
        <w:rPr/>
        <w:t>2016,</w:t>
      </w:r>
      <w:r>
        <w:rPr>
          <w:spacing w:val="-2"/>
        </w:rPr>
        <w:t> </w:t>
      </w:r>
      <w:r>
        <w:rPr/>
        <w:t>ACS</w:t>
      </w:r>
      <w:r>
        <w:rPr>
          <w:spacing w:val="-3"/>
        </w:rPr>
        <w:t> </w:t>
      </w:r>
      <w:r>
        <w:rPr/>
        <w:t>stopped</w:t>
      </w:r>
      <w:r>
        <w:rPr>
          <w:spacing w:val="-2"/>
        </w:rPr>
        <w:t> </w:t>
      </w:r>
      <w:r>
        <w:rPr/>
        <w:t>asking</w:t>
      </w:r>
      <w:r>
        <w:rPr>
          <w:spacing w:val="-5"/>
        </w:rPr>
        <w:t> </w:t>
      </w:r>
      <w:r>
        <w:rPr/>
        <w:t>whether</w:t>
      </w:r>
      <w:r>
        <w:rPr>
          <w:spacing w:val="-5"/>
        </w:rPr>
        <w:t> </w:t>
      </w:r>
      <w:r>
        <w:rPr/>
        <w:t>there</w:t>
      </w:r>
      <w:r>
        <w:rPr>
          <w:spacing w:val="-1"/>
        </w:rPr>
        <w:t> </w:t>
      </w:r>
      <w:r>
        <w:rPr/>
        <w:t>was</w:t>
      </w:r>
      <w:r>
        <w:rPr>
          <w:spacing w:val="-3"/>
        </w:rPr>
        <w:t> </w:t>
      </w:r>
      <w:r>
        <w:rPr/>
        <w:t>a</w:t>
      </w:r>
      <w:r>
        <w:rPr>
          <w:spacing w:val="-1"/>
        </w:rPr>
        <w:t> </w:t>
      </w:r>
      <w:r>
        <w:rPr/>
        <w:t>business</w:t>
      </w:r>
      <w:r>
        <w:rPr>
          <w:spacing w:val="-3"/>
        </w:rPr>
        <w:t> </w:t>
      </w:r>
      <w:r>
        <w:rPr/>
        <w:t>or</w:t>
      </w:r>
      <w:r>
        <w:rPr>
          <w:spacing w:val="-2"/>
        </w:rPr>
        <w:t> </w:t>
      </w:r>
      <w:r>
        <w:rPr/>
        <w:t>medical office on property, the lack of which was formerly a characteristic required to be considered specified in both ACS and decennial census data.</w:t>
      </w:r>
      <w:r>
        <w:rPr>
          <w:spacing w:val="75"/>
        </w:rPr>
        <w:t> </w:t>
      </w:r>
      <w:r>
        <w:rPr/>
        <w:t>So, although there is still the single variable that combines all the characteristics for specified owner housing in 2016 and later ACS</w:t>
      </w:r>
      <w:r>
        <w:rPr>
          <w:spacing w:val="-3"/>
        </w:rPr>
        <w:t> </w:t>
      </w:r>
      <w:r>
        <w:rPr/>
        <w:t>PUMS,</w:t>
      </w:r>
      <w:r>
        <w:rPr>
          <w:spacing w:val="-2"/>
        </w:rPr>
        <w:t> </w:t>
      </w:r>
      <w:r>
        <w:rPr/>
        <w:t>it</w:t>
      </w:r>
      <w:r>
        <w:rPr>
          <w:spacing w:val="-2"/>
        </w:rPr>
        <w:t> </w:t>
      </w:r>
      <w:r>
        <w:rPr/>
        <w:t>is</w:t>
      </w:r>
      <w:r>
        <w:rPr>
          <w:spacing w:val="-3"/>
        </w:rPr>
        <w:t> </w:t>
      </w:r>
      <w:r>
        <w:rPr/>
        <w:t>not</w:t>
      </w:r>
      <w:r>
        <w:rPr>
          <w:spacing w:val="-2"/>
        </w:rPr>
        <w:t> </w:t>
      </w:r>
      <w:r>
        <w:rPr/>
        <w:t>directly</w:t>
      </w:r>
      <w:r>
        <w:rPr>
          <w:spacing w:val="-2"/>
        </w:rPr>
        <w:t> </w:t>
      </w:r>
      <w:r>
        <w:rPr/>
        <w:t>comparable</w:t>
      </w:r>
      <w:r>
        <w:rPr>
          <w:spacing w:val="-1"/>
        </w:rPr>
        <w:t> </w:t>
      </w:r>
      <w:r>
        <w:rPr/>
        <w:t>to</w:t>
      </w:r>
      <w:r>
        <w:rPr>
          <w:spacing w:val="-2"/>
        </w:rPr>
        <w:t> </w:t>
      </w:r>
      <w:r>
        <w:rPr/>
        <w:t>preceding</w:t>
      </w:r>
      <w:r>
        <w:rPr>
          <w:spacing w:val="-2"/>
        </w:rPr>
        <w:t> </w:t>
      </w:r>
      <w:r>
        <w:rPr/>
        <w:t>years</w:t>
      </w:r>
      <w:r>
        <w:rPr>
          <w:spacing w:val="-3"/>
        </w:rPr>
        <w:t> </w:t>
      </w:r>
      <w:r>
        <w:rPr/>
        <w:t>which</w:t>
      </w:r>
      <w:r>
        <w:rPr>
          <w:spacing w:val="-2"/>
        </w:rPr>
        <w:t> </w:t>
      </w:r>
      <w:r>
        <w:rPr/>
        <w:t>had</w:t>
      </w:r>
      <w:r>
        <w:rPr>
          <w:spacing w:val="-5"/>
        </w:rPr>
        <w:t> </w:t>
      </w:r>
      <w:r>
        <w:rPr/>
        <w:t>the</w:t>
      </w:r>
      <w:r>
        <w:rPr>
          <w:spacing w:val="-4"/>
        </w:rPr>
        <w:t> </w:t>
      </w:r>
      <w:r>
        <w:rPr/>
        <w:t>requirement</w:t>
      </w:r>
      <w:r>
        <w:rPr>
          <w:spacing w:val="-4"/>
        </w:rPr>
        <w:t> </w:t>
      </w:r>
      <w:r>
        <w:rPr/>
        <w:t>of</w:t>
      </w:r>
      <w:r>
        <w:rPr>
          <w:spacing w:val="-2"/>
        </w:rPr>
        <w:t> </w:t>
      </w:r>
      <w:r>
        <w:rPr/>
        <w:t>no business or medical office on property.</w:t>
      </w:r>
    </w:p>
    <w:p>
      <w:pPr>
        <w:pStyle w:val="BodyText"/>
        <w:spacing w:before="18"/>
        <w:ind w:left="0"/>
      </w:pPr>
    </w:p>
    <w:p>
      <w:pPr>
        <w:pStyle w:val="BodyText"/>
        <w:ind w:left="361" w:right="1832"/>
      </w:pPr>
      <w:r>
        <w:rPr>
          <w:b/>
          <w:i/>
        </w:rPr>
        <w:t>Question/Concept History – </w:t>
      </w:r>
      <w:r>
        <w:rPr/>
        <w:t>Prior to 1990, much of the owner-occupied housing inventory was</w:t>
      </w:r>
      <w:r>
        <w:rPr>
          <w:spacing w:val="-4"/>
        </w:rPr>
        <w:t> </w:t>
      </w:r>
      <w:r>
        <w:rPr/>
        <w:t>comprised</w:t>
      </w:r>
      <w:r>
        <w:rPr>
          <w:spacing w:val="-3"/>
        </w:rPr>
        <w:t> </w:t>
      </w:r>
      <w:r>
        <w:rPr/>
        <w:t>of</w:t>
      </w:r>
      <w:r>
        <w:rPr>
          <w:spacing w:val="-3"/>
        </w:rPr>
        <w:t> </w:t>
      </w:r>
      <w:r>
        <w:rPr/>
        <w:t>single-family</w:t>
      </w:r>
      <w:r>
        <w:rPr>
          <w:spacing w:val="-3"/>
        </w:rPr>
        <w:t> </w:t>
      </w:r>
      <w:r>
        <w:rPr/>
        <w:t>homes,</w:t>
      </w:r>
      <w:r>
        <w:rPr>
          <w:spacing w:val="-3"/>
        </w:rPr>
        <w:t> </w:t>
      </w:r>
      <w:r>
        <w:rPr/>
        <w:t>either</w:t>
      </w:r>
      <w:r>
        <w:rPr>
          <w:spacing w:val="-6"/>
        </w:rPr>
        <w:t> </w:t>
      </w:r>
      <w:r>
        <w:rPr/>
        <w:t>detached</w:t>
      </w:r>
      <w:r>
        <w:rPr>
          <w:spacing w:val="-3"/>
        </w:rPr>
        <w:t> </w:t>
      </w:r>
      <w:r>
        <w:rPr/>
        <w:t>or</w:t>
      </w:r>
      <w:r>
        <w:rPr>
          <w:spacing w:val="-3"/>
        </w:rPr>
        <w:t> </w:t>
      </w:r>
      <w:r>
        <w:rPr/>
        <w:t>attached.</w:t>
      </w:r>
      <w:r>
        <w:rPr>
          <w:spacing w:val="40"/>
        </w:rPr>
        <w:t> </w:t>
      </w:r>
      <w:r>
        <w:rPr/>
        <w:t>Therefore,</w:t>
      </w:r>
      <w:r>
        <w:rPr>
          <w:spacing w:val="-3"/>
        </w:rPr>
        <w:t> </w:t>
      </w:r>
      <w:r>
        <w:rPr/>
        <w:t>earlier</w:t>
      </w:r>
      <w:r>
        <w:rPr>
          <w:spacing w:val="-3"/>
        </w:rPr>
        <w:t> </w:t>
      </w:r>
      <w:r>
        <w:rPr/>
        <w:t>census data provided financial housing characteristics for the specified owner-occupied unit universe.</w:t>
      </w:r>
      <w:r>
        <w:rPr>
          <w:spacing w:val="40"/>
        </w:rPr>
        <w:t> </w:t>
      </w:r>
      <w:r>
        <w:rPr/>
        <w:t>However, the housing market began to change during the 1990’s as an increasing number of units in multiunit structures were constructed and sold as condominiums, as well as the increase of mobile homes as an option for lower-income owners to purchase a home.</w:t>
      </w:r>
    </w:p>
    <w:p>
      <w:pPr>
        <w:pStyle w:val="BodyText"/>
        <w:ind w:left="361" w:right="2157"/>
      </w:pPr>
      <w:r>
        <w:rPr/>
        <w:t>As</w:t>
      </w:r>
      <w:r>
        <w:rPr>
          <w:spacing w:val="-3"/>
        </w:rPr>
        <w:t> </w:t>
      </w:r>
      <w:r>
        <w:rPr/>
        <w:t>a</w:t>
      </w:r>
      <w:r>
        <w:rPr>
          <w:spacing w:val="-2"/>
        </w:rPr>
        <w:t> </w:t>
      </w:r>
      <w:r>
        <w:rPr/>
        <w:t>result</w:t>
      </w:r>
      <w:r>
        <w:rPr>
          <w:spacing w:val="-3"/>
        </w:rPr>
        <w:t> </w:t>
      </w:r>
      <w:r>
        <w:rPr/>
        <w:t>of</w:t>
      </w:r>
      <w:r>
        <w:rPr>
          <w:spacing w:val="-5"/>
        </w:rPr>
        <w:t> </w:t>
      </w:r>
      <w:r>
        <w:rPr/>
        <w:t>these</w:t>
      </w:r>
      <w:r>
        <w:rPr>
          <w:spacing w:val="-4"/>
        </w:rPr>
        <w:t> </w:t>
      </w:r>
      <w:r>
        <w:rPr/>
        <w:t>changes,</w:t>
      </w:r>
      <w:r>
        <w:rPr>
          <w:spacing w:val="-3"/>
        </w:rPr>
        <w:t> </w:t>
      </w:r>
      <w:r>
        <w:rPr/>
        <w:t>the</w:t>
      </w:r>
      <w:r>
        <w:rPr>
          <w:spacing w:val="-2"/>
        </w:rPr>
        <w:t> </w:t>
      </w:r>
      <w:r>
        <w:rPr/>
        <w:t>ACS</w:t>
      </w:r>
      <w:r>
        <w:rPr>
          <w:spacing w:val="-3"/>
        </w:rPr>
        <w:t> </w:t>
      </w:r>
      <w:r>
        <w:rPr/>
        <w:t>abandoned</w:t>
      </w:r>
      <w:r>
        <w:rPr>
          <w:spacing w:val="-3"/>
        </w:rPr>
        <w:t> </w:t>
      </w:r>
      <w:r>
        <w:rPr/>
        <w:t>the</w:t>
      </w:r>
      <w:r>
        <w:rPr>
          <w:spacing w:val="-2"/>
        </w:rPr>
        <w:t> </w:t>
      </w:r>
      <w:r>
        <w:rPr/>
        <w:t>concept</w:t>
      </w:r>
      <w:r>
        <w:rPr>
          <w:spacing w:val="-4"/>
        </w:rPr>
        <w:t> </w:t>
      </w:r>
      <w:r>
        <w:rPr/>
        <w:t>of</w:t>
      </w:r>
      <w:r>
        <w:rPr>
          <w:spacing w:val="-3"/>
        </w:rPr>
        <w:t> </w:t>
      </w:r>
      <w:r>
        <w:rPr/>
        <w:t>the</w:t>
      </w:r>
      <w:r>
        <w:rPr>
          <w:spacing w:val="-2"/>
        </w:rPr>
        <w:t> </w:t>
      </w:r>
      <w:r>
        <w:rPr/>
        <w:t>specified</w:t>
      </w:r>
      <w:r>
        <w:rPr>
          <w:spacing w:val="-5"/>
        </w:rPr>
        <w:t> </w:t>
      </w:r>
      <w:r>
        <w:rPr/>
        <w:t>owner-occupied</w:t>
      </w:r>
      <w:r>
        <w:rPr>
          <w:spacing w:val="-6"/>
        </w:rPr>
        <w:t> </w:t>
      </w:r>
      <w:r>
        <w:rPr/>
        <w:t>universe</w:t>
      </w:r>
      <w:r>
        <w:rPr>
          <w:spacing w:val="-5"/>
        </w:rPr>
        <w:t> </w:t>
      </w:r>
      <w:r>
        <w:rPr/>
        <w:t>to</w:t>
      </w:r>
      <w:r>
        <w:rPr>
          <w:spacing w:val="-3"/>
        </w:rPr>
        <w:t> </w:t>
      </w:r>
      <w:r>
        <w:rPr/>
        <w:t>ensure</w:t>
      </w:r>
      <w:r>
        <w:rPr>
          <w:spacing w:val="-2"/>
        </w:rPr>
        <w:t> </w:t>
      </w:r>
      <w:r>
        <w:rPr/>
        <w:t>housing</w:t>
      </w:r>
      <w:r>
        <w:rPr>
          <w:spacing w:val="-3"/>
        </w:rPr>
        <w:t> </w:t>
      </w:r>
      <w:r>
        <w:rPr/>
        <w:t>data</w:t>
      </w:r>
      <w:r>
        <w:rPr>
          <w:spacing w:val="-6"/>
        </w:rPr>
        <w:t> </w:t>
      </w:r>
      <w:r>
        <w:rPr/>
        <w:t>was</w:t>
      </w:r>
      <w:r>
        <w:rPr>
          <w:spacing w:val="-4"/>
        </w:rPr>
        <w:t> </w:t>
      </w:r>
      <w:r>
        <w:rPr/>
        <w:t>provided</w:t>
      </w:r>
      <w:r>
        <w:rPr>
          <w:spacing w:val="-3"/>
        </w:rPr>
        <w:t> </w:t>
      </w:r>
      <w:r>
        <w:rPr/>
        <w:t>for</w:t>
      </w:r>
      <w:r>
        <w:rPr>
          <w:spacing w:val="-3"/>
        </w:rPr>
        <w:t> </w:t>
      </w:r>
      <w:r>
        <w:rPr/>
        <w:t>all</w:t>
      </w:r>
      <w:r>
        <w:rPr>
          <w:spacing w:val="-3"/>
        </w:rPr>
        <w:t> </w:t>
      </w:r>
      <w:r>
        <w:rPr/>
        <w:t>owner-occupied</w:t>
      </w:r>
      <w:r>
        <w:rPr>
          <w:spacing w:val="-3"/>
        </w:rPr>
        <w:t> </w:t>
      </w:r>
      <w:r>
        <w:rPr>
          <w:spacing w:val="-2"/>
        </w:rPr>
        <w:t>units.</w:t>
      </w:r>
    </w:p>
    <w:p>
      <w:pPr>
        <w:pStyle w:val="BodyText"/>
        <w:spacing w:before="14"/>
        <w:ind w:left="0"/>
      </w:pPr>
    </w:p>
    <w:p>
      <w:pPr>
        <w:spacing w:before="0"/>
        <w:ind w:left="360" w:right="1832" w:firstLine="0"/>
        <w:jc w:val="left"/>
        <w:rPr>
          <w:sz w:val="24"/>
        </w:rPr>
      </w:pPr>
      <w:r>
        <w:rPr>
          <w:b/>
          <w:i/>
          <w:sz w:val="24"/>
        </w:rPr>
        <w:t>Comparability</w:t>
      </w:r>
      <w:r>
        <w:rPr>
          <w:b/>
          <w:i/>
          <w:spacing w:val="-5"/>
          <w:sz w:val="24"/>
        </w:rPr>
        <w:t> </w:t>
      </w:r>
      <w:r>
        <w:rPr>
          <w:b/>
          <w:i/>
          <w:sz w:val="24"/>
        </w:rPr>
        <w:t>–</w:t>
      </w:r>
      <w:r>
        <w:rPr>
          <w:b/>
          <w:i/>
          <w:spacing w:val="-4"/>
          <w:sz w:val="24"/>
        </w:rPr>
        <w:t> </w:t>
      </w:r>
      <w:r>
        <w:rPr>
          <w:sz w:val="24"/>
        </w:rPr>
        <w:t>Since</w:t>
      </w:r>
      <w:r>
        <w:rPr>
          <w:spacing w:val="-5"/>
          <w:sz w:val="24"/>
        </w:rPr>
        <w:t> </w:t>
      </w:r>
      <w:r>
        <w:rPr>
          <w:sz w:val="24"/>
        </w:rPr>
        <w:t>2004,</w:t>
      </w:r>
      <w:r>
        <w:rPr>
          <w:spacing w:val="-4"/>
          <w:sz w:val="24"/>
        </w:rPr>
        <w:t> </w:t>
      </w:r>
      <w:r>
        <w:rPr>
          <w:sz w:val="24"/>
        </w:rPr>
        <w:t>the</w:t>
      </w:r>
      <w:r>
        <w:rPr>
          <w:spacing w:val="-5"/>
          <w:sz w:val="24"/>
        </w:rPr>
        <w:t> </w:t>
      </w:r>
      <w:r>
        <w:rPr>
          <w:sz w:val="24"/>
        </w:rPr>
        <w:t>ACS</w:t>
      </w:r>
      <w:r>
        <w:rPr>
          <w:spacing w:val="-4"/>
          <w:sz w:val="24"/>
        </w:rPr>
        <w:t> </w:t>
      </w:r>
      <w:r>
        <w:rPr>
          <w:sz w:val="24"/>
        </w:rPr>
        <w:t>only</w:t>
      </w:r>
      <w:r>
        <w:rPr>
          <w:spacing w:val="-4"/>
          <w:sz w:val="24"/>
        </w:rPr>
        <w:t> </w:t>
      </w:r>
      <w:r>
        <w:rPr>
          <w:sz w:val="24"/>
        </w:rPr>
        <w:t>publishes</w:t>
      </w:r>
      <w:r>
        <w:rPr>
          <w:spacing w:val="-4"/>
          <w:sz w:val="24"/>
        </w:rPr>
        <w:t> </w:t>
      </w:r>
      <w:r>
        <w:rPr>
          <w:sz w:val="24"/>
        </w:rPr>
        <w:t>financial</w:t>
      </w:r>
      <w:r>
        <w:rPr>
          <w:spacing w:val="-4"/>
          <w:sz w:val="24"/>
        </w:rPr>
        <w:t> </w:t>
      </w:r>
      <w:r>
        <w:rPr>
          <w:sz w:val="24"/>
        </w:rPr>
        <w:t>housing</w:t>
      </w:r>
      <w:r>
        <w:rPr>
          <w:spacing w:val="-4"/>
          <w:sz w:val="24"/>
        </w:rPr>
        <w:t> </w:t>
      </w:r>
      <w:r>
        <w:rPr>
          <w:sz w:val="24"/>
        </w:rPr>
        <w:t>characteristics</w:t>
      </w:r>
      <w:r>
        <w:rPr>
          <w:spacing w:val="-4"/>
          <w:sz w:val="24"/>
        </w:rPr>
        <w:t> </w:t>
      </w:r>
      <w:r>
        <w:rPr>
          <w:sz w:val="24"/>
        </w:rPr>
        <w:t>for all owner-occupied units.</w:t>
      </w:r>
      <w:r>
        <w:rPr>
          <w:spacing w:val="80"/>
          <w:sz w:val="24"/>
        </w:rPr>
        <w:t> </w:t>
      </w:r>
      <w:r>
        <w:rPr>
          <w:sz w:val="24"/>
        </w:rPr>
        <w:t>(ACS no longer publishes tables of the characteristics of vacant units other than the vacancy status and whether the units are temporarily occupied or not.) The ACS PUMS files will still provide the individual characteristics of a specified owner housing unit (acreage and building type) needed to construct specified.</w:t>
      </w:r>
    </w:p>
    <w:p>
      <w:pPr>
        <w:spacing w:before="0"/>
        <w:ind w:left="360" w:right="1812" w:firstLine="0"/>
        <w:jc w:val="left"/>
        <w:rPr>
          <w:sz w:val="24"/>
        </w:rPr>
      </w:pPr>
      <w:r>
        <w:rPr>
          <w:sz w:val="24"/>
        </w:rPr>
        <w:t>The ACS PUMS will also provide a single variable (SVAL) that combines the characteristics</w:t>
      </w:r>
      <w:r>
        <w:rPr>
          <w:spacing w:val="-4"/>
          <w:sz w:val="24"/>
        </w:rPr>
        <w:t> </w:t>
      </w:r>
      <w:r>
        <w:rPr>
          <w:sz w:val="24"/>
        </w:rPr>
        <w:t>necessary</w:t>
      </w:r>
      <w:r>
        <w:rPr>
          <w:spacing w:val="-2"/>
          <w:sz w:val="24"/>
        </w:rPr>
        <w:t> </w:t>
      </w:r>
      <w:r>
        <w:rPr>
          <w:sz w:val="24"/>
        </w:rPr>
        <w:t>for</w:t>
      </w:r>
      <w:r>
        <w:rPr>
          <w:spacing w:val="-5"/>
          <w:sz w:val="24"/>
        </w:rPr>
        <w:t> </w:t>
      </w:r>
      <w:r>
        <w:rPr>
          <w:sz w:val="24"/>
        </w:rPr>
        <w:t>specified</w:t>
      </w:r>
      <w:r>
        <w:rPr>
          <w:spacing w:val="-4"/>
          <w:sz w:val="24"/>
        </w:rPr>
        <w:t> </w:t>
      </w:r>
      <w:r>
        <w:rPr>
          <w:sz w:val="24"/>
        </w:rPr>
        <w:t>owner</w:t>
      </w:r>
      <w:r>
        <w:rPr>
          <w:spacing w:val="-5"/>
          <w:sz w:val="24"/>
        </w:rPr>
        <w:t> </w:t>
      </w:r>
      <w:r>
        <w:rPr>
          <w:sz w:val="24"/>
        </w:rPr>
        <w:t>housing.</w:t>
      </w:r>
      <w:r>
        <w:rPr>
          <w:spacing w:val="80"/>
          <w:sz w:val="24"/>
        </w:rPr>
        <w:t> </w:t>
      </w:r>
      <w:r>
        <w:rPr>
          <w:sz w:val="24"/>
        </w:rPr>
        <w:t>However,</w:t>
      </w:r>
      <w:r>
        <w:rPr>
          <w:spacing w:val="-4"/>
          <w:sz w:val="24"/>
        </w:rPr>
        <w:t> </w:t>
      </w:r>
      <w:r>
        <w:rPr>
          <w:sz w:val="24"/>
        </w:rPr>
        <w:t>in</w:t>
      </w:r>
      <w:r>
        <w:rPr>
          <w:spacing w:val="-4"/>
          <w:sz w:val="24"/>
        </w:rPr>
        <w:t> </w:t>
      </w:r>
      <w:r>
        <w:rPr>
          <w:sz w:val="24"/>
        </w:rPr>
        <w:t>2016,</w:t>
      </w:r>
      <w:r>
        <w:rPr>
          <w:spacing w:val="-4"/>
          <w:sz w:val="24"/>
        </w:rPr>
        <w:t> </w:t>
      </w:r>
      <w:r>
        <w:rPr>
          <w:sz w:val="24"/>
        </w:rPr>
        <w:t>the</w:t>
      </w:r>
      <w:r>
        <w:rPr>
          <w:spacing w:val="-5"/>
          <w:sz w:val="24"/>
        </w:rPr>
        <w:t> </w:t>
      </w:r>
      <w:r>
        <w:rPr>
          <w:sz w:val="24"/>
        </w:rPr>
        <w:t>question about</w:t>
      </w:r>
      <w:r>
        <w:rPr>
          <w:spacing w:val="-2"/>
          <w:sz w:val="24"/>
        </w:rPr>
        <w:t> </w:t>
      </w:r>
      <w:r>
        <w:rPr>
          <w:sz w:val="24"/>
        </w:rPr>
        <w:t>the</w:t>
      </w:r>
      <w:r>
        <w:rPr>
          <w:spacing w:val="-3"/>
          <w:sz w:val="24"/>
        </w:rPr>
        <w:t> </w:t>
      </w:r>
      <w:r>
        <w:rPr>
          <w:sz w:val="24"/>
        </w:rPr>
        <w:t>presence</w:t>
      </w:r>
      <w:r>
        <w:rPr>
          <w:spacing w:val="-3"/>
          <w:sz w:val="24"/>
        </w:rPr>
        <w:t> </w:t>
      </w:r>
      <w:r>
        <w:rPr>
          <w:sz w:val="24"/>
        </w:rPr>
        <w:t>of</w:t>
      </w:r>
      <w:r>
        <w:rPr>
          <w:spacing w:val="-1"/>
          <w:sz w:val="24"/>
        </w:rPr>
        <w:t> </w:t>
      </w:r>
      <w:r>
        <w:rPr>
          <w:sz w:val="24"/>
        </w:rPr>
        <w:t>a</w:t>
      </w:r>
      <w:r>
        <w:rPr>
          <w:spacing w:val="-3"/>
          <w:sz w:val="24"/>
        </w:rPr>
        <w:t> </w:t>
      </w:r>
      <w:r>
        <w:rPr>
          <w:sz w:val="24"/>
        </w:rPr>
        <w:t>business</w:t>
      </w:r>
      <w:r>
        <w:rPr>
          <w:spacing w:val="-2"/>
          <w:sz w:val="24"/>
        </w:rPr>
        <w:t> </w:t>
      </w:r>
      <w:r>
        <w:rPr>
          <w:sz w:val="24"/>
        </w:rPr>
        <w:t>or</w:t>
      </w:r>
      <w:r>
        <w:rPr>
          <w:spacing w:val="-3"/>
          <w:sz w:val="24"/>
        </w:rPr>
        <w:t> </w:t>
      </w:r>
      <w:r>
        <w:rPr>
          <w:sz w:val="24"/>
        </w:rPr>
        <w:t>medical</w:t>
      </w:r>
      <w:r>
        <w:rPr>
          <w:spacing w:val="-2"/>
          <w:sz w:val="24"/>
        </w:rPr>
        <w:t> </w:t>
      </w:r>
      <w:r>
        <w:rPr>
          <w:sz w:val="24"/>
        </w:rPr>
        <w:t>office</w:t>
      </w:r>
      <w:r>
        <w:rPr>
          <w:spacing w:val="-1"/>
          <w:sz w:val="24"/>
        </w:rPr>
        <w:t> </w:t>
      </w:r>
      <w:r>
        <w:rPr>
          <w:sz w:val="24"/>
        </w:rPr>
        <w:t>on</w:t>
      </w:r>
      <w:r>
        <w:rPr>
          <w:spacing w:val="-2"/>
          <w:sz w:val="24"/>
        </w:rPr>
        <w:t> </w:t>
      </w:r>
      <w:r>
        <w:rPr>
          <w:sz w:val="24"/>
        </w:rPr>
        <w:t>the</w:t>
      </w:r>
      <w:r>
        <w:rPr>
          <w:spacing w:val="-3"/>
          <w:sz w:val="24"/>
        </w:rPr>
        <w:t> </w:t>
      </w:r>
      <w:r>
        <w:rPr>
          <w:sz w:val="24"/>
        </w:rPr>
        <w:t>property,</w:t>
      </w:r>
      <w:r>
        <w:rPr>
          <w:spacing w:val="-2"/>
          <w:sz w:val="24"/>
        </w:rPr>
        <w:t> </w:t>
      </w:r>
      <w:r>
        <w:rPr>
          <w:sz w:val="24"/>
        </w:rPr>
        <w:t>which was</w:t>
      </w:r>
      <w:r>
        <w:rPr>
          <w:spacing w:val="-2"/>
          <w:sz w:val="24"/>
        </w:rPr>
        <w:t> </w:t>
      </w:r>
      <w:r>
        <w:rPr>
          <w:sz w:val="24"/>
        </w:rPr>
        <w:t>formerly required</w:t>
      </w:r>
      <w:r>
        <w:rPr>
          <w:spacing w:val="-3"/>
          <w:sz w:val="24"/>
        </w:rPr>
        <w:t> </w:t>
      </w:r>
      <w:r>
        <w:rPr>
          <w:sz w:val="24"/>
        </w:rPr>
        <w:t>for</w:t>
      </w:r>
      <w:r>
        <w:rPr>
          <w:spacing w:val="-2"/>
          <w:sz w:val="24"/>
        </w:rPr>
        <w:t> </w:t>
      </w:r>
      <w:r>
        <w:rPr>
          <w:sz w:val="24"/>
        </w:rPr>
        <w:t>an owner</w:t>
      </w:r>
      <w:r>
        <w:rPr>
          <w:spacing w:val="-2"/>
          <w:sz w:val="24"/>
        </w:rPr>
        <w:t> </w:t>
      </w:r>
      <w:r>
        <w:rPr>
          <w:sz w:val="24"/>
        </w:rPr>
        <w:t>unit</w:t>
      </w:r>
      <w:r>
        <w:rPr>
          <w:spacing w:val="-1"/>
          <w:sz w:val="24"/>
        </w:rPr>
        <w:t> </w:t>
      </w:r>
      <w:r>
        <w:rPr>
          <w:sz w:val="24"/>
        </w:rPr>
        <w:t>to be</w:t>
      </w:r>
      <w:r>
        <w:rPr>
          <w:spacing w:val="-2"/>
          <w:sz w:val="24"/>
        </w:rPr>
        <w:t> </w:t>
      </w:r>
      <w:r>
        <w:rPr>
          <w:sz w:val="24"/>
        </w:rPr>
        <w:t>specified,</w:t>
      </w:r>
      <w:r>
        <w:rPr>
          <w:spacing w:val="-1"/>
          <w:sz w:val="24"/>
        </w:rPr>
        <w:t> </w:t>
      </w:r>
      <w:r>
        <w:rPr>
          <w:sz w:val="24"/>
        </w:rPr>
        <w:t>was dropped.</w:t>
      </w:r>
      <w:r>
        <w:rPr>
          <w:spacing w:val="58"/>
          <w:sz w:val="24"/>
        </w:rPr>
        <w:t> </w:t>
      </w:r>
      <w:r>
        <w:rPr>
          <w:sz w:val="24"/>
        </w:rPr>
        <w:t>The</w:t>
      </w:r>
      <w:r>
        <w:rPr>
          <w:spacing w:val="-1"/>
          <w:sz w:val="24"/>
        </w:rPr>
        <w:t> </w:t>
      </w:r>
      <w:r>
        <w:rPr>
          <w:sz w:val="24"/>
        </w:rPr>
        <w:t>ACS</w:t>
      </w:r>
      <w:r>
        <w:rPr>
          <w:spacing w:val="-1"/>
          <w:sz w:val="24"/>
        </w:rPr>
        <w:t> </w:t>
      </w:r>
      <w:r>
        <w:rPr>
          <w:sz w:val="24"/>
        </w:rPr>
        <w:t>PUMS</w:t>
      </w:r>
      <w:r>
        <w:rPr>
          <w:spacing w:val="-1"/>
          <w:sz w:val="24"/>
        </w:rPr>
        <w:t> </w:t>
      </w:r>
      <w:r>
        <w:rPr>
          <w:sz w:val="24"/>
        </w:rPr>
        <w:t>still </w:t>
      </w:r>
      <w:r>
        <w:rPr>
          <w:spacing w:val="-2"/>
          <w:sz w:val="24"/>
        </w:rPr>
        <w:t>provide</w:t>
      </w:r>
    </w:p>
    <w:p>
      <w:pPr>
        <w:spacing w:after="0"/>
        <w:jc w:val="left"/>
        <w:rPr>
          <w:sz w:val="24"/>
        </w:rPr>
        <w:sectPr>
          <w:pgSz w:w="12240" w:h="15840"/>
          <w:pgMar w:header="0" w:footer="1722" w:top="1820" w:bottom="1940" w:left="1440" w:right="0"/>
        </w:sectPr>
      </w:pPr>
    </w:p>
    <w:p>
      <w:pPr>
        <w:spacing w:before="195"/>
        <w:ind w:left="360" w:right="1812" w:firstLine="0"/>
        <w:jc w:val="left"/>
        <w:rPr>
          <w:sz w:val="24"/>
        </w:rPr>
      </w:pPr>
      <w:r>
        <w:rPr>
          <w:sz w:val="24"/>
        </w:rPr>
        <w:t>the acreage and building type characteristics to construct specified and there is still the variable SVAL, which is now composed to just two of the three characteristics of specified.</w:t>
      </w:r>
      <w:r>
        <w:rPr>
          <w:spacing w:val="40"/>
          <w:sz w:val="24"/>
        </w:rPr>
        <w:t> </w:t>
      </w:r>
      <w:r>
        <w:rPr>
          <w:sz w:val="24"/>
        </w:rPr>
        <w:t>So neither a constructed variable nor this single variable for specified owner housing (SVAL) from 2016 and later PUMS files is comparable to the ACS single variable</w:t>
      </w:r>
      <w:r>
        <w:rPr>
          <w:spacing w:val="-4"/>
          <w:sz w:val="24"/>
        </w:rPr>
        <w:t> </w:t>
      </w:r>
      <w:r>
        <w:rPr>
          <w:sz w:val="24"/>
        </w:rPr>
        <w:t>(SVAL)</w:t>
      </w:r>
      <w:r>
        <w:rPr>
          <w:spacing w:val="-4"/>
          <w:sz w:val="24"/>
        </w:rPr>
        <w:t> </w:t>
      </w:r>
      <w:r>
        <w:rPr>
          <w:sz w:val="24"/>
        </w:rPr>
        <w:t>from</w:t>
      </w:r>
      <w:r>
        <w:rPr>
          <w:spacing w:val="-3"/>
          <w:sz w:val="24"/>
        </w:rPr>
        <w:t> </w:t>
      </w:r>
      <w:r>
        <w:rPr>
          <w:sz w:val="24"/>
        </w:rPr>
        <w:t>ACS</w:t>
      </w:r>
      <w:r>
        <w:rPr>
          <w:spacing w:val="-3"/>
          <w:sz w:val="24"/>
        </w:rPr>
        <w:t> </w:t>
      </w:r>
      <w:r>
        <w:rPr>
          <w:sz w:val="24"/>
        </w:rPr>
        <w:t>PUMS</w:t>
      </w:r>
      <w:r>
        <w:rPr>
          <w:spacing w:val="-3"/>
          <w:sz w:val="24"/>
        </w:rPr>
        <w:t> </w:t>
      </w:r>
      <w:r>
        <w:rPr>
          <w:sz w:val="24"/>
        </w:rPr>
        <w:t>files</w:t>
      </w:r>
      <w:r>
        <w:rPr>
          <w:spacing w:val="-3"/>
          <w:sz w:val="24"/>
        </w:rPr>
        <w:t> </w:t>
      </w:r>
      <w:r>
        <w:rPr>
          <w:sz w:val="24"/>
        </w:rPr>
        <w:t>through</w:t>
      </w:r>
      <w:r>
        <w:rPr>
          <w:spacing w:val="-6"/>
          <w:sz w:val="24"/>
        </w:rPr>
        <w:t> </w:t>
      </w:r>
      <w:r>
        <w:rPr>
          <w:sz w:val="24"/>
        </w:rPr>
        <w:t>2015</w:t>
      </w:r>
      <w:r>
        <w:rPr>
          <w:spacing w:val="-3"/>
          <w:sz w:val="24"/>
        </w:rPr>
        <w:t> </w:t>
      </w:r>
      <w:r>
        <w:rPr>
          <w:sz w:val="24"/>
        </w:rPr>
        <w:t>and</w:t>
      </w:r>
      <w:r>
        <w:rPr>
          <w:spacing w:val="-3"/>
          <w:sz w:val="24"/>
        </w:rPr>
        <w:t> </w:t>
      </w:r>
      <w:r>
        <w:rPr>
          <w:sz w:val="24"/>
        </w:rPr>
        <w:t>1990</w:t>
      </w:r>
      <w:r>
        <w:rPr>
          <w:spacing w:val="-3"/>
          <w:sz w:val="24"/>
        </w:rPr>
        <w:t> </w:t>
      </w:r>
      <w:r>
        <w:rPr>
          <w:sz w:val="24"/>
        </w:rPr>
        <w:t>and</w:t>
      </w:r>
      <w:r>
        <w:rPr>
          <w:spacing w:val="-3"/>
          <w:sz w:val="24"/>
        </w:rPr>
        <w:t> </w:t>
      </w:r>
      <w:r>
        <w:rPr>
          <w:sz w:val="24"/>
        </w:rPr>
        <w:t>prior</w:t>
      </w:r>
      <w:r>
        <w:rPr>
          <w:spacing w:val="-2"/>
          <w:sz w:val="24"/>
        </w:rPr>
        <w:t> </w:t>
      </w:r>
      <w:r>
        <w:rPr>
          <w:sz w:val="24"/>
        </w:rPr>
        <w:t>decennial</w:t>
      </w:r>
      <w:r>
        <w:rPr>
          <w:spacing w:val="-3"/>
          <w:sz w:val="24"/>
        </w:rPr>
        <w:t> </w:t>
      </w:r>
      <w:r>
        <w:rPr>
          <w:sz w:val="24"/>
        </w:rPr>
        <w:t>data.</w:t>
      </w:r>
    </w:p>
    <w:p>
      <w:pPr>
        <w:pStyle w:val="BodyText"/>
        <w:ind w:left="0"/>
        <w:rPr>
          <w:sz w:val="24"/>
        </w:rPr>
      </w:pPr>
    </w:p>
    <w:p>
      <w:pPr>
        <w:pStyle w:val="BodyText"/>
        <w:spacing w:before="4"/>
        <w:ind w:left="0"/>
        <w:rPr>
          <w:sz w:val="24"/>
        </w:rPr>
      </w:pPr>
    </w:p>
    <w:p>
      <w:pPr>
        <w:pStyle w:val="BodyText"/>
        <w:spacing w:before="1"/>
        <w:ind w:left="359" w:right="1823"/>
      </w:pPr>
      <w:r>
        <w:rPr/>
        <w:t>For Census 2000, tables were released for both all owner-occupied and all vacant-for-sale units and the more restricted universe of specified owner-occupied and specified vacant-for-sale units.</w:t>
      </w:r>
      <w:r>
        <w:rPr>
          <w:spacing w:val="71"/>
        </w:rPr>
        <w:t> </w:t>
      </w:r>
      <w:r>
        <w:rPr/>
        <w:t>So caution must be exercised to choose the universe for all owner-occupied units if published data tables from ACS files prior to 2016 are to be compared directly to Census 2000 data.</w:t>
      </w:r>
      <w:r>
        <w:rPr>
          <w:spacing w:val="40"/>
        </w:rPr>
        <w:t> </w:t>
      </w:r>
      <w:r>
        <w:rPr/>
        <w:t>Comparisons for specified owner-occupied units between these two data sets can only be made if the characteristics of a specified owner-occupied or vacant-for sale unit (acreage</w:t>
      </w:r>
      <w:r>
        <w:rPr>
          <w:spacing w:val="-2"/>
        </w:rPr>
        <w:t> </w:t>
      </w:r>
      <w:r>
        <w:rPr/>
        <w:t>and</w:t>
      </w:r>
      <w:r>
        <w:rPr>
          <w:spacing w:val="-3"/>
        </w:rPr>
        <w:t> </w:t>
      </w:r>
      <w:r>
        <w:rPr/>
        <w:t>building</w:t>
      </w:r>
      <w:r>
        <w:rPr>
          <w:spacing w:val="-3"/>
        </w:rPr>
        <w:t> </w:t>
      </w:r>
      <w:r>
        <w:rPr/>
        <w:t>type)</w:t>
      </w:r>
      <w:r>
        <w:rPr>
          <w:spacing w:val="-3"/>
        </w:rPr>
        <w:t> </w:t>
      </w:r>
      <w:r>
        <w:rPr/>
        <w:t>or</w:t>
      </w:r>
      <w:r>
        <w:rPr>
          <w:spacing w:val="-3"/>
        </w:rPr>
        <w:t> </w:t>
      </w:r>
      <w:r>
        <w:rPr/>
        <w:t>the</w:t>
      </w:r>
      <w:r>
        <w:rPr>
          <w:spacing w:val="-2"/>
        </w:rPr>
        <w:t> </w:t>
      </w:r>
      <w:r>
        <w:rPr/>
        <w:t>single</w:t>
      </w:r>
      <w:r>
        <w:rPr>
          <w:spacing w:val="-2"/>
        </w:rPr>
        <w:t> </w:t>
      </w:r>
      <w:r>
        <w:rPr/>
        <w:t>variable</w:t>
      </w:r>
      <w:r>
        <w:rPr>
          <w:spacing w:val="-2"/>
        </w:rPr>
        <w:t> </w:t>
      </w:r>
      <w:r>
        <w:rPr/>
        <w:t>SVAL</w:t>
      </w:r>
      <w:r>
        <w:rPr>
          <w:spacing w:val="-3"/>
        </w:rPr>
        <w:t> </w:t>
      </w:r>
      <w:r>
        <w:rPr/>
        <w:t>from</w:t>
      </w:r>
      <w:r>
        <w:rPr>
          <w:spacing w:val="-3"/>
        </w:rPr>
        <w:t> </w:t>
      </w:r>
      <w:r>
        <w:rPr/>
        <w:t>the</w:t>
      </w:r>
      <w:r>
        <w:rPr>
          <w:spacing w:val="-2"/>
        </w:rPr>
        <w:t> </w:t>
      </w:r>
      <w:r>
        <w:rPr/>
        <w:t>ACS</w:t>
      </w:r>
      <w:r>
        <w:rPr>
          <w:spacing w:val="-4"/>
        </w:rPr>
        <w:t> </w:t>
      </w:r>
      <w:r>
        <w:rPr/>
        <w:t>PUMS</w:t>
      </w:r>
      <w:r>
        <w:rPr>
          <w:spacing w:val="-4"/>
        </w:rPr>
        <w:t> </w:t>
      </w:r>
      <w:r>
        <w:rPr/>
        <w:t>(prior</w:t>
      </w:r>
      <w:r>
        <w:rPr>
          <w:spacing w:val="-3"/>
        </w:rPr>
        <w:t> </w:t>
      </w:r>
      <w:r>
        <w:rPr/>
        <w:t>to</w:t>
      </w:r>
      <w:r>
        <w:rPr>
          <w:spacing w:val="-3"/>
        </w:rPr>
        <w:t> </w:t>
      </w:r>
      <w:r>
        <w:rPr/>
        <w:t>2016) are used</w:t>
      </w:r>
      <w:r>
        <w:rPr>
          <w:spacing w:val="-1"/>
        </w:rPr>
        <w:t> </w:t>
      </w:r>
      <w:r>
        <w:rPr/>
        <w:t>to construct the same specified</w:t>
      </w:r>
      <w:r>
        <w:rPr>
          <w:spacing w:val="-1"/>
        </w:rPr>
        <w:t> </w:t>
      </w:r>
      <w:r>
        <w:rPr/>
        <w:t>owner universe as Census 2000.</w:t>
      </w:r>
      <w:r>
        <w:rPr>
          <w:spacing w:val="40"/>
        </w:rPr>
        <w:t> </w:t>
      </w:r>
      <w:r>
        <w:rPr/>
        <w:t>Beginning in 2016, the ACS cannot be compared to either Census 2000 or to ACS in previous years due to the elimination of the business or medical office on property question.</w:t>
      </w:r>
      <w:r>
        <w:rPr>
          <w:spacing w:val="40"/>
        </w:rPr>
        <w:t> </w:t>
      </w:r>
      <w:r>
        <w:rPr/>
        <w:t>All ACS data from 2016 forward are comparable.</w:t>
      </w:r>
      <w:r>
        <w:rPr>
          <w:spacing w:val="40"/>
        </w:rPr>
        <w:t> </w:t>
      </w:r>
      <w:r>
        <w:rPr/>
        <w:t>ACS data are also comparable to the decennial census beginning in </w:t>
      </w:r>
      <w:r>
        <w:rPr>
          <w:spacing w:val="-2"/>
        </w:rPr>
        <w:t>2010.</w:t>
      </w:r>
    </w:p>
    <w:p>
      <w:pPr>
        <w:pStyle w:val="BodyText"/>
        <w:spacing w:before="17"/>
        <w:ind w:left="0"/>
      </w:pPr>
    </w:p>
    <w:p>
      <w:pPr>
        <w:pStyle w:val="Heading4"/>
      </w:pPr>
      <w:bookmarkStart w:name="Specified Renter-Occupied and Vacant-for" w:id="103"/>
      <w:bookmarkEnd w:id="103"/>
      <w:r>
        <w:rPr>
          <w:b w:val="0"/>
          <w:i w:val="0"/>
        </w:rPr>
      </w:r>
      <w:bookmarkStart w:name="_bookmark51" w:id="104"/>
      <w:bookmarkEnd w:id="104"/>
      <w:r>
        <w:rPr>
          <w:b w:val="0"/>
          <w:i w:val="0"/>
        </w:rPr>
      </w:r>
      <w:r>
        <w:rPr/>
        <w:t>Specified</w:t>
      </w:r>
      <w:r>
        <w:rPr>
          <w:spacing w:val="-14"/>
        </w:rPr>
        <w:t> </w:t>
      </w:r>
      <w:r>
        <w:rPr/>
        <w:t>Renter-Occupied</w:t>
      </w:r>
      <w:r>
        <w:rPr>
          <w:spacing w:val="-11"/>
        </w:rPr>
        <w:t> </w:t>
      </w:r>
      <w:r>
        <w:rPr/>
        <w:t>and</w:t>
      </w:r>
      <w:r>
        <w:rPr>
          <w:spacing w:val="-12"/>
        </w:rPr>
        <w:t> </w:t>
      </w:r>
      <w:r>
        <w:rPr/>
        <w:t>Vacant-for-Rent</w:t>
      </w:r>
      <w:r>
        <w:rPr>
          <w:spacing w:val="-10"/>
        </w:rPr>
        <w:t> </w:t>
      </w:r>
      <w:r>
        <w:rPr>
          <w:spacing w:val="-2"/>
        </w:rPr>
        <w:t>Units</w:t>
      </w:r>
    </w:p>
    <w:p>
      <w:pPr>
        <w:pStyle w:val="BodyText"/>
        <w:spacing w:before="278"/>
        <w:ind w:left="359" w:right="1817"/>
      </w:pPr>
      <w:r>
        <w:rPr/>
        <w:t>Specified renter-occupied and vacant-for-rent housing units are renter-occupied units and vacant-for-rent units that exclude 1-family houses on 10 or more acres (cuerdas). (Specified</w:t>
      </w:r>
      <w:r>
        <w:rPr>
          <w:spacing w:val="40"/>
        </w:rPr>
        <w:t> </w:t>
      </w:r>
      <w:r>
        <w:rPr/>
        <w:t>is rarely used any longer, although specified units can be determined for cautious comparisons to earlier decennial census data.) Before 2004, specified renter-occupied and vacant-for-rent housing unit information is used to maintain a comparable universe between the American Community Survey (ACS) and earlier decennial census data.</w:t>
      </w:r>
      <w:r>
        <w:rPr>
          <w:spacing w:val="40"/>
        </w:rPr>
        <w:t> </w:t>
      </w:r>
      <w:r>
        <w:rPr/>
        <w:t>Contract rent, gross rent, and gross rent as a percentage of income in earlier census data (2000 and prior) were based on specified renter-occupied and vacant-for-rent units; however, beginning in 2004, the ACS no longer published information solely for this universe. Rather, the ACS began publishing information for all renter-occupied and vacant-for-rent and rented, not occupied housing units.</w:t>
      </w:r>
      <w:r>
        <w:rPr>
          <w:spacing w:val="40"/>
        </w:rPr>
        <w:t> </w:t>
      </w:r>
      <w:r>
        <w:rPr/>
        <w:t>The characteristics for a specified rental unit (acreage and building type)</w:t>
      </w:r>
      <w:r>
        <w:rPr>
          <w:spacing w:val="-4"/>
        </w:rPr>
        <w:t> </w:t>
      </w:r>
      <w:r>
        <w:rPr/>
        <w:t>as</w:t>
      </w:r>
      <w:r>
        <w:rPr>
          <w:spacing w:val="-2"/>
        </w:rPr>
        <w:t> </w:t>
      </w:r>
      <w:r>
        <w:rPr/>
        <w:t>well</w:t>
      </w:r>
      <w:r>
        <w:rPr>
          <w:spacing w:val="-3"/>
        </w:rPr>
        <w:t> </w:t>
      </w:r>
      <w:r>
        <w:rPr/>
        <w:t>as</w:t>
      </w:r>
      <w:r>
        <w:rPr>
          <w:spacing w:val="-2"/>
        </w:rPr>
        <w:t> </w:t>
      </w:r>
      <w:r>
        <w:rPr/>
        <w:t>a single variable SRNT</w:t>
      </w:r>
      <w:r>
        <w:rPr>
          <w:spacing w:val="-3"/>
        </w:rPr>
        <w:t> </w:t>
      </w:r>
      <w:r>
        <w:rPr/>
        <w:t>that</w:t>
      </w:r>
      <w:r>
        <w:rPr>
          <w:spacing w:val="-1"/>
        </w:rPr>
        <w:t> </w:t>
      </w:r>
      <w:r>
        <w:rPr/>
        <w:t>combines</w:t>
      </w:r>
      <w:r>
        <w:rPr>
          <w:spacing w:val="-2"/>
        </w:rPr>
        <w:t> </w:t>
      </w:r>
      <w:r>
        <w:rPr/>
        <w:t>all</w:t>
      </w:r>
      <w:r>
        <w:rPr>
          <w:spacing w:val="-3"/>
        </w:rPr>
        <w:t> </w:t>
      </w:r>
      <w:r>
        <w:rPr/>
        <w:t>the</w:t>
      </w:r>
      <w:r>
        <w:rPr>
          <w:spacing w:val="-3"/>
        </w:rPr>
        <w:t> </w:t>
      </w:r>
      <w:r>
        <w:rPr/>
        <w:t>characteristics</w:t>
      </w:r>
      <w:r>
        <w:rPr>
          <w:spacing w:val="-2"/>
        </w:rPr>
        <w:t> </w:t>
      </w:r>
      <w:r>
        <w:rPr/>
        <w:t>for</w:t>
      </w:r>
      <w:r>
        <w:rPr>
          <w:spacing w:val="-1"/>
        </w:rPr>
        <w:t> </w:t>
      </w:r>
      <w:r>
        <w:rPr/>
        <w:t>specified</w:t>
      </w:r>
      <w:r>
        <w:rPr>
          <w:spacing w:val="-4"/>
        </w:rPr>
        <w:t> </w:t>
      </w:r>
      <w:r>
        <w:rPr/>
        <w:t>into one</w:t>
      </w:r>
      <w:r>
        <w:rPr>
          <w:spacing w:val="-1"/>
        </w:rPr>
        <w:t> </w:t>
      </w:r>
      <w:r>
        <w:rPr/>
        <w:t>variable</w:t>
      </w:r>
      <w:r>
        <w:rPr>
          <w:spacing w:val="-4"/>
        </w:rPr>
        <w:t> </w:t>
      </w:r>
      <w:r>
        <w:rPr/>
        <w:t>are</w:t>
      </w:r>
      <w:r>
        <w:rPr>
          <w:spacing w:val="-4"/>
        </w:rPr>
        <w:t> </w:t>
      </w:r>
      <w:r>
        <w:rPr/>
        <w:t>maintained</w:t>
      </w:r>
      <w:r>
        <w:rPr>
          <w:spacing w:val="-2"/>
        </w:rPr>
        <w:t> </w:t>
      </w:r>
      <w:r>
        <w:rPr/>
        <w:t>within</w:t>
      </w:r>
      <w:r>
        <w:rPr>
          <w:spacing w:val="-5"/>
        </w:rPr>
        <w:t> </w:t>
      </w:r>
      <w:r>
        <w:rPr/>
        <w:t>the</w:t>
      </w:r>
      <w:r>
        <w:rPr>
          <w:spacing w:val="-1"/>
        </w:rPr>
        <w:t> </w:t>
      </w:r>
      <w:r>
        <w:rPr/>
        <w:t>PUMS</w:t>
      </w:r>
      <w:r>
        <w:rPr>
          <w:spacing w:val="-3"/>
        </w:rPr>
        <w:t> </w:t>
      </w:r>
      <w:r>
        <w:rPr/>
        <w:t>file</w:t>
      </w:r>
      <w:r>
        <w:rPr>
          <w:spacing w:val="-4"/>
        </w:rPr>
        <w:t> </w:t>
      </w:r>
      <w:r>
        <w:rPr/>
        <w:t>ensuring</w:t>
      </w:r>
      <w:r>
        <w:rPr>
          <w:spacing w:val="-2"/>
        </w:rPr>
        <w:t> </w:t>
      </w:r>
      <w:r>
        <w:rPr/>
        <w:t>that</w:t>
      </w:r>
      <w:r>
        <w:rPr>
          <w:spacing w:val="-2"/>
        </w:rPr>
        <w:t> </w:t>
      </w:r>
      <w:r>
        <w:rPr/>
        <w:t>comparisons</w:t>
      </w:r>
      <w:r>
        <w:rPr>
          <w:spacing w:val="-3"/>
        </w:rPr>
        <w:t> </w:t>
      </w:r>
      <w:r>
        <w:rPr/>
        <w:t>between</w:t>
      </w:r>
      <w:r>
        <w:rPr>
          <w:spacing w:val="-2"/>
        </w:rPr>
        <w:t> </w:t>
      </w:r>
      <w:r>
        <w:rPr/>
        <w:t>the</w:t>
      </w:r>
      <w:r>
        <w:rPr>
          <w:spacing w:val="-1"/>
        </w:rPr>
        <w:t> </w:t>
      </w:r>
      <w:r>
        <w:rPr/>
        <w:t>two data sets can be made.</w:t>
      </w:r>
    </w:p>
    <w:p>
      <w:pPr>
        <w:pStyle w:val="BodyText"/>
        <w:spacing w:before="15"/>
        <w:ind w:left="0"/>
      </w:pPr>
    </w:p>
    <w:p>
      <w:pPr>
        <w:spacing w:line="240" w:lineRule="auto" w:before="0"/>
        <w:ind w:left="360" w:right="1852" w:firstLine="0"/>
        <w:jc w:val="left"/>
        <w:rPr>
          <w:sz w:val="24"/>
        </w:rPr>
      </w:pPr>
      <w:r>
        <w:rPr>
          <w:b/>
          <w:i/>
          <w:sz w:val="23"/>
        </w:rPr>
        <w:t>Comparability – </w:t>
      </w:r>
      <w:r>
        <w:rPr>
          <w:sz w:val="23"/>
        </w:rPr>
        <w:t>Since 2004, the ACS only</w:t>
      </w:r>
      <w:r>
        <w:rPr>
          <w:spacing w:val="-2"/>
          <w:sz w:val="23"/>
        </w:rPr>
        <w:t> </w:t>
      </w:r>
      <w:r>
        <w:rPr>
          <w:sz w:val="23"/>
        </w:rPr>
        <w:t>publishes financial</w:t>
      </w:r>
      <w:r>
        <w:rPr>
          <w:spacing w:val="-1"/>
          <w:sz w:val="23"/>
        </w:rPr>
        <w:t> </w:t>
      </w:r>
      <w:r>
        <w:rPr>
          <w:sz w:val="23"/>
        </w:rPr>
        <w:t>housing</w:t>
      </w:r>
      <w:r>
        <w:rPr>
          <w:spacing w:val="-2"/>
          <w:sz w:val="23"/>
        </w:rPr>
        <w:t> </w:t>
      </w:r>
      <w:r>
        <w:rPr>
          <w:sz w:val="23"/>
        </w:rPr>
        <w:t>characteristics for</w:t>
      </w:r>
      <w:r>
        <w:rPr>
          <w:spacing w:val="-2"/>
          <w:sz w:val="23"/>
        </w:rPr>
        <w:t> </w:t>
      </w:r>
      <w:r>
        <w:rPr>
          <w:sz w:val="23"/>
        </w:rPr>
        <w:t>all renter-occupied</w:t>
      </w:r>
      <w:r>
        <w:rPr>
          <w:spacing w:val="-3"/>
          <w:sz w:val="23"/>
        </w:rPr>
        <w:t> </w:t>
      </w:r>
      <w:r>
        <w:rPr>
          <w:sz w:val="23"/>
        </w:rPr>
        <w:t>units.</w:t>
      </w:r>
      <w:r>
        <w:rPr>
          <w:spacing w:val="-3"/>
          <w:sz w:val="23"/>
        </w:rPr>
        <w:t> </w:t>
      </w:r>
      <w:r>
        <w:rPr>
          <w:sz w:val="23"/>
        </w:rPr>
        <w:t>So</w:t>
      </w:r>
      <w:r>
        <w:rPr>
          <w:spacing w:val="-3"/>
          <w:sz w:val="23"/>
        </w:rPr>
        <w:t> </w:t>
      </w:r>
      <w:r>
        <w:rPr>
          <w:sz w:val="23"/>
        </w:rPr>
        <w:t>all</w:t>
      </w:r>
      <w:r>
        <w:rPr>
          <w:spacing w:val="-3"/>
          <w:sz w:val="23"/>
        </w:rPr>
        <w:t> </w:t>
      </w:r>
      <w:r>
        <w:rPr>
          <w:sz w:val="23"/>
        </w:rPr>
        <w:t>ACS</w:t>
      </w:r>
      <w:r>
        <w:rPr>
          <w:spacing w:val="-4"/>
          <w:sz w:val="23"/>
        </w:rPr>
        <w:t> </w:t>
      </w:r>
      <w:r>
        <w:rPr>
          <w:sz w:val="23"/>
        </w:rPr>
        <w:t>data</w:t>
      </w:r>
      <w:r>
        <w:rPr>
          <w:spacing w:val="-2"/>
          <w:sz w:val="23"/>
        </w:rPr>
        <w:t> </w:t>
      </w:r>
      <w:r>
        <w:rPr>
          <w:sz w:val="23"/>
        </w:rPr>
        <w:t>from</w:t>
      </w:r>
      <w:r>
        <w:rPr>
          <w:spacing w:val="-3"/>
          <w:sz w:val="23"/>
        </w:rPr>
        <w:t> </w:t>
      </w:r>
      <w:r>
        <w:rPr>
          <w:sz w:val="23"/>
        </w:rPr>
        <w:t>2004</w:t>
      </w:r>
      <w:r>
        <w:rPr>
          <w:spacing w:val="-3"/>
          <w:sz w:val="23"/>
        </w:rPr>
        <w:t> </w:t>
      </w:r>
      <w:r>
        <w:rPr>
          <w:sz w:val="23"/>
        </w:rPr>
        <w:t>forward</w:t>
      </w:r>
      <w:r>
        <w:rPr>
          <w:spacing w:val="-3"/>
          <w:sz w:val="23"/>
        </w:rPr>
        <w:t> </w:t>
      </w:r>
      <w:r>
        <w:rPr>
          <w:sz w:val="23"/>
        </w:rPr>
        <w:t>are</w:t>
      </w:r>
      <w:r>
        <w:rPr>
          <w:spacing w:val="-2"/>
          <w:sz w:val="23"/>
        </w:rPr>
        <w:t> </w:t>
      </w:r>
      <w:r>
        <w:rPr>
          <w:sz w:val="23"/>
        </w:rPr>
        <w:t>comparable.</w:t>
      </w:r>
      <w:r>
        <w:rPr>
          <w:spacing w:val="-3"/>
          <w:sz w:val="23"/>
        </w:rPr>
        <w:t> </w:t>
      </w:r>
      <w:r>
        <w:rPr>
          <w:sz w:val="23"/>
        </w:rPr>
        <w:t>ACS</w:t>
      </w:r>
      <w:r>
        <w:rPr>
          <w:spacing w:val="-4"/>
          <w:sz w:val="23"/>
        </w:rPr>
        <w:t> </w:t>
      </w:r>
      <w:r>
        <w:rPr>
          <w:sz w:val="23"/>
        </w:rPr>
        <w:t>data</w:t>
      </w:r>
      <w:r>
        <w:rPr>
          <w:spacing w:val="-5"/>
          <w:sz w:val="23"/>
        </w:rPr>
        <w:t> </w:t>
      </w:r>
      <w:r>
        <w:rPr>
          <w:sz w:val="23"/>
        </w:rPr>
        <w:t>are</w:t>
      </w:r>
      <w:r>
        <w:rPr>
          <w:spacing w:val="-5"/>
          <w:sz w:val="23"/>
        </w:rPr>
        <w:t> </w:t>
      </w:r>
      <w:r>
        <w:rPr>
          <w:sz w:val="23"/>
        </w:rPr>
        <w:t>also comparable</w:t>
      </w:r>
      <w:r>
        <w:rPr>
          <w:spacing w:val="-2"/>
          <w:sz w:val="23"/>
        </w:rPr>
        <w:t> </w:t>
      </w:r>
      <w:r>
        <w:rPr>
          <w:sz w:val="23"/>
        </w:rPr>
        <w:t>to</w:t>
      </w:r>
      <w:r>
        <w:rPr>
          <w:spacing w:val="-5"/>
          <w:sz w:val="23"/>
        </w:rPr>
        <w:t> </w:t>
      </w:r>
      <w:r>
        <w:rPr>
          <w:sz w:val="23"/>
        </w:rPr>
        <w:t>the</w:t>
      </w:r>
      <w:r>
        <w:rPr>
          <w:spacing w:val="-4"/>
          <w:sz w:val="23"/>
        </w:rPr>
        <w:t> </w:t>
      </w:r>
      <w:r>
        <w:rPr>
          <w:sz w:val="23"/>
        </w:rPr>
        <w:t>decennial</w:t>
      </w:r>
      <w:r>
        <w:rPr>
          <w:spacing w:val="-3"/>
          <w:sz w:val="23"/>
        </w:rPr>
        <w:t> </w:t>
      </w:r>
      <w:r>
        <w:rPr>
          <w:sz w:val="23"/>
        </w:rPr>
        <w:t>census</w:t>
      </w:r>
      <w:r>
        <w:rPr>
          <w:spacing w:val="-3"/>
          <w:sz w:val="23"/>
        </w:rPr>
        <w:t> </w:t>
      </w:r>
      <w:r>
        <w:rPr>
          <w:sz w:val="23"/>
        </w:rPr>
        <w:t>beginning</w:t>
      </w:r>
      <w:r>
        <w:rPr>
          <w:spacing w:val="-3"/>
          <w:sz w:val="23"/>
        </w:rPr>
        <w:t> </w:t>
      </w:r>
      <w:r>
        <w:rPr>
          <w:sz w:val="23"/>
        </w:rPr>
        <w:t>in</w:t>
      </w:r>
      <w:r>
        <w:rPr>
          <w:spacing w:val="-3"/>
          <w:sz w:val="23"/>
        </w:rPr>
        <w:t> </w:t>
      </w:r>
      <w:r>
        <w:rPr>
          <w:sz w:val="23"/>
        </w:rPr>
        <w:t>2010.</w:t>
      </w:r>
      <w:r>
        <w:rPr>
          <w:spacing w:val="80"/>
          <w:sz w:val="23"/>
        </w:rPr>
        <w:t> </w:t>
      </w:r>
      <w:r>
        <w:rPr>
          <w:sz w:val="24"/>
        </w:rPr>
        <w:t>(ACS</w:t>
      </w:r>
      <w:r>
        <w:rPr>
          <w:spacing w:val="-3"/>
          <w:sz w:val="24"/>
        </w:rPr>
        <w:t> </w:t>
      </w:r>
      <w:r>
        <w:rPr>
          <w:sz w:val="24"/>
        </w:rPr>
        <w:t>no</w:t>
      </w:r>
      <w:r>
        <w:rPr>
          <w:spacing w:val="-3"/>
          <w:sz w:val="24"/>
        </w:rPr>
        <w:t> </w:t>
      </w:r>
      <w:r>
        <w:rPr>
          <w:sz w:val="24"/>
        </w:rPr>
        <w:t>longer</w:t>
      </w:r>
      <w:r>
        <w:rPr>
          <w:spacing w:val="-4"/>
          <w:sz w:val="24"/>
        </w:rPr>
        <w:t> </w:t>
      </w:r>
      <w:r>
        <w:rPr>
          <w:sz w:val="24"/>
        </w:rPr>
        <w:t>publishes</w:t>
      </w:r>
      <w:r>
        <w:rPr>
          <w:spacing w:val="-3"/>
          <w:sz w:val="24"/>
        </w:rPr>
        <w:t> </w:t>
      </w:r>
      <w:r>
        <w:rPr>
          <w:sz w:val="24"/>
        </w:rPr>
        <w:t>tables</w:t>
      </w:r>
      <w:r>
        <w:rPr>
          <w:spacing w:val="-3"/>
          <w:sz w:val="24"/>
        </w:rPr>
        <w:t> </w:t>
      </w:r>
      <w:r>
        <w:rPr>
          <w:sz w:val="24"/>
        </w:rPr>
        <w:t>of the characteristics of vacant units other than the vacancy status and whether the units are temporarily occupied or not.) The ACS PUMS files will still provide the individual characteristics of a specified rental unit (acreage and building type) needed to construct</w:t>
      </w:r>
    </w:p>
    <w:p>
      <w:pPr>
        <w:spacing w:after="0" w:line="240" w:lineRule="auto"/>
        <w:jc w:val="left"/>
        <w:rPr>
          <w:sz w:val="24"/>
        </w:rPr>
        <w:sectPr>
          <w:pgSz w:w="12240" w:h="15840"/>
          <w:pgMar w:header="0" w:footer="1722" w:top="1820" w:bottom="1980" w:left="1440" w:right="0"/>
        </w:sectPr>
      </w:pPr>
    </w:p>
    <w:p>
      <w:pPr>
        <w:spacing w:before="195"/>
        <w:ind w:left="360" w:right="2157" w:firstLine="0"/>
        <w:jc w:val="left"/>
        <w:rPr>
          <w:sz w:val="24"/>
        </w:rPr>
      </w:pPr>
      <w:r>
        <w:rPr>
          <w:sz w:val="24"/>
        </w:rPr>
        <w:t>specified</w:t>
      </w:r>
      <w:r>
        <w:rPr>
          <w:spacing w:val="-3"/>
          <w:sz w:val="24"/>
        </w:rPr>
        <w:t> </w:t>
      </w:r>
      <w:r>
        <w:rPr>
          <w:sz w:val="24"/>
        </w:rPr>
        <w:t>for</w:t>
      </w:r>
      <w:r>
        <w:rPr>
          <w:spacing w:val="-4"/>
          <w:sz w:val="24"/>
        </w:rPr>
        <w:t> </w:t>
      </w:r>
      <w:r>
        <w:rPr>
          <w:sz w:val="24"/>
        </w:rPr>
        <w:t>comparison</w:t>
      </w:r>
      <w:r>
        <w:rPr>
          <w:spacing w:val="-1"/>
          <w:sz w:val="24"/>
        </w:rPr>
        <w:t> </w:t>
      </w:r>
      <w:r>
        <w:rPr>
          <w:sz w:val="24"/>
        </w:rPr>
        <w:t>to</w:t>
      </w:r>
      <w:r>
        <w:rPr>
          <w:spacing w:val="-3"/>
          <w:sz w:val="24"/>
        </w:rPr>
        <w:t> </w:t>
      </w:r>
      <w:r>
        <w:rPr>
          <w:sz w:val="24"/>
        </w:rPr>
        <w:t>older</w:t>
      </w:r>
      <w:r>
        <w:rPr>
          <w:spacing w:val="-4"/>
          <w:sz w:val="24"/>
        </w:rPr>
        <w:t> </w:t>
      </w:r>
      <w:r>
        <w:rPr>
          <w:sz w:val="24"/>
        </w:rPr>
        <w:t>decennial</w:t>
      </w:r>
      <w:r>
        <w:rPr>
          <w:spacing w:val="-3"/>
          <w:sz w:val="24"/>
        </w:rPr>
        <w:t> </w:t>
      </w:r>
      <w:r>
        <w:rPr>
          <w:sz w:val="24"/>
        </w:rPr>
        <w:t>census</w:t>
      </w:r>
      <w:r>
        <w:rPr>
          <w:spacing w:val="-1"/>
          <w:sz w:val="24"/>
        </w:rPr>
        <w:t> </w:t>
      </w:r>
      <w:r>
        <w:rPr>
          <w:sz w:val="24"/>
        </w:rPr>
        <w:t>data.</w:t>
      </w:r>
      <w:r>
        <w:rPr>
          <w:spacing w:val="40"/>
          <w:sz w:val="24"/>
        </w:rPr>
        <w:t> </w:t>
      </w:r>
      <w:r>
        <w:rPr>
          <w:sz w:val="24"/>
        </w:rPr>
        <w:t>The</w:t>
      </w:r>
      <w:r>
        <w:rPr>
          <w:spacing w:val="-4"/>
          <w:sz w:val="24"/>
        </w:rPr>
        <w:t> </w:t>
      </w:r>
      <w:r>
        <w:rPr>
          <w:sz w:val="24"/>
        </w:rPr>
        <w:t>ACS</w:t>
      </w:r>
      <w:r>
        <w:rPr>
          <w:spacing w:val="-3"/>
          <w:sz w:val="24"/>
        </w:rPr>
        <w:t> </w:t>
      </w:r>
      <w:r>
        <w:rPr>
          <w:sz w:val="24"/>
        </w:rPr>
        <w:t>PUMS</w:t>
      </w:r>
      <w:r>
        <w:rPr>
          <w:spacing w:val="-3"/>
          <w:sz w:val="24"/>
        </w:rPr>
        <w:t> </w:t>
      </w:r>
      <w:r>
        <w:rPr>
          <w:sz w:val="24"/>
        </w:rPr>
        <w:t>will</w:t>
      </w:r>
      <w:r>
        <w:rPr>
          <w:spacing w:val="-3"/>
          <w:sz w:val="24"/>
        </w:rPr>
        <w:t> </w:t>
      </w:r>
      <w:r>
        <w:rPr>
          <w:sz w:val="24"/>
        </w:rPr>
        <w:t>also provide a single variable (SRNT) that combines the characteristics necessary for specified renter housing.</w:t>
      </w:r>
    </w:p>
    <w:p>
      <w:pPr>
        <w:pStyle w:val="BodyText"/>
        <w:spacing w:before="276"/>
        <w:ind w:left="359" w:right="1923"/>
      </w:pPr>
      <w:r>
        <w:rPr/>
        <w:t>For Census 2000, tables were only released for specified renter-occupied and specified vacant-for-rent</w:t>
      </w:r>
      <w:r>
        <w:rPr>
          <w:spacing w:val="-2"/>
        </w:rPr>
        <w:t> </w:t>
      </w:r>
      <w:r>
        <w:rPr/>
        <w:t>units.</w:t>
      </w:r>
      <w:r>
        <w:rPr>
          <w:spacing w:val="40"/>
        </w:rPr>
        <w:t> </w:t>
      </w:r>
      <w:r>
        <w:rPr/>
        <w:t>Therefore,</w:t>
      </w:r>
      <w:r>
        <w:rPr>
          <w:spacing w:val="-5"/>
        </w:rPr>
        <w:t> </w:t>
      </w:r>
      <w:r>
        <w:rPr/>
        <w:t>comparisons</w:t>
      </w:r>
      <w:r>
        <w:rPr>
          <w:spacing w:val="-3"/>
        </w:rPr>
        <w:t> </w:t>
      </w:r>
      <w:r>
        <w:rPr/>
        <w:t>between</w:t>
      </w:r>
      <w:r>
        <w:rPr>
          <w:spacing w:val="-2"/>
        </w:rPr>
        <w:t> </w:t>
      </w:r>
      <w:r>
        <w:rPr/>
        <w:t>these</w:t>
      </w:r>
      <w:r>
        <w:rPr>
          <w:spacing w:val="-1"/>
        </w:rPr>
        <w:t> </w:t>
      </w:r>
      <w:r>
        <w:rPr/>
        <w:t>two</w:t>
      </w:r>
      <w:r>
        <w:rPr>
          <w:spacing w:val="-2"/>
        </w:rPr>
        <w:t> </w:t>
      </w:r>
      <w:r>
        <w:rPr/>
        <w:t>data</w:t>
      </w:r>
      <w:r>
        <w:rPr>
          <w:spacing w:val="-1"/>
        </w:rPr>
        <w:t> </w:t>
      </w:r>
      <w:r>
        <w:rPr/>
        <w:t>sets</w:t>
      </w:r>
      <w:r>
        <w:rPr>
          <w:spacing w:val="-3"/>
        </w:rPr>
        <w:t> </w:t>
      </w:r>
      <w:r>
        <w:rPr/>
        <w:t>can</w:t>
      </w:r>
      <w:r>
        <w:rPr>
          <w:spacing w:val="-5"/>
        </w:rPr>
        <w:t> </w:t>
      </w:r>
      <w:r>
        <w:rPr/>
        <w:t>only</w:t>
      </w:r>
      <w:r>
        <w:rPr>
          <w:spacing w:val="-2"/>
        </w:rPr>
        <w:t> </w:t>
      </w:r>
      <w:r>
        <w:rPr/>
        <w:t>be</w:t>
      </w:r>
      <w:r>
        <w:rPr>
          <w:spacing w:val="-4"/>
        </w:rPr>
        <w:t> </w:t>
      </w:r>
      <w:r>
        <w:rPr/>
        <w:t>made if the characteristics of a specified renter-occupied or vacant-for rent unit (acreage and building type) from the ACS PUMS are used to construct the same specified universe as Census 2000 or the single variable SRNT on the ACS PUMS is used to produce the </w:t>
      </w:r>
      <w:bookmarkStart w:name="Telephone Service Available" w:id="105"/>
      <w:bookmarkEnd w:id="105"/>
      <w:r>
        <w:rPr/>
      </w:r>
      <w:bookmarkStart w:name="_bookmark52" w:id="106"/>
      <w:bookmarkEnd w:id="106"/>
      <w:r>
        <w:rPr/>
        <w:t>com</w:t>
      </w:r>
      <w:r>
        <w:rPr/>
        <w:t>parable specified renter universe.</w:t>
      </w:r>
    </w:p>
    <w:p>
      <w:pPr>
        <w:pStyle w:val="Heading4"/>
        <w:spacing w:before="241"/>
      </w:pPr>
      <w:r>
        <w:rPr/>
        <w:t>Telephone</w:t>
      </w:r>
      <w:r>
        <w:rPr>
          <w:spacing w:val="-10"/>
        </w:rPr>
        <w:t> </w:t>
      </w:r>
      <w:r>
        <w:rPr/>
        <w:t>Service</w:t>
      </w:r>
      <w:r>
        <w:rPr>
          <w:spacing w:val="-10"/>
        </w:rPr>
        <w:t> </w:t>
      </w:r>
      <w:r>
        <w:rPr>
          <w:spacing w:val="-2"/>
        </w:rPr>
        <w:t>Available</w:t>
      </w:r>
    </w:p>
    <w:p>
      <w:pPr>
        <w:pStyle w:val="BodyText"/>
        <w:spacing w:before="278"/>
        <w:ind w:right="2225"/>
        <w:jc w:val="both"/>
      </w:pPr>
      <w:r>
        <w:rPr/>
        <w:t>The data</w:t>
      </w:r>
      <w:r>
        <w:rPr>
          <w:spacing w:val="-2"/>
        </w:rPr>
        <w:t> </w:t>
      </w:r>
      <w:r>
        <w:rPr/>
        <w:t>on telephone service</w:t>
      </w:r>
      <w:r>
        <w:rPr>
          <w:spacing w:val="-2"/>
        </w:rPr>
        <w:t> </w:t>
      </w:r>
      <w:r>
        <w:rPr/>
        <w:t>availability were obtained from Housing Question 8 in the American</w:t>
      </w:r>
      <w:r>
        <w:rPr>
          <w:spacing w:val="-3"/>
        </w:rPr>
        <w:t> </w:t>
      </w:r>
      <w:r>
        <w:rPr/>
        <w:t>2024</w:t>
      </w:r>
      <w:r>
        <w:rPr>
          <w:spacing w:val="-3"/>
        </w:rPr>
        <w:t> </w:t>
      </w:r>
      <w:r>
        <w:rPr/>
        <w:t>Community</w:t>
      </w:r>
      <w:r>
        <w:rPr>
          <w:spacing w:val="-3"/>
        </w:rPr>
        <w:t> </w:t>
      </w:r>
      <w:r>
        <w:rPr/>
        <w:t>Survey</w:t>
      </w:r>
      <w:r>
        <w:rPr>
          <w:spacing w:val="-3"/>
        </w:rPr>
        <w:t> </w:t>
      </w:r>
      <w:r>
        <w:rPr/>
        <w:t>(ACS).</w:t>
      </w:r>
      <w:r>
        <w:rPr>
          <w:spacing w:val="40"/>
        </w:rPr>
        <w:t> </w:t>
      </w:r>
      <w:r>
        <w:rPr/>
        <w:t>The</w:t>
      </w:r>
      <w:r>
        <w:rPr>
          <w:spacing w:val="-2"/>
        </w:rPr>
        <w:t> </w:t>
      </w:r>
      <w:r>
        <w:rPr/>
        <w:t>question</w:t>
      </w:r>
      <w:r>
        <w:rPr>
          <w:spacing w:val="-3"/>
        </w:rPr>
        <w:t> </w:t>
      </w:r>
      <w:r>
        <w:rPr/>
        <w:t>was</w:t>
      </w:r>
      <w:r>
        <w:rPr>
          <w:spacing w:val="-7"/>
        </w:rPr>
        <w:t> </w:t>
      </w:r>
      <w:r>
        <w:rPr/>
        <w:t>asked</w:t>
      </w:r>
      <w:r>
        <w:rPr>
          <w:spacing w:val="-3"/>
        </w:rPr>
        <w:t> </w:t>
      </w:r>
      <w:r>
        <w:rPr/>
        <w:t>at</w:t>
      </w:r>
      <w:r>
        <w:rPr>
          <w:spacing w:val="-3"/>
        </w:rPr>
        <w:t> </w:t>
      </w:r>
      <w:r>
        <w:rPr/>
        <w:t>occupied</w:t>
      </w:r>
      <w:r>
        <w:rPr>
          <w:spacing w:val="-3"/>
        </w:rPr>
        <w:t> </w:t>
      </w:r>
      <w:r>
        <w:rPr/>
        <w:t>housing </w:t>
      </w:r>
      <w:r>
        <w:rPr>
          <w:spacing w:val="-2"/>
        </w:rPr>
        <w:t>units.</w:t>
      </w:r>
    </w:p>
    <w:p>
      <w:pPr>
        <w:pStyle w:val="BodyText"/>
        <w:spacing w:before="15"/>
        <w:ind w:left="0"/>
      </w:pPr>
    </w:p>
    <w:p>
      <w:pPr>
        <w:pStyle w:val="BodyText"/>
        <w:ind w:right="2157"/>
      </w:pPr>
      <w:r>
        <w:rPr/>
        <w:t>The question asked whether any member of the household could both make and receive phone</w:t>
      </w:r>
      <w:r>
        <w:rPr>
          <w:spacing w:val="-1"/>
        </w:rPr>
        <w:t> </w:t>
      </w:r>
      <w:r>
        <w:rPr/>
        <w:t>calls</w:t>
      </w:r>
      <w:r>
        <w:rPr>
          <w:spacing w:val="-3"/>
        </w:rPr>
        <w:t> </w:t>
      </w:r>
      <w:r>
        <w:rPr/>
        <w:t>while</w:t>
      </w:r>
      <w:r>
        <w:rPr>
          <w:spacing w:val="-4"/>
        </w:rPr>
        <w:t> </w:t>
      </w:r>
      <w:r>
        <w:rPr/>
        <w:t>at</w:t>
      </w:r>
      <w:r>
        <w:rPr>
          <w:spacing w:val="-4"/>
        </w:rPr>
        <w:t> </w:t>
      </w:r>
      <w:r>
        <w:rPr/>
        <w:t>the</w:t>
      </w:r>
      <w:r>
        <w:rPr>
          <w:spacing w:val="-1"/>
        </w:rPr>
        <w:t> </w:t>
      </w:r>
      <w:r>
        <w:rPr/>
        <w:t>house,</w:t>
      </w:r>
      <w:r>
        <w:rPr>
          <w:spacing w:val="-2"/>
        </w:rPr>
        <w:t> </w:t>
      </w:r>
      <w:r>
        <w:rPr/>
        <w:t>apartment,</w:t>
      </w:r>
      <w:r>
        <w:rPr>
          <w:spacing w:val="-2"/>
        </w:rPr>
        <w:t> </w:t>
      </w:r>
      <w:r>
        <w:rPr/>
        <w:t>or</w:t>
      </w:r>
      <w:r>
        <w:rPr>
          <w:spacing w:val="-5"/>
        </w:rPr>
        <w:t> </w:t>
      </w:r>
      <w:r>
        <w:rPr/>
        <w:t>mobile</w:t>
      </w:r>
      <w:r>
        <w:rPr>
          <w:spacing w:val="-1"/>
        </w:rPr>
        <w:t> </w:t>
      </w:r>
      <w:r>
        <w:rPr/>
        <w:t>home.</w:t>
      </w:r>
      <w:r>
        <w:rPr>
          <w:spacing w:val="40"/>
        </w:rPr>
        <w:t> </w:t>
      </w:r>
      <w:r>
        <w:rPr/>
        <w:t>Respondents</w:t>
      </w:r>
      <w:r>
        <w:rPr>
          <w:spacing w:val="-3"/>
        </w:rPr>
        <w:t> </w:t>
      </w:r>
      <w:r>
        <w:rPr/>
        <w:t>are</w:t>
      </w:r>
      <w:r>
        <w:rPr>
          <w:spacing w:val="-4"/>
        </w:rPr>
        <w:t> </w:t>
      </w:r>
      <w:r>
        <w:rPr/>
        <w:t>instructed</w:t>
      </w:r>
      <w:r>
        <w:rPr>
          <w:spacing w:val="-2"/>
        </w:rPr>
        <w:t> </w:t>
      </w:r>
      <w:r>
        <w:rPr/>
        <w:t>to mark</w:t>
      </w:r>
      <w:r>
        <w:rPr>
          <w:spacing w:val="-5"/>
        </w:rPr>
        <w:t> </w:t>
      </w:r>
      <w:r>
        <w:rPr/>
        <w:t>“Yes”</w:t>
      </w:r>
      <w:r>
        <w:rPr>
          <w:spacing w:val="-1"/>
        </w:rPr>
        <w:t> </w:t>
      </w:r>
      <w:r>
        <w:rPr/>
        <w:t>if</w:t>
      </w:r>
      <w:r>
        <w:rPr>
          <w:spacing w:val="-5"/>
        </w:rPr>
        <w:t> </w:t>
      </w:r>
      <w:r>
        <w:rPr/>
        <w:t>any</w:t>
      </w:r>
      <w:r>
        <w:rPr>
          <w:spacing w:val="-2"/>
        </w:rPr>
        <w:t> </w:t>
      </w:r>
      <w:r>
        <w:rPr/>
        <w:t>household</w:t>
      </w:r>
      <w:r>
        <w:rPr>
          <w:spacing w:val="-2"/>
        </w:rPr>
        <w:t> </w:t>
      </w:r>
      <w:r>
        <w:rPr/>
        <w:t>member</w:t>
      </w:r>
      <w:r>
        <w:rPr>
          <w:spacing w:val="-2"/>
        </w:rPr>
        <w:t> </w:t>
      </w:r>
      <w:r>
        <w:rPr/>
        <w:t>has</w:t>
      </w:r>
      <w:r>
        <w:rPr>
          <w:spacing w:val="-3"/>
        </w:rPr>
        <w:t> </w:t>
      </w:r>
      <w:r>
        <w:rPr/>
        <w:t>a</w:t>
      </w:r>
      <w:r>
        <w:rPr>
          <w:spacing w:val="-1"/>
        </w:rPr>
        <w:t> </w:t>
      </w:r>
      <w:r>
        <w:rPr/>
        <w:t>working</w:t>
      </w:r>
      <w:r>
        <w:rPr>
          <w:spacing w:val="-5"/>
        </w:rPr>
        <w:t> </w:t>
      </w:r>
      <w:r>
        <w:rPr/>
        <w:t>cell</w:t>
      </w:r>
      <w:r>
        <w:rPr>
          <w:spacing w:val="-2"/>
        </w:rPr>
        <w:t> </w:t>
      </w:r>
      <w:r>
        <w:rPr/>
        <w:t>phone,</w:t>
      </w:r>
      <w:r>
        <w:rPr>
          <w:spacing w:val="-2"/>
        </w:rPr>
        <w:t> </w:t>
      </w:r>
      <w:r>
        <w:rPr/>
        <w:t>smartphone,</w:t>
      </w:r>
      <w:r>
        <w:rPr>
          <w:spacing w:val="-5"/>
        </w:rPr>
        <w:t> </w:t>
      </w:r>
      <w:r>
        <w:rPr/>
        <w:t>or</w:t>
      </w:r>
      <w:r>
        <w:rPr>
          <w:spacing w:val="-2"/>
        </w:rPr>
        <w:t> </w:t>
      </w:r>
      <w:r>
        <w:rPr/>
        <w:t>any</w:t>
      </w:r>
      <w:r>
        <w:rPr>
          <w:spacing w:val="-2"/>
        </w:rPr>
        <w:t> </w:t>
      </w:r>
      <w:r>
        <w:rPr/>
        <w:t>other type of phone device, or if the housing unit has a land line telephone in working order.</w:t>
      </w:r>
    </w:p>
    <w:p>
      <w:pPr>
        <w:pStyle w:val="BodyText"/>
        <w:ind w:right="2157"/>
      </w:pPr>
      <w:r>
        <w:rPr/>
        <w:t>Households</w:t>
      </w:r>
      <w:r>
        <w:rPr>
          <w:spacing w:val="-3"/>
        </w:rPr>
        <w:t> </w:t>
      </w:r>
      <w:r>
        <w:rPr/>
        <w:t>whose</w:t>
      </w:r>
      <w:r>
        <w:rPr>
          <w:spacing w:val="-1"/>
        </w:rPr>
        <w:t> </w:t>
      </w:r>
      <w:r>
        <w:rPr/>
        <w:t>service</w:t>
      </w:r>
      <w:r>
        <w:rPr>
          <w:spacing w:val="-4"/>
        </w:rPr>
        <w:t> </w:t>
      </w:r>
      <w:r>
        <w:rPr/>
        <w:t>has</w:t>
      </w:r>
      <w:r>
        <w:rPr>
          <w:spacing w:val="-3"/>
        </w:rPr>
        <w:t> </w:t>
      </w:r>
      <w:r>
        <w:rPr/>
        <w:t>been</w:t>
      </w:r>
      <w:r>
        <w:rPr>
          <w:spacing w:val="-5"/>
        </w:rPr>
        <w:t> </w:t>
      </w:r>
      <w:r>
        <w:rPr/>
        <w:t>discontinued</w:t>
      </w:r>
      <w:r>
        <w:rPr>
          <w:spacing w:val="-2"/>
        </w:rPr>
        <w:t> </w:t>
      </w:r>
      <w:r>
        <w:rPr/>
        <w:t>for</w:t>
      </w:r>
      <w:r>
        <w:rPr>
          <w:spacing w:val="-5"/>
        </w:rPr>
        <w:t> </w:t>
      </w:r>
      <w:r>
        <w:rPr/>
        <w:t>nonpayment</w:t>
      </w:r>
      <w:r>
        <w:rPr>
          <w:spacing w:val="-2"/>
        </w:rPr>
        <w:t> </w:t>
      </w:r>
      <w:r>
        <w:rPr/>
        <w:t>or</w:t>
      </w:r>
      <w:r>
        <w:rPr>
          <w:spacing w:val="-5"/>
        </w:rPr>
        <w:t> </w:t>
      </w:r>
      <w:r>
        <w:rPr/>
        <w:t>other</w:t>
      </w:r>
      <w:r>
        <w:rPr>
          <w:spacing w:val="-2"/>
        </w:rPr>
        <w:t> </w:t>
      </w:r>
      <w:r>
        <w:rPr/>
        <w:t>reasons</w:t>
      </w:r>
      <w:r>
        <w:rPr>
          <w:spacing w:val="-3"/>
        </w:rPr>
        <w:t> </w:t>
      </w:r>
      <w:r>
        <w:rPr/>
        <w:t>are</w:t>
      </w:r>
      <w:r>
        <w:rPr>
          <w:spacing w:val="-1"/>
        </w:rPr>
        <w:t> </w:t>
      </w:r>
      <w:r>
        <w:rPr/>
        <w:t>not counted as having telephone service available.</w:t>
      </w:r>
    </w:p>
    <w:p>
      <w:pPr>
        <w:pStyle w:val="BodyText"/>
        <w:spacing w:before="16"/>
        <w:ind w:left="0"/>
      </w:pPr>
    </w:p>
    <w:p>
      <w:pPr>
        <w:pStyle w:val="BodyText"/>
        <w:ind w:right="1812"/>
      </w:pPr>
      <w:r>
        <w:rPr/>
        <w:t>The availability of telephone service provides information on the isolation of households. These data help assess the level of communication access amongst elderly and low-income households.</w:t>
      </w:r>
      <w:r>
        <w:rPr>
          <w:spacing w:val="40"/>
        </w:rPr>
        <w:t> </w:t>
      </w:r>
      <w:r>
        <w:rPr/>
        <w:t>The</w:t>
      </w:r>
      <w:r>
        <w:rPr>
          <w:spacing w:val="-1"/>
        </w:rPr>
        <w:t> </w:t>
      </w:r>
      <w:r>
        <w:rPr/>
        <w:t>data</w:t>
      </w:r>
      <w:r>
        <w:rPr>
          <w:spacing w:val="-4"/>
        </w:rPr>
        <w:t> </w:t>
      </w:r>
      <w:r>
        <w:rPr/>
        <w:t>also</w:t>
      </w:r>
      <w:r>
        <w:rPr>
          <w:spacing w:val="-5"/>
        </w:rPr>
        <w:t> </w:t>
      </w:r>
      <w:r>
        <w:rPr/>
        <w:t>serve</w:t>
      </w:r>
      <w:r>
        <w:rPr>
          <w:spacing w:val="-1"/>
        </w:rPr>
        <w:t> </w:t>
      </w:r>
      <w:r>
        <w:rPr/>
        <w:t>to</w:t>
      </w:r>
      <w:r>
        <w:rPr>
          <w:spacing w:val="-5"/>
        </w:rPr>
        <w:t> </w:t>
      </w:r>
      <w:r>
        <w:rPr/>
        <w:t>aid</w:t>
      </w:r>
      <w:r>
        <w:rPr>
          <w:spacing w:val="-5"/>
        </w:rPr>
        <w:t> </w:t>
      </w:r>
      <w:r>
        <w:rPr/>
        <w:t>in</w:t>
      </w:r>
      <w:r>
        <w:rPr>
          <w:spacing w:val="-2"/>
        </w:rPr>
        <w:t> </w:t>
      </w:r>
      <w:r>
        <w:rPr/>
        <w:t>the</w:t>
      </w:r>
      <w:r>
        <w:rPr>
          <w:spacing w:val="-1"/>
        </w:rPr>
        <w:t> </w:t>
      </w:r>
      <w:r>
        <w:rPr/>
        <w:t>development</w:t>
      </w:r>
      <w:r>
        <w:rPr>
          <w:spacing w:val="-4"/>
        </w:rPr>
        <w:t> </w:t>
      </w:r>
      <w:r>
        <w:rPr/>
        <w:t>of</w:t>
      </w:r>
      <w:r>
        <w:rPr>
          <w:spacing w:val="-2"/>
        </w:rPr>
        <w:t> </w:t>
      </w:r>
      <w:r>
        <w:rPr/>
        <w:t>emergency</w:t>
      </w:r>
      <w:r>
        <w:rPr>
          <w:spacing w:val="-5"/>
        </w:rPr>
        <w:t> </w:t>
      </w:r>
      <w:r>
        <w:rPr/>
        <w:t>telephone,</w:t>
      </w:r>
      <w:r>
        <w:rPr>
          <w:spacing w:val="-2"/>
        </w:rPr>
        <w:t> </w:t>
      </w:r>
      <w:r>
        <w:rPr/>
        <w:t>medical, or crime prevention services.</w:t>
      </w:r>
    </w:p>
    <w:p>
      <w:pPr>
        <w:pStyle w:val="BodyText"/>
        <w:spacing w:before="17"/>
        <w:ind w:left="0"/>
      </w:pPr>
    </w:p>
    <w:p>
      <w:pPr>
        <w:pStyle w:val="BodyText"/>
        <w:ind w:left="359" w:right="1812"/>
      </w:pPr>
      <w:r>
        <w:rPr>
          <w:b/>
          <w:i/>
        </w:rPr>
        <w:t>Question/Concept</w:t>
      </w:r>
      <w:r>
        <w:rPr>
          <w:b/>
          <w:i/>
          <w:spacing w:val="-3"/>
        </w:rPr>
        <w:t> </w:t>
      </w:r>
      <w:r>
        <w:rPr>
          <w:b/>
          <w:i/>
        </w:rPr>
        <w:t>History</w:t>
      </w:r>
      <w:r>
        <w:rPr>
          <w:b/>
          <w:i/>
          <w:spacing w:val="-2"/>
        </w:rPr>
        <w:t> </w:t>
      </w:r>
      <w:r>
        <w:rPr>
          <w:b/>
          <w:i/>
        </w:rPr>
        <w:t>–</w:t>
      </w:r>
      <w:r>
        <w:rPr>
          <w:b/>
          <w:i/>
          <w:spacing w:val="-3"/>
        </w:rPr>
        <w:t> </w:t>
      </w:r>
      <w:r>
        <w:rPr/>
        <w:t>For</w:t>
      </w:r>
      <w:r>
        <w:rPr>
          <w:spacing w:val="-3"/>
        </w:rPr>
        <w:t> </w:t>
      </w:r>
      <w:r>
        <w:rPr/>
        <w:t>the</w:t>
      </w:r>
      <w:r>
        <w:rPr>
          <w:spacing w:val="-5"/>
        </w:rPr>
        <w:t> </w:t>
      </w:r>
      <w:r>
        <w:rPr/>
        <w:t>1996-1998</w:t>
      </w:r>
      <w:r>
        <w:rPr>
          <w:spacing w:val="-3"/>
        </w:rPr>
        <w:t> </w:t>
      </w:r>
      <w:r>
        <w:rPr/>
        <w:t>ACS,</w:t>
      </w:r>
      <w:r>
        <w:rPr>
          <w:spacing w:val="-3"/>
        </w:rPr>
        <w:t> </w:t>
      </w:r>
      <w:r>
        <w:rPr/>
        <w:t>the</w:t>
      </w:r>
      <w:r>
        <w:rPr>
          <w:spacing w:val="-2"/>
        </w:rPr>
        <w:t> </w:t>
      </w:r>
      <w:r>
        <w:rPr/>
        <w:t>question</w:t>
      </w:r>
      <w:r>
        <w:rPr>
          <w:spacing w:val="-3"/>
        </w:rPr>
        <w:t> </w:t>
      </w:r>
      <w:r>
        <w:rPr/>
        <w:t>asked</w:t>
      </w:r>
      <w:r>
        <w:rPr>
          <w:spacing w:val="-3"/>
        </w:rPr>
        <w:t> </w:t>
      </w:r>
      <w:r>
        <w:rPr/>
        <w:t>whether</w:t>
      </w:r>
      <w:r>
        <w:rPr>
          <w:spacing w:val="-3"/>
        </w:rPr>
        <w:t> </w:t>
      </w:r>
      <w:r>
        <w:rPr/>
        <w:t>there</w:t>
      </w:r>
      <w:r>
        <w:rPr>
          <w:spacing w:val="-2"/>
        </w:rPr>
        <w:t> </w:t>
      </w:r>
      <w:r>
        <w:rPr/>
        <w:t>was</w:t>
      </w:r>
      <w:r>
        <w:rPr>
          <w:spacing w:val="-7"/>
        </w:rPr>
        <w:t> </w:t>
      </w:r>
      <w:r>
        <w:rPr/>
        <w:t>a telephone in the house or apartment.</w:t>
      </w:r>
      <w:r>
        <w:rPr>
          <w:spacing w:val="40"/>
        </w:rPr>
        <w:t> </w:t>
      </w:r>
      <w:r>
        <w:rPr/>
        <w:t>A telephone must be inside the house or apartment for the unit to be classified as having a telephone. Units where the respondent used a telephone located inside the building, but not in the respondent's living quarters, were classified as having no telephone.</w:t>
      </w:r>
      <w:r>
        <w:rPr>
          <w:spacing w:val="40"/>
        </w:rPr>
        <w:t> </w:t>
      </w:r>
      <w:r>
        <w:rPr/>
        <w:t>In 1999, the words “or mobile home” were added question to be more inclusive of the structure type.</w:t>
      </w:r>
      <w:r>
        <w:rPr>
          <w:spacing w:val="40"/>
        </w:rPr>
        <w:t> </w:t>
      </w:r>
      <w:r>
        <w:rPr/>
        <w:t>In 2004, instructions that accompanied the ACS mail questionnaire advised respondents</w:t>
      </w:r>
      <w:r>
        <w:rPr>
          <w:spacing w:val="-1"/>
        </w:rPr>
        <w:t> </w:t>
      </w:r>
      <w:r>
        <w:rPr/>
        <w:t>that</w:t>
      </w:r>
      <w:r>
        <w:rPr>
          <w:spacing w:val="-2"/>
        </w:rPr>
        <w:t> </w:t>
      </w:r>
      <w:r>
        <w:rPr/>
        <w:t>if the household members</w:t>
      </w:r>
      <w:r>
        <w:rPr>
          <w:spacing w:val="-1"/>
        </w:rPr>
        <w:t> </w:t>
      </w:r>
      <w:r>
        <w:rPr/>
        <w:t>used cell phones</w:t>
      </w:r>
      <w:r>
        <w:rPr>
          <w:spacing w:val="-1"/>
        </w:rPr>
        <w:t> </w:t>
      </w:r>
      <w:r>
        <w:rPr/>
        <w:t>to answer, that the house, apartment, or mobile home had telephone service.</w:t>
      </w:r>
      <w:r>
        <w:rPr>
          <w:spacing w:val="40"/>
        </w:rPr>
        <w:t> </w:t>
      </w:r>
      <w:r>
        <w:rPr/>
        <w:t>Starting in 2008, the structure of the question</w:t>
      </w:r>
      <w:r>
        <w:rPr>
          <w:spacing w:val="-2"/>
        </w:rPr>
        <w:t> </w:t>
      </w:r>
      <w:r>
        <w:rPr/>
        <w:t>changed</w:t>
      </w:r>
      <w:r>
        <w:rPr>
          <w:spacing w:val="-2"/>
        </w:rPr>
        <w:t> </w:t>
      </w:r>
      <w:r>
        <w:rPr/>
        <w:t>and combined telephone service</w:t>
      </w:r>
      <w:r>
        <w:rPr>
          <w:spacing w:val="-1"/>
        </w:rPr>
        <w:t> </w:t>
      </w:r>
      <w:r>
        <w:rPr/>
        <w:t>availability</w:t>
      </w:r>
      <w:r>
        <w:rPr>
          <w:spacing w:val="-2"/>
        </w:rPr>
        <w:t> </w:t>
      </w:r>
      <w:r>
        <w:rPr/>
        <w:t>with plumbing facilities and kitchen facilities into one question to ask, “Does this house, apartment, or mobile home have -” and provided the respondent with a “Yes” or “No” checkbox for each component</w:t>
      </w:r>
      <w:r>
        <w:rPr>
          <w:spacing w:val="-1"/>
        </w:rPr>
        <w:t> </w:t>
      </w:r>
      <w:r>
        <w:rPr/>
        <w:t>needed</w:t>
      </w:r>
      <w:r>
        <w:rPr>
          <w:spacing w:val="-1"/>
        </w:rPr>
        <w:t> </w:t>
      </w:r>
      <w:r>
        <w:rPr/>
        <w:t>for</w:t>
      </w:r>
      <w:r>
        <w:rPr>
          <w:spacing w:val="-4"/>
        </w:rPr>
        <w:t> </w:t>
      </w:r>
      <w:r>
        <w:rPr/>
        <w:t>complete facilities.</w:t>
      </w:r>
      <w:r>
        <w:rPr>
          <w:spacing w:val="40"/>
        </w:rPr>
        <w:t> </w:t>
      </w:r>
      <w:r>
        <w:rPr/>
        <w:t>In</w:t>
      </w:r>
      <w:r>
        <w:rPr>
          <w:spacing w:val="-1"/>
        </w:rPr>
        <w:t> </w:t>
      </w:r>
      <w:r>
        <w:rPr/>
        <w:t>2008,</w:t>
      </w:r>
      <w:r>
        <w:rPr>
          <w:spacing w:val="-4"/>
        </w:rPr>
        <w:t> </w:t>
      </w:r>
      <w:r>
        <w:rPr/>
        <w:t>the instruction</w:t>
      </w:r>
      <w:r>
        <w:rPr>
          <w:spacing w:val="-4"/>
        </w:rPr>
        <w:t> </w:t>
      </w:r>
      <w:r>
        <w:rPr/>
        <w:t>“</w:t>
      </w:r>
      <w:r>
        <w:rPr>
          <w:i/>
        </w:rPr>
        <w:t>Include</w:t>
      </w:r>
      <w:r>
        <w:rPr>
          <w:i/>
          <w:spacing w:val="-3"/>
        </w:rPr>
        <w:t> </w:t>
      </w:r>
      <w:r>
        <w:rPr>
          <w:i/>
        </w:rPr>
        <w:t>cell</w:t>
      </w:r>
      <w:r>
        <w:rPr>
          <w:i/>
          <w:spacing w:val="-1"/>
        </w:rPr>
        <w:t> </w:t>
      </w:r>
      <w:r>
        <w:rPr>
          <w:i/>
        </w:rPr>
        <w:t>phones</w:t>
      </w:r>
      <w:r>
        <w:rPr/>
        <w:t>” was </w:t>
      </w:r>
      <w:r>
        <w:rPr>
          <w:spacing w:val="-2"/>
        </w:rPr>
        <w:t>added.</w:t>
      </w:r>
    </w:p>
    <w:p>
      <w:pPr>
        <w:pStyle w:val="BodyText"/>
        <w:spacing w:after="0"/>
        <w:sectPr>
          <w:pgSz w:w="12240" w:h="15840"/>
          <w:pgMar w:header="0" w:footer="1722" w:top="1820" w:bottom="1980" w:left="1440" w:right="0"/>
        </w:sectPr>
      </w:pPr>
    </w:p>
    <w:p>
      <w:pPr>
        <w:pStyle w:val="BodyText"/>
        <w:spacing w:before="195"/>
        <w:ind w:right="1812"/>
      </w:pPr>
      <w:r>
        <w:rPr/>
        <w:t>Beginning in 2019, the question was removed from the plumbing and kitchen battery of questions/responses</w:t>
      </w:r>
      <w:r>
        <w:rPr>
          <w:spacing w:val="-2"/>
        </w:rPr>
        <w:t> </w:t>
      </w:r>
      <w:r>
        <w:rPr/>
        <w:t>and</w:t>
      </w:r>
      <w:r>
        <w:rPr>
          <w:spacing w:val="-4"/>
        </w:rPr>
        <w:t> </w:t>
      </w:r>
      <w:r>
        <w:rPr/>
        <w:t>made into</w:t>
      </w:r>
      <w:r>
        <w:rPr>
          <w:spacing w:val="-1"/>
        </w:rPr>
        <w:t> </w:t>
      </w:r>
      <w:r>
        <w:rPr/>
        <w:t>a stand</w:t>
      </w:r>
      <w:r>
        <w:rPr>
          <w:spacing w:val="-4"/>
        </w:rPr>
        <w:t> </w:t>
      </w:r>
      <w:r>
        <w:rPr/>
        <w:t>alone question.</w:t>
      </w:r>
      <w:r>
        <w:rPr>
          <w:spacing w:val="40"/>
        </w:rPr>
        <w:t> </w:t>
      </w:r>
      <w:r>
        <w:rPr/>
        <w:t>The question</w:t>
      </w:r>
      <w:r>
        <w:rPr>
          <w:spacing w:val="-1"/>
        </w:rPr>
        <w:t> </w:t>
      </w:r>
      <w:r>
        <w:rPr/>
        <w:t>wording</w:t>
      </w:r>
      <w:r>
        <w:rPr>
          <w:spacing w:val="-1"/>
        </w:rPr>
        <w:t> </w:t>
      </w:r>
      <w:r>
        <w:rPr/>
        <w:t>was</w:t>
      </w:r>
      <w:r>
        <w:rPr>
          <w:spacing w:val="-2"/>
        </w:rPr>
        <w:t> </w:t>
      </w:r>
      <w:r>
        <w:rPr/>
        <w:t>revised to focus on whether household members had phones with telephone service, rather than the housing</w:t>
      </w:r>
      <w:r>
        <w:rPr>
          <w:spacing w:val="-2"/>
        </w:rPr>
        <w:t> </w:t>
      </w:r>
      <w:r>
        <w:rPr/>
        <w:t>unit</w:t>
      </w:r>
      <w:r>
        <w:rPr>
          <w:spacing w:val="-4"/>
        </w:rPr>
        <w:t> </w:t>
      </w:r>
      <w:r>
        <w:rPr/>
        <w:t>itself,</w:t>
      </w:r>
      <w:r>
        <w:rPr>
          <w:spacing w:val="-2"/>
        </w:rPr>
        <w:t> </w:t>
      </w:r>
      <w:r>
        <w:rPr/>
        <w:t>in</w:t>
      </w:r>
      <w:r>
        <w:rPr>
          <w:spacing w:val="-2"/>
        </w:rPr>
        <w:t> </w:t>
      </w:r>
      <w:r>
        <w:rPr/>
        <w:t>order</w:t>
      </w:r>
      <w:r>
        <w:rPr>
          <w:spacing w:val="-2"/>
        </w:rPr>
        <w:t> </w:t>
      </w:r>
      <w:r>
        <w:rPr/>
        <w:t>to</w:t>
      </w:r>
      <w:r>
        <w:rPr>
          <w:spacing w:val="-2"/>
        </w:rPr>
        <w:t> </w:t>
      </w:r>
      <w:r>
        <w:rPr/>
        <w:t>make</w:t>
      </w:r>
      <w:r>
        <w:rPr>
          <w:spacing w:val="-1"/>
        </w:rPr>
        <w:t> </w:t>
      </w:r>
      <w:r>
        <w:rPr/>
        <w:t>it</w:t>
      </w:r>
      <w:r>
        <w:rPr>
          <w:spacing w:val="-2"/>
        </w:rPr>
        <w:t> </w:t>
      </w:r>
      <w:r>
        <w:rPr/>
        <w:t>easier</w:t>
      </w:r>
      <w:r>
        <w:rPr>
          <w:spacing w:val="-5"/>
        </w:rPr>
        <w:t> </w:t>
      </w:r>
      <w:r>
        <w:rPr/>
        <w:t>for</w:t>
      </w:r>
      <w:r>
        <w:rPr>
          <w:spacing w:val="-2"/>
        </w:rPr>
        <w:t> </w:t>
      </w:r>
      <w:r>
        <w:rPr/>
        <w:t>respondents</w:t>
      </w:r>
      <w:r>
        <w:rPr>
          <w:spacing w:val="-3"/>
        </w:rPr>
        <w:t> </w:t>
      </w:r>
      <w:r>
        <w:rPr/>
        <w:t>to</w:t>
      </w:r>
      <w:r>
        <w:rPr>
          <w:spacing w:val="-2"/>
        </w:rPr>
        <w:t> </w:t>
      </w:r>
      <w:r>
        <w:rPr/>
        <w:t>understand</w:t>
      </w:r>
      <w:r>
        <w:rPr>
          <w:spacing w:val="-2"/>
        </w:rPr>
        <w:t> </w:t>
      </w:r>
      <w:r>
        <w:rPr/>
        <w:t>the</w:t>
      </w:r>
      <w:r>
        <w:rPr>
          <w:spacing w:val="-4"/>
        </w:rPr>
        <w:t> </w:t>
      </w:r>
      <w:r>
        <w:rPr/>
        <w:t>meaning</w:t>
      </w:r>
      <w:r>
        <w:rPr>
          <w:spacing w:val="-2"/>
        </w:rPr>
        <w:t> </w:t>
      </w:r>
      <w:r>
        <w:rPr/>
        <w:t>of</w:t>
      </w:r>
      <w:r>
        <w:rPr>
          <w:spacing w:val="-5"/>
        </w:rPr>
        <w:t> </w:t>
      </w:r>
      <w:r>
        <w:rPr/>
        <w:t>the </w:t>
      </w:r>
      <w:r>
        <w:rPr>
          <w:spacing w:val="-2"/>
        </w:rPr>
        <w:t>question.</w:t>
      </w:r>
    </w:p>
    <w:p>
      <w:pPr>
        <w:pStyle w:val="BodyText"/>
        <w:spacing w:before="16"/>
        <w:ind w:left="0"/>
      </w:pPr>
    </w:p>
    <w:p>
      <w:pPr>
        <w:pStyle w:val="BodyText"/>
        <w:ind w:right="1883"/>
      </w:pPr>
      <w:r>
        <w:rPr>
          <w:b/>
          <w:i/>
        </w:rPr>
        <w:t>Limitation of the Data – </w:t>
      </w:r>
      <w:r>
        <w:rPr/>
        <w:t>The Census Bureau tested the changes introduced to the current version</w:t>
      </w:r>
      <w:r>
        <w:rPr>
          <w:spacing w:val="-3"/>
        </w:rPr>
        <w:t> </w:t>
      </w:r>
      <w:r>
        <w:rPr/>
        <w:t>of</w:t>
      </w:r>
      <w:r>
        <w:rPr>
          <w:spacing w:val="-3"/>
        </w:rPr>
        <w:t> </w:t>
      </w:r>
      <w:r>
        <w:rPr/>
        <w:t>the</w:t>
      </w:r>
      <w:r>
        <w:rPr>
          <w:spacing w:val="-2"/>
        </w:rPr>
        <w:t> </w:t>
      </w:r>
      <w:r>
        <w:rPr/>
        <w:t>telephone</w:t>
      </w:r>
      <w:r>
        <w:rPr>
          <w:spacing w:val="-2"/>
        </w:rPr>
        <w:t> </w:t>
      </w:r>
      <w:r>
        <w:rPr/>
        <w:t>service</w:t>
      </w:r>
      <w:r>
        <w:rPr>
          <w:spacing w:val="-2"/>
        </w:rPr>
        <w:t> </w:t>
      </w:r>
      <w:r>
        <w:rPr/>
        <w:t>available</w:t>
      </w:r>
      <w:r>
        <w:rPr>
          <w:spacing w:val="-2"/>
        </w:rPr>
        <w:t> </w:t>
      </w:r>
      <w:r>
        <w:rPr/>
        <w:t>question</w:t>
      </w:r>
      <w:r>
        <w:rPr>
          <w:spacing w:val="-6"/>
        </w:rPr>
        <w:t> </w:t>
      </w:r>
      <w:r>
        <w:rPr/>
        <w:t>in</w:t>
      </w:r>
      <w:r>
        <w:rPr>
          <w:spacing w:val="-3"/>
        </w:rPr>
        <w:t> </w:t>
      </w:r>
      <w:r>
        <w:rPr/>
        <w:t>the</w:t>
      </w:r>
      <w:r>
        <w:rPr>
          <w:spacing w:val="-2"/>
        </w:rPr>
        <w:t> </w:t>
      </w:r>
      <w:r>
        <w:rPr/>
        <w:t>2016</w:t>
      </w:r>
      <w:r>
        <w:rPr>
          <w:spacing w:val="-3"/>
        </w:rPr>
        <w:t> </w:t>
      </w:r>
      <w:r>
        <w:rPr/>
        <w:t>ACS</w:t>
      </w:r>
      <w:r>
        <w:rPr>
          <w:spacing w:val="-4"/>
        </w:rPr>
        <w:t> </w:t>
      </w:r>
      <w:r>
        <w:rPr/>
        <w:t>Content</w:t>
      </w:r>
      <w:r>
        <w:rPr>
          <w:spacing w:val="-5"/>
        </w:rPr>
        <w:t> </w:t>
      </w:r>
      <w:r>
        <w:rPr/>
        <w:t>Test,</w:t>
      </w:r>
      <w:r>
        <w:rPr>
          <w:spacing w:val="-3"/>
        </w:rPr>
        <w:t> </w:t>
      </w:r>
      <w:r>
        <w:rPr/>
        <w:t>where</w:t>
      </w:r>
      <w:r>
        <w:rPr>
          <w:spacing w:val="-2"/>
        </w:rPr>
        <w:t> </w:t>
      </w:r>
      <w:r>
        <w:rPr/>
        <w:t>this version was then implemented into data collection in 2019.</w:t>
      </w:r>
      <w:r>
        <w:rPr>
          <w:spacing w:val="40"/>
        </w:rPr>
        <w:t> </w:t>
      </w:r>
      <w:r>
        <w:rPr/>
        <w:t>The results of this testing show that the changes may introduce an inconsistency in the data between pre-2019 and 2019 and on data estimates.</w:t>
      </w:r>
      <w:r>
        <w:rPr>
          <w:spacing w:val="40"/>
        </w:rPr>
        <w:t> </w:t>
      </w:r>
      <w:r>
        <w:rPr/>
        <w:t>For more information, see “2016 American Community Survey Content Test Evaluation Report: Telephone Service,” found at </w:t>
      </w:r>
      <w:hyperlink r:id="rId18">
        <w:r>
          <w:rPr>
            <w:color w:val="0000FF"/>
            <w:u w:val="single" w:color="0000FF"/>
          </w:rPr>
          <w:t>https://www.census.gov/programs-</w:t>
        </w:r>
      </w:hyperlink>
      <w:hyperlink r:id="rId18">
        <w:r>
          <w:rPr>
            <w:color w:val="0000FF"/>
            <w:spacing w:val="-2"/>
            <w:u w:val="single" w:color="0000FF"/>
          </w:rPr>
          <w:t>surveys/acs/methodology/content-test.2017.html</w:t>
        </w:r>
      </w:hyperlink>
      <w:r>
        <w:rPr>
          <w:spacing w:val="-2"/>
        </w:rPr>
        <w:t>.</w:t>
      </w:r>
    </w:p>
    <w:p>
      <w:pPr>
        <w:pStyle w:val="BodyText"/>
        <w:spacing w:before="15"/>
        <w:ind w:left="0"/>
      </w:pPr>
    </w:p>
    <w:p>
      <w:pPr>
        <w:pStyle w:val="BodyText"/>
        <w:ind w:right="1878"/>
      </w:pPr>
      <w:r>
        <w:rPr>
          <w:b/>
          <w:i/>
        </w:rPr>
        <w:t>Comparability – </w:t>
      </w:r>
      <w:r>
        <w:rPr/>
        <w:t>Caution should be used when comparing ACS data on telephone service availability from the year 2024 with both pre-2019 ACS and Census 2000 data.</w:t>
      </w:r>
      <w:r>
        <w:rPr>
          <w:spacing w:val="40"/>
        </w:rPr>
        <w:t> </w:t>
      </w:r>
      <w:r>
        <w:rPr/>
        <w:t>In general, changes made to the telephone service availability question beginning in 2019 led to an increase</w:t>
      </w:r>
      <w:r>
        <w:rPr>
          <w:spacing w:val="-2"/>
        </w:rPr>
        <w:t> </w:t>
      </w:r>
      <w:r>
        <w:rPr/>
        <w:t>of</w:t>
      </w:r>
      <w:r>
        <w:rPr>
          <w:spacing w:val="-6"/>
        </w:rPr>
        <w:t> </w:t>
      </w:r>
      <w:r>
        <w:rPr/>
        <w:t>telephone</w:t>
      </w:r>
      <w:r>
        <w:rPr>
          <w:spacing w:val="-2"/>
        </w:rPr>
        <w:t> </w:t>
      </w:r>
      <w:r>
        <w:rPr/>
        <w:t>service</w:t>
      </w:r>
      <w:r>
        <w:rPr>
          <w:spacing w:val="-5"/>
        </w:rPr>
        <w:t> </w:t>
      </w:r>
      <w:r>
        <w:rPr/>
        <w:t>availability</w:t>
      </w:r>
      <w:r>
        <w:rPr>
          <w:spacing w:val="-6"/>
        </w:rPr>
        <w:t> </w:t>
      </w:r>
      <w:r>
        <w:rPr/>
        <w:t>estimates</w:t>
      </w:r>
      <w:r>
        <w:rPr>
          <w:spacing w:val="-4"/>
        </w:rPr>
        <w:t> </w:t>
      </w:r>
      <w:r>
        <w:rPr/>
        <w:t>across</w:t>
      </w:r>
      <w:r>
        <w:rPr>
          <w:spacing w:val="-4"/>
        </w:rPr>
        <w:t> </w:t>
      </w:r>
      <w:r>
        <w:rPr/>
        <w:t>most</w:t>
      </w:r>
      <w:r>
        <w:rPr>
          <w:spacing w:val="-3"/>
        </w:rPr>
        <w:t> </w:t>
      </w:r>
      <w:r>
        <w:rPr/>
        <w:t>geographies</w:t>
      </w:r>
      <w:r>
        <w:rPr>
          <w:spacing w:val="-4"/>
        </w:rPr>
        <w:t> </w:t>
      </w:r>
      <w:r>
        <w:rPr/>
        <w:t>when</w:t>
      </w:r>
      <w:r>
        <w:rPr>
          <w:spacing w:val="-3"/>
        </w:rPr>
        <w:t> </w:t>
      </w:r>
      <w:r>
        <w:rPr/>
        <w:t>compared to pre-2019 estimates.</w:t>
      </w:r>
    </w:p>
    <w:p>
      <w:pPr>
        <w:pStyle w:val="BodyText"/>
        <w:spacing w:before="16"/>
        <w:ind w:left="0"/>
      </w:pPr>
    </w:p>
    <w:p>
      <w:pPr>
        <w:pStyle w:val="Heading4"/>
      </w:pPr>
      <w:bookmarkStart w:name="Tenure" w:id="107"/>
      <w:bookmarkEnd w:id="107"/>
      <w:r>
        <w:rPr>
          <w:b w:val="0"/>
          <w:i w:val="0"/>
        </w:rPr>
      </w:r>
      <w:bookmarkStart w:name="_bookmark53" w:id="108"/>
      <w:bookmarkEnd w:id="108"/>
      <w:r>
        <w:rPr>
          <w:b w:val="0"/>
          <w:i w:val="0"/>
        </w:rPr>
      </w:r>
      <w:r>
        <w:rPr>
          <w:spacing w:val="-2"/>
        </w:rPr>
        <w:t>Tenure</w:t>
      </w:r>
    </w:p>
    <w:p>
      <w:pPr>
        <w:pStyle w:val="BodyText"/>
        <w:spacing w:before="281"/>
        <w:ind w:right="2157"/>
      </w:pPr>
      <w:r>
        <w:rPr/>
        <w:t>The data for tenure were obtained from Housing Question 17 in the 2024 American Community</w:t>
      </w:r>
      <w:r>
        <w:rPr>
          <w:spacing w:val="-3"/>
        </w:rPr>
        <w:t> </w:t>
      </w:r>
      <w:r>
        <w:rPr/>
        <w:t>Survey</w:t>
      </w:r>
      <w:r>
        <w:rPr>
          <w:spacing w:val="-3"/>
        </w:rPr>
        <w:t> </w:t>
      </w:r>
      <w:r>
        <w:rPr/>
        <w:t>(ACS).</w:t>
      </w:r>
      <w:r>
        <w:rPr>
          <w:spacing w:val="40"/>
        </w:rPr>
        <w:t> </w:t>
      </w:r>
      <w:r>
        <w:rPr/>
        <w:t>The</w:t>
      </w:r>
      <w:r>
        <w:rPr>
          <w:spacing w:val="-2"/>
        </w:rPr>
        <w:t> </w:t>
      </w:r>
      <w:r>
        <w:rPr/>
        <w:t>question</w:t>
      </w:r>
      <w:r>
        <w:rPr>
          <w:spacing w:val="-6"/>
        </w:rPr>
        <w:t> </w:t>
      </w:r>
      <w:r>
        <w:rPr/>
        <w:t>was</w:t>
      </w:r>
      <w:r>
        <w:rPr>
          <w:spacing w:val="-4"/>
        </w:rPr>
        <w:t> </w:t>
      </w:r>
      <w:r>
        <w:rPr/>
        <w:t>asked</w:t>
      </w:r>
      <w:r>
        <w:rPr>
          <w:spacing w:val="-6"/>
        </w:rPr>
        <w:t> </w:t>
      </w:r>
      <w:r>
        <w:rPr/>
        <w:t>at</w:t>
      </w:r>
      <w:r>
        <w:rPr>
          <w:spacing w:val="-3"/>
        </w:rPr>
        <w:t> </w:t>
      </w:r>
      <w:r>
        <w:rPr/>
        <w:t>occupied</w:t>
      </w:r>
      <w:r>
        <w:rPr>
          <w:spacing w:val="-3"/>
        </w:rPr>
        <w:t> </w:t>
      </w:r>
      <w:r>
        <w:rPr/>
        <w:t>housing</w:t>
      </w:r>
      <w:r>
        <w:rPr>
          <w:spacing w:val="-3"/>
        </w:rPr>
        <w:t> </w:t>
      </w:r>
      <w:r>
        <w:rPr/>
        <w:t>units.</w:t>
      </w:r>
      <w:r>
        <w:rPr>
          <w:spacing w:val="40"/>
        </w:rPr>
        <w:t> </w:t>
      </w:r>
      <w:r>
        <w:rPr/>
        <w:t>Occupied housing units are classified as either owner-occupied or renter-occupied.</w:t>
      </w:r>
    </w:p>
    <w:p>
      <w:pPr>
        <w:pStyle w:val="BodyText"/>
        <w:spacing w:before="14"/>
        <w:ind w:left="0"/>
      </w:pPr>
    </w:p>
    <w:p>
      <w:pPr>
        <w:pStyle w:val="BodyText"/>
        <w:spacing w:before="1"/>
        <w:ind w:right="1801"/>
      </w:pPr>
      <w:r>
        <w:rPr/>
        <w:t>Tenure provides a measurement of home ownership, which has served as an indicator of the nation’s economy for decades.</w:t>
      </w:r>
      <w:r>
        <w:rPr>
          <w:spacing w:val="40"/>
        </w:rPr>
        <w:t> </w:t>
      </w:r>
      <w:r>
        <w:rPr/>
        <w:t>These data are used to aid in the distribution of funds for programs such as those involving mortgage insurance, rental housing, and national defense housing.</w:t>
      </w:r>
      <w:r>
        <w:rPr>
          <w:spacing w:val="40"/>
        </w:rPr>
        <w:t> </w:t>
      </w:r>
      <w:r>
        <w:rPr/>
        <w:t>Data on tenure allows planners to evaluate the overall viability of housing markets and to assess the stability of neighborhoods.</w:t>
      </w:r>
      <w:r>
        <w:rPr>
          <w:spacing w:val="40"/>
        </w:rPr>
        <w:t> </w:t>
      </w:r>
      <w:r>
        <w:rPr/>
        <w:t>The data also serve in understanding the characteristics</w:t>
      </w:r>
      <w:r>
        <w:rPr>
          <w:spacing w:val="-5"/>
        </w:rPr>
        <w:t> </w:t>
      </w:r>
      <w:r>
        <w:rPr/>
        <w:t>of</w:t>
      </w:r>
      <w:r>
        <w:rPr>
          <w:spacing w:val="-4"/>
        </w:rPr>
        <w:t> </w:t>
      </w:r>
      <w:r>
        <w:rPr/>
        <w:t>owner-occupied</w:t>
      </w:r>
      <w:r>
        <w:rPr>
          <w:spacing w:val="-4"/>
        </w:rPr>
        <w:t> </w:t>
      </w:r>
      <w:r>
        <w:rPr/>
        <w:t>and</w:t>
      </w:r>
      <w:r>
        <w:rPr>
          <w:spacing w:val="-4"/>
        </w:rPr>
        <w:t> </w:t>
      </w:r>
      <w:r>
        <w:rPr/>
        <w:t>renter-occupied</w:t>
      </w:r>
      <w:r>
        <w:rPr>
          <w:spacing w:val="-4"/>
        </w:rPr>
        <w:t> </w:t>
      </w:r>
      <w:r>
        <w:rPr/>
        <w:t>units</w:t>
      </w:r>
      <w:r>
        <w:rPr>
          <w:spacing w:val="-7"/>
        </w:rPr>
        <w:t> </w:t>
      </w:r>
      <w:r>
        <w:rPr/>
        <w:t>to</w:t>
      </w:r>
      <w:r>
        <w:rPr>
          <w:spacing w:val="-4"/>
        </w:rPr>
        <w:t> </w:t>
      </w:r>
      <w:r>
        <w:rPr/>
        <w:t>aid</w:t>
      </w:r>
      <w:r>
        <w:rPr>
          <w:spacing w:val="-4"/>
        </w:rPr>
        <w:t> </w:t>
      </w:r>
      <w:r>
        <w:rPr/>
        <w:t>builders,</w:t>
      </w:r>
      <w:r>
        <w:rPr>
          <w:spacing w:val="-4"/>
        </w:rPr>
        <w:t> </w:t>
      </w:r>
      <w:r>
        <w:rPr/>
        <w:t>mortgage</w:t>
      </w:r>
      <w:r>
        <w:rPr>
          <w:spacing w:val="-3"/>
        </w:rPr>
        <w:t> </w:t>
      </w:r>
      <w:r>
        <w:rPr/>
        <w:t>lenders, planning officials, government agencies, etc., in the planning of housing programs and </w:t>
      </w:r>
      <w:r>
        <w:rPr>
          <w:spacing w:val="-2"/>
        </w:rPr>
        <w:t>services.</w:t>
      </w:r>
    </w:p>
    <w:p>
      <w:pPr>
        <w:pStyle w:val="BodyText"/>
        <w:spacing w:before="15"/>
        <w:ind w:left="0"/>
      </w:pPr>
    </w:p>
    <w:p>
      <w:pPr>
        <w:pStyle w:val="BodyText"/>
        <w:ind w:right="1859"/>
      </w:pPr>
      <w:r>
        <w:rPr>
          <w:b/>
        </w:rPr>
        <w:t>Owner-Occupied – </w:t>
      </w:r>
      <w:r>
        <w:rPr/>
        <w:t>A housing unit is owner-occupied if the owner or co-owner lives in the unit, even if it is mortgaged or not fully paid for.</w:t>
      </w:r>
      <w:r>
        <w:rPr>
          <w:spacing w:val="70"/>
        </w:rPr>
        <w:t> </w:t>
      </w:r>
      <w:r>
        <w:rPr/>
        <w:t>The owner or co-owner must live in the unit and usually is Person 1 on the questionnaire.</w:t>
      </w:r>
      <w:r>
        <w:rPr>
          <w:spacing w:val="40"/>
        </w:rPr>
        <w:t> </w:t>
      </w:r>
      <w:r>
        <w:rPr/>
        <w:t>The unit is “Owned by you or someone in this household with a mortgage or loan” if it is being purchased with a mortgage or some other</w:t>
      </w:r>
      <w:r>
        <w:rPr>
          <w:spacing w:val="-2"/>
        </w:rPr>
        <w:t> </w:t>
      </w:r>
      <w:r>
        <w:rPr/>
        <w:t>debt</w:t>
      </w:r>
      <w:r>
        <w:rPr>
          <w:spacing w:val="-4"/>
        </w:rPr>
        <w:t> </w:t>
      </w:r>
      <w:r>
        <w:rPr/>
        <w:t>arrangement</w:t>
      </w:r>
      <w:r>
        <w:rPr>
          <w:spacing w:val="-2"/>
        </w:rPr>
        <w:t> </w:t>
      </w:r>
      <w:r>
        <w:rPr/>
        <w:t>such</w:t>
      </w:r>
      <w:r>
        <w:rPr>
          <w:spacing w:val="-2"/>
        </w:rPr>
        <w:t> </w:t>
      </w:r>
      <w:r>
        <w:rPr/>
        <w:t>as</w:t>
      </w:r>
      <w:r>
        <w:rPr>
          <w:spacing w:val="-3"/>
        </w:rPr>
        <w:t> </w:t>
      </w:r>
      <w:r>
        <w:rPr/>
        <w:t>a</w:t>
      </w:r>
      <w:r>
        <w:rPr>
          <w:spacing w:val="-1"/>
        </w:rPr>
        <w:t> </w:t>
      </w:r>
      <w:r>
        <w:rPr/>
        <w:t>deed</w:t>
      </w:r>
      <w:r>
        <w:rPr>
          <w:spacing w:val="-2"/>
        </w:rPr>
        <w:t> </w:t>
      </w:r>
      <w:r>
        <w:rPr/>
        <w:t>of</w:t>
      </w:r>
      <w:r>
        <w:rPr>
          <w:spacing w:val="-2"/>
        </w:rPr>
        <w:t> </w:t>
      </w:r>
      <w:r>
        <w:rPr/>
        <w:t>trust,</w:t>
      </w:r>
      <w:r>
        <w:rPr>
          <w:spacing w:val="-5"/>
        </w:rPr>
        <w:t> </w:t>
      </w:r>
      <w:r>
        <w:rPr/>
        <w:t>trust</w:t>
      </w:r>
      <w:r>
        <w:rPr>
          <w:spacing w:val="-4"/>
        </w:rPr>
        <w:t> </w:t>
      </w:r>
      <w:r>
        <w:rPr/>
        <w:t>deed,</w:t>
      </w:r>
      <w:r>
        <w:rPr>
          <w:spacing w:val="-5"/>
        </w:rPr>
        <w:t> </w:t>
      </w:r>
      <w:r>
        <w:rPr/>
        <w:t>contract</w:t>
      </w:r>
      <w:r>
        <w:rPr>
          <w:spacing w:val="-2"/>
        </w:rPr>
        <w:t> </w:t>
      </w:r>
      <w:r>
        <w:rPr/>
        <w:t>to</w:t>
      </w:r>
      <w:r>
        <w:rPr>
          <w:spacing w:val="-2"/>
        </w:rPr>
        <w:t> </w:t>
      </w:r>
      <w:r>
        <w:rPr/>
        <w:t>purchase,</w:t>
      </w:r>
      <w:r>
        <w:rPr>
          <w:spacing w:val="-2"/>
        </w:rPr>
        <w:t> </w:t>
      </w:r>
      <w:r>
        <w:rPr/>
        <w:t>land</w:t>
      </w:r>
      <w:r>
        <w:rPr>
          <w:spacing w:val="-5"/>
        </w:rPr>
        <w:t> </w:t>
      </w:r>
      <w:r>
        <w:rPr/>
        <w:t>contract, or purchase agreement.</w:t>
      </w:r>
      <w:r>
        <w:rPr>
          <w:spacing w:val="71"/>
        </w:rPr>
        <w:t> </w:t>
      </w:r>
      <w:r>
        <w:rPr/>
        <w:t>The housing unit is also considered owned with a mortgage if there is a home equity line of credit on it.</w:t>
      </w:r>
      <w:r>
        <w:rPr>
          <w:spacing w:val="64"/>
        </w:rPr>
        <w:t> </w:t>
      </w:r>
      <w:r>
        <w:rPr/>
        <w:t>The unit also is considered owned with a mortgage if it is built on leased land and there is a mortgage on the unit.</w:t>
      </w:r>
      <w:r>
        <w:rPr>
          <w:spacing w:val="75"/>
        </w:rPr>
        <w:t> </w:t>
      </w:r>
      <w:r>
        <w:rPr/>
        <w:t>Mobile homes occupied by owners with installment loan balances also are included in this category.</w:t>
      </w:r>
    </w:p>
    <w:p>
      <w:pPr>
        <w:pStyle w:val="BodyText"/>
        <w:spacing w:after="0"/>
        <w:sectPr>
          <w:pgSz w:w="12240" w:h="15840"/>
          <w:pgMar w:header="0" w:footer="1722" w:top="1820" w:bottom="1960" w:left="1440" w:right="0"/>
        </w:sectPr>
      </w:pPr>
    </w:p>
    <w:p>
      <w:pPr>
        <w:pStyle w:val="BodyText"/>
        <w:spacing w:before="195"/>
        <w:ind w:right="1812"/>
      </w:pPr>
      <w:r>
        <w:rPr/>
        <w:t>A housing unit is “Owned by you or someone in this household free and clear (without a mortgage</w:t>
      </w:r>
      <w:r>
        <w:rPr>
          <w:spacing w:val="-1"/>
        </w:rPr>
        <w:t> </w:t>
      </w:r>
      <w:r>
        <w:rPr/>
        <w:t>or</w:t>
      </w:r>
      <w:r>
        <w:rPr>
          <w:spacing w:val="-5"/>
        </w:rPr>
        <w:t> </w:t>
      </w:r>
      <w:r>
        <w:rPr/>
        <w:t>loan)”</w:t>
      </w:r>
      <w:r>
        <w:rPr>
          <w:spacing w:val="-1"/>
        </w:rPr>
        <w:t> </w:t>
      </w:r>
      <w:r>
        <w:rPr/>
        <w:t>if</w:t>
      </w:r>
      <w:r>
        <w:rPr>
          <w:spacing w:val="-5"/>
        </w:rPr>
        <w:t> </w:t>
      </w:r>
      <w:r>
        <w:rPr/>
        <w:t>there</w:t>
      </w:r>
      <w:r>
        <w:rPr>
          <w:spacing w:val="-1"/>
        </w:rPr>
        <w:t> </w:t>
      </w:r>
      <w:r>
        <w:rPr/>
        <w:t>is</w:t>
      </w:r>
      <w:r>
        <w:rPr>
          <w:spacing w:val="-3"/>
        </w:rPr>
        <w:t> </w:t>
      </w:r>
      <w:r>
        <w:rPr/>
        <w:t>no</w:t>
      </w:r>
      <w:r>
        <w:rPr>
          <w:spacing w:val="-2"/>
        </w:rPr>
        <w:t> </w:t>
      </w:r>
      <w:r>
        <w:rPr/>
        <w:t>mortgage</w:t>
      </w:r>
      <w:r>
        <w:rPr>
          <w:spacing w:val="-1"/>
        </w:rPr>
        <w:t> </w:t>
      </w:r>
      <w:r>
        <w:rPr/>
        <w:t>or</w:t>
      </w:r>
      <w:r>
        <w:rPr>
          <w:spacing w:val="-2"/>
        </w:rPr>
        <w:t> </w:t>
      </w:r>
      <w:r>
        <w:rPr/>
        <w:t>other</w:t>
      </w:r>
      <w:r>
        <w:rPr>
          <w:spacing w:val="-2"/>
        </w:rPr>
        <w:t> </w:t>
      </w:r>
      <w:r>
        <w:rPr/>
        <w:t>similar</w:t>
      </w:r>
      <w:r>
        <w:rPr>
          <w:spacing w:val="-2"/>
        </w:rPr>
        <w:t> </w:t>
      </w:r>
      <w:r>
        <w:rPr/>
        <w:t>debt</w:t>
      </w:r>
      <w:r>
        <w:rPr>
          <w:spacing w:val="-2"/>
        </w:rPr>
        <w:t> </w:t>
      </w:r>
      <w:r>
        <w:rPr/>
        <w:t>on</w:t>
      </w:r>
      <w:r>
        <w:rPr>
          <w:spacing w:val="-5"/>
        </w:rPr>
        <w:t> </w:t>
      </w:r>
      <w:r>
        <w:rPr/>
        <w:t>the</w:t>
      </w:r>
      <w:r>
        <w:rPr>
          <w:spacing w:val="-1"/>
        </w:rPr>
        <w:t> </w:t>
      </w:r>
      <w:r>
        <w:rPr/>
        <w:t>house,</w:t>
      </w:r>
      <w:r>
        <w:rPr>
          <w:spacing w:val="-2"/>
        </w:rPr>
        <w:t> </w:t>
      </w:r>
      <w:r>
        <w:rPr/>
        <w:t>apartment,</w:t>
      </w:r>
      <w:r>
        <w:rPr>
          <w:spacing w:val="-5"/>
        </w:rPr>
        <w:t> </w:t>
      </w:r>
      <w:r>
        <w:rPr/>
        <w:t>or mobile home, including units built on leased land if the unit is owned outright without a </w:t>
      </w:r>
      <w:r>
        <w:rPr>
          <w:spacing w:val="-2"/>
        </w:rPr>
        <w:t>mortgage.</w:t>
      </w:r>
    </w:p>
    <w:p>
      <w:pPr>
        <w:pStyle w:val="BodyText"/>
        <w:spacing w:before="14"/>
        <w:ind w:left="0"/>
      </w:pPr>
    </w:p>
    <w:p>
      <w:pPr>
        <w:pStyle w:val="BodyText"/>
        <w:ind w:right="1812"/>
      </w:pPr>
      <w:r>
        <w:rPr>
          <w:b/>
        </w:rPr>
        <w:t>Renter-Occupied – </w:t>
      </w:r>
      <w:r>
        <w:rPr/>
        <w:t>All occupied housing units which are not owner-occupied, whether</w:t>
      </w:r>
      <w:r>
        <w:rPr>
          <w:spacing w:val="-1"/>
        </w:rPr>
        <w:t> </w:t>
      </w:r>
      <w:r>
        <w:rPr/>
        <w:t>they are rented or occupied without payment of rent, are classified as renter-occupied.</w:t>
      </w:r>
      <w:r>
        <w:rPr>
          <w:spacing w:val="40"/>
        </w:rPr>
        <w:t> </w:t>
      </w:r>
      <w:r>
        <w:rPr/>
        <w:t>“No rent paid”</w:t>
      </w:r>
      <w:r>
        <w:rPr>
          <w:spacing w:val="-3"/>
        </w:rPr>
        <w:t> </w:t>
      </w:r>
      <w:r>
        <w:rPr/>
        <w:t>units</w:t>
      </w:r>
      <w:r>
        <w:rPr>
          <w:spacing w:val="-5"/>
        </w:rPr>
        <w:t> </w:t>
      </w:r>
      <w:r>
        <w:rPr/>
        <w:t>are</w:t>
      </w:r>
      <w:r>
        <w:rPr>
          <w:spacing w:val="-1"/>
        </w:rPr>
        <w:t> </w:t>
      </w:r>
      <w:r>
        <w:rPr/>
        <w:t>separately</w:t>
      </w:r>
      <w:r>
        <w:rPr>
          <w:spacing w:val="-1"/>
        </w:rPr>
        <w:t> </w:t>
      </w:r>
      <w:r>
        <w:rPr/>
        <w:t>identified</w:t>
      </w:r>
      <w:r>
        <w:rPr>
          <w:spacing w:val="-4"/>
        </w:rPr>
        <w:t> </w:t>
      </w:r>
      <w:r>
        <w:rPr/>
        <w:t>in</w:t>
      </w:r>
      <w:r>
        <w:rPr>
          <w:spacing w:val="-1"/>
        </w:rPr>
        <w:t> </w:t>
      </w:r>
      <w:r>
        <w:rPr/>
        <w:t>the rent</w:t>
      </w:r>
      <w:r>
        <w:rPr>
          <w:spacing w:val="-1"/>
        </w:rPr>
        <w:t> </w:t>
      </w:r>
      <w:r>
        <w:rPr/>
        <w:t>tabulations.</w:t>
      </w:r>
      <w:r>
        <w:rPr>
          <w:spacing w:val="40"/>
        </w:rPr>
        <w:t> </w:t>
      </w:r>
      <w:r>
        <w:rPr/>
        <w:t>Such</w:t>
      </w:r>
      <w:r>
        <w:rPr>
          <w:spacing w:val="-1"/>
        </w:rPr>
        <w:t> </w:t>
      </w:r>
      <w:r>
        <w:rPr/>
        <w:t>units</w:t>
      </w:r>
      <w:r>
        <w:rPr>
          <w:spacing w:val="-2"/>
        </w:rPr>
        <w:t> </w:t>
      </w:r>
      <w:r>
        <w:rPr/>
        <w:t>are generally</w:t>
      </w:r>
      <w:r>
        <w:rPr>
          <w:spacing w:val="-1"/>
        </w:rPr>
        <w:t> </w:t>
      </w:r>
      <w:r>
        <w:rPr/>
        <w:t>provided free by friends or relatives or in exchange for services such as resident manager, caretaker, minister, or</w:t>
      </w:r>
      <w:r>
        <w:rPr>
          <w:spacing w:val="-2"/>
        </w:rPr>
        <w:t> </w:t>
      </w:r>
      <w:r>
        <w:rPr/>
        <w:t>tenant farmer.</w:t>
      </w:r>
      <w:r>
        <w:rPr>
          <w:spacing w:val="40"/>
        </w:rPr>
        <w:t> </w:t>
      </w:r>
      <w:r>
        <w:rPr/>
        <w:t>Housing units on</w:t>
      </w:r>
      <w:r>
        <w:rPr>
          <w:spacing w:val="-2"/>
        </w:rPr>
        <w:t> </w:t>
      </w:r>
      <w:r>
        <w:rPr/>
        <w:t>military bases also</w:t>
      </w:r>
      <w:r>
        <w:rPr>
          <w:spacing w:val="-2"/>
        </w:rPr>
        <w:t> </w:t>
      </w:r>
      <w:r>
        <w:rPr/>
        <w:t>are classified</w:t>
      </w:r>
      <w:r>
        <w:rPr>
          <w:spacing w:val="-2"/>
        </w:rPr>
        <w:t> </w:t>
      </w:r>
      <w:r>
        <w:rPr/>
        <w:t>in the “No rent paid” category.</w:t>
      </w:r>
      <w:r>
        <w:rPr>
          <w:spacing w:val="40"/>
        </w:rPr>
        <w:t> </w:t>
      </w:r>
      <w:r>
        <w:rPr/>
        <w:t>“Rented” includes units in continuing care, sometimes called life care arrangements.</w:t>
      </w:r>
      <w:r>
        <w:rPr>
          <w:spacing w:val="40"/>
        </w:rPr>
        <w:t> </w:t>
      </w:r>
      <w:r>
        <w:rPr/>
        <w:t>These arrangements usually involve a contract between one or more individuals</w:t>
      </w:r>
      <w:r>
        <w:rPr>
          <w:spacing w:val="-6"/>
        </w:rPr>
        <w:t> </w:t>
      </w:r>
      <w:r>
        <w:rPr/>
        <w:t>and</w:t>
      </w:r>
      <w:r>
        <w:rPr>
          <w:spacing w:val="-2"/>
        </w:rPr>
        <w:t> </w:t>
      </w:r>
      <w:r>
        <w:rPr/>
        <w:t>a</w:t>
      </w:r>
      <w:r>
        <w:rPr>
          <w:spacing w:val="-1"/>
        </w:rPr>
        <w:t> </w:t>
      </w:r>
      <w:r>
        <w:rPr/>
        <w:t>health</w:t>
      </w:r>
      <w:r>
        <w:rPr>
          <w:spacing w:val="-2"/>
        </w:rPr>
        <w:t> </w:t>
      </w:r>
      <w:r>
        <w:rPr/>
        <w:t>services</w:t>
      </w:r>
      <w:r>
        <w:rPr>
          <w:spacing w:val="-3"/>
        </w:rPr>
        <w:t> </w:t>
      </w:r>
      <w:r>
        <w:rPr/>
        <w:t>provider</w:t>
      </w:r>
      <w:r>
        <w:rPr>
          <w:spacing w:val="-2"/>
        </w:rPr>
        <w:t> </w:t>
      </w:r>
      <w:r>
        <w:rPr/>
        <w:t>guaranteeing</w:t>
      </w:r>
      <w:r>
        <w:rPr>
          <w:spacing w:val="-2"/>
        </w:rPr>
        <w:t> </w:t>
      </w:r>
      <w:r>
        <w:rPr/>
        <w:t>the</w:t>
      </w:r>
      <w:r>
        <w:rPr>
          <w:spacing w:val="-4"/>
        </w:rPr>
        <w:t> </w:t>
      </w:r>
      <w:r>
        <w:rPr/>
        <w:t>individual</w:t>
      </w:r>
      <w:r>
        <w:rPr>
          <w:spacing w:val="-2"/>
        </w:rPr>
        <w:t> </w:t>
      </w:r>
      <w:r>
        <w:rPr/>
        <w:t>shelter,</w:t>
      </w:r>
      <w:r>
        <w:rPr>
          <w:spacing w:val="-5"/>
        </w:rPr>
        <w:t> </w:t>
      </w:r>
      <w:r>
        <w:rPr/>
        <w:t>usually</w:t>
      </w:r>
      <w:r>
        <w:rPr>
          <w:spacing w:val="-5"/>
        </w:rPr>
        <w:t> </w:t>
      </w:r>
      <w:r>
        <w:rPr/>
        <w:t>a</w:t>
      </w:r>
      <w:r>
        <w:rPr>
          <w:spacing w:val="-1"/>
        </w:rPr>
        <w:t> </w:t>
      </w:r>
      <w:r>
        <w:rPr/>
        <w:t>house or apartment, and services, such as meals or transportation to shopping or recreation.</w:t>
      </w:r>
      <w:r>
        <w:rPr>
          <w:spacing w:val="40"/>
        </w:rPr>
        <w:t> </w:t>
      </w:r>
      <w:r>
        <w:rPr/>
        <w:t>(For more information, see “</w:t>
      </w:r>
      <w:hyperlink w:history="true" w:anchor="_bookmark28">
        <w:r>
          <w:rPr>
            <w:color w:val="0000FF"/>
            <w:u w:val="single" w:color="0000FF"/>
          </w:rPr>
          <w:t>Meals Included in Rent</w:t>
        </w:r>
      </w:hyperlink>
      <w:r>
        <w:rPr/>
        <w:t>.”)</w:t>
      </w:r>
    </w:p>
    <w:p>
      <w:pPr>
        <w:pStyle w:val="BodyText"/>
        <w:spacing w:before="16"/>
        <w:ind w:left="0"/>
      </w:pPr>
    </w:p>
    <w:p>
      <w:pPr>
        <w:pStyle w:val="BodyText"/>
        <w:ind w:right="1812"/>
      </w:pPr>
      <w:r>
        <w:rPr>
          <w:b/>
          <w:i/>
        </w:rPr>
        <w:t>Question/Concept History – </w:t>
      </w:r>
      <w:r>
        <w:rPr/>
        <w:t>From 1996-2007 the ACS</w:t>
      </w:r>
      <w:r>
        <w:rPr>
          <w:spacing w:val="-1"/>
        </w:rPr>
        <w:t> </w:t>
      </w:r>
      <w:r>
        <w:rPr/>
        <w:t>questions</w:t>
      </w:r>
      <w:r>
        <w:rPr>
          <w:spacing w:val="-1"/>
        </w:rPr>
        <w:t> </w:t>
      </w:r>
      <w:r>
        <w:rPr/>
        <w:t>were the same.</w:t>
      </w:r>
      <w:r>
        <w:rPr>
          <w:spacing w:val="40"/>
        </w:rPr>
        <w:t> </w:t>
      </w:r>
      <w:r>
        <w:rPr/>
        <w:t>Starting in 2008, the instruction “</w:t>
      </w:r>
      <w:r>
        <w:rPr>
          <w:i/>
        </w:rPr>
        <w:t>Mark (X) ONE box.</w:t>
      </w:r>
      <w:r>
        <w:rPr/>
        <w:t>” was added following the question, and the instruction</w:t>
      </w:r>
      <w:r>
        <w:rPr>
          <w:spacing w:val="-6"/>
        </w:rPr>
        <w:t> </w:t>
      </w:r>
      <w:r>
        <w:rPr/>
        <w:t>“</w:t>
      </w:r>
      <w:r>
        <w:rPr>
          <w:i/>
        </w:rPr>
        <w:t>Include</w:t>
      </w:r>
      <w:r>
        <w:rPr>
          <w:i/>
          <w:spacing w:val="-3"/>
        </w:rPr>
        <w:t> </w:t>
      </w:r>
      <w:r>
        <w:rPr>
          <w:i/>
        </w:rPr>
        <w:t>home</w:t>
      </w:r>
      <w:r>
        <w:rPr>
          <w:i/>
          <w:spacing w:val="-5"/>
        </w:rPr>
        <w:t> </w:t>
      </w:r>
      <w:r>
        <w:rPr>
          <w:i/>
        </w:rPr>
        <w:t>equity</w:t>
      </w:r>
      <w:r>
        <w:rPr>
          <w:i/>
          <w:spacing w:val="-3"/>
        </w:rPr>
        <w:t> </w:t>
      </w:r>
      <w:r>
        <w:rPr>
          <w:i/>
        </w:rPr>
        <w:t>loans.</w:t>
      </w:r>
      <w:r>
        <w:rPr/>
        <w:t>”</w:t>
      </w:r>
      <w:r>
        <w:rPr>
          <w:spacing w:val="-3"/>
        </w:rPr>
        <w:t> </w:t>
      </w:r>
      <w:r>
        <w:rPr/>
        <w:t>was</w:t>
      </w:r>
      <w:r>
        <w:rPr>
          <w:spacing w:val="-4"/>
        </w:rPr>
        <w:t> </w:t>
      </w:r>
      <w:r>
        <w:rPr/>
        <w:t>added</w:t>
      </w:r>
      <w:r>
        <w:rPr>
          <w:spacing w:val="-3"/>
        </w:rPr>
        <w:t> </w:t>
      </w:r>
      <w:r>
        <w:rPr/>
        <w:t>following</w:t>
      </w:r>
      <w:r>
        <w:rPr>
          <w:spacing w:val="-6"/>
        </w:rPr>
        <w:t> </w:t>
      </w:r>
      <w:r>
        <w:rPr/>
        <w:t>the</w:t>
      </w:r>
      <w:r>
        <w:rPr>
          <w:spacing w:val="-3"/>
        </w:rPr>
        <w:t> </w:t>
      </w:r>
      <w:r>
        <w:rPr/>
        <w:t>response</w:t>
      </w:r>
      <w:r>
        <w:rPr>
          <w:spacing w:val="-3"/>
        </w:rPr>
        <w:t> </w:t>
      </w:r>
      <w:r>
        <w:rPr/>
        <w:t>category</w:t>
      </w:r>
      <w:r>
        <w:rPr>
          <w:spacing w:val="-3"/>
        </w:rPr>
        <w:t> </w:t>
      </w:r>
      <w:r>
        <w:rPr/>
        <w:t>“Owned by you or someone in this household with a mortgage or loan?”</w:t>
      </w:r>
      <w:r>
        <w:rPr>
          <w:spacing w:val="40"/>
        </w:rPr>
        <w:t> </w:t>
      </w:r>
      <w:r>
        <w:rPr/>
        <w:t>Additional changes introduced in 2008 included revising the wording of two of the response categories from “Rented for cash rent?” to “Rented?” and “Occupied without payment of cash rent?” to “Occupied without payment of rent?”</w:t>
      </w:r>
    </w:p>
    <w:p>
      <w:pPr>
        <w:pStyle w:val="BodyText"/>
        <w:spacing w:before="16"/>
        <w:ind w:left="0"/>
      </w:pPr>
    </w:p>
    <w:p>
      <w:pPr>
        <w:pStyle w:val="BodyText"/>
        <w:ind w:right="1878"/>
      </w:pPr>
      <w:r>
        <w:rPr>
          <w:b/>
          <w:i/>
        </w:rPr>
        <w:t>Comparability</w:t>
      </w:r>
      <w:r>
        <w:rPr>
          <w:b/>
          <w:i/>
          <w:spacing w:val="-2"/>
        </w:rPr>
        <w:t> </w:t>
      </w:r>
      <w:r>
        <w:rPr>
          <w:b/>
          <w:i/>
        </w:rPr>
        <w:t>–</w:t>
      </w:r>
      <w:r>
        <w:rPr>
          <w:b/>
          <w:i/>
          <w:spacing w:val="-3"/>
        </w:rPr>
        <w:t> </w:t>
      </w:r>
      <w:r>
        <w:rPr/>
        <w:t>Data</w:t>
      </w:r>
      <w:r>
        <w:rPr>
          <w:spacing w:val="-2"/>
        </w:rPr>
        <w:t> </w:t>
      </w:r>
      <w:r>
        <w:rPr/>
        <w:t>on</w:t>
      </w:r>
      <w:r>
        <w:rPr>
          <w:spacing w:val="-3"/>
        </w:rPr>
        <w:t> </w:t>
      </w:r>
      <w:r>
        <w:rPr/>
        <w:t>tenure</w:t>
      </w:r>
      <w:r>
        <w:rPr>
          <w:spacing w:val="-5"/>
        </w:rPr>
        <w:t> </w:t>
      </w:r>
      <w:r>
        <w:rPr/>
        <w:t>in</w:t>
      </w:r>
      <w:r>
        <w:rPr>
          <w:spacing w:val="-3"/>
        </w:rPr>
        <w:t> </w:t>
      </w:r>
      <w:r>
        <w:rPr/>
        <w:t>the</w:t>
      </w:r>
      <w:r>
        <w:rPr>
          <w:spacing w:val="-2"/>
        </w:rPr>
        <w:t> </w:t>
      </w:r>
      <w:r>
        <w:rPr/>
        <w:t>2024</w:t>
      </w:r>
      <w:r>
        <w:rPr>
          <w:spacing w:val="-3"/>
        </w:rPr>
        <w:t> </w:t>
      </w:r>
      <w:r>
        <w:rPr/>
        <w:t>ACS</w:t>
      </w:r>
      <w:r>
        <w:rPr>
          <w:spacing w:val="-4"/>
        </w:rPr>
        <w:t> </w:t>
      </w:r>
      <w:r>
        <w:rPr/>
        <w:t>can</w:t>
      </w:r>
      <w:r>
        <w:rPr>
          <w:spacing w:val="-3"/>
        </w:rPr>
        <w:t> </w:t>
      </w:r>
      <w:r>
        <w:rPr/>
        <w:t>be</w:t>
      </w:r>
      <w:r>
        <w:rPr>
          <w:spacing w:val="-2"/>
        </w:rPr>
        <w:t> </w:t>
      </w:r>
      <w:r>
        <w:rPr/>
        <w:t>compared</w:t>
      </w:r>
      <w:r>
        <w:rPr>
          <w:spacing w:val="-3"/>
        </w:rPr>
        <w:t> </w:t>
      </w:r>
      <w:r>
        <w:rPr/>
        <w:t>to</w:t>
      </w:r>
      <w:r>
        <w:rPr>
          <w:spacing w:val="-3"/>
        </w:rPr>
        <w:t> </w:t>
      </w:r>
      <w:r>
        <w:rPr/>
        <w:t>previous</w:t>
      </w:r>
      <w:r>
        <w:rPr>
          <w:spacing w:val="-4"/>
        </w:rPr>
        <w:t> </w:t>
      </w:r>
      <w:r>
        <w:rPr/>
        <w:t>ACS,</w:t>
      </w:r>
      <w:r>
        <w:rPr>
          <w:spacing w:val="-3"/>
        </w:rPr>
        <w:t> </w:t>
      </w:r>
      <w:r>
        <w:rPr/>
        <w:t>Census 2020, Census 2010, and Census 2000 tenure data, but compare with caution as ACS estimates can differ from those from the decennial census.</w:t>
      </w:r>
    </w:p>
    <w:p>
      <w:pPr>
        <w:pStyle w:val="BodyText"/>
        <w:spacing w:before="17"/>
        <w:ind w:left="0"/>
      </w:pPr>
    </w:p>
    <w:p>
      <w:pPr>
        <w:pStyle w:val="Heading4"/>
      </w:pPr>
      <w:bookmarkStart w:name="Units in Structure" w:id="109"/>
      <w:bookmarkEnd w:id="109"/>
      <w:r>
        <w:rPr>
          <w:b w:val="0"/>
          <w:i w:val="0"/>
        </w:rPr>
      </w:r>
      <w:bookmarkStart w:name="_bookmark54" w:id="110"/>
      <w:bookmarkEnd w:id="110"/>
      <w:r>
        <w:rPr>
          <w:b w:val="0"/>
          <w:i w:val="0"/>
        </w:rPr>
      </w:r>
      <w:r>
        <w:rPr/>
        <w:t>Units</w:t>
      </w:r>
      <w:r>
        <w:rPr>
          <w:spacing w:val="-3"/>
        </w:rPr>
        <w:t> </w:t>
      </w:r>
      <w:r>
        <w:rPr/>
        <w:t>in</w:t>
      </w:r>
      <w:r>
        <w:rPr>
          <w:spacing w:val="-3"/>
        </w:rPr>
        <w:t> </w:t>
      </w:r>
      <w:r>
        <w:rPr>
          <w:spacing w:val="-2"/>
        </w:rPr>
        <w:t>Structure</w:t>
      </w:r>
    </w:p>
    <w:p>
      <w:pPr>
        <w:pStyle w:val="BodyText"/>
        <w:spacing w:before="280"/>
        <w:ind w:left="359" w:right="1812"/>
      </w:pPr>
      <w:r>
        <w:rPr/>
        <w:t>The data on units in structure (also referred to as “type of structure”) were obtained from Housing Question 1 in the 2024 American Community Survey (ACS).</w:t>
      </w:r>
      <w:r>
        <w:rPr>
          <w:spacing w:val="40"/>
        </w:rPr>
        <w:t> </w:t>
      </w:r>
      <w:r>
        <w:rPr/>
        <w:t>The question was asked at occupied and vacant housing units.</w:t>
      </w:r>
      <w:r>
        <w:rPr>
          <w:spacing w:val="40"/>
        </w:rPr>
        <w:t> </w:t>
      </w:r>
      <w:r>
        <w:rPr/>
        <w:t>A structure is a separate building that either has open spaces on all sides or is separated from other structures by dividing walls that extend from</w:t>
      </w:r>
      <w:r>
        <w:rPr>
          <w:spacing w:val="-2"/>
        </w:rPr>
        <w:t> </w:t>
      </w:r>
      <w:r>
        <w:rPr/>
        <w:t>ground</w:t>
      </w:r>
      <w:r>
        <w:rPr>
          <w:spacing w:val="-5"/>
        </w:rPr>
        <w:t> </w:t>
      </w:r>
      <w:r>
        <w:rPr/>
        <w:t>to</w:t>
      </w:r>
      <w:r>
        <w:rPr>
          <w:spacing w:val="-2"/>
        </w:rPr>
        <w:t> </w:t>
      </w:r>
      <w:r>
        <w:rPr/>
        <w:t>roof.</w:t>
      </w:r>
      <w:r>
        <w:rPr>
          <w:spacing w:val="40"/>
        </w:rPr>
        <w:t> </w:t>
      </w:r>
      <w:r>
        <w:rPr/>
        <w:t>In</w:t>
      </w:r>
      <w:r>
        <w:rPr>
          <w:spacing w:val="-2"/>
        </w:rPr>
        <w:t> </w:t>
      </w:r>
      <w:r>
        <w:rPr/>
        <w:t>determining</w:t>
      </w:r>
      <w:r>
        <w:rPr>
          <w:spacing w:val="-2"/>
        </w:rPr>
        <w:t> </w:t>
      </w:r>
      <w:r>
        <w:rPr/>
        <w:t>the</w:t>
      </w:r>
      <w:r>
        <w:rPr>
          <w:spacing w:val="-1"/>
        </w:rPr>
        <w:t> </w:t>
      </w:r>
      <w:r>
        <w:rPr/>
        <w:t>number</w:t>
      </w:r>
      <w:r>
        <w:rPr>
          <w:spacing w:val="-2"/>
        </w:rPr>
        <w:t> </w:t>
      </w:r>
      <w:r>
        <w:rPr/>
        <w:t>of</w:t>
      </w:r>
      <w:r>
        <w:rPr>
          <w:spacing w:val="-5"/>
        </w:rPr>
        <w:t> </w:t>
      </w:r>
      <w:r>
        <w:rPr/>
        <w:t>units</w:t>
      </w:r>
      <w:r>
        <w:rPr>
          <w:spacing w:val="-3"/>
        </w:rPr>
        <w:t> </w:t>
      </w:r>
      <w:r>
        <w:rPr/>
        <w:t>in</w:t>
      </w:r>
      <w:r>
        <w:rPr>
          <w:spacing w:val="-5"/>
        </w:rPr>
        <w:t> </w:t>
      </w:r>
      <w:r>
        <w:rPr/>
        <w:t>a</w:t>
      </w:r>
      <w:r>
        <w:rPr>
          <w:spacing w:val="-1"/>
        </w:rPr>
        <w:t> </w:t>
      </w:r>
      <w:r>
        <w:rPr/>
        <w:t>structure,</w:t>
      </w:r>
      <w:r>
        <w:rPr>
          <w:spacing w:val="-5"/>
        </w:rPr>
        <w:t> </w:t>
      </w:r>
      <w:r>
        <w:rPr/>
        <w:t>all</w:t>
      </w:r>
      <w:r>
        <w:rPr>
          <w:spacing w:val="-2"/>
        </w:rPr>
        <w:t> </w:t>
      </w:r>
      <w:r>
        <w:rPr/>
        <w:t>housing</w:t>
      </w:r>
      <w:r>
        <w:rPr>
          <w:spacing w:val="-2"/>
        </w:rPr>
        <w:t> </w:t>
      </w:r>
      <w:r>
        <w:rPr/>
        <w:t>units,</w:t>
      </w:r>
      <w:r>
        <w:rPr>
          <w:spacing w:val="-2"/>
        </w:rPr>
        <w:t> </w:t>
      </w:r>
      <w:r>
        <w:rPr/>
        <w:t>both occupied and vacant, are counted.</w:t>
      </w:r>
      <w:r>
        <w:rPr>
          <w:spacing w:val="40"/>
        </w:rPr>
        <w:t> </w:t>
      </w:r>
      <w:r>
        <w:rPr/>
        <w:t>Stores and office space are excluded.</w:t>
      </w:r>
      <w:r>
        <w:rPr>
          <w:spacing w:val="40"/>
        </w:rPr>
        <w:t> </w:t>
      </w:r>
      <w:r>
        <w:rPr/>
        <w:t>The data are presented for the number of housing units in structures of specified type and size, not for the number of residential buildings.</w:t>
      </w:r>
    </w:p>
    <w:p>
      <w:pPr>
        <w:pStyle w:val="BodyText"/>
        <w:spacing w:before="15"/>
        <w:ind w:left="0"/>
      </w:pPr>
    </w:p>
    <w:p>
      <w:pPr>
        <w:pStyle w:val="BodyText"/>
        <w:ind w:right="1812"/>
      </w:pPr>
      <w:r>
        <w:rPr/>
        <w:t>The units in structure provides information on the housing inventory by subdividing the inventory into one-family homes, apartments, and mobile homes.</w:t>
      </w:r>
      <w:r>
        <w:rPr>
          <w:spacing w:val="40"/>
        </w:rPr>
        <w:t> </w:t>
      </w:r>
      <w:r>
        <w:rPr/>
        <w:t>When the data is used in conjunction</w:t>
      </w:r>
      <w:r>
        <w:rPr>
          <w:spacing w:val="-3"/>
        </w:rPr>
        <w:t> </w:t>
      </w:r>
      <w:r>
        <w:rPr/>
        <w:t>with</w:t>
      </w:r>
      <w:r>
        <w:rPr>
          <w:spacing w:val="-5"/>
        </w:rPr>
        <w:t> </w:t>
      </w:r>
      <w:r>
        <w:rPr/>
        <w:t>tenure,</w:t>
      </w:r>
      <w:r>
        <w:rPr>
          <w:spacing w:val="-3"/>
        </w:rPr>
        <w:t> </w:t>
      </w:r>
      <w:r>
        <w:rPr/>
        <w:t>year</w:t>
      </w:r>
      <w:r>
        <w:rPr>
          <w:spacing w:val="-3"/>
        </w:rPr>
        <w:t> </w:t>
      </w:r>
      <w:r>
        <w:rPr/>
        <w:t>structure</w:t>
      </w:r>
      <w:r>
        <w:rPr>
          <w:spacing w:val="-2"/>
        </w:rPr>
        <w:t> </w:t>
      </w:r>
      <w:r>
        <w:rPr/>
        <w:t>built,</w:t>
      </w:r>
      <w:r>
        <w:rPr>
          <w:spacing w:val="-5"/>
        </w:rPr>
        <w:t> </w:t>
      </w:r>
      <w:r>
        <w:rPr/>
        <w:t>and</w:t>
      </w:r>
      <w:r>
        <w:rPr>
          <w:spacing w:val="-3"/>
        </w:rPr>
        <w:t> </w:t>
      </w:r>
      <w:r>
        <w:rPr/>
        <w:t>income,</w:t>
      </w:r>
      <w:r>
        <w:rPr>
          <w:spacing w:val="-3"/>
        </w:rPr>
        <w:t> </w:t>
      </w:r>
      <w:r>
        <w:rPr/>
        <w:t>units</w:t>
      </w:r>
      <w:r>
        <w:rPr>
          <w:spacing w:val="-3"/>
        </w:rPr>
        <w:t> </w:t>
      </w:r>
      <w:r>
        <w:rPr/>
        <w:t>in</w:t>
      </w:r>
      <w:r>
        <w:rPr>
          <w:spacing w:val="-3"/>
        </w:rPr>
        <w:t> </w:t>
      </w:r>
      <w:r>
        <w:rPr/>
        <w:t>structure</w:t>
      </w:r>
      <w:r>
        <w:rPr>
          <w:spacing w:val="-2"/>
        </w:rPr>
        <w:t> </w:t>
      </w:r>
      <w:r>
        <w:rPr/>
        <w:t>serves</w:t>
      </w:r>
      <w:r>
        <w:rPr>
          <w:spacing w:val="-3"/>
        </w:rPr>
        <w:t> </w:t>
      </w:r>
      <w:r>
        <w:rPr/>
        <w:t>as</w:t>
      </w:r>
      <w:r>
        <w:rPr>
          <w:spacing w:val="-3"/>
        </w:rPr>
        <w:t> </w:t>
      </w:r>
      <w:r>
        <w:rPr/>
        <w:t>the</w:t>
      </w:r>
      <w:r>
        <w:rPr>
          <w:spacing w:val="-4"/>
        </w:rPr>
        <w:t> </w:t>
      </w:r>
      <w:r>
        <w:rPr/>
        <w:t>basic identifier of housing used in many federal programs.</w:t>
      </w:r>
      <w:r>
        <w:rPr>
          <w:spacing w:val="40"/>
        </w:rPr>
        <w:t> </w:t>
      </w:r>
      <w:r>
        <w:rPr/>
        <w:t>The data also serve to aid in the</w:t>
      </w:r>
    </w:p>
    <w:p>
      <w:pPr>
        <w:pStyle w:val="BodyText"/>
        <w:spacing w:after="0"/>
        <w:sectPr>
          <w:pgSz w:w="12240" w:h="15840"/>
          <w:pgMar w:header="0" w:footer="1722" w:top="1820" w:bottom="1980" w:left="1440" w:right="0"/>
        </w:sectPr>
      </w:pPr>
    </w:p>
    <w:p>
      <w:pPr>
        <w:pStyle w:val="BodyText"/>
        <w:spacing w:before="195"/>
        <w:ind w:right="1812"/>
      </w:pPr>
      <w:r>
        <w:rPr/>
        <w:t>planning</w:t>
      </w:r>
      <w:r>
        <w:rPr>
          <w:spacing w:val="-4"/>
        </w:rPr>
        <w:t> </w:t>
      </w:r>
      <w:r>
        <w:rPr/>
        <w:t>of</w:t>
      </w:r>
      <w:r>
        <w:rPr>
          <w:spacing w:val="-4"/>
        </w:rPr>
        <w:t> </w:t>
      </w:r>
      <w:r>
        <w:rPr/>
        <w:t>roads,</w:t>
      </w:r>
      <w:r>
        <w:rPr>
          <w:spacing w:val="-4"/>
        </w:rPr>
        <w:t> </w:t>
      </w:r>
      <w:r>
        <w:rPr/>
        <w:t>hospitals,</w:t>
      </w:r>
      <w:r>
        <w:rPr>
          <w:spacing w:val="-4"/>
        </w:rPr>
        <w:t> </w:t>
      </w:r>
      <w:r>
        <w:rPr/>
        <w:t>utility</w:t>
      </w:r>
      <w:r>
        <w:rPr>
          <w:spacing w:val="-4"/>
        </w:rPr>
        <w:t> </w:t>
      </w:r>
      <w:r>
        <w:rPr/>
        <w:t>lines,</w:t>
      </w:r>
      <w:r>
        <w:rPr>
          <w:spacing w:val="-4"/>
        </w:rPr>
        <w:t> </w:t>
      </w:r>
      <w:r>
        <w:rPr/>
        <w:t>schools,</w:t>
      </w:r>
      <w:r>
        <w:rPr>
          <w:spacing w:val="-4"/>
        </w:rPr>
        <w:t> </w:t>
      </w:r>
      <w:r>
        <w:rPr/>
        <w:t>playgrounds,</w:t>
      </w:r>
      <w:r>
        <w:rPr>
          <w:spacing w:val="-4"/>
        </w:rPr>
        <w:t> </w:t>
      </w:r>
      <w:r>
        <w:rPr/>
        <w:t>shopping</w:t>
      </w:r>
      <w:r>
        <w:rPr>
          <w:spacing w:val="-4"/>
        </w:rPr>
        <w:t> </w:t>
      </w:r>
      <w:r>
        <w:rPr/>
        <w:t>centers,</w:t>
      </w:r>
      <w:r>
        <w:rPr>
          <w:spacing w:val="-4"/>
        </w:rPr>
        <w:t> </w:t>
      </w:r>
      <w:r>
        <w:rPr/>
        <w:t>emergency preparedness plans, and energy consumption and supplies.</w:t>
      </w:r>
    </w:p>
    <w:p>
      <w:pPr>
        <w:pStyle w:val="BodyText"/>
        <w:spacing w:before="15"/>
        <w:ind w:left="0"/>
      </w:pPr>
    </w:p>
    <w:p>
      <w:pPr>
        <w:pStyle w:val="BodyText"/>
        <w:ind w:right="1810"/>
      </w:pPr>
      <w:r>
        <w:rPr>
          <w:b/>
        </w:rPr>
        <w:t>Mobile Home – </w:t>
      </w:r>
      <w:r>
        <w:rPr/>
        <w:t>Both</w:t>
      </w:r>
      <w:r>
        <w:rPr>
          <w:spacing w:val="-3"/>
        </w:rPr>
        <w:t> </w:t>
      </w:r>
      <w:r>
        <w:rPr/>
        <w:t>occupied</w:t>
      </w:r>
      <w:r>
        <w:rPr>
          <w:spacing w:val="-3"/>
        </w:rPr>
        <w:t> </w:t>
      </w:r>
      <w:r>
        <w:rPr/>
        <w:t>and vacant mobile homes</w:t>
      </w:r>
      <w:r>
        <w:rPr>
          <w:spacing w:val="-1"/>
        </w:rPr>
        <w:t> </w:t>
      </w:r>
      <w:r>
        <w:rPr/>
        <w:t>to which no permanent rooms</w:t>
      </w:r>
      <w:r>
        <w:rPr>
          <w:spacing w:val="-1"/>
        </w:rPr>
        <w:t> </w:t>
      </w:r>
      <w:r>
        <w:rPr/>
        <w:t>have been</w:t>
      </w:r>
      <w:r>
        <w:rPr>
          <w:spacing w:val="-5"/>
        </w:rPr>
        <w:t> </w:t>
      </w:r>
      <w:r>
        <w:rPr/>
        <w:t>added</w:t>
      </w:r>
      <w:r>
        <w:rPr>
          <w:spacing w:val="-5"/>
        </w:rPr>
        <w:t> </w:t>
      </w:r>
      <w:r>
        <w:rPr/>
        <w:t>are</w:t>
      </w:r>
      <w:r>
        <w:rPr>
          <w:spacing w:val="-4"/>
        </w:rPr>
        <w:t> </w:t>
      </w:r>
      <w:r>
        <w:rPr/>
        <w:t>counted</w:t>
      </w:r>
      <w:r>
        <w:rPr>
          <w:spacing w:val="-2"/>
        </w:rPr>
        <w:t> </w:t>
      </w:r>
      <w:r>
        <w:rPr/>
        <w:t>in</w:t>
      </w:r>
      <w:r>
        <w:rPr>
          <w:spacing w:val="-5"/>
        </w:rPr>
        <w:t> </w:t>
      </w:r>
      <w:r>
        <w:rPr/>
        <w:t>this</w:t>
      </w:r>
      <w:r>
        <w:rPr>
          <w:spacing w:val="-3"/>
        </w:rPr>
        <w:t> </w:t>
      </w:r>
      <w:r>
        <w:rPr/>
        <w:t>category.</w:t>
      </w:r>
      <w:r>
        <w:rPr>
          <w:spacing w:val="40"/>
        </w:rPr>
        <w:t> </w:t>
      </w:r>
      <w:r>
        <w:rPr/>
        <w:t>Towable</w:t>
      </w:r>
      <w:r>
        <w:rPr>
          <w:spacing w:val="-1"/>
        </w:rPr>
        <w:t> </w:t>
      </w:r>
      <w:r>
        <w:rPr/>
        <w:t>recreational</w:t>
      </w:r>
      <w:r>
        <w:rPr>
          <w:spacing w:val="-2"/>
        </w:rPr>
        <w:t> </w:t>
      </w:r>
      <w:r>
        <w:rPr/>
        <w:t>vehicles,</w:t>
      </w:r>
      <w:r>
        <w:rPr>
          <w:spacing w:val="-2"/>
        </w:rPr>
        <w:t> </w:t>
      </w:r>
      <w:r>
        <w:rPr/>
        <w:t>such</w:t>
      </w:r>
      <w:r>
        <w:rPr>
          <w:spacing w:val="-2"/>
        </w:rPr>
        <w:t> </w:t>
      </w:r>
      <w:r>
        <w:rPr/>
        <w:t>as</w:t>
      </w:r>
      <w:r>
        <w:rPr>
          <w:spacing w:val="-3"/>
        </w:rPr>
        <w:t> </w:t>
      </w:r>
      <w:r>
        <w:rPr/>
        <w:t>travel</w:t>
      </w:r>
      <w:r>
        <w:rPr>
          <w:spacing w:val="-2"/>
        </w:rPr>
        <w:t> </w:t>
      </w:r>
      <w:r>
        <w:rPr/>
        <w:t>trailers or fifth-wheel trailers, are considered mobile homes.</w:t>
      </w:r>
      <w:r>
        <w:rPr>
          <w:spacing w:val="40"/>
        </w:rPr>
        <w:t> </w:t>
      </w:r>
      <w:r>
        <w:rPr/>
        <w:t>Mobile homes used only for business purposes or for extra sleeping space and mobile homes for sale on a dealer's lot, at the</w:t>
      </w:r>
      <w:r>
        <w:rPr>
          <w:spacing w:val="40"/>
        </w:rPr>
        <w:t> </w:t>
      </w:r>
      <w:r>
        <w:rPr/>
        <w:t>factory, or in storage are not counted in the housing inventory.</w:t>
      </w:r>
    </w:p>
    <w:p>
      <w:pPr>
        <w:pStyle w:val="BodyText"/>
        <w:spacing w:before="16"/>
        <w:ind w:left="0"/>
      </w:pPr>
    </w:p>
    <w:p>
      <w:pPr>
        <w:pStyle w:val="BodyText"/>
        <w:spacing w:before="1"/>
        <w:ind w:left="359" w:right="1812"/>
      </w:pPr>
      <w:r>
        <w:rPr>
          <w:b/>
        </w:rPr>
        <w:t>1-Unit, Detached – </w:t>
      </w:r>
      <w:r>
        <w:rPr/>
        <w:t>This is a 1-unit structure detached from any other house, that is, with open space on all four sides.</w:t>
      </w:r>
      <w:r>
        <w:rPr>
          <w:spacing w:val="40"/>
        </w:rPr>
        <w:t> </w:t>
      </w:r>
      <w:r>
        <w:rPr/>
        <w:t>Such structures are considered detached even if they have an adjoining</w:t>
      </w:r>
      <w:r>
        <w:rPr>
          <w:spacing w:val="-2"/>
        </w:rPr>
        <w:t> </w:t>
      </w:r>
      <w:r>
        <w:rPr/>
        <w:t>shed</w:t>
      </w:r>
      <w:r>
        <w:rPr>
          <w:spacing w:val="-2"/>
        </w:rPr>
        <w:t> </w:t>
      </w:r>
      <w:r>
        <w:rPr/>
        <w:t>or</w:t>
      </w:r>
      <w:r>
        <w:rPr>
          <w:spacing w:val="-2"/>
        </w:rPr>
        <w:t> </w:t>
      </w:r>
      <w:r>
        <w:rPr/>
        <w:t>garage.</w:t>
      </w:r>
      <w:r>
        <w:rPr>
          <w:spacing w:val="40"/>
        </w:rPr>
        <w:t> </w:t>
      </w:r>
      <w:r>
        <w:rPr/>
        <w:t>A</w:t>
      </w:r>
      <w:r>
        <w:rPr>
          <w:spacing w:val="-3"/>
        </w:rPr>
        <w:t> </w:t>
      </w:r>
      <w:r>
        <w:rPr/>
        <w:t>one-family</w:t>
      </w:r>
      <w:r>
        <w:rPr>
          <w:spacing w:val="-2"/>
        </w:rPr>
        <w:t> </w:t>
      </w:r>
      <w:r>
        <w:rPr/>
        <w:t>house</w:t>
      </w:r>
      <w:r>
        <w:rPr>
          <w:spacing w:val="-1"/>
        </w:rPr>
        <w:t> </w:t>
      </w:r>
      <w:r>
        <w:rPr/>
        <w:t>that</w:t>
      </w:r>
      <w:r>
        <w:rPr>
          <w:spacing w:val="-4"/>
        </w:rPr>
        <w:t> </w:t>
      </w:r>
      <w:r>
        <w:rPr/>
        <w:t>contains</w:t>
      </w:r>
      <w:r>
        <w:rPr>
          <w:spacing w:val="-6"/>
        </w:rPr>
        <w:t> </w:t>
      </w:r>
      <w:r>
        <w:rPr/>
        <w:t>a</w:t>
      </w:r>
      <w:r>
        <w:rPr>
          <w:spacing w:val="-1"/>
        </w:rPr>
        <w:t> </w:t>
      </w:r>
      <w:r>
        <w:rPr/>
        <w:t>business</w:t>
      </w:r>
      <w:r>
        <w:rPr>
          <w:spacing w:val="-3"/>
        </w:rPr>
        <w:t> </w:t>
      </w:r>
      <w:r>
        <w:rPr/>
        <w:t>is</w:t>
      </w:r>
      <w:r>
        <w:rPr>
          <w:spacing w:val="-3"/>
        </w:rPr>
        <w:t> </w:t>
      </w:r>
      <w:r>
        <w:rPr/>
        <w:t>considered</w:t>
      </w:r>
      <w:r>
        <w:rPr>
          <w:spacing w:val="-2"/>
        </w:rPr>
        <w:t> </w:t>
      </w:r>
      <w:r>
        <w:rPr/>
        <w:t>detached as long as the building has</w:t>
      </w:r>
      <w:r>
        <w:rPr>
          <w:spacing w:val="-2"/>
        </w:rPr>
        <w:t> </w:t>
      </w:r>
      <w:r>
        <w:rPr/>
        <w:t>open space on</w:t>
      </w:r>
      <w:r>
        <w:rPr>
          <w:spacing w:val="-1"/>
        </w:rPr>
        <w:t> </w:t>
      </w:r>
      <w:r>
        <w:rPr/>
        <w:t>all four sides.</w:t>
      </w:r>
      <w:r>
        <w:rPr>
          <w:spacing w:val="40"/>
        </w:rPr>
        <w:t> </w:t>
      </w:r>
      <w:r>
        <w:rPr/>
        <w:t>Mobile homes to which one or more permanent rooms have been added or built also are included.</w:t>
      </w:r>
    </w:p>
    <w:p>
      <w:pPr>
        <w:pStyle w:val="BodyText"/>
        <w:spacing w:before="13"/>
        <w:ind w:left="0"/>
      </w:pPr>
    </w:p>
    <w:p>
      <w:pPr>
        <w:pStyle w:val="BodyText"/>
        <w:spacing w:before="1"/>
        <w:ind w:right="1812"/>
      </w:pPr>
      <w:r>
        <w:rPr>
          <w:b/>
        </w:rPr>
        <w:t>1-Unit, Attached – </w:t>
      </w:r>
      <w:r>
        <w:rPr/>
        <w:t>This is a 1-unit structure that has one or more walls extending from ground to roof separating it from adjoining structures.</w:t>
      </w:r>
      <w:r>
        <w:rPr>
          <w:spacing w:val="40"/>
        </w:rPr>
        <w:t> </w:t>
      </w:r>
      <w:r>
        <w:rPr/>
        <w:t>In row houses (sometimes called townhouses),</w:t>
      </w:r>
      <w:r>
        <w:rPr>
          <w:spacing w:val="-3"/>
        </w:rPr>
        <w:t> </w:t>
      </w:r>
      <w:r>
        <w:rPr/>
        <w:t>double</w:t>
      </w:r>
      <w:r>
        <w:rPr>
          <w:spacing w:val="-2"/>
        </w:rPr>
        <w:t> </w:t>
      </w:r>
      <w:r>
        <w:rPr/>
        <w:t>houses,</w:t>
      </w:r>
      <w:r>
        <w:rPr>
          <w:spacing w:val="-3"/>
        </w:rPr>
        <w:t> </w:t>
      </w:r>
      <w:r>
        <w:rPr/>
        <w:t>or</w:t>
      </w:r>
      <w:r>
        <w:rPr>
          <w:spacing w:val="-3"/>
        </w:rPr>
        <w:t> </w:t>
      </w:r>
      <w:r>
        <w:rPr/>
        <w:t>houses</w:t>
      </w:r>
      <w:r>
        <w:rPr>
          <w:spacing w:val="-4"/>
        </w:rPr>
        <w:t> </w:t>
      </w:r>
      <w:r>
        <w:rPr/>
        <w:t>attached</w:t>
      </w:r>
      <w:r>
        <w:rPr>
          <w:spacing w:val="-6"/>
        </w:rPr>
        <w:t> </w:t>
      </w:r>
      <w:r>
        <w:rPr/>
        <w:t>to</w:t>
      </w:r>
      <w:r>
        <w:rPr>
          <w:spacing w:val="-3"/>
        </w:rPr>
        <w:t> </w:t>
      </w:r>
      <w:r>
        <w:rPr/>
        <w:t>nonresidential</w:t>
      </w:r>
      <w:r>
        <w:rPr>
          <w:spacing w:val="-3"/>
        </w:rPr>
        <w:t> </w:t>
      </w:r>
      <w:r>
        <w:rPr/>
        <w:t>structures,</w:t>
      </w:r>
      <w:r>
        <w:rPr>
          <w:spacing w:val="-3"/>
        </w:rPr>
        <w:t> </w:t>
      </w:r>
      <w:r>
        <w:rPr/>
        <w:t>each</w:t>
      </w:r>
      <w:r>
        <w:rPr>
          <w:spacing w:val="-3"/>
        </w:rPr>
        <w:t> </w:t>
      </w:r>
      <w:r>
        <w:rPr/>
        <w:t>house</w:t>
      </w:r>
      <w:r>
        <w:rPr>
          <w:spacing w:val="-5"/>
        </w:rPr>
        <w:t> </w:t>
      </w:r>
      <w:r>
        <w:rPr/>
        <w:t>is</w:t>
      </w:r>
      <w:r>
        <w:rPr>
          <w:spacing w:val="-4"/>
        </w:rPr>
        <w:t> </w:t>
      </w:r>
      <w:r>
        <w:rPr/>
        <w:t>a separate, attached structure if the dividing or common wall goes from ground to roof.</w:t>
      </w:r>
    </w:p>
    <w:p>
      <w:pPr>
        <w:pStyle w:val="BodyText"/>
        <w:spacing w:before="16"/>
        <w:ind w:left="0"/>
      </w:pPr>
    </w:p>
    <w:p>
      <w:pPr>
        <w:pStyle w:val="BodyText"/>
        <w:ind w:right="1812"/>
      </w:pPr>
      <w:r>
        <w:rPr>
          <w:b/>
        </w:rPr>
        <w:t>2</w:t>
      </w:r>
      <w:r>
        <w:rPr>
          <w:b/>
          <w:spacing w:val="-3"/>
        </w:rPr>
        <w:t> </w:t>
      </w:r>
      <w:r>
        <w:rPr>
          <w:b/>
        </w:rPr>
        <w:t>or</w:t>
      </w:r>
      <w:r>
        <w:rPr>
          <w:b/>
          <w:spacing w:val="-2"/>
        </w:rPr>
        <w:t> </w:t>
      </w:r>
      <w:r>
        <w:rPr>
          <w:b/>
        </w:rPr>
        <w:t>More</w:t>
      </w:r>
      <w:r>
        <w:rPr>
          <w:b/>
          <w:spacing w:val="-2"/>
        </w:rPr>
        <w:t> </w:t>
      </w:r>
      <w:r>
        <w:rPr>
          <w:b/>
        </w:rPr>
        <w:t>Apartments</w:t>
      </w:r>
      <w:r>
        <w:rPr>
          <w:b/>
          <w:spacing w:val="-4"/>
        </w:rPr>
        <w:t> </w:t>
      </w:r>
      <w:r>
        <w:rPr>
          <w:b/>
        </w:rPr>
        <w:t>–</w:t>
      </w:r>
      <w:r>
        <w:rPr>
          <w:b/>
          <w:spacing w:val="-6"/>
        </w:rPr>
        <w:t> </w:t>
      </w:r>
      <w:r>
        <w:rPr/>
        <w:t>These</w:t>
      </w:r>
      <w:r>
        <w:rPr>
          <w:spacing w:val="-5"/>
        </w:rPr>
        <w:t> </w:t>
      </w:r>
      <w:r>
        <w:rPr/>
        <w:t>are</w:t>
      </w:r>
      <w:r>
        <w:rPr>
          <w:spacing w:val="-2"/>
        </w:rPr>
        <w:t> </w:t>
      </w:r>
      <w:r>
        <w:rPr/>
        <w:t>units</w:t>
      </w:r>
      <w:r>
        <w:rPr>
          <w:spacing w:val="-4"/>
        </w:rPr>
        <w:t> </w:t>
      </w:r>
      <w:r>
        <w:rPr/>
        <w:t>in</w:t>
      </w:r>
      <w:r>
        <w:rPr>
          <w:spacing w:val="-3"/>
        </w:rPr>
        <w:t> </w:t>
      </w:r>
      <w:r>
        <w:rPr/>
        <w:t>structures</w:t>
      </w:r>
      <w:r>
        <w:rPr>
          <w:spacing w:val="-4"/>
        </w:rPr>
        <w:t> </w:t>
      </w:r>
      <w:r>
        <w:rPr/>
        <w:t>containing</w:t>
      </w:r>
      <w:r>
        <w:rPr>
          <w:spacing w:val="-3"/>
        </w:rPr>
        <w:t> </w:t>
      </w:r>
      <w:r>
        <w:rPr/>
        <w:t>2</w:t>
      </w:r>
      <w:r>
        <w:rPr>
          <w:spacing w:val="-3"/>
        </w:rPr>
        <w:t> </w:t>
      </w:r>
      <w:r>
        <w:rPr/>
        <w:t>or</w:t>
      </w:r>
      <w:r>
        <w:rPr>
          <w:spacing w:val="-3"/>
        </w:rPr>
        <w:t> </w:t>
      </w:r>
      <w:r>
        <w:rPr/>
        <w:t>more</w:t>
      </w:r>
      <w:r>
        <w:rPr>
          <w:spacing w:val="-2"/>
        </w:rPr>
        <w:t> </w:t>
      </w:r>
      <w:r>
        <w:rPr/>
        <w:t>housing</w:t>
      </w:r>
      <w:r>
        <w:rPr>
          <w:spacing w:val="-3"/>
        </w:rPr>
        <w:t> </w:t>
      </w:r>
      <w:r>
        <w:rPr/>
        <w:t>units, further categorized as units in structures with “2 apartments,” “3 or 4 apartments,” “5 to 9</w:t>
      </w:r>
    </w:p>
    <w:p>
      <w:pPr>
        <w:pStyle w:val="BodyText"/>
        <w:spacing w:line="264" w:lineRule="exact"/>
      </w:pPr>
      <w:r>
        <w:rPr/>
        <w:t>apartments,”</w:t>
      </w:r>
      <w:r>
        <w:rPr>
          <w:spacing w:val="-6"/>
        </w:rPr>
        <w:t> </w:t>
      </w:r>
      <w:r>
        <w:rPr/>
        <w:t>“10</w:t>
      </w:r>
      <w:r>
        <w:rPr>
          <w:spacing w:val="-2"/>
        </w:rPr>
        <w:t> </w:t>
      </w:r>
      <w:r>
        <w:rPr/>
        <w:t>to</w:t>
      </w:r>
      <w:r>
        <w:rPr>
          <w:spacing w:val="-1"/>
        </w:rPr>
        <w:t> </w:t>
      </w:r>
      <w:r>
        <w:rPr/>
        <w:t>19</w:t>
      </w:r>
      <w:r>
        <w:rPr>
          <w:spacing w:val="-5"/>
        </w:rPr>
        <w:t> </w:t>
      </w:r>
      <w:r>
        <w:rPr/>
        <w:t>apartments,”</w:t>
      </w:r>
      <w:r>
        <w:rPr>
          <w:spacing w:val="-4"/>
        </w:rPr>
        <w:t> </w:t>
      </w:r>
      <w:r>
        <w:rPr/>
        <w:t>“20</w:t>
      </w:r>
      <w:r>
        <w:rPr>
          <w:spacing w:val="-4"/>
        </w:rPr>
        <w:t> </w:t>
      </w:r>
      <w:r>
        <w:rPr/>
        <w:t>to</w:t>
      </w:r>
      <w:r>
        <w:rPr>
          <w:spacing w:val="-2"/>
        </w:rPr>
        <w:t> </w:t>
      </w:r>
      <w:r>
        <w:rPr/>
        <w:t>49</w:t>
      </w:r>
      <w:r>
        <w:rPr>
          <w:spacing w:val="-1"/>
        </w:rPr>
        <w:t> </w:t>
      </w:r>
      <w:r>
        <w:rPr/>
        <w:t>apartments,”</w:t>
      </w:r>
      <w:r>
        <w:rPr>
          <w:spacing w:val="-1"/>
        </w:rPr>
        <w:t> </w:t>
      </w:r>
      <w:r>
        <w:rPr/>
        <w:t>and</w:t>
      </w:r>
      <w:r>
        <w:rPr>
          <w:spacing w:val="-5"/>
        </w:rPr>
        <w:t> </w:t>
      </w:r>
      <w:r>
        <w:rPr/>
        <w:t>“50</w:t>
      </w:r>
      <w:r>
        <w:rPr>
          <w:spacing w:val="-1"/>
        </w:rPr>
        <w:t> </w:t>
      </w:r>
      <w:r>
        <w:rPr/>
        <w:t>or</w:t>
      </w:r>
      <w:r>
        <w:rPr>
          <w:spacing w:val="-5"/>
        </w:rPr>
        <w:t> </w:t>
      </w:r>
      <w:r>
        <w:rPr/>
        <w:t>more</w:t>
      </w:r>
      <w:r>
        <w:rPr>
          <w:spacing w:val="-3"/>
        </w:rPr>
        <w:t> </w:t>
      </w:r>
      <w:r>
        <w:rPr>
          <w:spacing w:val="-2"/>
        </w:rPr>
        <w:t>apartments.”</w:t>
      </w:r>
    </w:p>
    <w:p>
      <w:pPr>
        <w:pStyle w:val="BodyText"/>
        <w:spacing w:before="16"/>
        <w:ind w:left="0"/>
      </w:pPr>
    </w:p>
    <w:p>
      <w:pPr>
        <w:pStyle w:val="BodyText"/>
        <w:ind w:right="1878"/>
      </w:pPr>
      <w:r>
        <w:rPr>
          <w:b/>
        </w:rPr>
        <w:t>Boat, RV, Van, Etc.</w:t>
      </w:r>
      <w:r>
        <w:rPr>
          <w:b/>
          <w:spacing w:val="40"/>
        </w:rPr>
        <w:t> </w:t>
      </w:r>
      <w:r>
        <w:rPr>
          <w:b/>
        </w:rPr>
        <w:t>– </w:t>
      </w:r>
      <w:r>
        <w:rPr/>
        <w:t>This category is for any living quarters occupied as a housing unit that</w:t>
      </w:r>
      <w:r>
        <w:rPr>
          <w:spacing w:val="-2"/>
        </w:rPr>
        <w:t> </w:t>
      </w:r>
      <w:r>
        <w:rPr/>
        <w:t>does</w:t>
      </w:r>
      <w:r>
        <w:rPr>
          <w:spacing w:val="-3"/>
        </w:rPr>
        <w:t> </w:t>
      </w:r>
      <w:r>
        <w:rPr/>
        <w:t>not</w:t>
      </w:r>
      <w:r>
        <w:rPr>
          <w:spacing w:val="-2"/>
        </w:rPr>
        <w:t> </w:t>
      </w:r>
      <w:r>
        <w:rPr/>
        <w:t>fit</w:t>
      </w:r>
      <w:r>
        <w:rPr>
          <w:spacing w:val="-4"/>
        </w:rPr>
        <w:t> </w:t>
      </w:r>
      <w:r>
        <w:rPr/>
        <w:t>the</w:t>
      </w:r>
      <w:r>
        <w:rPr>
          <w:spacing w:val="-1"/>
        </w:rPr>
        <w:t> </w:t>
      </w:r>
      <w:r>
        <w:rPr/>
        <w:t>previous</w:t>
      </w:r>
      <w:r>
        <w:rPr>
          <w:spacing w:val="-3"/>
        </w:rPr>
        <w:t> </w:t>
      </w:r>
      <w:r>
        <w:rPr/>
        <w:t>categories.</w:t>
      </w:r>
      <w:r>
        <w:rPr>
          <w:spacing w:val="40"/>
        </w:rPr>
        <w:t> </w:t>
      </w:r>
      <w:r>
        <w:rPr/>
        <w:t>Examples</w:t>
      </w:r>
      <w:r>
        <w:rPr>
          <w:spacing w:val="-3"/>
        </w:rPr>
        <w:t> </w:t>
      </w:r>
      <w:r>
        <w:rPr/>
        <w:t>that</w:t>
      </w:r>
      <w:r>
        <w:rPr>
          <w:spacing w:val="-2"/>
        </w:rPr>
        <w:t> </w:t>
      </w:r>
      <w:r>
        <w:rPr/>
        <w:t>fit</w:t>
      </w:r>
      <w:r>
        <w:rPr>
          <w:spacing w:val="-2"/>
        </w:rPr>
        <w:t> </w:t>
      </w:r>
      <w:r>
        <w:rPr/>
        <w:t>this</w:t>
      </w:r>
      <w:r>
        <w:rPr>
          <w:spacing w:val="-3"/>
        </w:rPr>
        <w:t> </w:t>
      </w:r>
      <w:r>
        <w:rPr/>
        <w:t>category</w:t>
      </w:r>
      <w:r>
        <w:rPr>
          <w:spacing w:val="-5"/>
        </w:rPr>
        <w:t> </w:t>
      </w:r>
      <w:r>
        <w:rPr/>
        <w:t>are</w:t>
      </w:r>
      <w:r>
        <w:rPr>
          <w:spacing w:val="-1"/>
        </w:rPr>
        <w:t> </w:t>
      </w:r>
      <w:r>
        <w:rPr/>
        <w:t>houseboats,</w:t>
      </w:r>
      <w:r>
        <w:rPr>
          <w:spacing w:val="-2"/>
        </w:rPr>
        <w:t> </w:t>
      </w:r>
      <w:r>
        <w:rPr/>
        <w:t>self-propelled</w:t>
      </w:r>
      <w:r>
        <w:rPr>
          <w:spacing w:val="-4"/>
        </w:rPr>
        <w:t> </w:t>
      </w:r>
      <w:r>
        <w:rPr/>
        <w:t>recreational</w:t>
      </w:r>
      <w:r>
        <w:rPr>
          <w:spacing w:val="-4"/>
        </w:rPr>
        <w:t> </w:t>
      </w:r>
      <w:r>
        <w:rPr/>
        <w:t>vehicles,</w:t>
      </w:r>
      <w:r>
        <w:rPr>
          <w:spacing w:val="-4"/>
        </w:rPr>
        <w:t> </w:t>
      </w:r>
      <w:r>
        <w:rPr/>
        <w:t>motor</w:t>
      </w:r>
      <w:r>
        <w:rPr>
          <w:spacing w:val="-4"/>
        </w:rPr>
        <w:t> </w:t>
      </w:r>
      <w:r>
        <w:rPr/>
        <w:t>homes,</w:t>
      </w:r>
      <w:r>
        <w:rPr>
          <w:spacing w:val="-4"/>
        </w:rPr>
        <w:t> </w:t>
      </w:r>
      <w:r>
        <w:rPr/>
        <w:t>railroad</w:t>
      </w:r>
      <w:r>
        <w:rPr>
          <w:spacing w:val="-4"/>
        </w:rPr>
        <w:t> </w:t>
      </w:r>
      <w:r>
        <w:rPr/>
        <w:t>cars,</w:t>
      </w:r>
      <w:r>
        <w:rPr>
          <w:spacing w:val="-4"/>
        </w:rPr>
        <w:t> </w:t>
      </w:r>
      <w:r>
        <w:rPr/>
        <w:t>campers,</w:t>
      </w:r>
      <w:r>
        <w:rPr>
          <w:spacing w:val="-6"/>
        </w:rPr>
        <w:t> </w:t>
      </w:r>
      <w:r>
        <w:rPr/>
        <w:t>and</w:t>
      </w:r>
      <w:r>
        <w:rPr>
          <w:spacing w:val="-4"/>
        </w:rPr>
        <w:t> </w:t>
      </w:r>
      <w:r>
        <w:rPr/>
        <w:t>vans.</w:t>
      </w:r>
      <w:r>
        <w:rPr>
          <w:spacing w:val="40"/>
        </w:rPr>
        <w:t> </w:t>
      </w:r>
      <w:r>
        <w:rPr/>
        <w:t>Recreational vehicles, boats, vans, tents, railroad cars, and the like are included only if they are occupied as someone's current place of residence.</w:t>
      </w:r>
    </w:p>
    <w:p>
      <w:pPr>
        <w:pStyle w:val="BodyText"/>
        <w:spacing w:before="17"/>
        <w:ind w:left="0"/>
      </w:pPr>
    </w:p>
    <w:p>
      <w:pPr>
        <w:pStyle w:val="BodyText"/>
        <w:ind w:right="1878"/>
      </w:pPr>
      <w:r>
        <w:rPr>
          <w:b/>
          <w:i/>
        </w:rPr>
        <w:t>Question/Concept History – </w:t>
      </w:r>
      <w:r>
        <w:rPr/>
        <w:t>The 1996-1998 ACS question provided the response category, “a</w:t>
      </w:r>
      <w:r>
        <w:rPr>
          <w:spacing w:val="-2"/>
        </w:rPr>
        <w:t> </w:t>
      </w:r>
      <w:r>
        <w:rPr/>
        <w:t>mobile</w:t>
      </w:r>
      <w:r>
        <w:rPr>
          <w:spacing w:val="-2"/>
        </w:rPr>
        <w:t> </w:t>
      </w:r>
      <w:r>
        <w:rPr/>
        <w:t>home</w:t>
      </w:r>
      <w:r>
        <w:rPr>
          <w:spacing w:val="-2"/>
        </w:rPr>
        <w:t> </w:t>
      </w:r>
      <w:r>
        <w:rPr/>
        <w:t>or</w:t>
      </w:r>
      <w:r>
        <w:rPr>
          <w:spacing w:val="-6"/>
        </w:rPr>
        <w:t> </w:t>
      </w:r>
      <w:r>
        <w:rPr/>
        <w:t>trailer.”</w:t>
      </w:r>
      <w:r>
        <w:rPr>
          <w:spacing w:val="-2"/>
        </w:rPr>
        <w:t> </w:t>
      </w:r>
      <w:r>
        <w:rPr/>
        <w:t>Starting</w:t>
      </w:r>
      <w:r>
        <w:rPr>
          <w:spacing w:val="-3"/>
        </w:rPr>
        <w:t> </w:t>
      </w:r>
      <w:r>
        <w:rPr/>
        <w:t>in</w:t>
      </w:r>
      <w:r>
        <w:rPr>
          <w:spacing w:val="-3"/>
        </w:rPr>
        <w:t> </w:t>
      </w:r>
      <w:r>
        <w:rPr/>
        <w:t>1999,</w:t>
      </w:r>
      <w:r>
        <w:rPr>
          <w:spacing w:val="-3"/>
        </w:rPr>
        <w:t> </w:t>
      </w:r>
      <w:r>
        <w:rPr/>
        <w:t>the</w:t>
      </w:r>
      <w:r>
        <w:rPr>
          <w:spacing w:val="-2"/>
        </w:rPr>
        <w:t> </w:t>
      </w:r>
      <w:r>
        <w:rPr/>
        <w:t>ACS</w:t>
      </w:r>
      <w:r>
        <w:rPr>
          <w:spacing w:val="-4"/>
        </w:rPr>
        <w:t> </w:t>
      </w:r>
      <w:r>
        <w:rPr/>
        <w:t>response</w:t>
      </w:r>
      <w:r>
        <w:rPr>
          <w:spacing w:val="-2"/>
        </w:rPr>
        <w:t> </w:t>
      </w:r>
      <w:r>
        <w:rPr/>
        <w:t>category</w:t>
      </w:r>
      <w:r>
        <w:rPr>
          <w:spacing w:val="-3"/>
        </w:rPr>
        <w:t> </w:t>
      </w:r>
      <w:r>
        <w:rPr/>
        <w:t>dropped</w:t>
      </w:r>
      <w:r>
        <w:rPr>
          <w:spacing w:val="-3"/>
        </w:rPr>
        <w:t> </w:t>
      </w:r>
      <w:r>
        <w:rPr/>
        <w:t>“or</w:t>
      </w:r>
      <w:r>
        <w:rPr>
          <w:spacing w:val="-6"/>
        </w:rPr>
        <w:t> </w:t>
      </w:r>
      <w:r>
        <w:rPr/>
        <w:t>trailer” to read as “a mobile home.”</w:t>
      </w:r>
    </w:p>
    <w:p>
      <w:pPr>
        <w:pStyle w:val="BodyText"/>
        <w:spacing w:before="15"/>
        <w:ind w:left="0"/>
      </w:pPr>
    </w:p>
    <w:p>
      <w:pPr>
        <w:pStyle w:val="BodyText"/>
        <w:ind w:right="2157"/>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units</w:t>
      </w:r>
      <w:r>
        <w:rPr>
          <w:spacing w:val="-3"/>
        </w:rPr>
        <w:t> </w:t>
      </w:r>
      <w:r>
        <w:rPr/>
        <w:t>in</w:t>
      </w:r>
      <w:r>
        <w:rPr>
          <w:spacing w:val="-2"/>
        </w:rPr>
        <w:t> </w:t>
      </w:r>
      <w:r>
        <w:rPr/>
        <w:t>structure</w:t>
      </w:r>
      <w:r>
        <w:rPr>
          <w:spacing w:val="-1"/>
        </w:rPr>
        <w:t> </w:t>
      </w:r>
      <w:r>
        <w:rPr/>
        <w:t>in</w:t>
      </w:r>
      <w:r>
        <w:rPr>
          <w:spacing w:val="-5"/>
        </w:rPr>
        <w:t> </w:t>
      </w:r>
      <w:r>
        <w:rPr/>
        <w:t>the</w:t>
      </w:r>
      <w:r>
        <w:rPr>
          <w:spacing w:val="-1"/>
        </w:rPr>
        <w:t> </w:t>
      </w:r>
      <w:r>
        <w:rPr/>
        <w:t>2024</w:t>
      </w:r>
      <w:r>
        <w:rPr>
          <w:spacing w:val="-2"/>
        </w:rPr>
        <w:t> </w:t>
      </w:r>
      <w:r>
        <w:rPr/>
        <w:t>ACS</w:t>
      </w:r>
      <w:r>
        <w:rPr>
          <w:spacing w:val="-3"/>
        </w:rPr>
        <w:t> </w:t>
      </w:r>
      <w:r>
        <w:rPr/>
        <w:t>can</w:t>
      </w:r>
      <w:r>
        <w:rPr>
          <w:spacing w:val="-2"/>
        </w:rPr>
        <w:t> </w:t>
      </w:r>
      <w:r>
        <w:rPr/>
        <w:t>be</w:t>
      </w:r>
      <w:r>
        <w:rPr>
          <w:spacing w:val="-4"/>
        </w:rPr>
        <w:t> </w:t>
      </w:r>
      <w:r>
        <w:rPr/>
        <w:t>compared</w:t>
      </w:r>
      <w:r>
        <w:rPr>
          <w:spacing w:val="-5"/>
        </w:rPr>
        <w:t> </w:t>
      </w:r>
      <w:r>
        <w:rPr/>
        <w:t>to</w:t>
      </w:r>
      <w:r>
        <w:rPr>
          <w:spacing w:val="-2"/>
        </w:rPr>
        <w:t> </w:t>
      </w:r>
      <w:r>
        <w:rPr/>
        <w:t>previous ACS and Census 2000 units in structure data.</w:t>
      </w:r>
    </w:p>
    <w:p>
      <w:pPr>
        <w:pStyle w:val="BodyText"/>
        <w:spacing w:before="16"/>
        <w:ind w:left="0"/>
      </w:pPr>
    </w:p>
    <w:p>
      <w:pPr>
        <w:pStyle w:val="Heading4"/>
        <w:spacing w:before="1"/>
      </w:pPr>
      <w:bookmarkStart w:name="Utility Costs" w:id="111"/>
      <w:bookmarkEnd w:id="111"/>
      <w:r>
        <w:rPr>
          <w:b w:val="0"/>
          <w:i w:val="0"/>
        </w:rPr>
      </w:r>
      <w:bookmarkStart w:name="_bookmark55" w:id="112"/>
      <w:bookmarkEnd w:id="112"/>
      <w:r>
        <w:rPr>
          <w:b w:val="0"/>
          <w:i w:val="0"/>
        </w:rPr>
      </w:r>
      <w:r>
        <w:rPr/>
        <w:t>Utility</w:t>
      </w:r>
      <w:r>
        <w:rPr>
          <w:spacing w:val="-8"/>
        </w:rPr>
        <w:t> </w:t>
      </w:r>
      <w:r>
        <w:rPr>
          <w:spacing w:val="-4"/>
        </w:rPr>
        <w:t>Costs</w:t>
      </w:r>
    </w:p>
    <w:p>
      <w:pPr>
        <w:pStyle w:val="BodyText"/>
        <w:spacing w:before="277"/>
        <w:ind w:right="1812"/>
      </w:pPr>
      <w:r>
        <w:rPr/>
        <w:t>The</w:t>
      </w:r>
      <w:r>
        <w:rPr>
          <w:spacing w:val="-2"/>
        </w:rPr>
        <w:t> </w:t>
      </w:r>
      <w:r>
        <w:rPr/>
        <w:t>data</w:t>
      </w:r>
      <w:r>
        <w:rPr>
          <w:spacing w:val="-5"/>
        </w:rPr>
        <w:t> </w:t>
      </w:r>
      <w:r>
        <w:rPr/>
        <w:t>on</w:t>
      </w:r>
      <w:r>
        <w:rPr>
          <w:spacing w:val="-3"/>
        </w:rPr>
        <w:t> </w:t>
      </w:r>
      <w:r>
        <w:rPr/>
        <w:t>utility</w:t>
      </w:r>
      <w:r>
        <w:rPr>
          <w:spacing w:val="-3"/>
        </w:rPr>
        <w:t> </w:t>
      </w:r>
      <w:r>
        <w:rPr/>
        <w:t>costs</w:t>
      </w:r>
      <w:r>
        <w:rPr>
          <w:spacing w:val="-4"/>
        </w:rPr>
        <w:t> </w:t>
      </w:r>
      <w:r>
        <w:rPr/>
        <w:t>were</w:t>
      </w:r>
      <w:r>
        <w:rPr>
          <w:spacing w:val="-2"/>
        </w:rPr>
        <w:t> </w:t>
      </w:r>
      <w:r>
        <w:rPr/>
        <w:t>obtained</w:t>
      </w:r>
      <w:r>
        <w:rPr>
          <w:spacing w:val="-3"/>
        </w:rPr>
        <w:t> </w:t>
      </w:r>
      <w:r>
        <w:rPr/>
        <w:t>from</w:t>
      </w:r>
      <w:r>
        <w:rPr>
          <w:spacing w:val="-3"/>
        </w:rPr>
        <w:t> </w:t>
      </w:r>
      <w:r>
        <w:rPr/>
        <w:t>Housing</w:t>
      </w:r>
      <w:r>
        <w:rPr>
          <w:spacing w:val="-3"/>
        </w:rPr>
        <w:t> </w:t>
      </w:r>
      <w:r>
        <w:rPr/>
        <w:t>Questions</w:t>
      </w:r>
      <w:r>
        <w:rPr>
          <w:spacing w:val="-4"/>
        </w:rPr>
        <w:t> </w:t>
      </w:r>
      <w:r>
        <w:rPr/>
        <w:t>14a</w:t>
      </w:r>
      <w:r>
        <w:rPr>
          <w:spacing w:val="-5"/>
        </w:rPr>
        <w:t> </w:t>
      </w:r>
      <w:r>
        <w:rPr/>
        <w:t>through</w:t>
      </w:r>
      <w:r>
        <w:rPr>
          <w:spacing w:val="-3"/>
        </w:rPr>
        <w:t> </w:t>
      </w:r>
      <w:r>
        <w:rPr/>
        <w:t>14d</w:t>
      </w:r>
      <w:r>
        <w:rPr>
          <w:spacing w:val="-3"/>
        </w:rPr>
        <w:t> </w:t>
      </w:r>
      <w:r>
        <w:rPr/>
        <w:t>in</w:t>
      </w:r>
      <w:r>
        <w:rPr>
          <w:spacing w:val="-3"/>
        </w:rPr>
        <w:t> </w:t>
      </w:r>
      <w:r>
        <w:rPr/>
        <w:t>the</w:t>
      </w:r>
      <w:r>
        <w:rPr>
          <w:spacing w:val="-2"/>
        </w:rPr>
        <w:t> </w:t>
      </w:r>
      <w:r>
        <w:rPr/>
        <w:t>2024 American Community Survey (ACS).</w:t>
      </w:r>
      <w:r>
        <w:rPr>
          <w:spacing w:val="40"/>
        </w:rPr>
        <w:t> </w:t>
      </w:r>
      <w:r>
        <w:rPr/>
        <w:t>The questions were asked of occupied housing units. The questions about electricity and gas asked for the monthly costs, and the questions about water/sewer and other fuels (oil, coal, wood, kerosene, etc.) asked for the yearly costs.</w:t>
      </w:r>
    </w:p>
    <w:p>
      <w:pPr>
        <w:pStyle w:val="BodyText"/>
        <w:spacing w:after="0"/>
        <w:sectPr>
          <w:pgSz w:w="12240" w:h="15840"/>
          <w:pgMar w:header="0" w:footer="1722" w:top="1820" w:bottom="1980" w:left="1440" w:right="0"/>
        </w:sectPr>
      </w:pPr>
    </w:p>
    <w:p>
      <w:pPr>
        <w:pStyle w:val="BodyText"/>
        <w:spacing w:before="195"/>
        <w:ind w:right="1812"/>
      </w:pPr>
      <w:r>
        <w:rPr/>
        <w:t>Costs</w:t>
      </w:r>
      <w:r>
        <w:rPr>
          <w:spacing w:val="-3"/>
        </w:rPr>
        <w:t> </w:t>
      </w:r>
      <w:r>
        <w:rPr/>
        <w:t>are</w:t>
      </w:r>
      <w:r>
        <w:rPr>
          <w:spacing w:val="-1"/>
        </w:rPr>
        <w:t> </w:t>
      </w:r>
      <w:r>
        <w:rPr/>
        <w:t>recorded</w:t>
      </w:r>
      <w:r>
        <w:rPr>
          <w:spacing w:val="-2"/>
        </w:rPr>
        <w:t> </w:t>
      </w:r>
      <w:r>
        <w:rPr/>
        <w:t>if</w:t>
      </w:r>
      <w:r>
        <w:rPr>
          <w:spacing w:val="-2"/>
        </w:rPr>
        <w:t> </w:t>
      </w:r>
      <w:r>
        <w:rPr/>
        <w:t>paid</w:t>
      </w:r>
      <w:r>
        <w:rPr>
          <w:spacing w:val="-5"/>
        </w:rPr>
        <w:t> </w:t>
      </w:r>
      <w:r>
        <w:rPr/>
        <w:t>by</w:t>
      </w:r>
      <w:r>
        <w:rPr>
          <w:spacing w:val="-2"/>
        </w:rPr>
        <w:t> </w:t>
      </w:r>
      <w:r>
        <w:rPr/>
        <w:t>or</w:t>
      </w:r>
      <w:r>
        <w:rPr>
          <w:spacing w:val="-2"/>
        </w:rPr>
        <w:t> </w:t>
      </w:r>
      <w:r>
        <w:rPr/>
        <w:t>billed</w:t>
      </w:r>
      <w:r>
        <w:rPr>
          <w:spacing w:val="-5"/>
        </w:rPr>
        <w:t> </w:t>
      </w:r>
      <w:r>
        <w:rPr/>
        <w:t>to</w:t>
      </w:r>
      <w:r>
        <w:rPr>
          <w:spacing w:val="-2"/>
        </w:rPr>
        <w:t> </w:t>
      </w:r>
      <w:r>
        <w:rPr/>
        <w:t>occupants,</w:t>
      </w:r>
      <w:r>
        <w:rPr>
          <w:spacing w:val="-5"/>
        </w:rPr>
        <w:t> </w:t>
      </w:r>
      <w:r>
        <w:rPr/>
        <w:t>a</w:t>
      </w:r>
      <w:r>
        <w:rPr>
          <w:spacing w:val="-1"/>
        </w:rPr>
        <w:t> </w:t>
      </w:r>
      <w:r>
        <w:rPr/>
        <w:t>welfare</w:t>
      </w:r>
      <w:r>
        <w:rPr>
          <w:spacing w:val="-4"/>
        </w:rPr>
        <w:t> </w:t>
      </w:r>
      <w:r>
        <w:rPr/>
        <w:t>agency,</w:t>
      </w:r>
      <w:r>
        <w:rPr>
          <w:spacing w:val="-2"/>
        </w:rPr>
        <w:t> </w:t>
      </w:r>
      <w:r>
        <w:rPr/>
        <w:t>relatives,</w:t>
      </w:r>
      <w:r>
        <w:rPr>
          <w:spacing w:val="-2"/>
        </w:rPr>
        <w:t> </w:t>
      </w:r>
      <w:r>
        <w:rPr/>
        <w:t>or</w:t>
      </w:r>
      <w:r>
        <w:rPr>
          <w:spacing w:val="-2"/>
        </w:rPr>
        <w:t> </w:t>
      </w:r>
      <w:r>
        <w:rPr/>
        <w:t>friends. Costs that are paid by landlords, included in the rent payment, or included in the condominium fee are excluded.</w:t>
      </w:r>
    </w:p>
    <w:p>
      <w:pPr>
        <w:pStyle w:val="BodyText"/>
        <w:spacing w:before="14"/>
        <w:ind w:left="0"/>
      </w:pPr>
    </w:p>
    <w:p>
      <w:pPr>
        <w:pStyle w:val="BodyText"/>
        <w:spacing w:before="1"/>
        <w:ind w:right="1878"/>
      </w:pPr>
      <w:r>
        <w:rPr/>
        <w:t>The cost of utilities provides information on the cost of either home ownership or renting. When</w:t>
      </w:r>
      <w:r>
        <w:rPr>
          <w:spacing w:val="-5"/>
        </w:rPr>
        <w:t> </w:t>
      </w:r>
      <w:r>
        <w:rPr/>
        <w:t>the</w:t>
      </w:r>
      <w:r>
        <w:rPr>
          <w:spacing w:val="-1"/>
        </w:rPr>
        <w:t> </w:t>
      </w:r>
      <w:r>
        <w:rPr/>
        <w:t>data</w:t>
      </w:r>
      <w:r>
        <w:rPr>
          <w:spacing w:val="-1"/>
        </w:rPr>
        <w:t> </w:t>
      </w:r>
      <w:r>
        <w:rPr/>
        <w:t>is</w:t>
      </w:r>
      <w:r>
        <w:rPr>
          <w:spacing w:val="-3"/>
        </w:rPr>
        <w:t> </w:t>
      </w:r>
      <w:r>
        <w:rPr/>
        <w:t>used</w:t>
      </w:r>
      <w:r>
        <w:rPr>
          <w:spacing w:val="-5"/>
        </w:rPr>
        <w:t> </w:t>
      </w:r>
      <w:r>
        <w:rPr/>
        <w:t>as</w:t>
      </w:r>
      <w:r>
        <w:rPr>
          <w:spacing w:val="-3"/>
        </w:rPr>
        <w:t> </w:t>
      </w:r>
      <w:r>
        <w:rPr/>
        <w:t>part</w:t>
      </w:r>
      <w:r>
        <w:rPr>
          <w:spacing w:val="-2"/>
        </w:rPr>
        <w:t> </w:t>
      </w:r>
      <w:r>
        <w:rPr/>
        <w:t>of</w:t>
      </w:r>
      <w:r>
        <w:rPr>
          <w:spacing w:val="-5"/>
        </w:rPr>
        <w:t> </w:t>
      </w:r>
      <w:r>
        <w:rPr/>
        <w:t>monthly</w:t>
      </w:r>
      <w:r>
        <w:rPr>
          <w:spacing w:val="-2"/>
        </w:rPr>
        <w:t> </w:t>
      </w:r>
      <w:r>
        <w:rPr/>
        <w:t>housing</w:t>
      </w:r>
      <w:r>
        <w:rPr>
          <w:spacing w:val="-5"/>
        </w:rPr>
        <w:t> </w:t>
      </w:r>
      <w:r>
        <w:rPr/>
        <w:t>costs</w:t>
      </w:r>
      <w:r>
        <w:rPr>
          <w:spacing w:val="-3"/>
        </w:rPr>
        <w:t> </w:t>
      </w:r>
      <w:r>
        <w:rPr/>
        <w:t>and</w:t>
      </w:r>
      <w:r>
        <w:rPr>
          <w:spacing w:val="-2"/>
        </w:rPr>
        <w:t> </w:t>
      </w:r>
      <w:r>
        <w:rPr/>
        <w:t>in</w:t>
      </w:r>
      <w:r>
        <w:rPr>
          <w:spacing w:val="-2"/>
        </w:rPr>
        <w:t> </w:t>
      </w:r>
      <w:r>
        <w:rPr/>
        <w:t>conjunction</w:t>
      </w:r>
      <w:r>
        <w:rPr>
          <w:spacing w:val="-5"/>
        </w:rPr>
        <w:t> </w:t>
      </w:r>
      <w:r>
        <w:rPr/>
        <w:t>with</w:t>
      </w:r>
      <w:r>
        <w:rPr>
          <w:spacing w:val="-2"/>
        </w:rPr>
        <w:t> </w:t>
      </w:r>
      <w:r>
        <w:rPr/>
        <w:t>income</w:t>
      </w:r>
      <w:r>
        <w:rPr>
          <w:spacing w:val="-1"/>
        </w:rPr>
        <w:t> </w:t>
      </w:r>
      <w:r>
        <w:rPr/>
        <w:t>data, the information offers an excellent measure of housing affordability and excessive shelter costs.</w:t>
      </w:r>
      <w:r>
        <w:rPr>
          <w:spacing w:val="40"/>
        </w:rPr>
        <w:t> </w:t>
      </w:r>
      <w:r>
        <w:rPr/>
        <w:t>The data also serve to aid in the development of housing programs to meet the needs of people at different economic levels and to provide assistance in forecasting future utility services and energy supplies.</w:t>
      </w:r>
    </w:p>
    <w:p>
      <w:pPr>
        <w:pStyle w:val="BodyText"/>
        <w:spacing w:before="15"/>
        <w:ind w:left="0"/>
      </w:pPr>
    </w:p>
    <w:p>
      <w:pPr>
        <w:pStyle w:val="BodyText"/>
        <w:spacing w:before="1"/>
        <w:ind w:left="359" w:right="1812"/>
      </w:pPr>
      <w:r>
        <w:rPr>
          <w:b/>
          <w:i/>
        </w:rPr>
        <w:t>Question/Concept</w:t>
      </w:r>
      <w:r>
        <w:rPr>
          <w:b/>
          <w:i/>
          <w:spacing w:val="-3"/>
        </w:rPr>
        <w:t> </w:t>
      </w:r>
      <w:r>
        <w:rPr>
          <w:b/>
          <w:i/>
        </w:rPr>
        <w:t>History</w:t>
      </w:r>
      <w:r>
        <w:rPr>
          <w:b/>
          <w:i/>
          <w:spacing w:val="-2"/>
        </w:rPr>
        <w:t> </w:t>
      </w:r>
      <w:r>
        <w:rPr>
          <w:b/>
          <w:i/>
        </w:rPr>
        <w:t>–</w:t>
      </w:r>
      <w:r>
        <w:rPr>
          <w:b/>
          <w:i/>
          <w:spacing w:val="-3"/>
        </w:rPr>
        <w:t> </w:t>
      </w:r>
      <w:r>
        <w:rPr/>
        <w:t>The</w:t>
      </w:r>
      <w:r>
        <w:rPr>
          <w:spacing w:val="-2"/>
        </w:rPr>
        <w:t> </w:t>
      </w:r>
      <w:r>
        <w:rPr/>
        <w:t>ACS</w:t>
      </w:r>
      <w:r>
        <w:rPr>
          <w:spacing w:val="-5"/>
        </w:rPr>
        <w:t> </w:t>
      </w:r>
      <w:r>
        <w:rPr/>
        <w:t>questions</w:t>
      </w:r>
      <w:r>
        <w:rPr>
          <w:spacing w:val="-7"/>
        </w:rPr>
        <w:t> </w:t>
      </w:r>
      <w:r>
        <w:rPr/>
        <w:t>ask</w:t>
      </w:r>
      <w:r>
        <w:rPr>
          <w:spacing w:val="-3"/>
        </w:rPr>
        <w:t> </w:t>
      </w:r>
      <w:r>
        <w:rPr/>
        <w:t>for</w:t>
      </w:r>
      <w:r>
        <w:rPr>
          <w:spacing w:val="-3"/>
        </w:rPr>
        <w:t> </w:t>
      </w:r>
      <w:r>
        <w:rPr/>
        <w:t>monthly</w:t>
      </w:r>
      <w:r>
        <w:rPr>
          <w:spacing w:val="-3"/>
        </w:rPr>
        <w:t> </w:t>
      </w:r>
      <w:r>
        <w:rPr/>
        <w:t>costs</w:t>
      </w:r>
      <w:r>
        <w:rPr>
          <w:spacing w:val="-4"/>
        </w:rPr>
        <w:t> </w:t>
      </w:r>
      <w:r>
        <w:rPr/>
        <w:t>for</w:t>
      </w:r>
      <w:r>
        <w:rPr>
          <w:spacing w:val="-3"/>
        </w:rPr>
        <w:t> </w:t>
      </w:r>
      <w:r>
        <w:rPr/>
        <w:t>electricity</w:t>
      </w:r>
      <w:r>
        <w:rPr>
          <w:spacing w:val="-3"/>
        </w:rPr>
        <w:t> </w:t>
      </w:r>
      <w:r>
        <w:rPr/>
        <w:t>and</w:t>
      </w:r>
      <w:r>
        <w:rPr>
          <w:spacing w:val="-3"/>
        </w:rPr>
        <w:t> </w:t>
      </w:r>
      <w:r>
        <w:rPr/>
        <w:t>gas, and yearly costs for water/sewer and other fuels.</w:t>
      </w:r>
      <w:r>
        <w:rPr>
          <w:spacing w:val="40"/>
        </w:rPr>
        <w:t> </w:t>
      </w:r>
      <w:r>
        <w:rPr/>
        <w:t>Since 1999, the words “or mobile home” were added to each question, and Question 13b, which asked “Last month, what was the cost of gas for this house, apartment, or mobile home?” had an additional response category, “included in electricity payment entered above.”</w:t>
      </w:r>
    </w:p>
    <w:p>
      <w:pPr>
        <w:pStyle w:val="BodyText"/>
        <w:spacing w:before="16"/>
        <w:ind w:left="0"/>
      </w:pPr>
    </w:p>
    <w:p>
      <w:pPr>
        <w:pStyle w:val="BodyText"/>
        <w:ind w:right="1812" w:hanging="1"/>
      </w:pPr>
      <w:r>
        <w:rPr>
          <w:b/>
          <w:i/>
        </w:rPr>
        <w:t>Limitation of the Data </w:t>
      </w:r>
      <w:r>
        <w:rPr>
          <w:b/>
        </w:rPr>
        <w:t>– </w:t>
      </w:r>
      <w:r>
        <w:rPr/>
        <w:t>Caution should be exercised in using these data for direct analysis because costs</w:t>
      </w:r>
      <w:r>
        <w:rPr>
          <w:spacing w:val="-4"/>
        </w:rPr>
        <w:t> </w:t>
      </w:r>
      <w:r>
        <w:rPr/>
        <w:t>are not reported for</w:t>
      </w:r>
      <w:r>
        <w:rPr>
          <w:spacing w:val="-3"/>
        </w:rPr>
        <w:t> </w:t>
      </w:r>
      <w:r>
        <w:rPr/>
        <w:t>certain kinds</w:t>
      </w:r>
      <w:r>
        <w:rPr>
          <w:spacing w:val="-1"/>
        </w:rPr>
        <w:t> </w:t>
      </w:r>
      <w:r>
        <w:rPr/>
        <w:t>of units</w:t>
      </w:r>
      <w:r>
        <w:rPr>
          <w:spacing w:val="-1"/>
        </w:rPr>
        <w:t> </w:t>
      </w:r>
      <w:r>
        <w:rPr/>
        <w:t>such as</w:t>
      </w:r>
      <w:r>
        <w:rPr>
          <w:spacing w:val="-1"/>
        </w:rPr>
        <w:t> </w:t>
      </w:r>
      <w:r>
        <w:rPr/>
        <w:t>renter-occupied units</w:t>
      </w:r>
      <w:r>
        <w:rPr>
          <w:spacing w:val="-1"/>
        </w:rPr>
        <w:t> </w:t>
      </w:r>
      <w:r>
        <w:rPr/>
        <w:t>with</w:t>
      </w:r>
      <w:r>
        <w:rPr>
          <w:spacing w:val="-3"/>
        </w:rPr>
        <w:t> </w:t>
      </w:r>
      <w:r>
        <w:rPr/>
        <w:t>all utilities</w:t>
      </w:r>
      <w:r>
        <w:rPr>
          <w:spacing w:val="-4"/>
        </w:rPr>
        <w:t> </w:t>
      </w:r>
      <w:r>
        <w:rPr/>
        <w:t>included</w:t>
      </w:r>
      <w:r>
        <w:rPr>
          <w:spacing w:val="-3"/>
        </w:rPr>
        <w:t> </w:t>
      </w:r>
      <w:r>
        <w:rPr/>
        <w:t>in</w:t>
      </w:r>
      <w:r>
        <w:rPr>
          <w:spacing w:val="-3"/>
        </w:rPr>
        <w:t> </w:t>
      </w:r>
      <w:r>
        <w:rPr/>
        <w:t>the</w:t>
      </w:r>
      <w:r>
        <w:rPr>
          <w:spacing w:val="-2"/>
        </w:rPr>
        <w:t> </w:t>
      </w:r>
      <w:r>
        <w:rPr/>
        <w:t>rent</w:t>
      </w:r>
      <w:r>
        <w:rPr>
          <w:spacing w:val="-3"/>
        </w:rPr>
        <w:t> </w:t>
      </w:r>
      <w:r>
        <w:rPr/>
        <w:t>and</w:t>
      </w:r>
      <w:r>
        <w:rPr>
          <w:spacing w:val="-3"/>
        </w:rPr>
        <w:t> </w:t>
      </w:r>
      <w:r>
        <w:rPr/>
        <w:t>owner-occupied</w:t>
      </w:r>
      <w:r>
        <w:rPr>
          <w:spacing w:val="-3"/>
        </w:rPr>
        <w:t> </w:t>
      </w:r>
      <w:r>
        <w:rPr/>
        <w:t>condominium</w:t>
      </w:r>
      <w:r>
        <w:rPr>
          <w:spacing w:val="-3"/>
        </w:rPr>
        <w:t> </w:t>
      </w:r>
      <w:r>
        <w:rPr/>
        <w:t>units</w:t>
      </w:r>
      <w:r>
        <w:rPr>
          <w:spacing w:val="-4"/>
        </w:rPr>
        <w:t> </w:t>
      </w:r>
      <w:r>
        <w:rPr/>
        <w:t>with</w:t>
      </w:r>
      <w:r>
        <w:rPr>
          <w:spacing w:val="-3"/>
        </w:rPr>
        <w:t> </w:t>
      </w:r>
      <w:r>
        <w:rPr/>
        <w:t>utilities</w:t>
      </w:r>
      <w:r>
        <w:rPr>
          <w:spacing w:val="-4"/>
        </w:rPr>
        <w:t> </w:t>
      </w:r>
      <w:r>
        <w:rPr/>
        <w:t>included</w:t>
      </w:r>
      <w:r>
        <w:rPr>
          <w:spacing w:val="-6"/>
        </w:rPr>
        <w:t> </w:t>
      </w:r>
      <w:r>
        <w:rPr/>
        <w:t>in the condominium fee.</w:t>
      </w:r>
    </w:p>
    <w:p>
      <w:pPr>
        <w:pStyle w:val="BodyText"/>
        <w:spacing w:before="15"/>
        <w:ind w:left="0"/>
      </w:pPr>
    </w:p>
    <w:p>
      <w:pPr>
        <w:pStyle w:val="BodyText"/>
        <w:ind w:right="1817"/>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utility</w:t>
      </w:r>
      <w:r>
        <w:rPr>
          <w:spacing w:val="-5"/>
        </w:rPr>
        <w:t> </w:t>
      </w:r>
      <w:r>
        <w:rPr/>
        <w:t>costs</w:t>
      </w:r>
      <w:r>
        <w:rPr>
          <w:spacing w:val="-3"/>
        </w:rPr>
        <w:t> </w:t>
      </w:r>
      <w:r>
        <w:rPr/>
        <w:t>in</w:t>
      </w:r>
      <w:r>
        <w:rPr>
          <w:spacing w:val="-2"/>
        </w:rPr>
        <w:t> </w:t>
      </w:r>
      <w:r>
        <w:rPr/>
        <w:t>the</w:t>
      </w:r>
      <w:r>
        <w:rPr>
          <w:spacing w:val="-1"/>
        </w:rPr>
        <w:t> </w:t>
      </w:r>
      <w:r>
        <w:rPr/>
        <w:t>2024</w:t>
      </w:r>
      <w:r>
        <w:rPr>
          <w:spacing w:val="-2"/>
        </w:rPr>
        <w:t> </w:t>
      </w:r>
      <w:r>
        <w:rPr/>
        <w:t>ACS</w:t>
      </w:r>
      <w:r>
        <w:rPr>
          <w:spacing w:val="-3"/>
        </w:rPr>
        <w:t> </w:t>
      </w:r>
      <w:r>
        <w:rPr/>
        <w:t>can</w:t>
      </w:r>
      <w:r>
        <w:rPr>
          <w:spacing w:val="-2"/>
        </w:rPr>
        <w:t> </w:t>
      </w:r>
      <w:r>
        <w:rPr/>
        <w:t>be</w:t>
      </w:r>
      <w:r>
        <w:rPr>
          <w:spacing w:val="-4"/>
        </w:rPr>
        <w:t> </w:t>
      </w:r>
      <w:r>
        <w:rPr/>
        <w:t>compared</w:t>
      </w:r>
      <w:r>
        <w:rPr>
          <w:spacing w:val="-2"/>
        </w:rPr>
        <w:t> </w:t>
      </w:r>
      <w:r>
        <w:rPr/>
        <w:t>to</w:t>
      </w:r>
      <w:r>
        <w:rPr>
          <w:spacing w:val="-2"/>
        </w:rPr>
        <w:t> </w:t>
      </w:r>
      <w:r>
        <w:rPr/>
        <w:t>previous</w:t>
      </w:r>
      <w:r>
        <w:rPr>
          <w:spacing w:val="-3"/>
        </w:rPr>
        <w:t> </w:t>
      </w:r>
      <w:r>
        <w:rPr/>
        <w:t>ACS</w:t>
      </w:r>
      <w:r>
        <w:rPr>
          <w:spacing w:val="-3"/>
        </w:rPr>
        <w:t> </w:t>
      </w:r>
      <w:r>
        <w:rPr/>
        <w:t>and Census 2000 utility costs data. However, some caution should be used when using estimates that include utility costs data (e.g. Selected Monthly Owner Costs, ACS PUMS data, etc.), particularly higher categories and upper quartiles, to those in previous years as there was a change in 2020 to the maximum allowed monthly electric and gas cost amounts, as well as the annual water cost amounts.</w:t>
      </w:r>
    </w:p>
    <w:p>
      <w:pPr>
        <w:pStyle w:val="BodyText"/>
        <w:spacing w:before="17"/>
        <w:ind w:left="0"/>
      </w:pPr>
    </w:p>
    <w:p>
      <w:pPr>
        <w:pStyle w:val="Heading4"/>
      </w:pPr>
      <w:bookmarkStart w:name="Vacancy Status" w:id="113"/>
      <w:bookmarkEnd w:id="113"/>
      <w:r>
        <w:rPr>
          <w:b w:val="0"/>
          <w:i w:val="0"/>
        </w:rPr>
      </w:r>
      <w:bookmarkStart w:name="_bookmark56" w:id="114"/>
      <w:bookmarkEnd w:id="114"/>
      <w:r>
        <w:rPr>
          <w:b w:val="0"/>
          <w:i w:val="0"/>
        </w:rPr>
      </w:r>
      <w:r>
        <w:rPr/>
        <w:t>Vacancy</w:t>
      </w:r>
      <w:r>
        <w:rPr>
          <w:spacing w:val="-6"/>
        </w:rPr>
        <w:t> </w:t>
      </w:r>
      <w:r>
        <w:rPr>
          <w:spacing w:val="-2"/>
        </w:rPr>
        <w:t>Status</w:t>
      </w:r>
    </w:p>
    <w:p>
      <w:pPr>
        <w:pStyle w:val="BodyText"/>
        <w:ind w:left="0"/>
        <w:rPr>
          <w:rFonts w:ascii="Arial"/>
          <w:b/>
          <w:i/>
          <w:sz w:val="27"/>
        </w:rPr>
      </w:pPr>
    </w:p>
    <w:p>
      <w:pPr>
        <w:pStyle w:val="BodyText"/>
        <w:spacing w:before="202"/>
        <w:ind w:left="0"/>
        <w:rPr>
          <w:rFonts w:ascii="Arial"/>
          <w:b/>
          <w:i/>
          <w:sz w:val="27"/>
        </w:rPr>
      </w:pPr>
    </w:p>
    <w:p>
      <w:pPr>
        <w:pStyle w:val="BodyText"/>
        <w:ind w:right="1878"/>
      </w:pPr>
      <w:r>
        <w:rPr/>
        <w:t>Vacancy status has long been used as a basic indicator of the housing market and provides information on the stability and quality of housing for certain areas.</w:t>
      </w:r>
      <w:r>
        <w:rPr>
          <w:spacing w:val="40"/>
        </w:rPr>
        <w:t> </w:t>
      </w:r>
      <w:r>
        <w:rPr/>
        <w:t>The data is used to assess the demand for housing, to identify housing turnover within areas, and to better understand</w:t>
      </w:r>
      <w:r>
        <w:rPr>
          <w:spacing w:val="-5"/>
        </w:rPr>
        <w:t> </w:t>
      </w:r>
      <w:r>
        <w:rPr/>
        <w:t>the</w:t>
      </w:r>
      <w:r>
        <w:rPr>
          <w:spacing w:val="-4"/>
        </w:rPr>
        <w:t> </w:t>
      </w:r>
      <w:r>
        <w:rPr/>
        <w:t>population</w:t>
      </w:r>
      <w:r>
        <w:rPr>
          <w:spacing w:val="-5"/>
        </w:rPr>
        <w:t> </w:t>
      </w:r>
      <w:r>
        <w:rPr/>
        <w:t>within</w:t>
      </w:r>
      <w:r>
        <w:rPr>
          <w:spacing w:val="-2"/>
        </w:rPr>
        <w:t> </w:t>
      </w:r>
      <w:r>
        <w:rPr/>
        <w:t>the</w:t>
      </w:r>
      <w:r>
        <w:rPr>
          <w:spacing w:val="-1"/>
        </w:rPr>
        <w:t> </w:t>
      </w:r>
      <w:r>
        <w:rPr/>
        <w:t>housing</w:t>
      </w:r>
      <w:r>
        <w:rPr>
          <w:spacing w:val="-2"/>
        </w:rPr>
        <w:t> </w:t>
      </w:r>
      <w:r>
        <w:rPr/>
        <w:t>market</w:t>
      </w:r>
      <w:r>
        <w:rPr>
          <w:spacing w:val="-4"/>
        </w:rPr>
        <w:t> </w:t>
      </w:r>
      <w:r>
        <w:rPr/>
        <w:t>over</w:t>
      </w:r>
      <w:r>
        <w:rPr>
          <w:spacing w:val="-2"/>
        </w:rPr>
        <w:t> </w:t>
      </w:r>
      <w:r>
        <w:rPr/>
        <w:t>time.</w:t>
      </w:r>
      <w:r>
        <w:rPr>
          <w:spacing w:val="40"/>
        </w:rPr>
        <w:t> </w:t>
      </w:r>
      <w:r>
        <w:rPr/>
        <w:t>These</w:t>
      </w:r>
      <w:r>
        <w:rPr>
          <w:spacing w:val="-1"/>
        </w:rPr>
        <w:t> </w:t>
      </w:r>
      <w:r>
        <w:rPr/>
        <w:t>data</w:t>
      </w:r>
      <w:r>
        <w:rPr>
          <w:spacing w:val="-4"/>
        </w:rPr>
        <w:t> </w:t>
      </w:r>
      <w:r>
        <w:rPr/>
        <w:t>also</w:t>
      </w:r>
      <w:r>
        <w:rPr>
          <w:spacing w:val="-2"/>
        </w:rPr>
        <w:t> </w:t>
      </w:r>
      <w:r>
        <w:rPr/>
        <w:t>serve</w:t>
      </w:r>
      <w:r>
        <w:rPr>
          <w:spacing w:val="-1"/>
        </w:rPr>
        <w:t> </w:t>
      </w:r>
      <w:r>
        <w:rPr/>
        <w:t>to</w:t>
      </w:r>
      <w:r>
        <w:rPr>
          <w:spacing w:val="-5"/>
        </w:rPr>
        <w:t> </w:t>
      </w:r>
      <w:r>
        <w:rPr/>
        <w:t>aid in the development of housing programs to meet the needs of people at different economic </w:t>
      </w:r>
      <w:r>
        <w:rPr>
          <w:spacing w:val="-2"/>
        </w:rPr>
        <w:t>levels.</w:t>
      </w:r>
    </w:p>
    <w:p>
      <w:pPr>
        <w:pStyle w:val="BodyText"/>
        <w:spacing w:before="16"/>
        <w:ind w:left="0"/>
      </w:pPr>
    </w:p>
    <w:p>
      <w:pPr>
        <w:pStyle w:val="BodyText"/>
      </w:pPr>
      <w:r>
        <w:rPr/>
        <w:t>Vacant</w:t>
      </w:r>
      <w:r>
        <w:rPr>
          <w:spacing w:val="-4"/>
        </w:rPr>
        <w:t> </w:t>
      </w:r>
      <w:r>
        <w:rPr/>
        <w:t>units</w:t>
      </w:r>
      <w:r>
        <w:rPr>
          <w:spacing w:val="-5"/>
        </w:rPr>
        <w:t> </w:t>
      </w:r>
      <w:r>
        <w:rPr/>
        <w:t>are</w:t>
      </w:r>
      <w:r>
        <w:rPr>
          <w:spacing w:val="-3"/>
        </w:rPr>
        <w:t> </w:t>
      </w:r>
      <w:r>
        <w:rPr/>
        <w:t>subdivided</w:t>
      </w:r>
      <w:r>
        <w:rPr>
          <w:spacing w:val="-4"/>
        </w:rPr>
        <w:t> </w:t>
      </w:r>
      <w:r>
        <w:rPr/>
        <w:t>according</w:t>
      </w:r>
      <w:r>
        <w:rPr>
          <w:spacing w:val="-7"/>
        </w:rPr>
        <w:t> </w:t>
      </w:r>
      <w:r>
        <w:rPr/>
        <w:t>to</w:t>
      </w:r>
      <w:r>
        <w:rPr>
          <w:spacing w:val="-4"/>
        </w:rPr>
        <w:t> </w:t>
      </w:r>
      <w:r>
        <w:rPr/>
        <w:t>their</w:t>
      </w:r>
      <w:r>
        <w:rPr>
          <w:spacing w:val="-3"/>
        </w:rPr>
        <w:t> </w:t>
      </w:r>
      <w:r>
        <w:rPr/>
        <w:t>housing</w:t>
      </w:r>
      <w:r>
        <w:rPr>
          <w:spacing w:val="-4"/>
        </w:rPr>
        <w:t> </w:t>
      </w:r>
      <w:r>
        <w:rPr/>
        <w:t>market</w:t>
      </w:r>
      <w:r>
        <w:rPr>
          <w:spacing w:val="-6"/>
        </w:rPr>
        <w:t> </w:t>
      </w:r>
      <w:r>
        <w:rPr/>
        <w:t>classification</w:t>
      </w:r>
      <w:r>
        <w:rPr>
          <w:spacing w:val="-4"/>
        </w:rPr>
        <w:t> </w:t>
      </w:r>
      <w:r>
        <w:rPr/>
        <w:t>as</w:t>
      </w:r>
      <w:r>
        <w:rPr>
          <w:spacing w:val="-7"/>
        </w:rPr>
        <w:t> </w:t>
      </w:r>
      <w:r>
        <w:rPr>
          <w:spacing w:val="-2"/>
        </w:rPr>
        <w:t>follows:</w:t>
      </w:r>
    </w:p>
    <w:p>
      <w:pPr>
        <w:pStyle w:val="BodyText"/>
        <w:spacing w:before="16"/>
        <w:ind w:left="0"/>
      </w:pPr>
    </w:p>
    <w:p>
      <w:pPr>
        <w:pStyle w:val="BodyText"/>
        <w:ind w:right="2157"/>
      </w:pPr>
      <w:r>
        <w:rPr>
          <w:b/>
        </w:rPr>
        <w:t>For</w:t>
      </w:r>
      <w:r>
        <w:rPr>
          <w:b/>
          <w:spacing w:val="-1"/>
        </w:rPr>
        <w:t> </w:t>
      </w:r>
      <w:r>
        <w:rPr>
          <w:b/>
        </w:rPr>
        <w:t>Rent</w:t>
      </w:r>
      <w:r>
        <w:rPr>
          <w:b/>
          <w:spacing w:val="-2"/>
        </w:rPr>
        <w:t> </w:t>
      </w:r>
      <w:r>
        <w:rPr>
          <w:b/>
        </w:rPr>
        <w:t>–</w:t>
      </w:r>
      <w:r>
        <w:rPr>
          <w:b/>
          <w:spacing w:val="-5"/>
        </w:rPr>
        <w:t> </w:t>
      </w:r>
      <w:r>
        <w:rPr/>
        <w:t>These</w:t>
      </w:r>
      <w:r>
        <w:rPr>
          <w:spacing w:val="-4"/>
        </w:rPr>
        <w:t> </w:t>
      </w:r>
      <w:r>
        <w:rPr/>
        <w:t>are</w:t>
      </w:r>
      <w:r>
        <w:rPr>
          <w:spacing w:val="-4"/>
        </w:rPr>
        <w:t> </w:t>
      </w:r>
      <w:r>
        <w:rPr/>
        <w:t>vacant</w:t>
      </w:r>
      <w:r>
        <w:rPr>
          <w:spacing w:val="-2"/>
        </w:rPr>
        <w:t> </w:t>
      </w:r>
      <w:r>
        <w:rPr/>
        <w:t>units</w:t>
      </w:r>
      <w:r>
        <w:rPr>
          <w:spacing w:val="-3"/>
        </w:rPr>
        <w:t> </w:t>
      </w:r>
      <w:r>
        <w:rPr/>
        <w:t>offered</w:t>
      </w:r>
      <w:r>
        <w:rPr>
          <w:spacing w:val="-2"/>
        </w:rPr>
        <w:t> </w:t>
      </w:r>
      <w:r>
        <w:rPr/>
        <w:t>“for</w:t>
      </w:r>
      <w:r>
        <w:rPr>
          <w:spacing w:val="-2"/>
        </w:rPr>
        <w:t> </w:t>
      </w:r>
      <w:r>
        <w:rPr/>
        <w:t>rent,”</w:t>
      </w:r>
      <w:r>
        <w:rPr>
          <w:spacing w:val="-1"/>
        </w:rPr>
        <w:t> </w:t>
      </w:r>
      <w:r>
        <w:rPr/>
        <w:t>and</w:t>
      </w:r>
      <w:r>
        <w:rPr>
          <w:spacing w:val="-2"/>
        </w:rPr>
        <w:t> </w:t>
      </w:r>
      <w:r>
        <w:rPr/>
        <w:t>vacant</w:t>
      </w:r>
      <w:r>
        <w:rPr>
          <w:spacing w:val="-2"/>
        </w:rPr>
        <w:t> </w:t>
      </w:r>
      <w:r>
        <w:rPr/>
        <w:t>units</w:t>
      </w:r>
      <w:r>
        <w:rPr>
          <w:spacing w:val="-3"/>
        </w:rPr>
        <w:t> </w:t>
      </w:r>
      <w:r>
        <w:rPr/>
        <w:t>offered</w:t>
      </w:r>
      <w:r>
        <w:rPr>
          <w:spacing w:val="-5"/>
        </w:rPr>
        <w:t> </w:t>
      </w:r>
      <w:r>
        <w:rPr/>
        <w:t>either</w:t>
      </w:r>
      <w:r>
        <w:rPr>
          <w:spacing w:val="-2"/>
        </w:rPr>
        <w:t> </w:t>
      </w:r>
      <w:r>
        <w:rPr/>
        <w:t>“for rent” or “for sale.”</w:t>
      </w:r>
    </w:p>
    <w:p>
      <w:pPr>
        <w:pStyle w:val="BodyText"/>
        <w:spacing w:after="0"/>
        <w:sectPr>
          <w:pgSz w:w="12240" w:h="15840"/>
          <w:pgMar w:header="0" w:footer="1722" w:top="1820" w:bottom="1920" w:left="1440" w:right="0"/>
        </w:sectPr>
      </w:pPr>
    </w:p>
    <w:p>
      <w:pPr>
        <w:pStyle w:val="BodyText"/>
        <w:spacing w:before="195"/>
        <w:ind w:right="1812"/>
      </w:pPr>
      <w:r>
        <w:rPr>
          <w:b/>
        </w:rPr>
        <w:t>Rented,</w:t>
      </w:r>
      <w:r>
        <w:rPr>
          <w:b/>
          <w:spacing w:val="-2"/>
        </w:rPr>
        <w:t> </w:t>
      </w:r>
      <w:r>
        <w:rPr>
          <w:b/>
        </w:rPr>
        <w:t>Not</w:t>
      </w:r>
      <w:r>
        <w:rPr>
          <w:b/>
          <w:spacing w:val="-2"/>
        </w:rPr>
        <w:t> </w:t>
      </w:r>
      <w:r>
        <w:rPr>
          <w:b/>
        </w:rPr>
        <w:t>Occupied</w:t>
      </w:r>
      <w:r>
        <w:rPr>
          <w:b/>
          <w:spacing w:val="-3"/>
        </w:rPr>
        <w:t> </w:t>
      </w:r>
      <w:r>
        <w:rPr/>
        <w:t>–</w:t>
      </w:r>
      <w:r>
        <w:rPr>
          <w:spacing w:val="-5"/>
        </w:rPr>
        <w:t> </w:t>
      </w:r>
      <w:r>
        <w:rPr/>
        <w:t>These</w:t>
      </w:r>
      <w:r>
        <w:rPr>
          <w:spacing w:val="-4"/>
        </w:rPr>
        <w:t> </w:t>
      </w:r>
      <w:r>
        <w:rPr/>
        <w:t>are</w:t>
      </w:r>
      <w:r>
        <w:rPr>
          <w:spacing w:val="-1"/>
        </w:rPr>
        <w:t> </w:t>
      </w:r>
      <w:r>
        <w:rPr/>
        <w:t>vacant</w:t>
      </w:r>
      <w:r>
        <w:rPr>
          <w:spacing w:val="-2"/>
        </w:rPr>
        <w:t> </w:t>
      </w:r>
      <w:r>
        <w:rPr/>
        <w:t>units</w:t>
      </w:r>
      <w:r>
        <w:rPr>
          <w:spacing w:val="-3"/>
        </w:rPr>
        <w:t> </w:t>
      </w:r>
      <w:r>
        <w:rPr/>
        <w:t>rented</w:t>
      </w:r>
      <w:r>
        <w:rPr>
          <w:spacing w:val="-2"/>
        </w:rPr>
        <w:t> </w:t>
      </w:r>
      <w:r>
        <w:rPr/>
        <w:t>but</w:t>
      </w:r>
      <w:r>
        <w:rPr>
          <w:spacing w:val="-4"/>
        </w:rPr>
        <w:t> </w:t>
      </w:r>
      <w:r>
        <w:rPr/>
        <w:t>not</w:t>
      </w:r>
      <w:r>
        <w:rPr>
          <w:spacing w:val="-2"/>
        </w:rPr>
        <w:t> </w:t>
      </w:r>
      <w:r>
        <w:rPr/>
        <w:t>yet</w:t>
      </w:r>
      <w:r>
        <w:rPr>
          <w:spacing w:val="-2"/>
        </w:rPr>
        <w:t> </w:t>
      </w:r>
      <w:r>
        <w:rPr/>
        <w:t>occupied,</w:t>
      </w:r>
      <w:r>
        <w:rPr>
          <w:spacing w:val="-5"/>
        </w:rPr>
        <w:t> </w:t>
      </w:r>
      <w:r>
        <w:rPr/>
        <w:t>including</w:t>
      </w:r>
      <w:r>
        <w:rPr>
          <w:spacing w:val="-2"/>
        </w:rPr>
        <w:t> </w:t>
      </w:r>
      <w:r>
        <w:rPr/>
        <w:t>units where money has been paid or agreed upon, but the renter has not yet moved in.</w:t>
      </w:r>
    </w:p>
    <w:p>
      <w:pPr>
        <w:pStyle w:val="BodyText"/>
        <w:spacing w:before="15"/>
        <w:ind w:left="0"/>
      </w:pPr>
    </w:p>
    <w:p>
      <w:pPr>
        <w:pStyle w:val="BodyText"/>
        <w:ind w:right="1812"/>
      </w:pPr>
      <w:r>
        <w:rPr>
          <w:b/>
        </w:rPr>
        <w:t>For Sale Only – </w:t>
      </w:r>
      <w:r>
        <w:rPr/>
        <w:t>These are vacant units being offered “for sale only,” including units in cooperatives</w:t>
      </w:r>
      <w:r>
        <w:rPr>
          <w:spacing w:val="-3"/>
        </w:rPr>
        <w:t> </w:t>
      </w:r>
      <w:r>
        <w:rPr/>
        <w:t>and</w:t>
      </w:r>
      <w:r>
        <w:rPr>
          <w:spacing w:val="-5"/>
        </w:rPr>
        <w:t> </w:t>
      </w:r>
      <w:r>
        <w:rPr/>
        <w:t>condominium</w:t>
      </w:r>
      <w:r>
        <w:rPr>
          <w:spacing w:val="-2"/>
        </w:rPr>
        <w:t> </w:t>
      </w:r>
      <w:r>
        <w:rPr/>
        <w:t>projects</w:t>
      </w:r>
      <w:r>
        <w:rPr>
          <w:spacing w:val="-3"/>
        </w:rPr>
        <w:t> </w:t>
      </w:r>
      <w:r>
        <w:rPr/>
        <w:t>if</w:t>
      </w:r>
      <w:r>
        <w:rPr>
          <w:spacing w:val="-5"/>
        </w:rPr>
        <w:t> </w:t>
      </w:r>
      <w:r>
        <w:rPr/>
        <w:t>the</w:t>
      </w:r>
      <w:r>
        <w:rPr>
          <w:spacing w:val="-1"/>
        </w:rPr>
        <w:t> </w:t>
      </w:r>
      <w:r>
        <w:rPr/>
        <w:t>individual</w:t>
      </w:r>
      <w:r>
        <w:rPr>
          <w:spacing w:val="-2"/>
        </w:rPr>
        <w:t> </w:t>
      </w:r>
      <w:r>
        <w:rPr/>
        <w:t>units</w:t>
      </w:r>
      <w:r>
        <w:rPr>
          <w:spacing w:val="-3"/>
        </w:rPr>
        <w:t> </w:t>
      </w:r>
      <w:r>
        <w:rPr/>
        <w:t>are</w:t>
      </w:r>
      <w:r>
        <w:rPr>
          <w:spacing w:val="-1"/>
        </w:rPr>
        <w:t> </w:t>
      </w:r>
      <w:r>
        <w:rPr/>
        <w:t>offered</w:t>
      </w:r>
      <w:r>
        <w:rPr>
          <w:spacing w:val="-5"/>
        </w:rPr>
        <w:t> </w:t>
      </w:r>
      <w:r>
        <w:rPr/>
        <w:t>“for</w:t>
      </w:r>
      <w:r>
        <w:rPr>
          <w:spacing w:val="-5"/>
        </w:rPr>
        <w:t> </w:t>
      </w:r>
      <w:r>
        <w:rPr/>
        <w:t>sale</w:t>
      </w:r>
      <w:r>
        <w:rPr>
          <w:spacing w:val="-1"/>
        </w:rPr>
        <w:t> </w:t>
      </w:r>
      <w:r>
        <w:rPr/>
        <w:t>only.”</w:t>
      </w:r>
      <w:r>
        <w:rPr>
          <w:spacing w:val="-1"/>
        </w:rPr>
        <w:t> </w:t>
      </w:r>
      <w:r>
        <w:rPr/>
        <w:t>If units are offered either “for rent” or “for sale,” they are included in the “for rent” </w:t>
      </w:r>
      <w:r>
        <w:rPr>
          <w:spacing w:val="-2"/>
        </w:rPr>
        <w:t>classification.</w:t>
      </w:r>
    </w:p>
    <w:p>
      <w:pPr>
        <w:pStyle w:val="BodyText"/>
        <w:spacing w:before="17"/>
        <w:ind w:left="0"/>
      </w:pPr>
    </w:p>
    <w:p>
      <w:pPr>
        <w:pStyle w:val="BodyText"/>
        <w:ind w:right="1812"/>
      </w:pPr>
      <w:r>
        <w:rPr>
          <w:b/>
        </w:rPr>
        <w:t>Sold,</w:t>
      </w:r>
      <w:r>
        <w:rPr>
          <w:b/>
          <w:spacing w:val="-3"/>
        </w:rPr>
        <w:t> </w:t>
      </w:r>
      <w:r>
        <w:rPr>
          <w:b/>
        </w:rPr>
        <w:t>Not</w:t>
      </w:r>
      <w:r>
        <w:rPr>
          <w:b/>
          <w:spacing w:val="-3"/>
        </w:rPr>
        <w:t> </w:t>
      </w:r>
      <w:r>
        <w:rPr>
          <w:b/>
        </w:rPr>
        <w:t>Occupied</w:t>
      </w:r>
      <w:r>
        <w:rPr>
          <w:b/>
          <w:spacing w:val="-4"/>
        </w:rPr>
        <w:t> </w:t>
      </w:r>
      <w:r>
        <w:rPr/>
        <w:t>–</w:t>
      </w:r>
      <w:r>
        <w:rPr>
          <w:spacing w:val="-3"/>
        </w:rPr>
        <w:t> </w:t>
      </w:r>
      <w:r>
        <w:rPr/>
        <w:t>These</w:t>
      </w:r>
      <w:r>
        <w:rPr>
          <w:spacing w:val="-2"/>
        </w:rPr>
        <w:t> </w:t>
      </w:r>
      <w:r>
        <w:rPr/>
        <w:t>are</w:t>
      </w:r>
      <w:r>
        <w:rPr>
          <w:spacing w:val="-2"/>
        </w:rPr>
        <w:t> </w:t>
      </w:r>
      <w:r>
        <w:rPr/>
        <w:t>vacant</w:t>
      </w:r>
      <w:r>
        <w:rPr>
          <w:spacing w:val="-3"/>
        </w:rPr>
        <w:t> </w:t>
      </w:r>
      <w:r>
        <w:rPr/>
        <w:t>units</w:t>
      </w:r>
      <w:r>
        <w:rPr>
          <w:spacing w:val="-4"/>
        </w:rPr>
        <w:t> </w:t>
      </w:r>
      <w:r>
        <w:rPr/>
        <w:t>sold</w:t>
      </w:r>
      <w:r>
        <w:rPr>
          <w:spacing w:val="-3"/>
        </w:rPr>
        <w:t> </w:t>
      </w:r>
      <w:r>
        <w:rPr/>
        <w:t>but</w:t>
      </w:r>
      <w:r>
        <w:rPr>
          <w:spacing w:val="-3"/>
        </w:rPr>
        <w:t> </w:t>
      </w:r>
      <w:r>
        <w:rPr/>
        <w:t>not</w:t>
      </w:r>
      <w:r>
        <w:rPr>
          <w:spacing w:val="-3"/>
        </w:rPr>
        <w:t> </w:t>
      </w:r>
      <w:r>
        <w:rPr/>
        <w:t>yet</w:t>
      </w:r>
      <w:r>
        <w:rPr>
          <w:spacing w:val="-3"/>
        </w:rPr>
        <w:t> </w:t>
      </w:r>
      <w:r>
        <w:rPr/>
        <w:t>occupied,</w:t>
      </w:r>
      <w:r>
        <w:rPr>
          <w:spacing w:val="-5"/>
        </w:rPr>
        <w:t> </w:t>
      </w:r>
      <w:r>
        <w:rPr/>
        <w:t>including</w:t>
      </w:r>
      <w:r>
        <w:rPr>
          <w:spacing w:val="-3"/>
        </w:rPr>
        <w:t> </w:t>
      </w:r>
      <w:r>
        <w:rPr/>
        <w:t>units</w:t>
      </w:r>
      <w:r>
        <w:rPr>
          <w:spacing w:val="-6"/>
        </w:rPr>
        <w:t> </w:t>
      </w:r>
      <w:r>
        <w:rPr/>
        <w:t>that have been sold recently, but the new owner has not yet moved in.</w:t>
      </w:r>
    </w:p>
    <w:p>
      <w:pPr>
        <w:pStyle w:val="BodyText"/>
        <w:spacing w:before="15"/>
        <w:ind w:left="0"/>
      </w:pPr>
    </w:p>
    <w:p>
      <w:pPr>
        <w:pStyle w:val="BodyText"/>
        <w:spacing w:before="1"/>
        <w:ind w:right="1832"/>
      </w:pPr>
      <w:r>
        <w:rPr>
          <w:b/>
        </w:rPr>
        <w:t>For Seasonal, Recreational, or Occasional Use – </w:t>
      </w:r>
      <w:r>
        <w:rPr/>
        <w:t>These are vacant units used or intended for use only in certain seasons or for weekends or other occasional use throughout the year. Seasonal units include those used for summer or winter sports or recreation, such as beach cottages and hunting cabins.</w:t>
      </w:r>
      <w:r>
        <w:rPr>
          <w:spacing w:val="40"/>
        </w:rPr>
        <w:t> </w:t>
      </w:r>
      <w:r>
        <w:rPr/>
        <w:t>Seasonal units also may include quarters for such workers as herders and loggers.</w:t>
      </w:r>
      <w:r>
        <w:rPr>
          <w:spacing w:val="40"/>
        </w:rPr>
        <w:t> </w:t>
      </w:r>
      <w:r>
        <w:rPr/>
        <w:t>Interval ownership units, sometimes called shared-ownership or time-sharing</w:t>
      </w:r>
      <w:r>
        <w:rPr>
          <w:spacing w:val="-3"/>
        </w:rPr>
        <w:t> </w:t>
      </w:r>
      <w:r>
        <w:rPr/>
        <w:t>condominiums,</w:t>
      </w:r>
      <w:r>
        <w:rPr>
          <w:spacing w:val="-6"/>
        </w:rPr>
        <w:t> </w:t>
      </w:r>
      <w:r>
        <w:rPr/>
        <w:t>also</w:t>
      </w:r>
      <w:r>
        <w:rPr>
          <w:spacing w:val="-3"/>
        </w:rPr>
        <w:t> </w:t>
      </w:r>
      <w:r>
        <w:rPr/>
        <w:t>are</w:t>
      </w:r>
      <w:r>
        <w:rPr>
          <w:spacing w:val="-2"/>
        </w:rPr>
        <w:t> </w:t>
      </w:r>
      <w:r>
        <w:rPr/>
        <w:t>included</w:t>
      </w:r>
      <w:r>
        <w:rPr>
          <w:spacing w:val="-3"/>
        </w:rPr>
        <w:t> </w:t>
      </w:r>
      <w:r>
        <w:rPr/>
        <w:t>here.</w:t>
      </w:r>
      <w:r>
        <w:rPr>
          <w:spacing w:val="40"/>
        </w:rPr>
        <w:t> </w:t>
      </w:r>
      <w:r>
        <w:rPr/>
        <w:t>Short-term</w:t>
      </w:r>
      <w:r>
        <w:rPr>
          <w:spacing w:val="-3"/>
        </w:rPr>
        <w:t> </w:t>
      </w:r>
      <w:r>
        <w:rPr/>
        <w:t>rental</w:t>
      </w:r>
      <w:r>
        <w:rPr>
          <w:spacing w:val="-3"/>
        </w:rPr>
        <w:t> </w:t>
      </w:r>
      <w:r>
        <w:rPr/>
        <w:t>units,</w:t>
      </w:r>
      <w:r>
        <w:rPr>
          <w:spacing w:val="-3"/>
        </w:rPr>
        <w:t> </w:t>
      </w:r>
      <w:r>
        <w:rPr/>
        <w:t>meaning</w:t>
      </w:r>
      <w:r>
        <w:rPr>
          <w:spacing w:val="-3"/>
        </w:rPr>
        <w:t> </w:t>
      </w:r>
      <w:r>
        <w:rPr/>
        <w:t>a</w:t>
      </w:r>
      <w:r>
        <w:rPr>
          <w:spacing w:val="-2"/>
        </w:rPr>
        <w:t> </w:t>
      </w:r>
      <w:r>
        <w:rPr/>
        <w:t>stay</w:t>
      </w:r>
      <w:r>
        <w:rPr>
          <w:spacing w:val="-3"/>
        </w:rPr>
        <w:t> </w:t>
      </w:r>
      <w:r>
        <w:rPr/>
        <w:t>of</w:t>
      </w:r>
      <w:r>
        <w:rPr>
          <w:spacing w:val="-6"/>
        </w:rPr>
        <w:t> </w:t>
      </w:r>
      <w:r>
        <w:rPr/>
        <w:t>one month or less, should also be included in this category.</w:t>
      </w:r>
    </w:p>
    <w:p>
      <w:pPr>
        <w:pStyle w:val="BodyText"/>
        <w:spacing w:before="15"/>
        <w:ind w:left="0"/>
      </w:pPr>
    </w:p>
    <w:p>
      <w:pPr>
        <w:pStyle w:val="BodyText"/>
        <w:ind w:right="1812"/>
      </w:pPr>
      <w:r>
        <w:rPr>
          <w:b/>
        </w:rPr>
        <w:t>For Migrant Workers – </w:t>
      </w:r>
      <w:r>
        <w:rPr/>
        <w:t>These are vacant units used or intended for occupancy by migrant workers</w:t>
      </w:r>
      <w:r>
        <w:rPr>
          <w:spacing w:val="-3"/>
        </w:rPr>
        <w:t> </w:t>
      </w:r>
      <w:r>
        <w:rPr/>
        <w:t>employed</w:t>
      </w:r>
      <w:r>
        <w:rPr>
          <w:spacing w:val="-5"/>
        </w:rPr>
        <w:t> </w:t>
      </w:r>
      <w:r>
        <w:rPr/>
        <w:t>in</w:t>
      </w:r>
      <w:r>
        <w:rPr>
          <w:spacing w:val="-2"/>
        </w:rPr>
        <w:t> </w:t>
      </w:r>
      <w:r>
        <w:rPr/>
        <w:t>farm</w:t>
      </w:r>
      <w:r>
        <w:rPr>
          <w:spacing w:val="-4"/>
        </w:rPr>
        <w:t> </w:t>
      </w:r>
      <w:r>
        <w:rPr/>
        <w:t>work</w:t>
      </w:r>
      <w:r>
        <w:rPr>
          <w:spacing w:val="-2"/>
        </w:rPr>
        <w:t> </w:t>
      </w:r>
      <w:r>
        <w:rPr/>
        <w:t>during</w:t>
      </w:r>
      <w:r>
        <w:rPr>
          <w:spacing w:val="-2"/>
        </w:rPr>
        <w:t> </w:t>
      </w:r>
      <w:r>
        <w:rPr/>
        <w:t>the</w:t>
      </w:r>
      <w:r>
        <w:rPr>
          <w:spacing w:val="-1"/>
        </w:rPr>
        <w:t> </w:t>
      </w:r>
      <w:r>
        <w:rPr/>
        <w:t>crop</w:t>
      </w:r>
      <w:r>
        <w:rPr>
          <w:spacing w:val="-2"/>
        </w:rPr>
        <w:t> </w:t>
      </w:r>
      <w:r>
        <w:rPr/>
        <w:t>season.</w:t>
      </w:r>
      <w:r>
        <w:rPr>
          <w:spacing w:val="40"/>
        </w:rPr>
        <w:t> </w:t>
      </w:r>
      <w:r>
        <w:rPr/>
        <w:t>(Work</w:t>
      </w:r>
      <w:r>
        <w:rPr>
          <w:spacing w:val="-5"/>
        </w:rPr>
        <w:t> </w:t>
      </w:r>
      <w:r>
        <w:rPr/>
        <w:t>in</w:t>
      </w:r>
      <w:r>
        <w:rPr>
          <w:spacing w:val="-2"/>
        </w:rPr>
        <w:t> </w:t>
      </w:r>
      <w:r>
        <w:rPr/>
        <w:t>a</w:t>
      </w:r>
      <w:r>
        <w:rPr>
          <w:spacing w:val="-4"/>
        </w:rPr>
        <w:t> </w:t>
      </w:r>
      <w:r>
        <w:rPr/>
        <w:t>cannery,</w:t>
      </w:r>
      <w:r>
        <w:rPr>
          <w:spacing w:val="-2"/>
        </w:rPr>
        <w:t> </w:t>
      </w:r>
      <w:r>
        <w:rPr/>
        <w:t>a</w:t>
      </w:r>
      <w:r>
        <w:rPr>
          <w:spacing w:val="-4"/>
        </w:rPr>
        <w:t> </w:t>
      </w:r>
      <w:r>
        <w:rPr/>
        <w:t>freezer</w:t>
      </w:r>
      <w:r>
        <w:rPr>
          <w:spacing w:val="-2"/>
        </w:rPr>
        <w:t> </w:t>
      </w:r>
      <w:r>
        <w:rPr/>
        <w:t>plant, or a food-processing plant is not farm work.)</w:t>
      </w:r>
    </w:p>
    <w:p>
      <w:pPr>
        <w:pStyle w:val="BodyText"/>
        <w:spacing w:before="15"/>
        <w:ind w:left="0"/>
      </w:pPr>
    </w:p>
    <w:p>
      <w:pPr>
        <w:pStyle w:val="BodyText"/>
        <w:ind w:left="359" w:right="1812"/>
      </w:pPr>
      <w:r>
        <w:rPr>
          <w:b/>
        </w:rPr>
        <w:t>Other</w:t>
      </w:r>
      <w:r>
        <w:rPr>
          <w:b/>
          <w:spacing w:val="-1"/>
        </w:rPr>
        <w:t> </w:t>
      </w:r>
      <w:r>
        <w:rPr>
          <w:b/>
        </w:rPr>
        <w:t>Vacant</w:t>
      </w:r>
      <w:r>
        <w:rPr>
          <w:b/>
          <w:spacing w:val="-2"/>
        </w:rPr>
        <w:t> </w:t>
      </w:r>
      <w:r>
        <w:rPr>
          <w:b/>
        </w:rPr>
        <w:t>–</w:t>
      </w:r>
      <w:r>
        <w:rPr>
          <w:b/>
          <w:spacing w:val="-2"/>
        </w:rPr>
        <w:t> </w:t>
      </w:r>
      <w:r>
        <w:rPr/>
        <w:t>If</w:t>
      </w:r>
      <w:r>
        <w:rPr>
          <w:spacing w:val="-2"/>
        </w:rPr>
        <w:t> </w:t>
      </w:r>
      <w:r>
        <w:rPr/>
        <w:t>a</w:t>
      </w:r>
      <w:r>
        <w:rPr>
          <w:spacing w:val="-1"/>
        </w:rPr>
        <w:t> </w:t>
      </w:r>
      <w:r>
        <w:rPr/>
        <w:t>vacant</w:t>
      </w:r>
      <w:r>
        <w:rPr>
          <w:spacing w:val="-2"/>
        </w:rPr>
        <w:t> </w:t>
      </w:r>
      <w:r>
        <w:rPr/>
        <w:t>unit</w:t>
      </w:r>
      <w:r>
        <w:rPr>
          <w:spacing w:val="-4"/>
        </w:rPr>
        <w:t> </w:t>
      </w:r>
      <w:r>
        <w:rPr/>
        <w:t>does</w:t>
      </w:r>
      <w:r>
        <w:rPr>
          <w:spacing w:val="-3"/>
        </w:rPr>
        <w:t> </w:t>
      </w:r>
      <w:r>
        <w:rPr/>
        <w:t>not</w:t>
      </w:r>
      <w:r>
        <w:rPr>
          <w:spacing w:val="-2"/>
        </w:rPr>
        <w:t> </w:t>
      </w:r>
      <w:r>
        <w:rPr/>
        <w:t>fall</w:t>
      </w:r>
      <w:r>
        <w:rPr>
          <w:spacing w:val="-2"/>
        </w:rPr>
        <w:t> </w:t>
      </w:r>
      <w:r>
        <w:rPr/>
        <w:t>into</w:t>
      </w:r>
      <w:r>
        <w:rPr>
          <w:spacing w:val="-2"/>
        </w:rPr>
        <w:t> </w:t>
      </w:r>
      <w:r>
        <w:rPr/>
        <w:t>any</w:t>
      </w:r>
      <w:r>
        <w:rPr>
          <w:spacing w:val="-2"/>
        </w:rPr>
        <w:t> </w:t>
      </w:r>
      <w:r>
        <w:rPr/>
        <w:t>of</w:t>
      </w:r>
      <w:r>
        <w:rPr>
          <w:spacing w:val="-2"/>
        </w:rPr>
        <w:t> </w:t>
      </w:r>
      <w:r>
        <w:rPr/>
        <w:t>the</w:t>
      </w:r>
      <w:r>
        <w:rPr>
          <w:spacing w:val="-4"/>
        </w:rPr>
        <w:t> </w:t>
      </w:r>
      <w:r>
        <w:rPr/>
        <w:t>categories</w:t>
      </w:r>
      <w:r>
        <w:rPr>
          <w:spacing w:val="-3"/>
        </w:rPr>
        <w:t> </w:t>
      </w:r>
      <w:r>
        <w:rPr/>
        <w:t>specified</w:t>
      </w:r>
      <w:r>
        <w:rPr>
          <w:spacing w:val="-2"/>
        </w:rPr>
        <w:t> </w:t>
      </w:r>
      <w:r>
        <w:rPr/>
        <w:t>above,</w:t>
      </w:r>
      <w:r>
        <w:rPr>
          <w:spacing w:val="-5"/>
        </w:rPr>
        <w:t> </w:t>
      </w:r>
      <w:r>
        <w:rPr/>
        <w:t>it</w:t>
      </w:r>
      <w:r>
        <w:rPr>
          <w:spacing w:val="-2"/>
        </w:rPr>
        <w:t> </w:t>
      </w:r>
      <w:r>
        <w:rPr/>
        <w:t>is classified as “Other vacant.” See the section </w:t>
      </w:r>
      <w:hyperlink w:history="true" w:anchor="_bookmark36">
        <w:r>
          <w:rPr>
            <w:color w:val="0000FF"/>
            <w:u w:val="single" w:color="0000FF"/>
          </w:rPr>
          <w:t>Other Vacancy Status</w:t>
        </w:r>
      </w:hyperlink>
      <w:r>
        <w:rPr>
          <w:color w:val="0000FF"/>
        </w:rPr>
        <w:t> </w:t>
      </w:r>
      <w:r>
        <w:rPr/>
        <w:t>for more details on the vacant units that are classified as “Other vacant.”</w:t>
      </w:r>
    </w:p>
    <w:p>
      <w:pPr>
        <w:pStyle w:val="BodyText"/>
        <w:spacing w:before="14"/>
        <w:ind w:left="0"/>
      </w:pPr>
    </w:p>
    <w:p>
      <w:pPr>
        <w:pStyle w:val="BodyText"/>
        <w:ind w:left="359" w:right="1812"/>
      </w:pPr>
      <w:r>
        <w:rPr>
          <w:b/>
        </w:rPr>
        <w:t>Homeowner Vacancy Rate – </w:t>
      </w:r>
      <w:r>
        <w:rPr/>
        <w:t>The homeowner vacancy rate is the proportion of the homeowner inventory that is vacant “for sale.” It is computed by dividing the number of vacant</w:t>
      </w:r>
      <w:r>
        <w:rPr>
          <w:spacing w:val="-3"/>
        </w:rPr>
        <w:t> </w:t>
      </w:r>
      <w:r>
        <w:rPr/>
        <w:t>units</w:t>
      </w:r>
      <w:r>
        <w:rPr>
          <w:spacing w:val="-4"/>
        </w:rPr>
        <w:t> </w:t>
      </w:r>
      <w:r>
        <w:rPr/>
        <w:t>“for</w:t>
      </w:r>
      <w:r>
        <w:rPr>
          <w:spacing w:val="-3"/>
        </w:rPr>
        <w:t> </w:t>
      </w:r>
      <w:r>
        <w:rPr/>
        <w:t>sale</w:t>
      </w:r>
      <w:r>
        <w:rPr>
          <w:spacing w:val="-2"/>
        </w:rPr>
        <w:t> </w:t>
      </w:r>
      <w:r>
        <w:rPr/>
        <w:t>only”</w:t>
      </w:r>
      <w:r>
        <w:rPr>
          <w:spacing w:val="-2"/>
        </w:rPr>
        <w:t> </w:t>
      </w:r>
      <w:r>
        <w:rPr/>
        <w:t>by</w:t>
      </w:r>
      <w:r>
        <w:rPr>
          <w:spacing w:val="-3"/>
        </w:rPr>
        <w:t> </w:t>
      </w:r>
      <w:r>
        <w:rPr/>
        <w:t>the</w:t>
      </w:r>
      <w:r>
        <w:rPr>
          <w:spacing w:val="-2"/>
        </w:rPr>
        <w:t> </w:t>
      </w:r>
      <w:r>
        <w:rPr/>
        <w:t>sum</w:t>
      </w:r>
      <w:r>
        <w:rPr>
          <w:spacing w:val="-3"/>
        </w:rPr>
        <w:t> </w:t>
      </w:r>
      <w:r>
        <w:rPr/>
        <w:t>of</w:t>
      </w:r>
      <w:r>
        <w:rPr>
          <w:spacing w:val="-6"/>
        </w:rPr>
        <w:t> </w:t>
      </w:r>
      <w:r>
        <w:rPr/>
        <w:t>the</w:t>
      </w:r>
      <w:r>
        <w:rPr>
          <w:spacing w:val="-2"/>
        </w:rPr>
        <w:t> </w:t>
      </w:r>
      <w:r>
        <w:rPr/>
        <w:t>owner-occupied</w:t>
      </w:r>
      <w:r>
        <w:rPr>
          <w:spacing w:val="-3"/>
        </w:rPr>
        <w:t> </w:t>
      </w:r>
      <w:r>
        <w:rPr/>
        <w:t>units,</w:t>
      </w:r>
      <w:r>
        <w:rPr>
          <w:spacing w:val="-3"/>
        </w:rPr>
        <w:t> </w:t>
      </w:r>
      <w:r>
        <w:rPr/>
        <w:t>vacant</w:t>
      </w:r>
      <w:r>
        <w:rPr>
          <w:spacing w:val="-3"/>
        </w:rPr>
        <w:t> </w:t>
      </w:r>
      <w:r>
        <w:rPr/>
        <w:t>units</w:t>
      </w:r>
      <w:r>
        <w:rPr>
          <w:spacing w:val="-4"/>
        </w:rPr>
        <w:t> </w:t>
      </w:r>
      <w:r>
        <w:rPr/>
        <w:t>that</w:t>
      </w:r>
      <w:r>
        <w:rPr>
          <w:spacing w:val="-3"/>
        </w:rPr>
        <w:t> </w:t>
      </w:r>
      <w:r>
        <w:rPr/>
        <w:t>are</w:t>
      </w:r>
      <w:r>
        <w:rPr>
          <w:spacing w:val="-2"/>
        </w:rPr>
        <w:t> </w:t>
      </w:r>
      <w:r>
        <w:rPr/>
        <w:t>“for sale only,” and vacant units that have been “sold but not yet occupied”, and then multiplying by 100.</w:t>
      </w:r>
      <w:r>
        <w:rPr>
          <w:spacing w:val="40"/>
        </w:rPr>
        <w:t> </w:t>
      </w:r>
      <w:r>
        <w:rPr/>
        <w:t>This measure is rounded to the nearest tenth.</w:t>
      </w:r>
    </w:p>
    <w:p>
      <w:pPr>
        <w:pStyle w:val="BodyText"/>
        <w:spacing w:before="17"/>
        <w:ind w:left="0"/>
      </w:pPr>
    </w:p>
    <w:p>
      <w:pPr>
        <w:pStyle w:val="BodyText"/>
        <w:ind w:left="359" w:right="1812"/>
      </w:pPr>
      <w:r>
        <w:rPr>
          <w:b/>
        </w:rPr>
        <w:t>Rental Vacancy Rate – </w:t>
      </w:r>
      <w:r>
        <w:rPr/>
        <w:t>The rental</w:t>
      </w:r>
      <w:r>
        <w:rPr>
          <w:spacing w:val="-1"/>
        </w:rPr>
        <w:t> </w:t>
      </w:r>
      <w:r>
        <w:rPr/>
        <w:t>vacancy rate is the proportion of</w:t>
      </w:r>
      <w:r>
        <w:rPr>
          <w:spacing w:val="-2"/>
        </w:rPr>
        <w:t> </w:t>
      </w:r>
      <w:r>
        <w:rPr/>
        <w:t>the rental</w:t>
      </w:r>
      <w:r>
        <w:rPr>
          <w:spacing w:val="-1"/>
        </w:rPr>
        <w:t> </w:t>
      </w:r>
      <w:r>
        <w:rPr/>
        <w:t>inventory that is vacant “for rent.” It is computed by dividing the number of vacant units “for rent” by the sum of the renter-occupied units, vacant units that are “for rent,” and vacant units that have been</w:t>
      </w:r>
      <w:r>
        <w:rPr>
          <w:spacing w:val="-4"/>
        </w:rPr>
        <w:t> </w:t>
      </w:r>
      <w:r>
        <w:rPr/>
        <w:t>“rented</w:t>
      </w:r>
      <w:r>
        <w:rPr>
          <w:spacing w:val="-1"/>
        </w:rPr>
        <w:t> </w:t>
      </w:r>
      <w:r>
        <w:rPr/>
        <w:t>but</w:t>
      </w:r>
      <w:r>
        <w:rPr>
          <w:spacing w:val="-1"/>
        </w:rPr>
        <w:t> </w:t>
      </w:r>
      <w:r>
        <w:rPr/>
        <w:t>not</w:t>
      </w:r>
      <w:r>
        <w:rPr>
          <w:spacing w:val="-1"/>
        </w:rPr>
        <w:t> </w:t>
      </w:r>
      <w:r>
        <w:rPr/>
        <w:t>yet</w:t>
      </w:r>
      <w:r>
        <w:rPr>
          <w:spacing w:val="-1"/>
        </w:rPr>
        <w:t> </w:t>
      </w:r>
      <w:r>
        <w:rPr/>
        <w:t>occupied”,</w:t>
      </w:r>
      <w:r>
        <w:rPr>
          <w:spacing w:val="-4"/>
        </w:rPr>
        <w:t> </w:t>
      </w:r>
      <w:r>
        <w:rPr/>
        <w:t>and</w:t>
      </w:r>
      <w:r>
        <w:rPr>
          <w:spacing w:val="-4"/>
        </w:rPr>
        <w:t> </w:t>
      </w:r>
      <w:r>
        <w:rPr/>
        <w:t>then</w:t>
      </w:r>
      <w:r>
        <w:rPr>
          <w:spacing w:val="-4"/>
        </w:rPr>
        <w:t> </w:t>
      </w:r>
      <w:r>
        <w:rPr/>
        <w:t>multiplying</w:t>
      </w:r>
      <w:r>
        <w:rPr>
          <w:spacing w:val="-1"/>
        </w:rPr>
        <w:t> </w:t>
      </w:r>
      <w:r>
        <w:rPr/>
        <w:t>by</w:t>
      </w:r>
      <w:r>
        <w:rPr>
          <w:spacing w:val="-1"/>
        </w:rPr>
        <w:t> </w:t>
      </w:r>
      <w:r>
        <w:rPr/>
        <w:t>100.</w:t>
      </w:r>
      <w:r>
        <w:rPr>
          <w:spacing w:val="40"/>
        </w:rPr>
        <w:t> </w:t>
      </w:r>
      <w:r>
        <w:rPr/>
        <w:t>This</w:t>
      </w:r>
      <w:r>
        <w:rPr>
          <w:spacing w:val="-2"/>
        </w:rPr>
        <w:t> </w:t>
      </w:r>
      <w:r>
        <w:rPr/>
        <w:t>measure is</w:t>
      </w:r>
      <w:r>
        <w:rPr>
          <w:spacing w:val="-2"/>
        </w:rPr>
        <w:t> </w:t>
      </w:r>
      <w:r>
        <w:rPr/>
        <w:t>rounded</w:t>
      </w:r>
      <w:r>
        <w:rPr>
          <w:spacing w:val="-1"/>
        </w:rPr>
        <w:t> </w:t>
      </w:r>
      <w:r>
        <w:rPr/>
        <w:t>to the nearest tenth.</w:t>
      </w:r>
    </w:p>
    <w:p>
      <w:pPr>
        <w:pStyle w:val="BodyText"/>
        <w:spacing w:before="14"/>
        <w:ind w:left="0"/>
      </w:pPr>
    </w:p>
    <w:p>
      <w:pPr>
        <w:pStyle w:val="BodyText"/>
        <w:ind w:left="359" w:right="1805"/>
      </w:pPr>
      <w:r>
        <w:rPr>
          <w:b/>
        </w:rPr>
        <w:t>Available Housing Vacancy Rate – </w:t>
      </w:r>
      <w:r>
        <w:rPr/>
        <w:t>The proportion of the housing inventory that is vacant-“for-sale only” and</w:t>
      </w:r>
      <w:r>
        <w:rPr>
          <w:spacing w:val="-1"/>
        </w:rPr>
        <w:t> </w:t>
      </w:r>
      <w:r>
        <w:rPr/>
        <w:t>vacant</w:t>
      </w:r>
      <w:r>
        <w:rPr>
          <w:spacing w:val="-3"/>
        </w:rPr>
        <w:t> </w:t>
      </w:r>
      <w:r>
        <w:rPr/>
        <w:t>“for-rent.”</w:t>
      </w:r>
      <w:r>
        <w:rPr>
          <w:spacing w:val="40"/>
        </w:rPr>
        <w:t> </w:t>
      </w:r>
      <w:r>
        <w:rPr/>
        <w:t>It</w:t>
      </w:r>
      <w:r>
        <w:rPr>
          <w:spacing w:val="-1"/>
        </w:rPr>
        <w:t> </w:t>
      </w:r>
      <w:r>
        <w:rPr/>
        <w:t>is</w:t>
      </w:r>
      <w:r>
        <w:rPr>
          <w:spacing w:val="-2"/>
        </w:rPr>
        <w:t> </w:t>
      </w:r>
      <w:r>
        <w:rPr/>
        <w:t>computed</w:t>
      </w:r>
      <w:r>
        <w:rPr>
          <w:spacing w:val="-4"/>
        </w:rPr>
        <w:t> </w:t>
      </w:r>
      <w:r>
        <w:rPr/>
        <w:t>by</w:t>
      </w:r>
      <w:r>
        <w:rPr>
          <w:spacing w:val="-1"/>
        </w:rPr>
        <w:t> </w:t>
      </w:r>
      <w:r>
        <w:rPr/>
        <w:t>dividing</w:t>
      </w:r>
      <w:r>
        <w:rPr>
          <w:spacing w:val="-1"/>
        </w:rPr>
        <w:t> </w:t>
      </w:r>
      <w:r>
        <w:rPr/>
        <w:t>the sum</w:t>
      </w:r>
      <w:r>
        <w:rPr>
          <w:spacing w:val="-1"/>
        </w:rPr>
        <w:t> </w:t>
      </w:r>
      <w:r>
        <w:rPr/>
        <w:t>of</w:t>
      </w:r>
      <w:r>
        <w:rPr>
          <w:spacing w:val="-1"/>
        </w:rPr>
        <w:t> </w:t>
      </w:r>
      <w:r>
        <w:rPr/>
        <w:t>vacant</w:t>
      </w:r>
      <w:r>
        <w:rPr>
          <w:spacing w:val="-1"/>
        </w:rPr>
        <w:t> </w:t>
      </w:r>
      <w:r>
        <w:rPr/>
        <w:t>units</w:t>
      </w:r>
      <w:r>
        <w:rPr>
          <w:spacing w:val="-5"/>
        </w:rPr>
        <w:t> </w:t>
      </w:r>
      <w:r>
        <w:rPr/>
        <w:t>“for sale</w:t>
      </w:r>
      <w:r>
        <w:rPr>
          <w:spacing w:val="-1"/>
        </w:rPr>
        <w:t> </w:t>
      </w:r>
      <w:r>
        <w:rPr/>
        <w:t>only”</w:t>
      </w:r>
      <w:r>
        <w:rPr>
          <w:spacing w:val="40"/>
        </w:rPr>
        <w:t> </w:t>
      </w:r>
      <w:r>
        <w:rPr/>
        <w:t>and</w:t>
      </w:r>
      <w:r>
        <w:rPr>
          <w:spacing w:val="-2"/>
        </w:rPr>
        <w:t> </w:t>
      </w:r>
      <w:r>
        <w:rPr/>
        <w:t>vacant</w:t>
      </w:r>
      <w:r>
        <w:rPr>
          <w:spacing w:val="-2"/>
        </w:rPr>
        <w:t> </w:t>
      </w:r>
      <w:r>
        <w:rPr/>
        <w:t>units</w:t>
      </w:r>
      <w:r>
        <w:rPr>
          <w:spacing w:val="-3"/>
        </w:rPr>
        <w:t> </w:t>
      </w:r>
      <w:r>
        <w:rPr/>
        <w:t>“for</w:t>
      </w:r>
      <w:r>
        <w:rPr>
          <w:spacing w:val="-2"/>
        </w:rPr>
        <w:t> </w:t>
      </w:r>
      <w:r>
        <w:rPr/>
        <w:t>rent”,</w:t>
      </w:r>
      <w:r>
        <w:rPr>
          <w:spacing w:val="-2"/>
        </w:rPr>
        <w:t> </w:t>
      </w:r>
      <w:r>
        <w:rPr/>
        <w:t>by</w:t>
      </w:r>
      <w:r>
        <w:rPr>
          <w:spacing w:val="-5"/>
        </w:rPr>
        <w:t> </w:t>
      </w:r>
      <w:r>
        <w:rPr/>
        <w:t>the</w:t>
      </w:r>
      <w:r>
        <w:rPr>
          <w:spacing w:val="-1"/>
        </w:rPr>
        <w:t> </w:t>
      </w:r>
      <w:r>
        <w:rPr/>
        <w:t>sum</w:t>
      </w:r>
      <w:r>
        <w:rPr>
          <w:spacing w:val="-4"/>
        </w:rPr>
        <w:t> </w:t>
      </w:r>
      <w:r>
        <w:rPr/>
        <w:t>of</w:t>
      </w:r>
      <w:r>
        <w:rPr>
          <w:spacing w:val="-5"/>
        </w:rPr>
        <w:t> </w:t>
      </w:r>
      <w:r>
        <w:rPr/>
        <w:t>occupied</w:t>
      </w:r>
      <w:r>
        <w:rPr>
          <w:spacing w:val="-2"/>
        </w:rPr>
        <w:t> </w:t>
      </w:r>
      <w:r>
        <w:rPr/>
        <w:t>units,</w:t>
      </w:r>
      <w:r>
        <w:rPr>
          <w:spacing w:val="-2"/>
        </w:rPr>
        <w:t> </w:t>
      </w:r>
      <w:r>
        <w:rPr/>
        <w:t>vacant</w:t>
      </w:r>
      <w:r>
        <w:rPr>
          <w:spacing w:val="-2"/>
        </w:rPr>
        <w:t> </w:t>
      </w:r>
      <w:r>
        <w:rPr/>
        <w:t>units</w:t>
      </w:r>
      <w:r>
        <w:rPr>
          <w:spacing w:val="-3"/>
        </w:rPr>
        <w:t> </w:t>
      </w:r>
      <w:r>
        <w:rPr/>
        <w:t>that</w:t>
      </w:r>
      <w:r>
        <w:rPr>
          <w:spacing w:val="-2"/>
        </w:rPr>
        <w:t> </w:t>
      </w:r>
      <w:r>
        <w:rPr/>
        <w:t>are</w:t>
      </w:r>
      <w:r>
        <w:rPr>
          <w:spacing w:val="-1"/>
        </w:rPr>
        <w:t> </w:t>
      </w:r>
      <w:r>
        <w:rPr/>
        <w:t>“for sale only” , vacant units that have been “sold but not yet occupied”, vacant units that are “for</w:t>
      </w:r>
    </w:p>
    <w:p>
      <w:pPr>
        <w:pStyle w:val="BodyText"/>
        <w:spacing w:after="0"/>
        <w:sectPr>
          <w:pgSz w:w="12240" w:h="15840"/>
          <w:pgMar w:header="0" w:footer="1722" w:top="1820" w:bottom="1980" w:left="1440" w:right="0"/>
        </w:sectPr>
      </w:pPr>
    </w:p>
    <w:p>
      <w:pPr>
        <w:pStyle w:val="BodyText"/>
        <w:spacing w:before="195"/>
        <w:ind w:right="1923" w:hanging="1"/>
      </w:pPr>
      <w:r>
        <w:rPr/>
        <w:t>rent”</w:t>
      </w:r>
      <w:r>
        <w:rPr>
          <w:spacing w:val="-4"/>
        </w:rPr>
        <w:t> </w:t>
      </w:r>
      <w:r>
        <w:rPr/>
        <w:t>,</w:t>
      </w:r>
      <w:r>
        <w:rPr>
          <w:spacing w:val="-2"/>
        </w:rPr>
        <w:t> </w:t>
      </w:r>
      <w:r>
        <w:rPr/>
        <w:t>and</w:t>
      </w:r>
      <w:r>
        <w:rPr>
          <w:spacing w:val="-2"/>
        </w:rPr>
        <w:t> </w:t>
      </w:r>
      <w:r>
        <w:rPr/>
        <w:t>vacant</w:t>
      </w:r>
      <w:r>
        <w:rPr>
          <w:spacing w:val="-2"/>
        </w:rPr>
        <w:t> </w:t>
      </w:r>
      <w:r>
        <w:rPr/>
        <w:t>units</w:t>
      </w:r>
      <w:r>
        <w:rPr>
          <w:spacing w:val="-3"/>
        </w:rPr>
        <w:t> </w:t>
      </w:r>
      <w:r>
        <w:rPr/>
        <w:t>that</w:t>
      </w:r>
      <w:r>
        <w:rPr>
          <w:spacing w:val="-2"/>
        </w:rPr>
        <w:t> </w:t>
      </w:r>
      <w:r>
        <w:rPr/>
        <w:t>have</w:t>
      </w:r>
      <w:r>
        <w:rPr>
          <w:spacing w:val="-1"/>
        </w:rPr>
        <w:t> </w:t>
      </w:r>
      <w:r>
        <w:rPr/>
        <w:t>been</w:t>
      </w:r>
      <w:r>
        <w:rPr>
          <w:spacing w:val="-5"/>
        </w:rPr>
        <w:t> </w:t>
      </w:r>
      <w:r>
        <w:rPr/>
        <w:t>“rented</w:t>
      </w:r>
      <w:r>
        <w:rPr>
          <w:spacing w:val="-2"/>
        </w:rPr>
        <w:t> </w:t>
      </w:r>
      <w:r>
        <w:rPr/>
        <w:t>but</w:t>
      </w:r>
      <w:r>
        <w:rPr>
          <w:spacing w:val="-2"/>
        </w:rPr>
        <w:t> </w:t>
      </w:r>
      <w:r>
        <w:rPr/>
        <w:t>not</w:t>
      </w:r>
      <w:r>
        <w:rPr>
          <w:spacing w:val="-2"/>
        </w:rPr>
        <w:t> </w:t>
      </w:r>
      <w:r>
        <w:rPr/>
        <w:t>yet</w:t>
      </w:r>
      <w:r>
        <w:rPr>
          <w:spacing w:val="-4"/>
        </w:rPr>
        <w:t> </w:t>
      </w:r>
      <w:r>
        <w:rPr/>
        <w:t>occupied”</w:t>
      </w:r>
      <w:r>
        <w:rPr>
          <w:spacing w:val="-2"/>
        </w:rPr>
        <w:t> </w:t>
      </w:r>
      <w:r>
        <w:rPr/>
        <w:t>,</w:t>
      </w:r>
      <w:r>
        <w:rPr>
          <w:spacing w:val="-5"/>
        </w:rPr>
        <w:t> </w:t>
      </w:r>
      <w:r>
        <w:rPr/>
        <w:t>and</w:t>
      </w:r>
      <w:r>
        <w:rPr>
          <w:spacing w:val="-2"/>
        </w:rPr>
        <w:t> </w:t>
      </w:r>
      <w:r>
        <w:rPr/>
        <w:t>then</w:t>
      </w:r>
      <w:r>
        <w:rPr>
          <w:spacing w:val="-2"/>
        </w:rPr>
        <w:t> </w:t>
      </w:r>
      <w:r>
        <w:rPr/>
        <w:t>multiplying by 100.</w:t>
      </w:r>
      <w:r>
        <w:rPr>
          <w:spacing w:val="40"/>
        </w:rPr>
        <w:t> </w:t>
      </w:r>
      <w:r>
        <w:rPr/>
        <w:t>This measure is rounded to the nearest tenth.</w:t>
      </w:r>
    </w:p>
    <w:p>
      <w:pPr>
        <w:pStyle w:val="BodyText"/>
        <w:spacing w:before="15"/>
        <w:ind w:left="0"/>
      </w:pPr>
    </w:p>
    <w:p>
      <w:pPr>
        <w:pStyle w:val="BodyText"/>
        <w:ind w:right="1837"/>
      </w:pPr>
      <w:r>
        <w:rPr>
          <w:b/>
          <w:i/>
        </w:rPr>
        <w:t>Question/Concept History – </w:t>
      </w:r>
      <w:r>
        <w:rPr/>
        <w:t>The 1996-2004 American Community Survey (ACS) and Census 2000 used a single vacancy status category for units that were either “Rented or sold, not occupied.” Since the 2005 ACS, there have been two separate categories, “Rented, not occupied” and “Sold, not occupied.” This change created consistency among the ACS, the Housing</w:t>
      </w:r>
      <w:r>
        <w:rPr>
          <w:spacing w:val="-3"/>
        </w:rPr>
        <w:t> </w:t>
      </w:r>
      <w:r>
        <w:rPr/>
        <w:t>Vacancy</w:t>
      </w:r>
      <w:r>
        <w:rPr>
          <w:spacing w:val="-3"/>
        </w:rPr>
        <w:t> </w:t>
      </w:r>
      <w:r>
        <w:rPr/>
        <w:t>Survey,</w:t>
      </w:r>
      <w:r>
        <w:rPr>
          <w:spacing w:val="-6"/>
        </w:rPr>
        <w:t> </w:t>
      </w:r>
      <w:r>
        <w:rPr/>
        <w:t>and</w:t>
      </w:r>
      <w:r>
        <w:rPr>
          <w:spacing w:val="-3"/>
        </w:rPr>
        <w:t> </w:t>
      </w:r>
      <w:r>
        <w:rPr/>
        <w:t>the</w:t>
      </w:r>
      <w:r>
        <w:rPr>
          <w:spacing w:val="-2"/>
        </w:rPr>
        <w:t> </w:t>
      </w:r>
      <w:r>
        <w:rPr/>
        <w:t>2010</w:t>
      </w:r>
      <w:r>
        <w:rPr>
          <w:spacing w:val="-3"/>
        </w:rPr>
        <w:t> </w:t>
      </w:r>
      <w:r>
        <w:rPr/>
        <w:t>Census</w:t>
      </w:r>
      <w:r>
        <w:rPr>
          <w:spacing w:val="-4"/>
        </w:rPr>
        <w:t> </w:t>
      </w:r>
      <w:r>
        <w:rPr/>
        <w:t>vacancy</w:t>
      </w:r>
      <w:r>
        <w:rPr>
          <w:spacing w:val="-3"/>
        </w:rPr>
        <w:t> </w:t>
      </w:r>
      <w:r>
        <w:rPr/>
        <w:t>status</w:t>
      </w:r>
      <w:r>
        <w:rPr>
          <w:spacing w:val="-4"/>
        </w:rPr>
        <w:t> </w:t>
      </w:r>
      <w:r>
        <w:rPr/>
        <w:t>response</w:t>
      </w:r>
      <w:r>
        <w:rPr>
          <w:spacing w:val="-2"/>
        </w:rPr>
        <w:t> </w:t>
      </w:r>
      <w:r>
        <w:rPr/>
        <w:t>options.</w:t>
      </w:r>
      <w:r>
        <w:rPr>
          <w:spacing w:val="40"/>
        </w:rPr>
        <w:t> </w:t>
      </w:r>
      <w:r>
        <w:rPr/>
        <w:t>The</w:t>
      </w:r>
      <w:r>
        <w:rPr>
          <w:spacing w:val="-2"/>
        </w:rPr>
        <w:t> </w:t>
      </w:r>
      <w:r>
        <w:rPr/>
        <w:t>revised categories were incorporated in the calculations of the rental vacancy rate and the</w:t>
      </w:r>
      <w:r>
        <w:rPr>
          <w:spacing w:val="40"/>
        </w:rPr>
        <w:t> </w:t>
      </w:r>
      <w:r>
        <w:rPr/>
        <w:t>homeowner vacancy rate.</w:t>
      </w:r>
    </w:p>
    <w:p>
      <w:pPr>
        <w:pStyle w:val="BodyText"/>
        <w:spacing w:before="15"/>
        <w:ind w:left="0"/>
      </w:pPr>
    </w:p>
    <w:p>
      <w:pPr>
        <w:pStyle w:val="BodyText"/>
        <w:spacing w:before="1"/>
        <w:ind w:right="1836"/>
      </w:pPr>
      <w:r>
        <w:rPr/>
        <w:t>Before 2013, the data on vacancy status were obtained only for a sample of cases in the computer-assisted personal interview (known as “CAPI”) follow-up by field representatives. Data on vacancy status were obtained at the time of the personal visit.</w:t>
      </w:r>
      <w:r>
        <w:rPr>
          <w:spacing w:val="40"/>
        </w:rPr>
        <w:t> </w:t>
      </w:r>
      <w:r>
        <w:rPr/>
        <w:t>Vacancy status and other characteristics of vacant units were determined by field representatives obtaining information</w:t>
      </w:r>
      <w:r>
        <w:rPr>
          <w:spacing w:val="-3"/>
        </w:rPr>
        <w:t> </w:t>
      </w:r>
      <w:r>
        <w:rPr/>
        <w:t>from</w:t>
      </w:r>
      <w:r>
        <w:rPr>
          <w:spacing w:val="-5"/>
        </w:rPr>
        <w:t> </w:t>
      </w:r>
      <w:r>
        <w:rPr/>
        <w:t>landlords,</w:t>
      </w:r>
      <w:r>
        <w:rPr>
          <w:spacing w:val="-3"/>
        </w:rPr>
        <w:t> </w:t>
      </w:r>
      <w:r>
        <w:rPr/>
        <w:t>owners,</w:t>
      </w:r>
      <w:r>
        <w:rPr>
          <w:spacing w:val="-3"/>
        </w:rPr>
        <w:t> </w:t>
      </w:r>
      <w:r>
        <w:rPr/>
        <w:t>neighbors,</w:t>
      </w:r>
      <w:r>
        <w:rPr>
          <w:spacing w:val="-3"/>
        </w:rPr>
        <w:t> </w:t>
      </w:r>
      <w:r>
        <w:rPr/>
        <w:t>rental</w:t>
      </w:r>
      <w:r>
        <w:rPr>
          <w:spacing w:val="-3"/>
        </w:rPr>
        <w:t> </w:t>
      </w:r>
      <w:r>
        <w:rPr/>
        <w:t>agents,</w:t>
      </w:r>
      <w:r>
        <w:rPr>
          <w:spacing w:val="-6"/>
        </w:rPr>
        <w:t> </w:t>
      </w:r>
      <w:r>
        <w:rPr/>
        <w:t>and</w:t>
      </w:r>
      <w:r>
        <w:rPr>
          <w:spacing w:val="-3"/>
        </w:rPr>
        <w:t> </w:t>
      </w:r>
      <w:r>
        <w:rPr/>
        <w:t>others.</w:t>
      </w:r>
      <w:r>
        <w:rPr>
          <w:spacing w:val="40"/>
        </w:rPr>
        <w:t> </w:t>
      </w:r>
      <w:r>
        <w:rPr/>
        <w:t>Beginning</w:t>
      </w:r>
      <w:r>
        <w:rPr>
          <w:spacing w:val="-3"/>
        </w:rPr>
        <w:t> </w:t>
      </w:r>
      <w:r>
        <w:rPr/>
        <w:t>in</w:t>
      </w:r>
      <w:r>
        <w:rPr>
          <w:spacing w:val="-3"/>
        </w:rPr>
        <w:t> </w:t>
      </w:r>
      <w:r>
        <w:rPr/>
        <w:t>2013, vacancy status and other characteristics of vacant units could also be obtained in the Internet self-response instrument, in addition to the CAPI.</w:t>
      </w:r>
    </w:p>
    <w:p>
      <w:pPr>
        <w:pStyle w:val="BodyText"/>
        <w:ind w:left="0"/>
      </w:pPr>
    </w:p>
    <w:p>
      <w:pPr>
        <w:pStyle w:val="BodyText"/>
        <w:ind w:left="0"/>
      </w:pPr>
    </w:p>
    <w:p>
      <w:pPr>
        <w:pStyle w:val="BodyText"/>
        <w:spacing w:before="31"/>
        <w:ind w:left="0"/>
      </w:pPr>
    </w:p>
    <w:p>
      <w:pPr>
        <w:spacing w:before="0"/>
        <w:ind w:left="359" w:right="1878" w:firstLine="0"/>
        <w:jc w:val="left"/>
        <w:rPr>
          <w:sz w:val="23"/>
        </w:rPr>
      </w:pPr>
      <w:r>
        <w:rPr>
          <w:b/>
          <w:i/>
          <w:sz w:val="23"/>
        </w:rPr>
        <w:t>Comparability </w:t>
      </w:r>
      <w:r>
        <w:rPr>
          <w:sz w:val="23"/>
        </w:rPr>
        <w:t>– </w:t>
      </w:r>
      <w:r>
        <w:rPr>
          <w:sz w:val="24"/>
        </w:rPr>
        <w:t>Data on vacancy status in the 2024 ACS can be compared to previous ACS data. </w:t>
      </w:r>
      <w:r>
        <w:rPr>
          <w:sz w:val="23"/>
        </w:rPr>
        <w:t>Do not compare vacancy estimates between the ACS and decennial census because</w:t>
      </w:r>
      <w:r>
        <w:rPr>
          <w:spacing w:val="-2"/>
          <w:sz w:val="23"/>
        </w:rPr>
        <w:t> </w:t>
      </w:r>
      <w:r>
        <w:rPr>
          <w:sz w:val="23"/>
        </w:rPr>
        <w:t>differences</w:t>
      </w:r>
      <w:r>
        <w:rPr>
          <w:spacing w:val="-4"/>
          <w:sz w:val="23"/>
        </w:rPr>
        <w:t> </w:t>
      </w:r>
      <w:r>
        <w:rPr>
          <w:sz w:val="23"/>
        </w:rPr>
        <w:t>in</w:t>
      </w:r>
      <w:r>
        <w:rPr>
          <w:spacing w:val="-3"/>
          <w:sz w:val="23"/>
        </w:rPr>
        <w:t> </w:t>
      </w:r>
      <w:r>
        <w:rPr>
          <w:sz w:val="23"/>
        </w:rPr>
        <w:t>the</w:t>
      </w:r>
      <w:r>
        <w:rPr>
          <w:spacing w:val="-5"/>
          <w:sz w:val="23"/>
        </w:rPr>
        <w:t> </w:t>
      </w:r>
      <w:r>
        <w:rPr>
          <w:sz w:val="23"/>
        </w:rPr>
        <w:t>design,</w:t>
      </w:r>
      <w:r>
        <w:rPr>
          <w:spacing w:val="-3"/>
          <w:sz w:val="23"/>
        </w:rPr>
        <w:t> </w:t>
      </w:r>
      <w:r>
        <w:rPr>
          <w:sz w:val="23"/>
        </w:rPr>
        <w:t>data</w:t>
      </w:r>
      <w:r>
        <w:rPr>
          <w:spacing w:val="-5"/>
          <w:sz w:val="23"/>
        </w:rPr>
        <w:t> </w:t>
      </w:r>
      <w:r>
        <w:rPr>
          <w:sz w:val="23"/>
        </w:rPr>
        <w:t>collection</w:t>
      </w:r>
      <w:r>
        <w:rPr>
          <w:spacing w:val="-6"/>
          <w:sz w:val="23"/>
        </w:rPr>
        <w:t> </w:t>
      </w:r>
      <w:r>
        <w:rPr>
          <w:sz w:val="23"/>
        </w:rPr>
        <w:t>methods</w:t>
      </w:r>
      <w:r>
        <w:rPr>
          <w:spacing w:val="-4"/>
          <w:sz w:val="23"/>
        </w:rPr>
        <w:t> </w:t>
      </w:r>
      <w:r>
        <w:rPr>
          <w:sz w:val="23"/>
        </w:rPr>
        <w:t>and</w:t>
      </w:r>
      <w:r>
        <w:rPr>
          <w:spacing w:val="-3"/>
          <w:sz w:val="23"/>
        </w:rPr>
        <w:t> </w:t>
      </w:r>
      <w:r>
        <w:rPr>
          <w:sz w:val="23"/>
        </w:rPr>
        <w:t>residency</w:t>
      </w:r>
      <w:r>
        <w:rPr>
          <w:spacing w:val="-3"/>
          <w:sz w:val="23"/>
        </w:rPr>
        <w:t> </w:t>
      </w:r>
      <w:r>
        <w:rPr>
          <w:sz w:val="23"/>
        </w:rPr>
        <w:t>rules</w:t>
      </w:r>
      <w:r>
        <w:rPr>
          <w:spacing w:val="-7"/>
          <w:sz w:val="23"/>
        </w:rPr>
        <w:t> </w:t>
      </w:r>
      <w:r>
        <w:rPr>
          <w:sz w:val="23"/>
        </w:rPr>
        <w:t>between</w:t>
      </w:r>
      <w:r>
        <w:rPr>
          <w:spacing w:val="-3"/>
          <w:sz w:val="23"/>
        </w:rPr>
        <w:t> </w:t>
      </w:r>
      <w:r>
        <w:rPr>
          <w:sz w:val="23"/>
        </w:rPr>
        <w:t>the ACS and the decennial census may materially affect estimates of vacancy rates. For more information</w:t>
      </w:r>
      <w:r>
        <w:rPr>
          <w:spacing w:val="-1"/>
          <w:sz w:val="23"/>
        </w:rPr>
        <w:t> </w:t>
      </w:r>
      <w:r>
        <w:rPr>
          <w:sz w:val="23"/>
        </w:rPr>
        <w:t>on</w:t>
      </w:r>
      <w:r>
        <w:rPr>
          <w:spacing w:val="-1"/>
          <w:sz w:val="23"/>
        </w:rPr>
        <w:t> </w:t>
      </w:r>
      <w:r>
        <w:rPr>
          <w:sz w:val="23"/>
        </w:rPr>
        <w:t>differences</w:t>
      </w:r>
      <w:r>
        <w:rPr>
          <w:spacing w:val="-5"/>
          <w:sz w:val="23"/>
        </w:rPr>
        <w:t> </w:t>
      </w:r>
      <w:r>
        <w:rPr>
          <w:sz w:val="23"/>
        </w:rPr>
        <w:t>in</w:t>
      </w:r>
      <w:r>
        <w:rPr>
          <w:spacing w:val="-1"/>
          <w:sz w:val="23"/>
        </w:rPr>
        <w:t> </w:t>
      </w:r>
      <w:r>
        <w:rPr>
          <w:sz w:val="23"/>
        </w:rPr>
        <w:t>vacancy</w:t>
      </w:r>
      <w:r>
        <w:rPr>
          <w:spacing w:val="-1"/>
          <w:sz w:val="23"/>
        </w:rPr>
        <w:t> </w:t>
      </w:r>
      <w:r>
        <w:rPr>
          <w:sz w:val="23"/>
        </w:rPr>
        <w:t>rates</w:t>
      </w:r>
      <w:r>
        <w:rPr>
          <w:spacing w:val="-2"/>
          <w:sz w:val="23"/>
        </w:rPr>
        <w:t> </w:t>
      </w:r>
      <w:r>
        <w:rPr>
          <w:sz w:val="23"/>
        </w:rPr>
        <w:t>between</w:t>
      </w:r>
      <w:r>
        <w:rPr>
          <w:spacing w:val="-6"/>
          <w:sz w:val="23"/>
        </w:rPr>
        <w:t> </w:t>
      </w:r>
      <w:r>
        <w:rPr>
          <w:sz w:val="23"/>
        </w:rPr>
        <w:t>the ACS</w:t>
      </w:r>
      <w:r>
        <w:rPr>
          <w:spacing w:val="-2"/>
          <w:sz w:val="23"/>
        </w:rPr>
        <w:t> </w:t>
      </w:r>
      <w:r>
        <w:rPr>
          <w:sz w:val="23"/>
        </w:rPr>
        <w:t>and</w:t>
      </w:r>
      <w:r>
        <w:rPr>
          <w:spacing w:val="-1"/>
          <w:sz w:val="23"/>
        </w:rPr>
        <w:t> </w:t>
      </w:r>
      <w:r>
        <w:rPr>
          <w:sz w:val="23"/>
        </w:rPr>
        <w:t>Census,</w:t>
      </w:r>
      <w:r>
        <w:rPr>
          <w:spacing w:val="-1"/>
          <w:sz w:val="23"/>
        </w:rPr>
        <w:t> </w:t>
      </w:r>
      <w:r>
        <w:rPr>
          <w:sz w:val="23"/>
        </w:rPr>
        <w:t>see</w:t>
      </w:r>
      <w:r>
        <w:rPr>
          <w:spacing w:val="-3"/>
          <w:sz w:val="23"/>
        </w:rPr>
        <w:t> </w:t>
      </w:r>
      <w:hyperlink r:id="rId12">
        <w:r>
          <w:rPr>
            <w:color w:val="0000FF"/>
            <w:sz w:val="24"/>
            <w:u w:val="single" w:color="0000FF"/>
          </w:rPr>
          <w:t>Comparing</w:t>
        </w:r>
      </w:hyperlink>
      <w:r>
        <w:rPr>
          <w:color w:val="0000FF"/>
          <w:sz w:val="24"/>
        </w:rPr>
        <w:t> </w:t>
      </w:r>
      <w:hyperlink r:id="rId12">
        <w:r>
          <w:rPr>
            <w:color w:val="0000FF"/>
            <w:sz w:val="24"/>
            <w:u w:val="single" w:color="0000FF"/>
          </w:rPr>
          <w:t>2010 ACS &amp; 2010 Census Occupancy, Vacancy, &amp; Household Size</w:t>
        </w:r>
      </w:hyperlink>
      <w:r>
        <w:rPr>
          <w:color w:val="0000FF"/>
          <w:sz w:val="24"/>
        </w:rPr>
        <w:t> </w:t>
      </w:r>
      <w:r>
        <w:rPr>
          <w:sz w:val="23"/>
        </w:rPr>
        <w:t>on the Census </w:t>
      </w:r>
      <w:bookmarkStart w:name="Vacant – Current Residence Elsewhere" w:id="115"/>
      <w:bookmarkEnd w:id="115"/>
      <w:r>
        <w:rPr>
          <w:spacing w:val="-1"/>
          <w:sz w:val="23"/>
        </w:rPr>
      </w:r>
      <w:bookmarkStart w:name="_bookmark57" w:id="116"/>
      <w:bookmarkEnd w:id="116"/>
      <w:r>
        <w:rPr>
          <w:spacing w:val="-2"/>
          <w:sz w:val="23"/>
        </w:rPr>
        <w:t>w</w:t>
      </w:r>
      <w:r>
        <w:rPr>
          <w:spacing w:val="-2"/>
          <w:sz w:val="23"/>
        </w:rPr>
        <w:t>ebsite.</w:t>
      </w:r>
    </w:p>
    <w:p>
      <w:pPr>
        <w:pStyle w:val="Heading4"/>
        <w:spacing w:before="243"/>
      </w:pPr>
      <w:r>
        <w:rPr/>
        <w:t>Vacant</w:t>
      </w:r>
      <w:r>
        <w:rPr>
          <w:spacing w:val="-6"/>
        </w:rPr>
        <w:t> </w:t>
      </w:r>
      <w:r>
        <w:rPr/>
        <w:t>–</w:t>
      </w:r>
      <w:r>
        <w:rPr>
          <w:spacing w:val="-7"/>
        </w:rPr>
        <w:t> </w:t>
      </w:r>
      <w:r>
        <w:rPr/>
        <w:t>Current</w:t>
      </w:r>
      <w:r>
        <w:rPr>
          <w:spacing w:val="-5"/>
        </w:rPr>
        <w:t> </w:t>
      </w:r>
      <w:r>
        <w:rPr/>
        <w:t>Residence</w:t>
      </w:r>
      <w:r>
        <w:rPr>
          <w:spacing w:val="-6"/>
        </w:rPr>
        <w:t> </w:t>
      </w:r>
      <w:r>
        <w:rPr>
          <w:spacing w:val="-2"/>
        </w:rPr>
        <w:t>Elsewhere</w:t>
      </w:r>
    </w:p>
    <w:p>
      <w:pPr>
        <w:pStyle w:val="BodyText"/>
        <w:spacing w:before="278"/>
        <w:ind w:right="2157"/>
      </w:pPr>
      <w:r>
        <w:rPr/>
        <w:t>Also</w:t>
      </w:r>
      <w:r>
        <w:rPr>
          <w:spacing w:val="-3"/>
        </w:rPr>
        <w:t> </w:t>
      </w:r>
      <w:r>
        <w:rPr/>
        <w:t>known</w:t>
      </w:r>
      <w:r>
        <w:rPr>
          <w:spacing w:val="-3"/>
        </w:rPr>
        <w:t> </w:t>
      </w:r>
      <w:r>
        <w:rPr/>
        <w:t>as</w:t>
      </w:r>
      <w:r>
        <w:rPr>
          <w:spacing w:val="-4"/>
        </w:rPr>
        <w:t> </w:t>
      </w:r>
      <w:r>
        <w:rPr/>
        <w:t>a</w:t>
      </w:r>
      <w:r>
        <w:rPr>
          <w:spacing w:val="-2"/>
        </w:rPr>
        <w:t> </w:t>
      </w:r>
      <w:r>
        <w:rPr/>
        <w:t>temporarily-occupied</w:t>
      </w:r>
      <w:r>
        <w:rPr>
          <w:spacing w:val="-3"/>
        </w:rPr>
        <w:t> </w:t>
      </w:r>
      <w:r>
        <w:rPr/>
        <w:t>housing</w:t>
      </w:r>
      <w:r>
        <w:rPr>
          <w:spacing w:val="-6"/>
        </w:rPr>
        <w:t> </w:t>
      </w:r>
      <w:r>
        <w:rPr/>
        <w:t>unit,</w:t>
      </w:r>
      <w:r>
        <w:rPr>
          <w:spacing w:val="-6"/>
        </w:rPr>
        <w:t> </w:t>
      </w:r>
      <w:r>
        <w:rPr/>
        <w:t>a</w:t>
      </w:r>
      <w:r>
        <w:rPr>
          <w:spacing w:val="-2"/>
        </w:rPr>
        <w:t> </w:t>
      </w:r>
      <w:r>
        <w:rPr/>
        <w:t>current</w:t>
      </w:r>
      <w:r>
        <w:rPr>
          <w:spacing w:val="-3"/>
        </w:rPr>
        <w:t> </w:t>
      </w:r>
      <w:r>
        <w:rPr/>
        <w:t>residence</w:t>
      </w:r>
      <w:r>
        <w:rPr>
          <w:spacing w:val="-5"/>
        </w:rPr>
        <w:t> </w:t>
      </w:r>
      <w:r>
        <w:rPr/>
        <w:t>elsewhere</w:t>
      </w:r>
      <w:r>
        <w:rPr>
          <w:spacing w:val="-2"/>
        </w:rPr>
        <w:t> </w:t>
      </w:r>
      <w:r>
        <w:rPr/>
        <w:t>is</w:t>
      </w:r>
      <w:r>
        <w:rPr>
          <w:spacing w:val="-6"/>
        </w:rPr>
        <w:t> </w:t>
      </w:r>
      <w:r>
        <w:rPr/>
        <w:t>a housing</w:t>
      </w:r>
      <w:r>
        <w:rPr>
          <w:spacing w:val="-3"/>
        </w:rPr>
        <w:t> </w:t>
      </w:r>
      <w:r>
        <w:rPr/>
        <w:t>unit</w:t>
      </w:r>
      <w:r>
        <w:rPr>
          <w:spacing w:val="-4"/>
        </w:rPr>
        <w:t> </w:t>
      </w:r>
      <w:r>
        <w:rPr/>
        <w:t>occupied</w:t>
      </w:r>
      <w:r>
        <w:rPr>
          <w:spacing w:val="-2"/>
        </w:rPr>
        <w:t> </w:t>
      </w:r>
      <w:r>
        <w:rPr/>
        <w:t>at</w:t>
      </w:r>
      <w:r>
        <w:rPr>
          <w:spacing w:val="-4"/>
        </w:rPr>
        <w:t> </w:t>
      </w:r>
      <w:r>
        <w:rPr/>
        <w:t>the</w:t>
      </w:r>
      <w:r>
        <w:rPr>
          <w:spacing w:val="-1"/>
        </w:rPr>
        <w:t> </w:t>
      </w:r>
      <w:r>
        <w:rPr/>
        <w:t>time</w:t>
      </w:r>
      <w:r>
        <w:rPr>
          <w:spacing w:val="-2"/>
        </w:rPr>
        <w:t> </w:t>
      </w:r>
      <w:r>
        <w:rPr/>
        <w:t>of</w:t>
      </w:r>
      <w:r>
        <w:rPr>
          <w:spacing w:val="-5"/>
        </w:rPr>
        <w:t> </w:t>
      </w:r>
      <w:r>
        <w:rPr/>
        <w:t>interview</w:t>
      </w:r>
      <w:r>
        <w:rPr>
          <w:spacing w:val="-3"/>
        </w:rPr>
        <w:t> </w:t>
      </w:r>
      <w:r>
        <w:rPr/>
        <w:t>entirely</w:t>
      </w:r>
      <w:r>
        <w:rPr>
          <w:spacing w:val="-2"/>
        </w:rPr>
        <w:t> </w:t>
      </w:r>
      <w:r>
        <w:rPr/>
        <w:t>by</w:t>
      </w:r>
      <w:r>
        <w:rPr>
          <w:spacing w:val="-2"/>
        </w:rPr>
        <w:t> </w:t>
      </w:r>
      <w:r>
        <w:rPr/>
        <w:t>people</w:t>
      </w:r>
      <w:r>
        <w:rPr>
          <w:spacing w:val="-2"/>
        </w:rPr>
        <w:t> </w:t>
      </w:r>
      <w:r>
        <w:rPr/>
        <w:t>who</w:t>
      </w:r>
      <w:r>
        <w:rPr>
          <w:spacing w:val="-2"/>
        </w:rPr>
        <w:t> </w:t>
      </w:r>
      <w:r>
        <w:rPr/>
        <w:t>will</w:t>
      </w:r>
      <w:r>
        <w:rPr>
          <w:spacing w:val="-2"/>
        </w:rPr>
        <w:t> </w:t>
      </w:r>
      <w:r>
        <w:rPr/>
        <w:t>be</w:t>
      </w:r>
      <w:r>
        <w:rPr>
          <w:spacing w:val="-1"/>
        </w:rPr>
        <w:t> </w:t>
      </w:r>
      <w:r>
        <w:rPr/>
        <w:t>there</w:t>
      </w:r>
      <w:r>
        <w:rPr>
          <w:spacing w:val="-1"/>
        </w:rPr>
        <w:t> </w:t>
      </w:r>
      <w:r>
        <w:rPr>
          <w:spacing w:val="-5"/>
        </w:rPr>
        <w:t>for</w:t>
      </w:r>
    </w:p>
    <w:p>
      <w:pPr>
        <w:pStyle w:val="BodyText"/>
        <w:ind w:right="1812"/>
      </w:pPr>
      <w:r>
        <w:rPr/>
        <w:t>2 months or less. At sample units where all the people are staying less than 2 months, the respondent</w:t>
      </w:r>
      <w:r>
        <w:rPr>
          <w:spacing w:val="-5"/>
        </w:rPr>
        <w:t> </w:t>
      </w:r>
      <w:r>
        <w:rPr/>
        <w:t>is</w:t>
      </w:r>
      <w:r>
        <w:rPr>
          <w:spacing w:val="-4"/>
        </w:rPr>
        <w:t> </w:t>
      </w:r>
      <w:r>
        <w:rPr/>
        <w:t>asked</w:t>
      </w:r>
      <w:r>
        <w:rPr>
          <w:spacing w:val="-6"/>
        </w:rPr>
        <w:t> </w:t>
      </w:r>
      <w:r>
        <w:rPr/>
        <w:t>a</w:t>
      </w:r>
      <w:r>
        <w:rPr>
          <w:spacing w:val="-2"/>
        </w:rPr>
        <w:t> </w:t>
      </w:r>
      <w:r>
        <w:rPr/>
        <w:t>subset</w:t>
      </w:r>
      <w:r>
        <w:rPr>
          <w:spacing w:val="-3"/>
        </w:rPr>
        <w:t> </w:t>
      </w:r>
      <w:r>
        <w:rPr/>
        <w:t>of</w:t>
      </w:r>
      <w:r>
        <w:rPr>
          <w:spacing w:val="-3"/>
        </w:rPr>
        <w:t> </w:t>
      </w:r>
      <w:r>
        <w:rPr/>
        <w:t>the</w:t>
      </w:r>
      <w:r>
        <w:rPr>
          <w:spacing w:val="-2"/>
        </w:rPr>
        <w:t> </w:t>
      </w:r>
      <w:r>
        <w:rPr/>
        <w:t>questions</w:t>
      </w:r>
      <w:r>
        <w:rPr>
          <w:spacing w:val="-4"/>
        </w:rPr>
        <w:t> </w:t>
      </w:r>
      <w:r>
        <w:rPr/>
        <w:t>from</w:t>
      </w:r>
      <w:r>
        <w:rPr>
          <w:spacing w:val="-3"/>
        </w:rPr>
        <w:t> </w:t>
      </w:r>
      <w:r>
        <w:rPr/>
        <w:t>the</w:t>
      </w:r>
      <w:r>
        <w:rPr>
          <w:spacing w:val="-2"/>
        </w:rPr>
        <w:t> </w:t>
      </w:r>
      <w:r>
        <w:rPr/>
        <w:t>housing</w:t>
      </w:r>
      <w:r>
        <w:rPr>
          <w:spacing w:val="-3"/>
        </w:rPr>
        <w:t> </w:t>
      </w:r>
      <w:r>
        <w:rPr/>
        <w:t>section,</w:t>
      </w:r>
      <w:r>
        <w:rPr>
          <w:spacing w:val="-3"/>
        </w:rPr>
        <w:t> </w:t>
      </w:r>
      <w:r>
        <w:rPr/>
        <w:t>including</w:t>
      </w:r>
      <w:r>
        <w:rPr>
          <w:spacing w:val="-3"/>
        </w:rPr>
        <w:t> </w:t>
      </w:r>
      <w:r>
        <w:rPr/>
        <w:t>the</w:t>
      </w:r>
      <w:r>
        <w:rPr>
          <w:spacing w:val="-2"/>
        </w:rPr>
        <w:t> </w:t>
      </w:r>
      <w:r>
        <w:rPr/>
        <w:t>question on vacancy status.</w:t>
      </w:r>
    </w:p>
    <w:p>
      <w:pPr>
        <w:pStyle w:val="BodyText"/>
        <w:spacing w:before="14"/>
        <w:ind w:left="0"/>
      </w:pPr>
    </w:p>
    <w:p>
      <w:pPr>
        <w:pStyle w:val="BodyText"/>
        <w:ind w:left="359" w:right="1832"/>
      </w:pPr>
      <w:r>
        <w:rPr/>
        <w:t>In Computer-Assisted Telephone Interviews (CATI) and Computer-Assisted Personal Interviews (CAPI), the data for current residence elsewhere were obtained after creating the roster</w:t>
      </w:r>
      <w:r>
        <w:rPr>
          <w:spacing w:val="-2"/>
        </w:rPr>
        <w:t> </w:t>
      </w:r>
      <w:r>
        <w:rPr/>
        <w:t>of</w:t>
      </w:r>
      <w:r>
        <w:rPr>
          <w:spacing w:val="-2"/>
        </w:rPr>
        <w:t> </w:t>
      </w:r>
      <w:r>
        <w:rPr/>
        <w:t>people</w:t>
      </w:r>
      <w:r>
        <w:rPr>
          <w:spacing w:val="-1"/>
        </w:rPr>
        <w:t> </w:t>
      </w:r>
      <w:r>
        <w:rPr/>
        <w:t>staying</w:t>
      </w:r>
      <w:r>
        <w:rPr>
          <w:spacing w:val="-2"/>
        </w:rPr>
        <w:t> </w:t>
      </w:r>
      <w:r>
        <w:rPr/>
        <w:t>at</w:t>
      </w:r>
      <w:r>
        <w:rPr>
          <w:spacing w:val="-4"/>
        </w:rPr>
        <w:t> </w:t>
      </w:r>
      <w:r>
        <w:rPr/>
        <w:t>the</w:t>
      </w:r>
      <w:r>
        <w:rPr>
          <w:spacing w:val="-1"/>
        </w:rPr>
        <w:t> </w:t>
      </w:r>
      <w:r>
        <w:rPr/>
        <w:t>sample</w:t>
      </w:r>
      <w:r>
        <w:rPr>
          <w:spacing w:val="-4"/>
        </w:rPr>
        <w:t> </w:t>
      </w:r>
      <w:r>
        <w:rPr/>
        <w:t>unit</w:t>
      </w:r>
      <w:r>
        <w:rPr>
          <w:spacing w:val="-4"/>
        </w:rPr>
        <w:t> </w:t>
      </w:r>
      <w:r>
        <w:rPr/>
        <w:t>and</w:t>
      </w:r>
      <w:r>
        <w:rPr>
          <w:spacing w:val="-5"/>
        </w:rPr>
        <w:t> </w:t>
      </w:r>
      <w:r>
        <w:rPr/>
        <w:t>after</w:t>
      </w:r>
      <w:r>
        <w:rPr>
          <w:spacing w:val="-2"/>
        </w:rPr>
        <w:t> </w:t>
      </w:r>
      <w:r>
        <w:rPr/>
        <w:t>asking</w:t>
      </w:r>
      <w:r>
        <w:rPr>
          <w:spacing w:val="-2"/>
        </w:rPr>
        <w:t> </w:t>
      </w:r>
      <w:r>
        <w:rPr/>
        <w:t>the</w:t>
      </w:r>
      <w:r>
        <w:rPr>
          <w:spacing w:val="-4"/>
        </w:rPr>
        <w:t> </w:t>
      </w:r>
      <w:r>
        <w:rPr/>
        <w:t>current</w:t>
      </w:r>
      <w:r>
        <w:rPr>
          <w:spacing w:val="-2"/>
        </w:rPr>
        <w:t> </w:t>
      </w:r>
      <w:r>
        <w:rPr/>
        <w:t>residence</w:t>
      </w:r>
      <w:r>
        <w:rPr>
          <w:spacing w:val="-1"/>
        </w:rPr>
        <w:t> </w:t>
      </w:r>
      <w:r>
        <w:rPr/>
        <w:t>questions.</w:t>
      </w:r>
      <w:r>
        <w:rPr>
          <w:spacing w:val="40"/>
        </w:rPr>
        <w:t> </w:t>
      </w:r>
      <w:r>
        <w:rPr/>
        <w:t>If it is determined that the housing unit is not the current residence of any household members, the CAPI instrument begins the battery of vacant housing unit questions. Beginning in 2013, in the Internet self-response instrument, the roster of people is not created.</w:t>
      </w:r>
      <w:r>
        <w:rPr>
          <w:spacing w:val="40"/>
        </w:rPr>
        <w:t> </w:t>
      </w:r>
      <w:r>
        <w:rPr/>
        <w:t>Rather, if no one is living or staying there for more than 2 months, it is established that the home is not the</w:t>
      </w:r>
    </w:p>
    <w:p>
      <w:pPr>
        <w:pStyle w:val="BodyText"/>
        <w:spacing w:after="0"/>
        <w:sectPr>
          <w:pgSz w:w="12240" w:h="15840"/>
          <w:pgMar w:header="0" w:footer="1722" w:top="1820" w:bottom="1940" w:left="1440" w:right="0"/>
        </w:sectPr>
      </w:pPr>
    </w:p>
    <w:p>
      <w:pPr>
        <w:pStyle w:val="BodyText"/>
        <w:spacing w:before="195"/>
        <w:ind w:right="1812"/>
      </w:pPr>
      <w:r>
        <w:rPr/>
        <w:t>current</w:t>
      </w:r>
      <w:r>
        <w:rPr>
          <w:spacing w:val="-3"/>
        </w:rPr>
        <w:t> </w:t>
      </w:r>
      <w:r>
        <w:rPr/>
        <w:t>residence</w:t>
      </w:r>
      <w:r>
        <w:rPr>
          <w:spacing w:val="-2"/>
        </w:rPr>
        <w:t> </w:t>
      </w:r>
      <w:r>
        <w:rPr/>
        <w:t>of</w:t>
      </w:r>
      <w:r>
        <w:rPr>
          <w:spacing w:val="-6"/>
        </w:rPr>
        <w:t> </w:t>
      </w:r>
      <w:r>
        <w:rPr/>
        <w:t>any</w:t>
      </w:r>
      <w:r>
        <w:rPr>
          <w:spacing w:val="-3"/>
        </w:rPr>
        <w:t> </w:t>
      </w:r>
      <w:r>
        <w:rPr/>
        <w:t>household</w:t>
      </w:r>
      <w:r>
        <w:rPr>
          <w:spacing w:val="-3"/>
        </w:rPr>
        <w:t> </w:t>
      </w:r>
      <w:r>
        <w:rPr/>
        <w:t>members</w:t>
      </w:r>
      <w:r>
        <w:rPr>
          <w:spacing w:val="-4"/>
        </w:rPr>
        <w:t> </w:t>
      </w:r>
      <w:r>
        <w:rPr/>
        <w:t>and</w:t>
      </w:r>
      <w:r>
        <w:rPr>
          <w:spacing w:val="-6"/>
        </w:rPr>
        <w:t> </w:t>
      </w:r>
      <w:r>
        <w:rPr/>
        <w:t>the</w:t>
      </w:r>
      <w:r>
        <w:rPr>
          <w:spacing w:val="-2"/>
        </w:rPr>
        <w:t> </w:t>
      </w:r>
      <w:r>
        <w:rPr/>
        <w:t>instrument</w:t>
      </w:r>
      <w:r>
        <w:rPr>
          <w:spacing w:val="-3"/>
        </w:rPr>
        <w:t> </w:t>
      </w:r>
      <w:r>
        <w:rPr/>
        <w:t>begins</w:t>
      </w:r>
      <w:r>
        <w:rPr>
          <w:spacing w:val="-4"/>
        </w:rPr>
        <w:t> </w:t>
      </w:r>
      <w:r>
        <w:rPr/>
        <w:t>the</w:t>
      </w:r>
      <w:r>
        <w:rPr>
          <w:spacing w:val="-2"/>
        </w:rPr>
        <w:t> </w:t>
      </w:r>
      <w:r>
        <w:rPr/>
        <w:t>battery</w:t>
      </w:r>
      <w:r>
        <w:rPr>
          <w:spacing w:val="-3"/>
        </w:rPr>
        <w:t> </w:t>
      </w:r>
      <w:r>
        <w:rPr/>
        <w:t>of</w:t>
      </w:r>
      <w:r>
        <w:rPr>
          <w:spacing w:val="-3"/>
        </w:rPr>
        <w:t> </w:t>
      </w:r>
      <w:r>
        <w:rPr/>
        <w:t>vacant housing questions.</w:t>
      </w:r>
    </w:p>
    <w:p>
      <w:pPr>
        <w:pStyle w:val="BodyText"/>
        <w:spacing w:before="15"/>
        <w:ind w:left="0"/>
      </w:pPr>
    </w:p>
    <w:p>
      <w:pPr>
        <w:pStyle w:val="BodyText"/>
        <w:ind w:right="1878"/>
      </w:pPr>
      <w:r>
        <w:rPr/>
        <w:t>The current residence concept is unique to the American Community Survey (ACS).</w:t>
      </w:r>
      <w:r>
        <w:rPr>
          <w:spacing w:val="40"/>
        </w:rPr>
        <w:t> </w:t>
      </w:r>
      <w:r>
        <w:rPr/>
        <w:t>By using the current residence to decide for whom to collect survey information, the ACS can provide a more accurate description of an area’s social and economic characteristics.</w:t>
      </w:r>
      <w:r>
        <w:rPr>
          <w:spacing w:val="40"/>
        </w:rPr>
        <w:t> </w:t>
      </w:r>
      <w:r>
        <w:rPr/>
        <w:t>Most surveys,</w:t>
      </w:r>
      <w:r>
        <w:rPr>
          <w:spacing w:val="-3"/>
        </w:rPr>
        <w:t> </w:t>
      </w:r>
      <w:r>
        <w:rPr/>
        <w:t>as</w:t>
      </w:r>
      <w:r>
        <w:rPr>
          <w:spacing w:val="-4"/>
        </w:rPr>
        <w:t> </w:t>
      </w:r>
      <w:r>
        <w:rPr/>
        <w:t>well</w:t>
      </w:r>
      <w:r>
        <w:rPr>
          <w:spacing w:val="-5"/>
        </w:rPr>
        <w:t> </w:t>
      </w:r>
      <w:r>
        <w:rPr/>
        <w:t>as</w:t>
      </w:r>
      <w:r>
        <w:rPr>
          <w:spacing w:val="-4"/>
        </w:rPr>
        <w:t> </w:t>
      </w:r>
      <w:r>
        <w:rPr/>
        <w:t>the</w:t>
      </w:r>
      <w:r>
        <w:rPr>
          <w:spacing w:val="-2"/>
        </w:rPr>
        <w:t> </w:t>
      </w:r>
      <w:r>
        <w:rPr/>
        <w:t>decennial</w:t>
      </w:r>
      <w:r>
        <w:rPr>
          <w:spacing w:val="-3"/>
        </w:rPr>
        <w:t> </w:t>
      </w:r>
      <w:r>
        <w:rPr/>
        <w:t>census,</w:t>
      </w:r>
      <w:r>
        <w:rPr>
          <w:spacing w:val="-3"/>
        </w:rPr>
        <w:t> </w:t>
      </w:r>
      <w:r>
        <w:rPr/>
        <w:t>use</w:t>
      </w:r>
      <w:r>
        <w:rPr>
          <w:spacing w:val="-2"/>
        </w:rPr>
        <w:t> </w:t>
      </w:r>
      <w:r>
        <w:rPr/>
        <w:t>the</w:t>
      </w:r>
      <w:r>
        <w:rPr>
          <w:spacing w:val="-2"/>
        </w:rPr>
        <w:t> </w:t>
      </w:r>
      <w:r>
        <w:rPr/>
        <w:t>concept</w:t>
      </w:r>
      <w:r>
        <w:rPr>
          <w:spacing w:val="-3"/>
        </w:rPr>
        <w:t> </w:t>
      </w:r>
      <w:r>
        <w:rPr/>
        <w:t>of</w:t>
      </w:r>
      <w:r>
        <w:rPr>
          <w:spacing w:val="-3"/>
        </w:rPr>
        <w:t> </w:t>
      </w:r>
      <w:r>
        <w:rPr/>
        <w:t>usual</w:t>
      </w:r>
      <w:r>
        <w:rPr>
          <w:spacing w:val="-3"/>
        </w:rPr>
        <w:t> </w:t>
      </w:r>
      <w:r>
        <w:rPr/>
        <w:t>residence.</w:t>
      </w:r>
      <w:r>
        <w:rPr>
          <w:spacing w:val="40"/>
        </w:rPr>
        <w:t> </w:t>
      </w:r>
      <w:r>
        <w:rPr/>
        <w:t>Usual</w:t>
      </w:r>
      <w:r>
        <w:rPr>
          <w:spacing w:val="-3"/>
        </w:rPr>
        <w:t> </w:t>
      </w:r>
      <w:r>
        <w:rPr/>
        <w:t>residence is defined as the place where a person lives</w:t>
      </w:r>
      <w:r>
        <w:rPr>
          <w:spacing w:val="-1"/>
        </w:rPr>
        <w:t> </w:t>
      </w:r>
      <w:r>
        <w:rPr/>
        <w:t>and sleeps most of the time.</w:t>
      </w:r>
      <w:r>
        <w:rPr>
          <w:spacing w:val="40"/>
        </w:rPr>
        <w:t> </w:t>
      </w:r>
      <w:r>
        <w:rPr/>
        <w:t>The census defines everyone as having only one usual residence.</w:t>
      </w:r>
    </w:p>
    <w:p>
      <w:pPr>
        <w:pStyle w:val="BodyText"/>
        <w:spacing w:before="16"/>
        <w:ind w:left="0"/>
      </w:pPr>
    </w:p>
    <w:p>
      <w:pPr>
        <w:pStyle w:val="BodyText"/>
        <w:ind w:left="359" w:right="1859"/>
      </w:pPr>
      <w:r>
        <w:rPr>
          <w:b/>
          <w:i/>
        </w:rPr>
        <w:t>Comparability </w:t>
      </w:r>
      <w:r>
        <w:rPr/>
        <w:t>– Do not compare estimates of vacant – current residence elsewhere between the</w:t>
      </w:r>
      <w:r>
        <w:rPr>
          <w:spacing w:val="-2"/>
        </w:rPr>
        <w:t> </w:t>
      </w:r>
      <w:r>
        <w:rPr/>
        <w:t>ACS</w:t>
      </w:r>
      <w:r>
        <w:rPr>
          <w:spacing w:val="-4"/>
        </w:rPr>
        <w:t> </w:t>
      </w:r>
      <w:r>
        <w:rPr/>
        <w:t>and</w:t>
      </w:r>
      <w:r>
        <w:rPr>
          <w:spacing w:val="-3"/>
        </w:rPr>
        <w:t> </w:t>
      </w:r>
      <w:r>
        <w:rPr/>
        <w:t>decennial</w:t>
      </w:r>
      <w:r>
        <w:rPr>
          <w:spacing w:val="-5"/>
        </w:rPr>
        <w:t> </w:t>
      </w:r>
      <w:r>
        <w:rPr/>
        <w:t>census</w:t>
      </w:r>
      <w:r>
        <w:rPr>
          <w:spacing w:val="-4"/>
        </w:rPr>
        <w:t> </w:t>
      </w:r>
      <w:r>
        <w:rPr/>
        <w:t>because</w:t>
      </w:r>
      <w:r>
        <w:rPr>
          <w:spacing w:val="-2"/>
        </w:rPr>
        <w:t> </w:t>
      </w:r>
      <w:r>
        <w:rPr/>
        <w:t>differences</w:t>
      </w:r>
      <w:r>
        <w:rPr>
          <w:spacing w:val="-4"/>
        </w:rPr>
        <w:t> </w:t>
      </w:r>
      <w:r>
        <w:rPr/>
        <w:t>in</w:t>
      </w:r>
      <w:r>
        <w:rPr>
          <w:spacing w:val="-3"/>
        </w:rPr>
        <w:t> </w:t>
      </w:r>
      <w:r>
        <w:rPr/>
        <w:t>the</w:t>
      </w:r>
      <w:r>
        <w:rPr>
          <w:spacing w:val="-2"/>
        </w:rPr>
        <w:t> </w:t>
      </w:r>
      <w:r>
        <w:rPr/>
        <w:t>design,</w:t>
      </w:r>
      <w:r>
        <w:rPr>
          <w:spacing w:val="-3"/>
        </w:rPr>
        <w:t> </w:t>
      </w:r>
      <w:r>
        <w:rPr/>
        <w:t>data</w:t>
      </w:r>
      <w:r>
        <w:rPr>
          <w:spacing w:val="-5"/>
        </w:rPr>
        <w:t> </w:t>
      </w:r>
      <w:r>
        <w:rPr/>
        <w:t>collection</w:t>
      </w:r>
      <w:r>
        <w:rPr>
          <w:spacing w:val="-3"/>
        </w:rPr>
        <w:t> </w:t>
      </w:r>
      <w:r>
        <w:rPr/>
        <w:t>methods</w:t>
      </w:r>
      <w:r>
        <w:rPr>
          <w:spacing w:val="-4"/>
        </w:rPr>
        <w:t> </w:t>
      </w:r>
      <w:r>
        <w:rPr/>
        <w:t>and residency rules between the ACS and the decennial census may materially affect estimates. For more information on differences between the ACS and Census, see </w:t>
      </w:r>
      <w:hyperlink r:id="rId12">
        <w:r>
          <w:rPr>
            <w:color w:val="0000FF"/>
            <w:u w:val="single" w:color="0000FF"/>
          </w:rPr>
          <w:t>Comparing 2010</w:t>
        </w:r>
      </w:hyperlink>
      <w:r>
        <w:rPr>
          <w:color w:val="0000FF"/>
        </w:rPr>
        <w:t> </w:t>
      </w:r>
      <w:hyperlink r:id="rId12">
        <w:r>
          <w:rPr>
            <w:color w:val="0000FF"/>
            <w:u w:val="single" w:color="0000FF"/>
          </w:rPr>
          <w:t>ACS &amp; 2010 Census Occupancy, Vacancy, &amp; Household Size</w:t>
        </w:r>
      </w:hyperlink>
      <w:r>
        <w:rPr>
          <w:color w:val="0000FF"/>
        </w:rPr>
        <w:t> </w:t>
      </w:r>
      <w:r>
        <w:rPr/>
        <w:t>on the Census website.</w:t>
      </w:r>
    </w:p>
    <w:p>
      <w:pPr>
        <w:pStyle w:val="BodyText"/>
        <w:spacing w:before="18"/>
        <w:ind w:left="0"/>
      </w:pPr>
    </w:p>
    <w:p>
      <w:pPr>
        <w:pStyle w:val="Heading4"/>
      </w:pPr>
      <w:bookmarkStart w:name="Vacant Housing Units" w:id="117"/>
      <w:bookmarkEnd w:id="117"/>
      <w:r>
        <w:rPr>
          <w:b w:val="0"/>
          <w:i w:val="0"/>
        </w:rPr>
      </w:r>
      <w:bookmarkStart w:name="_bookmark58" w:id="118"/>
      <w:bookmarkEnd w:id="118"/>
      <w:r>
        <w:rPr>
          <w:b w:val="0"/>
          <w:i w:val="0"/>
        </w:rPr>
      </w:r>
      <w:r>
        <w:rPr/>
        <w:t>Vacant</w:t>
      </w:r>
      <w:r>
        <w:rPr>
          <w:spacing w:val="-7"/>
        </w:rPr>
        <w:t> </w:t>
      </w:r>
      <w:r>
        <w:rPr/>
        <w:t>Housing</w:t>
      </w:r>
      <w:r>
        <w:rPr>
          <w:spacing w:val="-5"/>
        </w:rPr>
        <w:t> </w:t>
      </w:r>
      <w:r>
        <w:rPr>
          <w:spacing w:val="-2"/>
        </w:rPr>
        <w:t>Units</w:t>
      </w:r>
    </w:p>
    <w:p>
      <w:pPr>
        <w:pStyle w:val="BodyText"/>
        <w:spacing w:before="278"/>
      </w:pPr>
      <w:r>
        <w:rPr/>
        <w:t>See</w:t>
      </w:r>
      <w:r>
        <w:rPr>
          <w:spacing w:val="-1"/>
        </w:rPr>
        <w:t> </w:t>
      </w:r>
      <w:hyperlink w:history="true" w:anchor="_bookmark5">
        <w:r>
          <w:rPr>
            <w:color w:val="0000FF"/>
            <w:u w:val="single" w:color="0000FF"/>
          </w:rPr>
          <w:t>Living</w:t>
        </w:r>
        <w:r>
          <w:rPr>
            <w:color w:val="0000FF"/>
            <w:spacing w:val="-1"/>
            <w:u w:val="single" w:color="0000FF"/>
          </w:rPr>
          <w:t> </w:t>
        </w:r>
        <w:r>
          <w:rPr>
            <w:color w:val="0000FF"/>
            <w:spacing w:val="-2"/>
            <w:u w:val="single" w:color="0000FF"/>
          </w:rPr>
          <w:t>Quarters</w:t>
        </w:r>
      </w:hyperlink>
      <w:r>
        <w:rPr>
          <w:spacing w:val="-2"/>
        </w:rPr>
        <w:t>.</w:t>
      </w:r>
    </w:p>
    <w:p>
      <w:pPr>
        <w:pStyle w:val="BodyText"/>
        <w:spacing w:before="16"/>
        <w:ind w:left="0"/>
      </w:pPr>
    </w:p>
    <w:p>
      <w:pPr>
        <w:pStyle w:val="Heading4"/>
      </w:pPr>
      <w:bookmarkStart w:name="Value" w:id="119"/>
      <w:bookmarkEnd w:id="119"/>
      <w:r>
        <w:rPr>
          <w:b w:val="0"/>
          <w:i w:val="0"/>
        </w:rPr>
      </w:r>
      <w:bookmarkStart w:name="_bookmark59" w:id="120"/>
      <w:bookmarkEnd w:id="120"/>
      <w:r>
        <w:rPr>
          <w:b w:val="0"/>
          <w:i w:val="0"/>
        </w:rPr>
      </w:r>
      <w:r>
        <w:rPr>
          <w:spacing w:val="-2"/>
        </w:rPr>
        <w:t>Value</w:t>
      </w:r>
    </w:p>
    <w:p>
      <w:pPr>
        <w:pStyle w:val="BodyText"/>
        <w:spacing w:before="280"/>
        <w:ind w:right="1812"/>
      </w:pPr>
      <w:r>
        <w:rPr/>
        <w:t>The data on value (also referred to as “price asked” for vacant units) were obtained from Housing Question 19 in the 2024 American Community Survey (ACS).</w:t>
      </w:r>
      <w:r>
        <w:rPr>
          <w:spacing w:val="40"/>
        </w:rPr>
        <w:t> </w:t>
      </w:r>
      <w:r>
        <w:rPr/>
        <w:t>The question was asked at housing units that were owned, being bought, vacant for sale, or sold but not occupied at the time of the survey.</w:t>
      </w:r>
      <w:r>
        <w:rPr>
          <w:spacing w:val="40"/>
        </w:rPr>
        <w:t> </w:t>
      </w:r>
      <w:r>
        <w:rPr/>
        <w:t>Value is the respondent's estimate of how much the property</w:t>
      </w:r>
      <w:r>
        <w:rPr>
          <w:spacing w:val="-2"/>
        </w:rPr>
        <w:t> </w:t>
      </w:r>
      <w:r>
        <w:rPr/>
        <w:t>(house</w:t>
      </w:r>
      <w:r>
        <w:rPr>
          <w:spacing w:val="-1"/>
        </w:rPr>
        <w:t> </w:t>
      </w:r>
      <w:r>
        <w:rPr/>
        <w:t>and</w:t>
      </w:r>
      <w:r>
        <w:rPr>
          <w:spacing w:val="-2"/>
        </w:rPr>
        <w:t> </w:t>
      </w:r>
      <w:r>
        <w:rPr/>
        <w:t>lot,</w:t>
      </w:r>
      <w:r>
        <w:rPr>
          <w:spacing w:val="-5"/>
        </w:rPr>
        <w:t> </w:t>
      </w:r>
      <w:r>
        <w:rPr/>
        <w:t>mobile</w:t>
      </w:r>
      <w:r>
        <w:rPr>
          <w:spacing w:val="-1"/>
        </w:rPr>
        <w:t> </w:t>
      </w:r>
      <w:r>
        <w:rPr/>
        <w:t>home</w:t>
      </w:r>
      <w:r>
        <w:rPr>
          <w:spacing w:val="-4"/>
        </w:rPr>
        <w:t> </w:t>
      </w:r>
      <w:r>
        <w:rPr/>
        <w:t>and</w:t>
      </w:r>
      <w:r>
        <w:rPr>
          <w:spacing w:val="-5"/>
        </w:rPr>
        <w:t> </w:t>
      </w:r>
      <w:r>
        <w:rPr/>
        <w:t>lot</w:t>
      </w:r>
      <w:r>
        <w:rPr>
          <w:spacing w:val="-2"/>
        </w:rPr>
        <w:t> </w:t>
      </w:r>
      <w:r>
        <w:rPr/>
        <w:t>(if</w:t>
      </w:r>
      <w:r>
        <w:rPr>
          <w:spacing w:val="-2"/>
        </w:rPr>
        <w:t> </w:t>
      </w:r>
      <w:r>
        <w:rPr/>
        <w:t>lot</w:t>
      </w:r>
      <w:r>
        <w:rPr>
          <w:spacing w:val="-4"/>
        </w:rPr>
        <w:t> </w:t>
      </w:r>
      <w:r>
        <w:rPr/>
        <w:t>owned),</w:t>
      </w:r>
      <w:r>
        <w:rPr>
          <w:spacing w:val="-2"/>
        </w:rPr>
        <w:t> </w:t>
      </w:r>
      <w:r>
        <w:rPr/>
        <w:t>or</w:t>
      </w:r>
      <w:r>
        <w:rPr>
          <w:spacing w:val="-2"/>
        </w:rPr>
        <w:t> </w:t>
      </w:r>
      <w:r>
        <w:rPr/>
        <w:t>condominium</w:t>
      </w:r>
      <w:r>
        <w:rPr>
          <w:spacing w:val="-4"/>
        </w:rPr>
        <w:t> </w:t>
      </w:r>
      <w:r>
        <w:rPr/>
        <w:t>unit)</w:t>
      </w:r>
      <w:r>
        <w:rPr>
          <w:spacing w:val="-2"/>
        </w:rPr>
        <w:t> </w:t>
      </w:r>
      <w:r>
        <w:rPr/>
        <w:t>would</w:t>
      </w:r>
      <w:r>
        <w:rPr>
          <w:spacing w:val="-2"/>
        </w:rPr>
        <w:t> </w:t>
      </w:r>
      <w:r>
        <w:rPr/>
        <w:t>sell for if it were for sale.</w:t>
      </w:r>
      <w:r>
        <w:rPr>
          <w:spacing w:val="40"/>
        </w:rPr>
        <w:t> </w:t>
      </w:r>
      <w:r>
        <w:rPr/>
        <w:t>If the house was owned or being bought, but the land on which it sits was not, the respondent was asked to estimate the combined value of the house and the land. Owners of noncondominium multi-unit buildings who live in one of the building’s units, like duplexes</w:t>
      </w:r>
      <w:r>
        <w:rPr>
          <w:spacing w:val="-1"/>
        </w:rPr>
        <w:t> </w:t>
      </w:r>
      <w:r>
        <w:rPr/>
        <w:t>and small</w:t>
      </w:r>
      <w:r>
        <w:rPr>
          <w:spacing w:val="-2"/>
        </w:rPr>
        <w:t> </w:t>
      </w:r>
      <w:r>
        <w:rPr/>
        <w:t>apartment buildings, should report the</w:t>
      </w:r>
      <w:r>
        <w:rPr>
          <w:spacing w:val="-2"/>
        </w:rPr>
        <w:t> </w:t>
      </w:r>
      <w:r>
        <w:rPr/>
        <w:t>value of</w:t>
      </w:r>
      <w:r>
        <w:rPr>
          <w:spacing w:val="-3"/>
        </w:rPr>
        <w:t> </w:t>
      </w:r>
      <w:r>
        <w:rPr/>
        <w:t>the building, the land,</w:t>
      </w:r>
      <w:r>
        <w:rPr>
          <w:spacing w:val="-3"/>
        </w:rPr>
        <w:t> </w:t>
      </w:r>
      <w:r>
        <w:rPr/>
        <w:t>and any</w:t>
      </w:r>
      <w:r>
        <w:rPr>
          <w:spacing w:val="-2"/>
        </w:rPr>
        <w:t> </w:t>
      </w:r>
      <w:r>
        <w:rPr/>
        <w:t>additional</w:t>
      </w:r>
      <w:r>
        <w:rPr>
          <w:spacing w:val="-4"/>
        </w:rPr>
        <w:t> </w:t>
      </w:r>
      <w:r>
        <w:rPr/>
        <w:t>buildings</w:t>
      </w:r>
      <w:r>
        <w:rPr>
          <w:spacing w:val="-3"/>
        </w:rPr>
        <w:t> </w:t>
      </w:r>
      <w:r>
        <w:rPr/>
        <w:t>on</w:t>
      </w:r>
      <w:r>
        <w:rPr>
          <w:spacing w:val="-2"/>
        </w:rPr>
        <w:t> </w:t>
      </w:r>
      <w:r>
        <w:rPr/>
        <w:t>the</w:t>
      </w:r>
      <w:r>
        <w:rPr>
          <w:spacing w:val="-1"/>
        </w:rPr>
        <w:t> </w:t>
      </w:r>
      <w:r>
        <w:rPr/>
        <w:t>same</w:t>
      </w:r>
      <w:r>
        <w:rPr>
          <w:spacing w:val="-1"/>
        </w:rPr>
        <w:t> </w:t>
      </w:r>
      <w:r>
        <w:rPr/>
        <w:t>plot</w:t>
      </w:r>
      <w:r>
        <w:rPr>
          <w:spacing w:val="-2"/>
        </w:rPr>
        <w:t> </w:t>
      </w:r>
      <w:r>
        <w:rPr/>
        <w:t>of</w:t>
      </w:r>
      <w:r>
        <w:rPr>
          <w:spacing w:val="-5"/>
        </w:rPr>
        <w:t> </w:t>
      </w:r>
      <w:r>
        <w:rPr/>
        <w:t>land.</w:t>
      </w:r>
      <w:r>
        <w:rPr>
          <w:spacing w:val="40"/>
        </w:rPr>
        <w:t> </w:t>
      </w:r>
      <w:r>
        <w:rPr/>
        <w:t>For</w:t>
      </w:r>
      <w:r>
        <w:rPr>
          <w:spacing w:val="-2"/>
        </w:rPr>
        <w:t> </w:t>
      </w:r>
      <w:r>
        <w:rPr/>
        <w:t>vacant</w:t>
      </w:r>
      <w:r>
        <w:rPr>
          <w:spacing w:val="-2"/>
        </w:rPr>
        <w:t> </w:t>
      </w:r>
      <w:r>
        <w:rPr/>
        <w:t>units,</w:t>
      </w:r>
      <w:r>
        <w:rPr>
          <w:spacing w:val="-2"/>
        </w:rPr>
        <w:t> </w:t>
      </w:r>
      <w:r>
        <w:rPr/>
        <w:t>value</w:t>
      </w:r>
      <w:r>
        <w:rPr>
          <w:spacing w:val="-1"/>
        </w:rPr>
        <w:t> </w:t>
      </w:r>
      <w:r>
        <w:rPr/>
        <w:t>was</w:t>
      </w:r>
      <w:r>
        <w:rPr>
          <w:spacing w:val="-3"/>
        </w:rPr>
        <w:t> </w:t>
      </w:r>
      <w:r>
        <w:rPr/>
        <w:t>the</w:t>
      </w:r>
      <w:r>
        <w:rPr>
          <w:spacing w:val="-1"/>
        </w:rPr>
        <w:t> </w:t>
      </w:r>
      <w:r>
        <w:rPr/>
        <w:t>price</w:t>
      </w:r>
      <w:r>
        <w:rPr>
          <w:spacing w:val="-4"/>
        </w:rPr>
        <w:t> </w:t>
      </w:r>
      <w:r>
        <w:rPr/>
        <w:t>asked for the property.</w:t>
      </w:r>
      <w:r>
        <w:rPr>
          <w:spacing w:val="40"/>
        </w:rPr>
        <w:t> </w:t>
      </w:r>
      <w:r>
        <w:rPr/>
        <w:t>Value was tabulated separately for all owner-occupied and vacant-for-sale and sold, not occupied housing units, as well as owner-occupied mobile homes.</w:t>
      </w:r>
    </w:p>
    <w:p>
      <w:pPr>
        <w:pStyle w:val="BodyText"/>
        <w:spacing w:before="15"/>
        <w:ind w:left="0"/>
      </w:pPr>
    </w:p>
    <w:p>
      <w:pPr>
        <w:pStyle w:val="BodyText"/>
        <w:spacing w:before="1"/>
        <w:ind w:right="1878"/>
      </w:pPr>
      <w:r>
        <w:rPr/>
        <w:t>The value of a home provides information on neighborhood quality, housing affordability, and wealth.</w:t>
      </w:r>
      <w:r>
        <w:rPr>
          <w:spacing w:val="40"/>
        </w:rPr>
        <w:t> </w:t>
      </w:r>
      <w:r>
        <w:rPr/>
        <w:t>These data provide socioeconomic information not captured by household income and comparative information on the state of local housing markets.</w:t>
      </w:r>
      <w:r>
        <w:rPr>
          <w:spacing w:val="40"/>
        </w:rPr>
        <w:t> </w:t>
      </w:r>
      <w:r>
        <w:rPr/>
        <w:t>The data also serve</w:t>
      </w:r>
      <w:r>
        <w:rPr>
          <w:spacing w:val="-1"/>
        </w:rPr>
        <w:t> </w:t>
      </w:r>
      <w:r>
        <w:rPr/>
        <w:t>to</w:t>
      </w:r>
      <w:r>
        <w:rPr>
          <w:spacing w:val="-5"/>
        </w:rPr>
        <w:t> </w:t>
      </w:r>
      <w:r>
        <w:rPr/>
        <w:t>aid</w:t>
      </w:r>
      <w:r>
        <w:rPr>
          <w:spacing w:val="-5"/>
        </w:rPr>
        <w:t> </w:t>
      </w:r>
      <w:r>
        <w:rPr/>
        <w:t>in</w:t>
      </w:r>
      <w:r>
        <w:rPr>
          <w:spacing w:val="-2"/>
        </w:rPr>
        <w:t> </w:t>
      </w:r>
      <w:r>
        <w:rPr/>
        <w:t>the</w:t>
      </w:r>
      <w:r>
        <w:rPr>
          <w:spacing w:val="-1"/>
        </w:rPr>
        <w:t> </w:t>
      </w:r>
      <w:r>
        <w:rPr/>
        <w:t>development</w:t>
      </w:r>
      <w:r>
        <w:rPr>
          <w:spacing w:val="-2"/>
        </w:rPr>
        <w:t> </w:t>
      </w:r>
      <w:r>
        <w:rPr/>
        <w:t>of</w:t>
      </w:r>
      <w:r>
        <w:rPr>
          <w:spacing w:val="-2"/>
        </w:rPr>
        <w:t> </w:t>
      </w:r>
      <w:r>
        <w:rPr/>
        <w:t>housing</w:t>
      </w:r>
      <w:r>
        <w:rPr>
          <w:spacing w:val="-2"/>
        </w:rPr>
        <w:t> </w:t>
      </w:r>
      <w:r>
        <w:rPr/>
        <w:t>programs</w:t>
      </w:r>
      <w:r>
        <w:rPr>
          <w:spacing w:val="-6"/>
        </w:rPr>
        <w:t> </w:t>
      </w:r>
      <w:r>
        <w:rPr/>
        <w:t>designed</w:t>
      </w:r>
      <w:r>
        <w:rPr>
          <w:spacing w:val="-5"/>
        </w:rPr>
        <w:t> </w:t>
      </w:r>
      <w:r>
        <w:rPr/>
        <w:t>to</w:t>
      </w:r>
      <w:r>
        <w:rPr>
          <w:spacing w:val="-2"/>
        </w:rPr>
        <w:t> </w:t>
      </w:r>
      <w:r>
        <w:rPr/>
        <w:t>meet</w:t>
      </w:r>
      <w:r>
        <w:rPr>
          <w:spacing w:val="-2"/>
        </w:rPr>
        <w:t> </w:t>
      </w:r>
      <w:r>
        <w:rPr/>
        <w:t>the</w:t>
      </w:r>
      <w:r>
        <w:rPr>
          <w:spacing w:val="-1"/>
        </w:rPr>
        <w:t> </w:t>
      </w:r>
      <w:r>
        <w:rPr/>
        <w:t>housing</w:t>
      </w:r>
      <w:r>
        <w:rPr>
          <w:spacing w:val="-2"/>
        </w:rPr>
        <w:t> </w:t>
      </w:r>
      <w:r>
        <w:rPr/>
        <w:t>needs</w:t>
      </w:r>
      <w:r>
        <w:rPr>
          <w:spacing w:val="-3"/>
        </w:rPr>
        <w:t> </w:t>
      </w:r>
      <w:r>
        <w:rPr/>
        <w:t>of persons at different economic levels.</w:t>
      </w:r>
    </w:p>
    <w:p>
      <w:pPr>
        <w:pStyle w:val="BodyText"/>
        <w:spacing w:before="14"/>
        <w:ind w:left="0"/>
      </w:pPr>
    </w:p>
    <w:p>
      <w:pPr>
        <w:pStyle w:val="BodyText"/>
        <w:ind w:right="2157"/>
      </w:pPr>
      <w:r>
        <w:rPr>
          <w:b/>
        </w:rPr>
        <w:t>Median and Quartile Value – </w:t>
      </w:r>
      <w:r>
        <w:rPr/>
        <w:t>The median divides the value distribution into two equal parts:</w:t>
      </w:r>
      <w:r>
        <w:rPr>
          <w:spacing w:val="-2"/>
        </w:rPr>
        <w:t> </w:t>
      </w:r>
      <w:r>
        <w:rPr/>
        <w:t>one-half</w:t>
      </w:r>
      <w:r>
        <w:rPr>
          <w:spacing w:val="-2"/>
        </w:rPr>
        <w:t> </w:t>
      </w:r>
      <w:r>
        <w:rPr/>
        <w:t>of</w:t>
      </w:r>
      <w:r>
        <w:rPr>
          <w:spacing w:val="-2"/>
        </w:rPr>
        <w:t> </w:t>
      </w:r>
      <w:r>
        <w:rPr/>
        <w:t>the</w:t>
      </w:r>
      <w:r>
        <w:rPr>
          <w:spacing w:val="-1"/>
        </w:rPr>
        <w:t> </w:t>
      </w:r>
      <w:r>
        <w:rPr/>
        <w:t>cases</w:t>
      </w:r>
      <w:r>
        <w:rPr>
          <w:spacing w:val="-3"/>
        </w:rPr>
        <w:t> </w:t>
      </w:r>
      <w:r>
        <w:rPr/>
        <w:t>falling</w:t>
      </w:r>
      <w:r>
        <w:rPr>
          <w:spacing w:val="-2"/>
        </w:rPr>
        <w:t> </w:t>
      </w:r>
      <w:r>
        <w:rPr/>
        <w:t>below</w:t>
      </w:r>
      <w:r>
        <w:rPr>
          <w:spacing w:val="-3"/>
        </w:rPr>
        <w:t> </w:t>
      </w:r>
      <w:r>
        <w:rPr/>
        <w:t>the</w:t>
      </w:r>
      <w:r>
        <w:rPr>
          <w:spacing w:val="-4"/>
        </w:rPr>
        <w:t> </w:t>
      </w:r>
      <w:r>
        <w:rPr/>
        <w:t>median</w:t>
      </w:r>
      <w:r>
        <w:rPr>
          <w:spacing w:val="-5"/>
        </w:rPr>
        <w:t> </w:t>
      </w:r>
      <w:r>
        <w:rPr/>
        <w:t>value</w:t>
      </w:r>
      <w:r>
        <w:rPr>
          <w:spacing w:val="-4"/>
        </w:rPr>
        <w:t> </w:t>
      </w:r>
      <w:r>
        <w:rPr/>
        <w:t>of</w:t>
      </w:r>
      <w:r>
        <w:rPr>
          <w:spacing w:val="-2"/>
        </w:rPr>
        <w:t> </w:t>
      </w:r>
      <w:r>
        <w:rPr/>
        <w:t>the</w:t>
      </w:r>
      <w:r>
        <w:rPr>
          <w:spacing w:val="-1"/>
        </w:rPr>
        <w:t> </w:t>
      </w:r>
      <w:r>
        <w:rPr/>
        <w:t>property</w:t>
      </w:r>
      <w:r>
        <w:rPr>
          <w:spacing w:val="-2"/>
        </w:rPr>
        <w:t> </w:t>
      </w:r>
      <w:r>
        <w:rPr/>
        <w:t>(house</w:t>
      </w:r>
      <w:r>
        <w:rPr>
          <w:spacing w:val="-1"/>
        </w:rPr>
        <w:t> </w:t>
      </w:r>
      <w:r>
        <w:rPr/>
        <w:t>and</w:t>
      </w:r>
      <w:r>
        <w:rPr>
          <w:spacing w:val="-2"/>
        </w:rPr>
        <w:t> </w:t>
      </w:r>
      <w:r>
        <w:rPr/>
        <w:t>lot,</w:t>
      </w:r>
    </w:p>
    <w:p>
      <w:pPr>
        <w:pStyle w:val="BodyText"/>
        <w:spacing w:after="0"/>
        <w:sectPr>
          <w:pgSz w:w="12240" w:h="15840"/>
          <w:pgMar w:header="0" w:footer="1722" w:top="1820" w:bottom="1980" w:left="1440" w:right="0"/>
        </w:sectPr>
      </w:pPr>
    </w:p>
    <w:p>
      <w:pPr>
        <w:pStyle w:val="BodyText"/>
        <w:spacing w:before="195"/>
        <w:ind w:right="1878"/>
      </w:pPr>
      <w:r>
        <w:rPr/>
        <w:t>mobile home and lot (if lot owned), or condominium unit) and one-half above the median. Quartiles divide the value distribution into four equal parts.</w:t>
      </w:r>
      <w:r>
        <w:rPr>
          <w:spacing w:val="40"/>
        </w:rPr>
        <w:t> </w:t>
      </w:r>
      <w:r>
        <w:rPr/>
        <w:t>Median and quartile value are computed</w:t>
      </w:r>
      <w:r>
        <w:rPr>
          <w:spacing w:val="-3"/>
        </w:rPr>
        <w:t> </w:t>
      </w:r>
      <w:r>
        <w:rPr/>
        <w:t>on</w:t>
      </w:r>
      <w:r>
        <w:rPr>
          <w:spacing w:val="-6"/>
        </w:rPr>
        <w:t> </w:t>
      </w:r>
      <w:r>
        <w:rPr/>
        <w:t>the</w:t>
      </w:r>
      <w:r>
        <w:rPr>
          <w:spacing w:val="-2"/>
        </w:rPr>
        <w:t> </w:t>
      </w:r>
      <w:r>
        <w:rPr/>
        <w:t>basis</w:t>
      </w:r>
      <w:r>
        <w:rPr>
          <w:spacing w:val="-4"/>
        </w:rPr>
        <w:t> </w:t>
      </w:r>
      <w:r>
        <w:rPr/>
        <w:t>of</w:t>
      </w:r>
      <w:r>
        <w:rPr>
          <w:spacing w:val="-6"/>
        </w:rPr>
        <w:t> </w:t>
      </w:r>
      <w:r>
        <w:rPr/>
        <w:t>a</w:t>
      </w:r>
      <w:r>
        <w:rPr>
          <w:spacing w:val="-2"/>
        </w:rPr>
        <w:t> </w:t>
      </w:r>
      <w:r>
        <w:rPr/>
        <w:t>standard</w:t>
      </w:r>
      <w:r>
        <w:rPr>
          <w:spacing w:val="-3"/>
        </w:rPr>
        <w:t> </w:t>
      </w:r>
      <w:r>
        <w:rPr/>
        <w:t>distribution.</w:t>
      </w:r>
      <w:r>
        <w:rPr>
          <w:spacing w:val="40"/>
        </w:rPr>
        <w:t> </w:t>
      </w:r>
      <w:r>
        <w:rPr/>
        <w:t>(See</w:t>
      </w:r>
      <w:r>
        <w:rPr>
          <w:spacing w:val="-2"/>
        </w:rPr>
        <w:t> </w:t>
      </w:r>
      <w:r>
        <w:rPr/>
        <w:t>the</w:t>
      </w:r>
      <w:r>
        <w:rPr>
          <w:spacing w:val="-2"/>
        </w:rPr>
        <w:t> </w:t>
      </w:r>
      <w:r>
        <w:rPr/>
        <w:t>“</w:t>
      </w:r>
      <w:hyperlink w:history="true" w:anchor="_bookmark159">
        <w:r>
          <w:rPr>
            <w:color w:val="0000FF"/>
            <w:u w:val="single" w:color="0000FF"/>
          </w:rPr>
          <w:t>Median</w:t>
        </w:r>
        <w:r>
          <w:rPr>
            <w:color w:val="0000FF"/>
            <w:spacing w:val="-3"/>
            <w:u w:val="single" w:color="0000FF"/>
          </w:rPr>
          <w:t> </w:t>
        </w:r>
        <w:r>
          <w:rPr>
            <w:color w:val="0000FF"/>
            <w:u w:val="single" w:color="0000FF"/>
          </w:rPr>
          <w:t>Standard</w:t>
        </w:r>
        <w:r>
          <w:rPr>
            <w:color w:val="0000FF"/>
            <w:spacing w:val="-6"/>
            <w:u w:val="single" w:color="0000FF"/>
          </w:rPr>
          <w:t> </w:t>
        </w:r>
        <w:r>
          <w:rPr>
            <w:color w:val="0000FF"/>
            <w:u w:val="single" w:color="0000FF"/>
          </w:rPr>
          <w:t>Distributions</w:t>
        </w:r>
      </w:hyperlink>
      <w:r>
        <w:rPr/>
        <w:t>” section in </w:t>
      </w:r>
      <w:hyperlink w:history="true" w:anchor="_bookmark153">
        <w:r>
          <w:rPr>
            <w:color w:val="0000FF"/>
            <w:u w:val="single" w:color="0000FF"/>
          </w:rPr>
          <w:t>Appendix A</w:t>
        </w:r>
      </w:hyperlink>
      <w:r>
        <w:rPr/>
        <w:t>.) Median and quartile value calculations are rounded to the nearest hundred dollars.</w:t>
      </w:r>
      <w:r>
        <w:rPr>
          <w:spacing w:val="40"/>
        </w:rPr>
        <w:t> </w:t>
      </w:r>
      <w:r>
        <w:rPr/>
        <w:t>Upper and lower quartiles can be used to note large value differences among various geographic areas.</w:t>
      </w:r>
      <w:r>
        <w:rPr>
          <w:spacing w:val="40"/>
        </w:rPr>
        <w:t> </w:t>
      </w:r>
      <w:r>
        <w:rPr/>
        <w:t>(For more information on medians and quartiles, see “</w:t>
      </w:r>
      <w:hyperlink w:history="true" w:anchor="_bookmark135">
        <w:r>
          <w:rPr>
            <w:color w:val="0000FF"/>
            <w:u w:val="single" w:color="0000FF"/>
          </w:rPr>
          <w:t>D</w:t>
        </w:r>
      </w:hyperlink>
      <w:hyperlink w:history="true" w:anchor="_bookmark135">
        <w:r>
          <w:rPr>
            <w:color w:val="0000FF"/>
            <w:u w:val="single" w:color="0000FF"/>
          </w:rPr>
          <w:t>erived Measures</w:t>
        </w:r>
      </w:hyperlink>
      <w:r>
        <w:rPr/>
        <w:t>.”)</w:t>
      </w:r>
    </w:p>
    <w:p>
      <w:pPr>
        <w:pStyle w:val="BodyText"/>
        <w:spacing w:before="15"/>
        <w:ind w:left="0"/>
      </w:pPr>
    </w:p>
    <w:p>
      <w:pPr>
        <w:pStyle w:val="BodyText"/>
        <w:ind w:right="2004"/>
        <w:jc w:val="both"/>
      </w:pPr>
      <w:r>
        <w:rPr>
          <w:b/>
        </w:rPr>
        <w:t>Aggregate</w:t>
      </w:r>
      <w:r>
        <w:rPr>
          <w:b/>
          <w:spacing w:val="-1"/>
        </w:rPr>
        <w:t> </w:t>
      </w:r>
      <w:r>
        <w:rPr>
          <w:b/>
        </w:rPr>
        <w:t>Value</w:t>
      </w:r>
      <w:r>
        <w:rPr>
          <w:b/>
          <w:spacing w:val="-2"/>
        </w:rPr>
        <w:t> </w:t>
      </w:r>
      <w:r>
        <w:rPr>
          <w:b/>
        </w:rPr>
        <w:t>(Price</w:t>
      </w:r>
      <w:r>
        <w:rPr>
          <w:b/>
          <w:spacing w:val="-4"/>
        </w:rPr>
        <w:t> </w:t>
      </w:r>
      <w:r>
        <w:rPr>
          <w:b/>
        </w:rPr>
        <w:t>Asked)</w:t>
      </w:r>
      <w:r>
        <w:rPr>
          <w:b/>
          <w:spacing w:val="-2"/>
        </w:rPr>
        <w:t> </w:t>
      </w:r>
      <w:r>
        <w:rPr>
          <w:b/>
        </w:rPr>
        <w:t>–</w:t>
      </w:r>
      <w:r>
        <w:rPr/>
        <w:t>Aggregate</w:t>
      </w:r>
      <w:r>
        <w:rPr>
          <w:spacing w:val="-4"/>
        </w:rPr>
        <w:t> </w:t>
      </w:r>
      <w:r>
        <w:rPr/>
        <w:t>value</w:t>
      </w:r>
      <w:r>
        <w:rPr>
          <w:spacing w:val="-4"/>
        </w:rPr>
        <w:t> </w:t>
      </w:r>
      <w:r>
        <w:rPr/>
        <w:t>(price</w:t>
      </w:r>
      <w:r>
        <w:rPr>
          <w:spacing w:val="-1"/>
        </w:rPr>
        <w:t> </w:t>
      </w:r>
      <w:r>
        <w:rPr/>
        <w:t>asked)</w:t>
      </w:r>
      <w:r>
        <w:rPr>
          <w:spacing w:val="-5"/>
        </w:rPr>
        <w:t> </w:t>
      </w:r>
      <w:r>
        <w:rPr/>
        <w:t>is</w:t>
      </w:r>
      <w:r>
        <w:rPr>
          <w:spacing w:val="-3"/>
        </w:rPr>
        <w:t> </w:t>
      </w:r>
      <w:r>
        <w:rPr/>
        <w:t>calculated</w:t>
      </w:r>
      <w:r>
        <w:rPr>
          <w:spacing w:val="-5"/>
        </w:rPr>
        <w:t> </w:t>
      </w:r>
      <w:r>
        <w:rPr/>
        <w:t>by</w:t>
      </w:r>
      <w:r>
        <w:rPr>
          <w:spacing w:val="-2"/>
        </w:rPr>
        <w:t> </w:t>
      </w:r>
      <w:r>
        <w:rPr/>
        <w:t>adding</w:t>
      </w:r>
      <w:r>
        <w:rPr>
          <w:spacing w:val="-5"/>
        </w:rPr>
        <w:t> </w:t>
      </w:r>
      <w:r>
        <w:rPr/>
        <w:t>all of the value estimates for</w:t>
      </w:r>
      <w:r>
        <w:rPr>
          <w:spacing w:val="-1"/>
        </w:rPr>
        <w:t> </w:t>
      </w:r>
      <w:r>
        <w:rPr/>
        <w:t>owner occupied housing units in</w:t>
      </w:r>
      <w:r>
        <w:rPr>
          <w:spacing w:val="-1"/>
        </w:rPr>
        <w:t> </w:t>
      </w:r>
      <w:r>
        <w:rPr/>
        <w:t>an area (and all the prices</w:t>
      </w:r>
      <w:r>
        <w:rPr>
          <w:spacing w:val="-2"/>
        </w:rPr>
        <w:t> </w:t>
      </w:r>
      <w:r>
        <w:rPr/>
        <w:t>asked for</w:t>
      </w:r>
      <w:r>
        <w:rPr>
          <w:spacing w:val="-3"/>
        </w:rPr>
        <w:t> </w:t>
      </w:r>
      <w:r>
        <w:rPr/>
        <w:t>vacant-for-sale</w:t>
      </w:r>
      <w:r>
        <w:rPr>
          <w:spacing w:val="-2"/>
        </w:rPr>
        <w:t> </w:t>
      </w:r>
      <w:r>
        <w:rPr/>
        <w:t>and</w:t>
      </w:r>
      <w:r>
        <w:rPr>
          <w:spacing w:val="-3"/>
        </w:rPr>
        <w:t> </w:t>
      </w:r>
      <w:r>
        <w:rPr/>
        <w:t>sold,</w:t>
      </w:r>
      <w:r>
        <w:rPr>
          <w:spacing w:val="-3"/>
        </w:rPr>
        <w:t> </w:t>
      </w:r>
      <w:r>
        <w:rPr/>
        <w:t>not</w:t>
      </w:r>
      <w:r>
        <w:rPr>
          <w:spacing w:val="-3"/>
        </w:rPr>
        <w:t> </w:t>
      </w:r>
      <w:r>
        <w:rPr/>
        <w:t>occupied</w:t>
      </w:r>
      <w:r>
        <w:rPr>
          <w:spacing w:val="-3"/>
        </w:rPr>
        <w:t> </w:t>
      </w:r>
      <w:r>
        <w:rPr/>
        <w:t>housing</w:t>
      </w:r>
      <w:r>
        <w:rPr>
          <w:spacing w:val="-3"/>
        </w:rPr>
        <w:t> </w:t>
      </w:r>
      <w:r>
        <w:rPr/>
        <w:t>units</w:t>
      </w:r>
      <w:r>
        <w:rPr>
          <w:spacing w:val="-4"/>
        </w:rPr>
        <w:t> </w:t>
      </w:r>
      <w:r>
        <w:rPr/>
        <w:t>in</w:t>
      </w:r>
      <w:r>
        <w:rPr>
          <w:spacing w:val="-6"/>
        </w:rPr>
        <w:t> </w:t>
      </w:r>
      <w:r>
        <w:rPr/>
        <w:t>an</w:t>
      </w:r>
      <w:r>
        <w:rPr>
          <w:spacing w:val="-3"/>
        </w:rPr>
        <w:t> </w:t>
      </w:r>
      <w:r>
        <w:rPr/>
        <w:t>area).</w:t>
      </w:r>
      <w:r>
        <w:rPr>
          <w:spacing w:val="40"/>
        </w:rPr>
        <w:t> </w:t>
      </w:r>
      <w:r>
        <w:rPr/>
        <w:t>Aggregate</w:t>
      </w:r>
      <w:r>
        <w:rPr>
          <w:spacing w:val="-2"/>
        </w:rPr>
        <w:t> </w:t>
      </w:r>
      <w:r>
        <w:rPr/>
        <w:t>value</w:t>
      </w:r>
      <w:r>
        <w:rPr>
          <w:spacing w:val="-2"/>
        </w:rPr>
        <w:t> </w:t>
      </w:r>
      <w:r>
        <w:rPr/>
        <w:t>(price asked) is rounded to</w:t>
      </w:r>
      <w:r>
        <w:rPr>
          <w:spacing w:val="-2"/>
        </w:rPr>
        <w:t> </w:t>
      </w:r>
      <w:r>
        <w:rPr/>
        <w:t>the</w:t>
      </w:r>
      <w:r>
        <w:rPr>
          <w:spacing w:val="-1"/>
        </w:rPr>
        <w:t> </w:t>
      </w:r>
      <w:r>
        <w:rPr/>
        <w:t>nearest hundred dollars.</w:t>
      </w:r>
      <w:r>
        <w:rPr>
          <w:spacing w:val="40"/>
        </w:rPr>
        <w:t> </w:t>
      </w:r>
      <w:r>
        <w:rPr/>
        <w:t>(For more</w:t>
      </w:r>
      <w:r>
        <w:rPr>
          <w:spacing w:val="-1"/>
        </w:rPr>
        <w:t> </w:t>
      </w:r>
      <w:r>
        <w:rPr/>
        <w:t>information on</w:t>
      </w:r>
      <w:r>
        <w:rPr>
          <w:spacing w:val="-2"/>
        </w:rPr>
        <w:t> </w:t>
      </w:r>
      <w:r>
        <w:rPr/>
        <w:t>aggregates, see “</w:t>
      </w:r>
      <w:hyperlink w:history="true" w:anchor="_bookmark135">
        <w:r>
          <w:rPr>
            <w:color w:val="0000FF"/>
            <w:u w:val="single" w:color="0000FF"/>
          </w:rPr>
          <w:t>D</w:t>
        </w:r>
      </w:hyperlink>
      <w:hyperlink w:history="true" w:anchor="_bookmark135">
        <w:r>
          <w:rPr>
            <w:color w:val="0000FF"/>
            <w:u w:val="single" w:color="0000FF"/>
          </w:rPr>
          <w:t>erived Measures</w:t>
        </w:r>
      </w:hyperlink>
      <w:r>
        <w:rPr/>
        <w:t>.”)</w:t>
      </w:r>
    </w:p>
    <w:p>
      <w:pPr>
        <w:pStyle w:val="BodyText"/>
        <w:spacing w:before="16"/>
        <w:ind w:left="0"/>
      </w:pPr>
    </w:p>
    <w:p>
      <w:pPr>
        <w:pStyle w:val="BodyText"/>
        <w:ind w:right="1809"/>
      </w:pPr>
      <w:r>
        <w:rPr>
          <w:b/>
          <w:i/>
        </w:rPr>
        <w:t>Question/Concept History – </w:t>
      </w:r>
      <w:r>
        <w:rPr/>
        <w:t>The 1996-1998 ACS question provided a space for the respondent to enter a dollar amount.</w:t>
      </w:r>
      <w:r>
        <w:rPr>
          <w:spacing w:val="40"/>
        </w:rPr>
        <w:t> </w:t>
      </w:r>
      <w:r>
        <w:rPr/>
        <w:t>From 1999-2007 the question provided 19 pre-coded response categories from “Less than $10,000” to “$250,000 or more – </w:t>
      </w:r>
      <w:r>
        <w:rPr>
          <w:i/>
        </w:rPr>
        <w:t>Specify</w:t>
      </w:r>
      <w:r>
        <w:rPr/>
        <w:t>.” Starting in 2004, value was shown for all owner-occupied housing units, unlike from 1996-2003 in which value was shown only for specified owner-occupied housing units.</w:t>
      </w:r>
      <w:r>
        <w:rPr>
          <w:spacing w:val="40"/>
        </w:rPr>
        <w:t> </w:t>
      </w:r>
      <w:r>
        <w:rPr/>
        <w:t>Changes introduced in 2008 were removing the pre-coded response categories and adding a write-in box</w:t>
      </w:r>
      <w:r>
        <w:rPr>
          <w:spacing w:val="-2"/>
        </w:rPr>
        <w:t> </w:t>
      </w:r>
      <w:r>
        <w:rPr/>
        <w:t>for</w:t>
      </w:r>
      <w:r>
        <w:rPr>
          <w:spacing w:val="-2"/>
        </w:rPr>
        <w:t> </w:t>
      </w:r>
      <w:r>
        <w:rPr/>
        <w:t>the</w:t>
      </w:r>
      <w:r>
        <w:rPr>
          <w:spacing w:val="-4"/>
        </w:rPr>
        <w:t> </w:t>
      </w:r>
      <w:r>
        <w:rPr/>
        <w:t>respondent</w:t>
      </w:r>
      <w:r>
        <w:rPr>
          <w:spacing w:val="-2"/>
        </w:rPr>
        <w:t> </w:t>
      </w:r>
      <w:r>
        <w:rPr/>
        <w:t>to</w:t>
      </w:r>
      <w:r>
        <w:rPr>
          <w:spacing w:val="-7"/>
        </w:rPr>
        <w:t> </w:t>
      </w:r>
      <w:r>
        <w:rPr/>
        <w:t>enter</w:t>
      </w:r>
      <w:r>
        <w:rPr>
          <w:spacing w:val="-5"/>
        </w:rPr>
        <w:t> </w:t>
      </w:r>
      <w:r>
        <w:rPr/>
        <w:t>the</w:t>
      </w:r>
      <w:r>
        <w:rPr>
          <w:spacing w:val="-4"/>
        </w:rPr>
        <w:t> </w:t>
      </w:r>
      <w:r>
        <w:rPr/>
        <w:t>property</w:t>
      </w:r>
      <w:r>
        <w:rPr>
          <w:spacing w:val="-2"/>
        </w:rPr>
        <w:t> </w:t>
      </w:r>
      <w:r>
        <w:rPr/>
        <w:t>value</w:t>
      </w:r>
      <w:r>
        <w:rPr>
          <w:spacing w:val="-4"/>
        </w:rPr>
        <w:t> </w:t>
      </w:r>
      <w:r>
        <w:rPr/>
        <w:t>amount</w:t>
      </w:r>
      <w:r>
        <w:rPr>
          <w:spacing w:val="-2"/>
        </w:rPr>
        <w:t> </w:t>
      </w:r>
      <w:r>
        <w:rPr/>
        <w:t>in</w:t>
      </w:r>
      <w:r>
        <w:rPr>
          <w:spacing w:val="-2"/>
        </w:rPr>
        <w:t> </w:t>
      </w:r>
      <w:r>
        <w:rPr/>
        <w:t>dollars,</w:t>
      </w:r>
      <w:r>
        <w:rPr>
          <w:spacing w:val="-2"/>
        </w:rPr>
        <w:t> </w:t>
      </w:r>
      <w:r>
        <w:rPr/>
        <w:t>and</w:t>
      </w:r>
      <w:r>
        <w:rPr>
          <w:spacing w:val="-5"/>
        </w:rPr>
        <w:t> </w:t>
      </w:r>
      <w:r>
        <w:rPr/>
        <w:t>revising</w:t>
      </w:r>
      <w:r>
        <w:rPr>
          <w:spacing w:val="-2"/>
        </w:rPr>
        <w:t> </w:t>
      </w:r>
      <w:r>
        <w:rPr/>
        <w:t>the</w:t>
      </w:r>
      <w:r>
        <w:rPr>
          <w:spacing w:val="-1"/>
        </w:rPr>
        <w:t> </w:t>
      </w:r>
      <w:r>
        <w:rPr/>
        <w:t>wording of the question to ask, “About how much do you think this house and lot, apartment, or mobile home (and lot, if owned) would sell for if it were for sale?”</w:t>
      </w:r>
    </w:p>
    <w:p>
      <w:pPr>
        <w:pStyle w:val="BodyText"/>
        <w:spacing w:before="15"/>
        <w:ind w:left="0"/>
      </w:pPr>
    </w:p>
    <w:p>
      <w:pPr>
        <w:pStyle w:val="BodyText"/>
        <w:ind w:right="1878"/>
      </w:pPr>
      <w:r>
        <w:rPr>
          <w:b/>
          <w:i/>
        </w:rPr>
        <w:t>Limitation of the Data – </w:t>
      </w:r>
      <w:r>
        <w:rPr/>
        <w:t>The Census Bureau tested the changes introduced to the 2008 version</w:t>
      </w:r>
      <w:r>
        <w:rPr>
          <w:spacing w:val="-3"/>
        </w:rPr>
        <w:t> </w:t>
      </w:r>
      <w:r>
        <w:rPr/>
        <w:t>of</w:t>
      </w:r>
      <w:r>
        <w:rPr>
          <w:spacing w:val="-3"/>
        </w:rPr>
        <w:t> </w:t>
      </w:r>
      <w:r>
        <w:rPr/>
        <w:t>the</w:t>
      </w:r>
      <w:r>
        <w:rPr>
          <w:spacing w:val="-2"/>
        </w:rPr>
        <w:t> </w:t>
      </w:r>
      <w:r>
        <w:rPr/>
        <w:t>value</w:t>
      </w:r>
      <w:r>
        <w:rPr>
          <w:spacing w:val="-2"/>
        </w:rPr>
        <w:t> </w:t>
      </w:r>
      <w:r>
        <w:rPr/>
        <w:t>question</w:t>
      </w:r>
      <w:r>
        <w:rPr>
          <w:spacing w:val="-3"/>
        </w:rPr>
        <w:t> </w:t>
      </w:r>
      <w:r>
        <w:rPr/>
        <w:t>in</w:t>
      </w:r>
      <w:r>
        <w:rPr>
          <w:spacing w:val="-3"/>
        </w:rPr>
        <w:t> </w:t>
      </w:r>
      <w:r>
        <w:rPr/>
        <w:t>the</w:t>
      </w:r>
      <w:r>
        <w:rPr>
          <w:spacing w:val="-2"/>
        </w:rPr>
        <w:t> </w:t>
      </w:r>
      <w:r>
        <w:rPr/>
        <w:t>2006</w:t>
      </w:r>
      <w:r>
        <w:rPr>
          <w:spacing w:val="-3"/>
        </w:rPr>
        <w:t> </w:t>
      </w:r>
      <w:r>
        <w:rPr/>
        <w:t>ACS</w:t>
      </w:r>
      <w:r>
        <w:rPr>
          <w:spacing w:val="-4"/>
        </w:rPr>
        <w:t> </w:t>
      </w:r>
      <w:r>
        <w:rPr/>
        <w:t>Content</w:t>
      </w:r>
      <w:r>
        <w:rPr>
          <w:spacing w:val="-3"/>
        </w:rPr>
        <w:t> </w:t>
      </w:r>
      <w:r>
        <w:rPr/>
        <w:t>Test.</w:t>
      </w:r>
      <w:r>
        <w:rPr>
          <w:spacing w:val="40"/>
        </w:rPr>
        <w:t> </w:t>
      </w:r>
      <w:r>
        <w:rPr/>
        <w:t>The</w:t>
      </w:r>
      <w:r>
        <w:rPr>
          <w:spacing w:val="-2"/>
        </w:rPr>
        <w:t> </w:t>
      </w:r>
      <w:r>
        <w:rPr/>
        <w:t>results</w:t>
      </w:r>
      <w:r>
        <w:rPr>
          <w:spacing w:val="-4"/>
        </w:rPr>
        <w:t> </w:t>
      </w:r>
      <w:r>
        <w:rPr/>
        <w:t>of</w:t>
      </w:r>
      <w:r>
        <w:rPr>
          <w:spacing w:val="-3"/>
        </w:rPr>
        <w:t> </w:t>
      </w:r>
      <w:r>
        <w:rPr/>
        <w:t>this</w:t>
      </w:r>
      <w:r>
        <w:rPr>
          <w:spacing w:val="-4"/>
        </w:rPr>
        <w:t> </w:t>
      </w:r>
      <w:r>
        <w:rPr/>
        <w:t>testing</w:t>
      </w:r>
      <w:r>
        <w:rPr>
          <w:spacing w:val="-3"/>
        </w:rPr>
        <w:t> </w:t>
      </w:r>
      <w:r>
        <w:rPr/>
        <w:t>show that the changes may introduce an inconsistency in the data produced for this question as observed from the years 2007 to 2008. For more information, see “Evaluation Report Covering Property Value” from the 2006 ACS Content Test. Go to </w:t>
      </w:r>
      <w:hyperlink r:id="rId11">
        <w:r>
          <w:rPr>
            <w:color w:val="0000FF"/>
            <w:u w:val="single" w:color="0000FF"/>
          </w:rPr>
          <w:t>http://www.census.gov</w:t>
        </w:r>
      </w:hyperlink>
      <w:r>
        <w:rPr>
          <w:color w:val="0000FF"/>
        </w:rPr>
        <w:t> </w:t>
      </w:r>
      <w:r>
        <w:rPr/>
        <w:t>and enter “2006 ACS Content Test Evaluation Report Covering Property Value” in the search box.</w:t>
      </w:r>
    </w:p>
    <w:p>
      <w:pPr>
        <w:pStyle w:val="BodyText"/>
        <w:spacing w:before="15"/>
        <w:ind w:left="0"/>
      </w:pPr>
    </w:p>
    <w:p>
      <w:pPr>
        <w:pStyle w:val="BodyText"/>
        <w:ind w:right="1878"/>
      </w:pPr>
      <w:r>
        <w:rPr>
          <w:b/>
          <w:i/>
        </w:rPr>
        <w:t>Comparability</w:t>
      </w:r>
      <w:r>
        <w:rPr>
          <w:b/>
          <w:i/>
          <w:spacing w:val="-2"/>
        </w:rPr>
        <w:t> </w:t>
      </w:r>
      <w:r>
        <w:rPr>
          <w:b/>
          <w:i/>
        </w:rPr>
        <w:t>–</w:t>
      </w:r>
      <w:r>
        <w:rPr>
          <w:b/>
          <w:i/>
          <w:spacing w:val="-3"/>
        </w:rPr>
        <w:t> </w:t>
      </w:r>
      <w:r>
        <w:rPr/>
        <w:t>Caution</w:t>
      </w:r>
      <w:r>
        <w:rPr>
          <w:spacing w:val="-6"/>
        </w:rPr>
        <w:t> </w:t>
      </w:r>
      <w:r>
        <w:rPr/>
        <w:t>should</w:t>
      </w:r>
      <w:r>
        <w:rPr>
          <w:spacing w:val="-3"/>
        </w:rPr>
        <w:t> </w:t>
      </w:r>
      <w:r>
        <w:rPr/>
        <w:t>be</w:t>
      </w:r>
      <w:r>
        <w:rPr>
          <w:spacing w:val="-2"/>
        </w:rPr>
        <w:t> </w:t>
      </w:r>
      <w:r>
        <w:rPr/>
        <w:t>used</w:t>
      </w:r>
      <w:r>
        <w:rPr>
          <w:spacing w:val="-3"/>
        </w:rPr>
        <w:t> </w:t>
      </w:r>
      <w:r>
        <w:rPr/>
        <w:t>when</w:t>
      </w:r>
      <w:r>
        <w:rPr>
          <w:spacing w:val="-3"/>
        </w:rPr>
        <w:t> </w:t>
      </w:r>
      <w:r>
        <w:rPr/>
        <w:t>comparing</w:t>
      </w:r>
      <w:r>
        <w:rPr>
          <w:spacing w:val="-3"/>
        </w:rPr>
        <w:t> </w:t>
      </w:r>
      <w:r>
        <w:rPr/>
        <w:t>ACS</w:t>
      </w:r>
      <w:r>
        <w:rPr>
          <w:spacing w:val="-5"/>
        </w:rPr>
        <w:t> </w:t>
      </w:r>
      <w:r>
        <w:rPr/>
        <w:t>data</w:t>
      </w:r>
      <w:r>
        <w:rPr>
          <w:spacing w:val="-2"/>
        </w:rPr>
        <w:t> </w:t>
      </w:r>
      <w:r>
        <w:rPr/>
        <w:t>on</w:t>
      </w:r>
      <w:r>
        <w:rPr>
          <w:spacing w:val="-3"/>
        </w:rPr>
        <w:t> </w:t>
      </w:r>
      <w:r>
        <w:rPr/>
        <w:t>value</w:t>
      </w:r>
      <w:r>
        <w:rPr>
          <w:spacing w:val="-5"/>
        </w:rPr>
        <w:t> </w:t>
      </w:r>
      <w:r>
        <w:rPr/>
        <w:t>(price</w:t>
      </w:r>
      <w:r>
        <w:rPr>
          <w:spacing w:val="-2"/>
        </w:rPr>
        <w:t> </w:t>
      </w:r>
      <w:r>
        <w:rPr/>
        <w:t>asked) from the years 2008 and after with pre-2008 ACS data.</w:t>
      </w:r>
      <w:r>
        <w:rPr>
          <w:spacing w:val="40"/>
        </w:rPr>
        <w:t> </w:t>
      </w:r>
      <w:r>
        <w:rPr/>
        <w:t>Changes made to the value (price asked) question between the 2007 and 2008 ACS involving the response option may have resulted in</w:t>
      </w:r>
      <w:r>
        <w:rPr>
          <w:spacing w:val="-2"/>
        </w:rPr>
        <w:t> </w:t>
      </w:r>
      <w:r>
        <w:rPr/>
        <w:t>an inconsistency in the value distribution</w:t>
      </w:r>
      <w:r>
        <w:rPr>
          <w:spacing w:val="-2"/>
        </w:rPr>
        <w:t> </w:t>
      </w:r>
      <w:r>
        <w:rPr/>
        <w:t>for some areas.</w:t>
      </w:r>
      <w:r>
        <w:rPr>
          <w:spacing w:val="40"/>
        </w:rPr>
        <w:t> </w:t>
      </w:r>
      <w:r>
        <w:rPr/>
        <w:t>In</w:t>
      </w:r>
      <w:r>
        <w:rPr>
          <w:spacing w:val="-2"/>
        </w:rPr>
        <w:t> </w:t>
      </w:r>
      <w:r>
        <w:rPr/>
        <w:t>2007 and previous years, the ACS value question included categorical response options with a write-in for values over $250,000.</w:t>
      </w:r>
      <w:r>
        <w:rPr>
          <w:spacing w:val="40"/>
        </w:rPr>
        <w:t> </w:t>
      </w:r>
      <w:r>
        <w:rPr/>
        <w:t>Beginning in 2008, the response option became solely a write-in.</w:t>
      </w:r>
    </w:p>
    <w:p>
      <w:pPr>
        <w:pStyle w:val="BodyText"/>
        <w:spacing w:before="16"/>
        <w:ind w:left="0"/>
      </w:pPr>
    </w:p>
    <w:p>
      <w:pPr>
        <w:pStyle w:val="BodyText"/>
        <w:ind w:right="2157"/>
      </w:pPr>
      <w:r>
        <w:rPr/>
        <w:t>Caution also should be used when comparing value (price asked) data from the ACS produced</w:t>
      </w:r>
      <w:r>
        <w:rPr>
          <w:spacing w:val="-5"/>
        </w:rPr>
        <w:t> </w:t>
      </w:r>
      <w:r>
        <w:rPr/>
        <w:t>in</w:t>
      </w:r>
      <w:r>
        <w:rPr>
          <w:spacing w:val="-2"/>
        </w:rPr>
        <w:t> </w:t>
      </w:r>
      <w:r>
        <w:rPr/>
        <w:t>2008</w:t>
      </w:r>
      <w:r>
        <w:rPr>
          <w:spacing w:val="-2"/>
        </w:rPr>
        <w:t> </w:t>
      </w:r>
      <w:r>
        <w:rPr/>
        <w:t>or</w:t>
      </w:r>
      <w:r>
        <w:rPr>
          <w:spacing w:val="-5"/>
        </w:rPr>
        <w:t> </w:t>
      </w:r>
      <w:r>
        <w:rPr/>
        <w:t>later</w:t>
      </w:r>
      <w:r>
        <w:rPr>
          <w:spacing w:val="-5"/>
        </w:rPr>
        <w:t> </w:t>
      </w:r>
      <w:r>
        <w:rPr/>
        <w:t>with</w:t>
      </w:r>
      <w:r>
        <w:rPr>
          <w:spacing w:val="-2"/>
        </w:rPr>
        <w:t> </w:t>
      </w:r>
      <w:r>
        <w:rPr/>
        <w:t>Census</w:t>
      </w:r>
      <w:r>
        <w:rPr>
          <w:spacing w:val="-3"/>
        </w:rPr>
        <w:t> </w:t>
      </w:r>
      <w:r>
        <w:rPr/>
        <w:t>2000</w:t>
      </w:r>
      <w:r>
        <w:rPr>
          <w:spacing w:val="-2"/>
        </w:rPr>
        <w:t> </w:t>
      </w:r>
      <w:r>
        <w:rPr/>
        <w:t>value</w:t>
      </w:r>
      <w:r>
        <w:rPr>
          <w:spacing w:val="-1"/>
        </w:rPr>
        <w:t> </w:t>
      </w:r>
      <w:r>
        <w:rPr/>
        <w:t>data.</w:t>
      </w:r>
      <w:r>
        <w:rPr>
          <w:spacing w:val="40"/>
        </w:rPr>
        <w:t> </w:t>
      </w:r>
      <w:r>
        <w:rPr/>
        <w:t>The</w:t>
      </w:r>
      <w:r>
        <w:rPr>
          <w:spacing w:val="-4"/>
        </w:rPr>
        <w:t> </w:t>
      </w:r>
      <w:r>
        <w:rPr/>
        <w:t>2008</w:t>
      </w:r>
      <w:r>
        <w:rPr>
          <w:spacing w:val="-2"/>
        </w:rPr>
        <w:t> </w:t>
      </w:r>
      <w:r>
        <w:rPr/>
        <w:t>or</w:t>
      </w:r>
      <w:r>
        <w:rPr>
          <w:spacing w:val="-2"/>
        </w:rPr>
        <w:t> </w:t>
      </w:r>
      <w:r>
        <w:rPr/>
        <w:t>later</w:t>
      </w:r>
      <w:r>
        <w:rPr>
          <w:spacing w:val="-2"/>
        </w:rPr>
        <w:t> </w:t>
      </w:r>
      <w:r>
        <w:rPr/>
        <w:t>ACS</w:t>
      </w:r>
      <w:r>
        <w:rPr>
          <w:spacing w:val="-3"/>
        </w:rPr>
        <w:t> </w:t>
      </w:r>
      <w:r>
        <w:rPr/>
        <w:t>provides solely a write-in response option while Census 2000 collected data in categories.</w:t>
      </w:r>
    </w:p>
    <w:p>
      <w:pPr>
        <w:pStyle w:val="BodyText"/>
        <w:spacing w:after="0"/>
        <w:sectPr>
          <w:pgSz w:w="12240" w:h="15840"/>
          <w:pgMar w:header="0" w:footer="1722" w:top="1820" w:bottom="1980" w:left="1440" w:right="0"/>
        </w:sectPr>
      </w:pPr>
    </w:p>
    <w:p>
      <w:pPr>
        <w:pStyle w:val="BodyText"/>
        <w:spacing w:before="195"/>
        <w:ind w:right="2157"/>
      </w:pPr>
      <w:r>
        <w:rPr/>
        <w:t>Additionally, Census 2000 tables on value were released for both total owner-occupied housing</w:t>
      </w:r>
      <w:r>
        <w:rPr>
          <w:spacing w:val="-3"/>
        </w:rPr>
        <w:t> </w:t>
      </w:r>
      <w:r>
        <w:rPr/>
        <w:t>units</w:t>
      </w:r>
      <w:r>
        <w:rPr>
          <w:spacing w:val="-7"/>
        </w:rPr>
        <w:t> </w:t>
      </w:r>
      <w:r>
        <w:rPr/>
        <w:t>and</w:t>
      </w:r>
      <w:r>
        <w:rPr>
          <w:spacing w:val="-3"/>
        </w:rPr>
        <w:t> </w:t>
      </w:r>
      <w:r>
        <w:rPr/>
        <w:t>specified</w:t>
      </w:r>
      <w:r>
        <w:rPr>
          <w:spacing w:val="-3"/>
        </w:rPr>
        <w:t> </w:t>
      </w:r>
      <w:r>
        <w:rPr/>
        <w:t>owner-occupied</w:t>
      </w:r>
      <w:r>
        <w:rPr>
          <w:spacing w:val="-3"/>
        </w:rPr>
        <w:t> </w:t>
      </w:r>
      <w:r>
        <w:rPr/>
        <w:t>housing</w:t>
      </w:r>
      <w:r>
        <w:rPr>
          <w:spacing w:val="-6"/>
        </w:rPr>
        <w:t> </w:t>
      </w:r>
      <w:r>
        <w:rPr/>
        <w:t>units,</w:t>
      </w:r>
      <w:r>
        <w:rPr>
          <w:spacing w:val="-3"/>
        </w:rPr>
        <w:t> </w:t>
      </w:r>
      <w:r>
        <w:rPr/>
        <w:t>thus</w:t>
      </w:r>
      <w:r>
        <w:rPr>
          <w:spacing w:val="-4"/>
        </w:rPr>
        <w:t> </w:t>
      </w:r>
      <w:r>
        <w:rPr/>
        <w:t>comparisons</w:t>
      </w:r>
      <w:r>
        <w:rPr>
          <w:spacing w:val="-4"/>
        </w:rPr>
        <w:t> </w:t>
      </w:r>
      <w:r>
        <w:rPr/>
        <w:t>can</w:t>
      </w:r>
      <w:r>
        <w:rPr>
          <w:spacing w:val="-3"/>
        </w:rPr>
        <w:t> </w:t>
      </w:r>
      <w:r>
        <w:rPr/>
        <w:t>be</w:t>
      </w:r>
      <w:r>
        <w:rPr>
          <w:spacing w:val="-5"/>
        </w:rPr>
        <w:t> </w:t>
      </w:r>
      <w:r>
        <w:rPr/>
        <w:t>made only when comparing the same universes between the two data sets.</w:t>
      </w:r>
    </w:p>
    <w:p>
      <w:pPr>
        <w:pStyle w:val="BodyText"/>
        <w:spacing w:before="17"/>
        <w:ind w:left="0"/>
      </w:pPr>
    </w:p>
    <w:p>
      <w:pPr>
        <w:pStyle w:val="Heading4"/>
      </w:pPr>
      <w:bookmarkStart w:name="Vehicles Available" w:id="121"/>
      <w:bookmarkEnd w:id="121"/>
      <w:r>
        <w:rPr>
          <w:b w:val="0"/>
          <w:i w:val="0"/>
        </w:rPr>
      </w:r>
      <w:bookmarkStart w:name="_bookmark60" w:id="122"/>
      <w:bookmarkEnd w:id="122"/>
      <w:r>
        <w:rPr>
          <w:b w:val="0"/>
          <w:i w:val="0"/>
        </w:rPr>
      </w:r>
      <w:r>
        <w:rPr/>
        <w:t>Vehicles</w:t>
      </w:r>
      <w:r>
        <w:rPr>
          <w:spacing w:val="-7"/>
        </w:rPr>
        <w:t> </w:t>
      </w:r>
      <w:r>
        <w:rPr>
          <w:spacing w:val="-2"/>
        </w:rPr>
        <w:t>Available</w:t>
      </w:r>
    </w:p>
    <w:p>
      <w:pPr>
        <w:pStyle w:val="BodyText"/>
        <w:spacing w:before="277"/>
        <w:ind w:right="1812"/>
      </w:pPr>
      <w:r>
        <w:rPr/>
        <w:t>The data on vehicles available were obtained from Housing Question 12 in the 2024 American Community Survey (ACS).</w:t>
      </w:r>
      <w:r>
        <w:rPr>
          <w:spacing w:val="40"/>
        </w:rPr>
        <w:t> </w:t>
      </w:r>
      <w:r>
        <w:rPr/>
        <w:t>The question was asked at occupied housing units. These data show the number of passenger cars, vans, and pickup or panel trucks of one-ton (2,000</w:t>
      </w:r>
      <w:r>
        <w:rPr>
          <w:spacing w:val="-2"/>
        </w:rPr>
        <w:t> </w:t>
      </w:r>
      <w:r>
        <w:rPr/>
        <w:t>pounds)</w:t>
      </w:r>
      <w:r>
        <w:rPr>
          <w:spacing w:val="-2"/>
        </w:rPr>
        <w:t> </w:t>
      </w:r>
      <w:r>
        <w:rPr/>
        <w:t>capacity</w:t>
      </w:r>
      <w:r>
        <w:rPr>
          <w:spacing w:val="-5"/>
        </w:rPr>
        <w:t> </w:t>
      </w:r>
      <w:r>
        <w:rPr/>
        <w:t>or</w:t>
      </w:r>
      <w:r>
        <w:rPr>
          <w:spacing w:val="-2"/>
        </w:rPr>
        <w:t> </w:t>
      </w:r>
      <w:r>
        <w:rPr/>
        <w:t>less</w:t>
      </w:r>
      <w:r>
        <w:rPr>
          <w:spacing w:val="-3"/>
        </w:rPr>
        <w:t> </w:t>
      </w:r>
      <w:r>
        <w:rPr/>
        <w:t>kept</w:t>
      </w:r>
      <w:r>
        <w:rPr>
          <w:spacing w:val="-4"/>
        </w:rPr>
        <w:t> </w:t>
      </w:r>
      <w:r>
        <w:rPr/>
        <w:t>at</w:t>
      </w:r>
      <w:r>
        <w:rPr>
          <w:spacing w:val="-2"/>
        </w:rPr>
        <w:t> </w:t>
      </w:r>
      <w:r>
        <w:rPr/>
        <w:t>home</w:t>
      </w:r>
      <w:r>
        <w:rPr>
          <w:spacing w:val="-4"/>
        </w:rPr>
        <w:t> </w:t>
      </w:r>
      <w:r>
        <w:rPr/>
        <w:t>and</w:t>
      </w:r>
      <w:r>
        <w:rPr>
          <w:spacing w:val="-5"/>
        </w:rPr>
        <w:t> </w:t>
      </w:r>
      <w:r>
        <w:rPr/>
        <w:t>available</w:t>
      </w:r>
      <w:r>
        <w:rPr>
          <w:spacing w:val="-1"/>
        </w:rPr>
        <w:t> </w:t>
      </w:r>
      <w:r>
        <w:rPr/>
        <w:t>for</w:t>
      </w:r>
      <w:r>
        <w:rPr>
          <w:spacing w:val="-2"/>
        </w:rPr>
        <w:t> </w:t>
      </w:r>
      <w:r>
        <w:rPr/>
        <w:t>the</w:t>
      </w:r>
      <w:r>
        <w:rPr>
          <w:spacing w:val="-1"/>
        </w:rPr>
        <w:t> </w:t>
      </w:r>
      <w:r>
        <w:rPr/>
        <w:t>use</w:t>
      </w:r>
      <w:r>
        <w:rPr>
          <w:spacing w:val="-1"/>
        </w:rPr>
        <w:t> </w:t>
      </w:r>
      <w:r>
        <w:rPr/>
        <w:t>of</w:t>
      </w:r>
      <w:r>
        <w:rPr>
          <w:spacing w:val="-2"/>
        </w:rPr>
        <w:t> </w:t>
      </w:r>
      <w:r>
        <w:rPr/>
        <w:t>household</w:t>
      </w:r>
      <w:r>
        <w:rPr>
          <w:spacing w:val="-5"/>
        </w:rPr>
        <w:t> </w:t>
      </w:r>
      <w:r>
        <w:rPr/>
        <w:t>members. Vehicles rented or leased for one month or more, company vehicles, and police and government vehicles are included if kept at home and used for non-business purposes.</w:t>
      </w:r>
    </w:p>
    <w:p>
      <w:pPr>
        <w:pStyle w:val="BodyText"/>
        <w:ind w:right="1878"/>
      </w:pPr>
      <w:r>
        <w:rPr/>
        <w:t>Motorcycles or other recreational vehicles are excluded.</w:t>
      </w:r>
      <w:r>
        <w:rPr>
          <w:spacing w:val="40"/>
        </w:rPr>
        <w:t> </w:t>
      </w:r>
      <w:r>
        <w:rPr/>
        <w:t>Dismantled or immobile vehicles are</w:t>
      </w:r>
      <w:r>
        <w:rPr>
          <w:spacing w:val="-4"/>
        </w:rPr>
        <w:t> </w:t>
      </w:r>
      <w:r>
        <w:rPr/>
        <w:t>excluded.</w:t>
      </w:r>
      <w:r>
        <w:rPr>
          <w:spacing w:val="40"/>
        </w:rPr>
        <w:t> </w:t>
      </w:r>
      <w:r>
        <w:rPr/>
        <w:t>Vehicles</w:t>
      </w:r>
      <w:r>
        <w:rPr>
          <w:spacing w:val="-3"/>
        </w:rPr>
        <w:t> </w:t>
      </w:r>
      <w:r>
        <w:rPr/>
        <w:t>kept</w:t>
      </w:r>
      <w:r>
        <w:rPr>
          <w:spacing w:val="-2"/>
        </w:rPr>
        <w:t> </w:t>
      </w:r>
      <w:r>
        <w:rPr/>
        <w:t>at</w:t>
      </w:r>
      <w:r>
        <w:rPr>
          <w:spacing w:val="-2"/>
        </w:rPr>
        <w:t> </w:t>
      </w:r>
      <w:r>
        <w:rPr/>
        <w:t>home</w:t>
      </w:r>
      <w:r>
        <w:rPr>
          <w:spacing w:val="-4"/>
        </w:rPr>
        <w:t> </w:t>
      </w:r>
      <w:r>
        <w:rPr/>
        <w:t>but</w:t>
      </w:r>
      <w:r>
        <w:rPr>
          <w:spacing w:val="-2"/>
        </w:rPr>
        <w:t> </w:t>
      </w:r>
      <w:r>
        <w:rPr/>
        <w:t>used</w:t>
      </w:r>
      <w:r>
        <w:rPr>
          <w:spacing w:val="-2"/>
        </w:rPr>
        <w:t> </w:t>
      </w:r>
      <w:r>
        <w:rPr/>
        <w:t>only</w:t>
      </w:r>
      <w:r>
        <w:rPr>
          <w:spacing w:val="-2"/>
        </w:rPr>
        <w:t> </w:t>
      </w:r>
      <w:r>
        <w:rPr/>
        <w:t>for</w:t>
      </w:r>
      <w:r>
        <w:rPr>
          <w:spacing w:val="-2"/>
        </w:rPr>
        <w:t> </w:t>
      </w:r>
      <w:r>
        <w:rPr/>
        <w:t>business</w:t>
      </w:r>
      <w:r>
        <w:rPr>
          <w:spacing w:val="-3"/>
        </w:rPr>
        <w:t> </w:t>
      </w:r>
      <w:r>
        <w:rPr/>
        <w:t>purposes</w:t>
      </w:r>
      <w:r>
        <w:rPr>
          <w:spacing w:val="-3"/>
        </w:rPr>
        <w:t> </w:t>
      </w:r>
      <w:r>
        <w:rPr/>
        <w:t>also</w:t>
      </w:r>
      <w:r>
        <w:rPr>
          <w:spacing w:val="-2"/>
        </w:rPr>
        <w:t> </w:t>
      </w:r>
      <w:r>
        <w:rPr/>
        <w:t>are</w:t>
      </w:r>
      <w:r>
        <w:rPr>
          <w:spacing w:val="-4"/>
        </w:rPr>
        <w:t> </w:t>
      </w:r>
      <w:r>
        <w:rPr/>
        <w:t>excluded.</w:t>
      </w:r>
    </w:p>
    <w:p>
      <w:pPr>
        <w:pStyle w:val="BodyText"/>
        <w:spacing w:before="18"/>
        <w:ind w:left="0"/>
      </w:pPr>
    </w:p>
    <w:p>
      <w:pPr>
        <w:pStyle w:val="BodyText"/>
        <w:ind w:right="1812"/>
      </w:pPr>
      <w:r>
        <w:rPr/>
        <w:t>The availability of vehicles provides information for numerous transportation programs. When the data is used in conjunction with place-of-work and journey-to-work data, the information can provide insight into vehicle travel and aid</w:t>
      </w:r>
      <w:r>
        <w:rPr>
          <w:spacing w:val="-1"/>
        </w:rPr>
        <w:t> </w:t>
      </w:r>
      <w:r>
        <w:rPr/>
        <w:t>in forecasting future travel and its effect</w:t>
      </w:r>
      <w:r>
        <w:rPr>
          <w:spacing w:val="-2"/>
        </w:rPr>
        <w:t> </w:t>
      </w:r>
      <w:r>
        <w:rPr/>
        <w:t>on</w:t>
      </w:r>
      <w:r>
        <w:rPr>
          <w:spacing w:val="-5"/>
        </w:rPr>
        <w:t> </w:t>
      </w:r>
      <w:r>
        <w:rPr/>
        <w:t>transportation</w:t>
      </w:r>
      <w:r>
        <w:rPr>
          <w:spacing w:val="-2"/>
        </w:rPr>
        <w:t> </w:t>
      </w:r>
      <w:r>
        <w:rPr/>
        <w:t>systems.</w:t>
      </w:r>
      <w:r>
        <w:rPr>
          <w:spacing w:val="40"/>
        </w:rPr>
        <w:t> </w:t>
      </w:r>
      <w:r>
        <w:rPr/>
        <w:t>The</w:t>
      </w:r>
      <w:r>
        <w:rPr>
          <w:spacing w:val="-1"/>
        </w:rPr>
        <w:t> </w:t>
      </w:r>
      <w:r>
        <w:rPr/>
        <w:t>data</w:t>
      </w:r>
      <w:r>
        <w:rPr>
          <w:spacing w:val="-4"/>
        </w:rPr>
        <w:t> </w:t>
      </w:r>
      <w:r>
        <w:rPr/>
        <w:t>also</w:t>
      </w:r>
      <w:r>
        <w:rPr>
          <w:spacing w:val="-2"/>
        </w:rPr>
        <w:t> </w:t>
      </w:r>
      <w:r>
        <w:rPr/>
        <w:t>serve</w:t>
      </w:r>
      <w:r>
        <w:rPr>
          <w:spacing w:val="-1"/>
        </w:rPr>
        <w:t> </w:t>
      </w:r>
      <w:r>
        <w:rPr/>
        <w:t>to</w:t>
      </w:r>
      <w:r>
        <w:rPr>
          <w:spacing w:val="-2"/>
        </w:rPr>
        <w:t> </w:t>
      </w:r>
      <w:r>
        <w:rPr/>
        <w:t>aid</w:t>
      </w:r>
      <w:r>
        <w:rPr>
          <w:spacing w:val="-2"/>
        </w:rPr>
        <w:t> </w:t>
      </w:r>
      <w:r>
        <w:rPr/>
        <w:t>in</w:t>
      </w:r>
      <w:r>
        <w:rPr>
          <w:spacing w:val="-5"/>
        </w:rPr>
        <w:t> </w:t>
      </w:r>
      <w:r>
        <w:rPr/>
        <w:t>the</w:t>
      </w:r>
      <w:r>
        <w:rPr>
          <w:spacing w:val="-1"/>
        </w:rPr>
        <w:t> </w:t>
      </w:r>
      <w:r>
        <w:rPr/>
        <w:t>development</w:t>
      </w:r>
      <w:r>
        <w:rPr>
          <w:spacing w:val="-2"/>
        </w:rPr>
        <w:t> </w:t>
      </w:r>
      <w:r>
        <w:rPr/>
        <w:t>of</w:t>
      </w:r>
      <w:r>
        <w:rPr>
          <w:spacing w:val="-2"/>
        </w:rPr>
        <w:t> </w:t>
      </w:r>
      <w:r>
        <w:rPr/>
        <w:t>emergency and evacuation planning, special transportation services, and forecasting future energy consumption and needs.</w:t>
      </w:r>
    </w:p>
    <w:p>
      <w:pPr>
        <w:pStyle w:val="BodyText"/>
        <w:spacing w:before="13"/>
        <w:ind w:left="0"/>
      </w:pPr>
    </w:p>
    <w:p>
      <w:pPr>
        <w:pStyle w:val="BodyText"/>
        <w:ind w:right="1812"/>
      </w:pPr>
      <w:r>
        <w:rPr>
          <w:b/>
          <w:i/>
        </w:rPr>
        <w:t>Question/Concept History – </w:t>
      </w:r>
      <w:r>
        <w:rPr/>
        <w:t>The 1996-1998 ACS question provided a space for the respondent to enter the number of vehicles.</w:t>
      </w:r>
      <w:r>
        <w:rPr>
          <w:spacing w:val="40"/>
        </w:rPr>
        <w:t> </w:t>
      </w:r>
      <w:r>
        <w:rPr/>
        <w:t>Since 1999, the American Community Survey question</w:t>
      </w:r>
      <w:r>
        <w:rPr>
          <w:spacing w:val="-3"/>
        </w:rPr>
        <w:t> </w:t>
      </w:r>
      <w:r>
        <w:rPr/>
        <w:t>provided</w:t>
      </w:r>
      <w:r>
        <w:rPr>
          <w:spacing w:val="-3"/>
        </w:rPr>
        <w:t> </w:t>
      </w:r>
      <w:r>
        <w:rPr/>
        <w:t>seven</w:t>
      </w:r>
      <w:r>
        <w:rPr>
          <w:spacing w:val="-6"/>
        </w:rPr>
        <w:t> </w:t>
      </w:r>
      <w:r>
        <w:rPr/>
        <w:t>pre-coded</w:t>
      </w:r>
      <w:r>
        <w:rPr>
          <w:spacing w:val="-3"/>
        </w:rPr>
        <w:t> </w:t>
      </w:r>
      <w:r>
        <w:rPr/>
        <w:t>response</w:t>
      </w:r>
      <w:r>
        <w:rPr>
          <w:spacing w:val="-5"/>
        </w:rPr>
        <w:t> </w:t>
      </w:r>
      <w:r>
        <w:rPr/>
        <w:t>categories</w:t>
      </w:r>
      <w:r>
        <w:rPr>
          <w:spacing w:val="-4"/>
        </w:rPr>
        <w:t> </w:t>
      </w:r>
      <w:r>
        <w:rPr/>
        <w:t>ranging</w:t>
      </w:r>
      <w:r>
        <w:rPr>
          <w:spacing w:val="-3"/>
        </w:rPr>
        <w:t> </w:t>
      </w:r>
      <w:r>
        <w:rPr/>
        <w:t>from</w:t>
      </w:r>
      <w:r>
        <w:rPr>
          <w:spacing w:val="-3"/>
        </w:rPr>
        <w:t> </w:t>
      </w:r>
      <w:r>
        <w:rPr/>
        <w:t>“None”</w:t>
      </w:r>
      <w:r>
        <w:rPr>
          <w:spacing w:val="-2"/>
        </w:rPr>
        <w:t> </w:t>
      </w:r>
      <w:r>
        <w:rPr/>
        <w:t>to</w:t>
      </w:r>
      <w:r>
        <w:rPr>
          <w:spacing w:val="-3"/>
        </w:rPr>
        <w:t> </w:t>
      </w:r>
      <w:r>
        <w:rPr/>
        <w:t>“6</w:t>
      </w:r>
      <w:r>
        <w:rPr>
          <w:spacing w:val="-3"/>
        </w:rPr>
        <w:t> </w:t>
      </w:r>
      <w:r>
        <w:rPr/>
        <w:t>or</w:t>
      </w:r>
      <w:r>
        <w:rPr>
          <w:spacing w:val="-3"/>
        </w:rPr>
        <w:t> </w:t>
      </w:r>
      <w:r>
        <w:rPr/>
        <w:t>more.”</w:t>
      </w:r>
    </w:p>
    <w:p>
      <w:pPr>
        <w:pStyle w:val="BodyText"/>
        <w:spacing w:before="18"/>
        <w:ind w:left="0"/>
      </w:pPr>
    </w:p>
    <w:p>
      <w:pPr>
        <w:pStyle w:val="BodyText"/>
        <w:ind w:left="359" w:right="1812"/>
      </w:pPr>
      <w:r>
        <w:rPr>
          <w:b/>
          <w:i/>
        </w:rPr>
        <w:t>Comparability</w:t>
      </w:r>
      <w:r>
        <w:rPr>
          <w:b/>
          <w:i/>
          <w:spacing w:val="-1"/>
        </w:rPr>
        <w:t> </w:t>
      </w:r>
      <w:r>
        <w:rPr>
          <w:b/>
          <w:i/>
        </w:rPr>
        <w:t>–</w:t>
      </w:r>
      <w:r>
        <w:rPr>
          <w:b/>
          <w:i/>
          <w:spacing w:val="-2"/>
        </w:rPr>
        <w:t> </w:t>
      </w:r>
      <w:r>
        <w:rPr/>
        <w:t>Data</w:t>
      </w:r>
      <w:r>
        <w:rPr>
          <w:spacing w:val="-1"/>
        </w:rPr>
        <w:t> </w:t>
      </w:r>
      <w:r>
        <w:rPr/>
        <w:t>on</w:t>
      </w:r>
      <w:r>
        <w:rPr>
          <w:spacing w:val="-5"/>
        </w:rPr>
        <w:t> </w:t>
      </w:r>
      <w:r>
        <w:rPr/>
        <w:t>vehicle</w:t>
      </w:r>
      <w:r>
        <w:rPr>
          <w:spacing w:val="-4"/>
        </w:rPr>
        <w:t> </w:t>
      </w:r>
      <w:r>
        <w:rPr/>
        <w:t>availability</w:t>
      </w:r>
      <w:r>
        <w:rPr>
          <w:spacing w:val="-5"/>
        </w:rPr>
        <w:t> </w:t>
      </w:r>
      <w:r>
        <w:rPr/>
        <w:t>in</w:t>
      </w:r>
      <w:r>
        <w:rPr>
          <w:spacing w:val="-2"/>
        </w:rPr>
        <w:t> </w:t>
      </w:r>
      <w:r>
        <w:rPr/>
        <w:t>the</w:t>
      </w:r>
      <w:r>
        <w:rPr>
          <w:spacing w:val="-4"/>
        </w:rPr>
        <w:t> </w:t>
      </w:r>
      <w:r>
        <w:rPr/>
        <w:t>2024</w:t>
      </w:r>
      <w:r>
        <w:rPr>
          <w:spacing w:val="-2"/>
        </w:rPr>
        <w:t> </w:t>
      </w:r>
      <w:r>
        <w:rPr/>
        <w:t>ACS</w:t>
      </w:r>
      <w:r>
        <w:rPr>
          <w:spacing w:val="-4"/>
        </w:rPr>
        <w:t> </w:t>
      </w:r>
      <w:r>
        <w:rPr/>
        <w:t>can</w:t>
      </w:r>
      <w:r>
        <w:rPr>
          <w:spacing w:val="-2"/>
        </w:rPr>
        <w:t> </w:t>
      </w:r>
      <w:r>
        <w:rPr/>
        <w:t>be</w:t>
      </w:r>
      <w:r>
        <w:rPr>
          <w:spacing w:val="-1"/>
        </w:rPr>
        <w:t> </w:t>
      </w:r>
      <w:r>
        <w:rPr/>
        <w:t>compared</w:t>
      </w:r>
      <w:r>
        <w:rPr>
          <w:spacing w:val="-2"/>
        </w:rPr>
        <w:t> </w:t>
      </w:r>
      <w:r>
        <w:rPr/>
        <w:t>to</w:t>
      </w:r>
      <w:r>
        <w:rPr>
          <w:spacing w:val="-2"/>
        </w:rPr>
        <w:t> </w:t>
      </w:r>
      <w:r>
        <w:rPr/>
        <w:t>previous ACS and Census 2000 vehicle availability data.</w:t>
      </w:r>
    </w:p>
    <w:p>
      <w:pPr>
        <w:pStyle w:val="BodyText"/>
        <w:spacing w:before="17"/>
        <w:ind w:left="0"/>
      </w:pPr>
    </w:p>
    <w:p>
      <w:pPr>
        <w:pStyle w:val="Heading4"/>
      </w:pPr>
      <w:bookmarkStart w:name="Year Householder Moved into Unit" w:id="123"/>
      <w:bookmarkEnd w:id="123"/>
      <w:r>
        <w:rPr>
          <w:b w:val="0"/>
          <w:i w:val="0"/>
        </w:rPr>
      </w:r>
      <w:bookmarkStart w:name="_bookmark61" w:id="124"/>
      <w:bookmarkEnd w:id="124"/>
      <w:r>
        <w:rPr>
          <w:b w:val="0"/>
          <w:i w:val="0"/>
        </w:rPr>
      </w:r>
      <w:r>
        <w:rPr/>
        <w:t>Year</w:t>
      </w:r>
      <w:r>
        <w:rPr>
          <w:spacing w:val="-10"/>
        </w:rPr>
        <w:t> </w:t>
      </w:r>
      <w:r>
        <w:rPr/>
        <w:t>Householder</w:t>
      </w:r>
      <w:r>
        <w:rPr>
          <w:spacing w:val="-8"/>
        </w:rPr>
        <w:t> </w:t>
      </w:r>
      <w:r>
        <w:rPr/>
        <w:t>Moved</w:t>
      </w:r>
      <w:r>
        <w:rPr>
          <w:spacing w:val="-5"/>
        </w:rPr>
        <w:t> </w:t>
      </w:r>
      <w:r>
        <w:rPr/>
        <w:t>into</w:t>
      </w:r>
      <w:r>
        <w:rPr>
          <w:spacing w:val="-7"/>
        </w:rPr>
        <w:t> </w:t>
      </w:r>
      <w:r>
        <w:rPr>
          <w:spacing w:val="-4"/>
        </w:rPr>
        <w:t>Unit</w:t>
      </w:r>
    </w:p>
    <w:p>
      <w:pPr>
        <w:pStyle w:val="BodyText"/>
        <w:spacing w:before="278"/>
        <w:ind w:right="1859"/>
      </w:pPr>
      <w:r>
        <w:rPr/>
        <w:t>The data on year householder moved into unit were obtained from answers to Housing Question 3 in the 2024 American Community Survey (ACS), which was asked at occupied housing units.</w:t>
      </w:r>
      <w:r>
        <w:rPr>
          <w:spacing w:val="40"/>
        </w:rPr>
        <w:t> </w:t>
      </w:r>
      <w:r>
        <w:rPr/>
        <w:t>These data refer to the year of the latest move by the householder.</w:t>
      </w:r>
      <w:r>
        <w:rPr>
          <w:spacing w:val="40"/>
        </w:rPr>
        <w:t> </w:t>
      </w:r>
      <w:r>
        <w:rPr/>
        <w:t>If the householder moved back into a housing unit he or she previously occupied, the year of the latest move was reported.</w:t>
      </w:r>
      <w:r>
        <w:rPr>
          <w:spacing w:val="40"/>
        </w:rPr>
        <w:t> </w:t>
      </w:r>
      <w:r>
        <w:rPr/>
        <w:t>If the householder moved from one apartment to another within the same building, the year the householder moved into the present apartment was reported. The intent is</w:t>
      </w:r>
      <w:r>
        <w:rPr>
          <w:spacing w:val="-1"/>
        </w:rPr>
        <w:t> </w:t>
      </w:r>
      <w:r>
        <w:rPr/>
        <w:t>to</w:t>
      </w:r>
      <w:r>
        <w:rPr>
          <w:spacing w:val="-3"/>
        </w:rPr>
        <w:t> </w:t>
      </w:r>
      <w:r>
        <w:rPr/>
        <w:t>establish the year the present occupancy by the householder began.</w:t>
      </w:r>
      <w:r>
        <w:rPr>
          <w:spacing w:val="40"/>
        </w:rPr>
        <w:t> </w:t>
      </w:r>
      <w:r>
        <w:rPr/>
        <w:t>The year that the householder moved in is not necessarily the same year other members of the household</w:t>
      </w:r>
      <w:r>
        <w:rPr>
          <w:spacing w:val="-5"/>
        </w:rPr>
        <w:t> </w:t>
      </w:r>
      <w:r>
        <w:rPr/>
        <w:t>moved</w:t>
      </w:r>
      <w:r>
        <w:rPr>
          <w:spacing w:val="-5"/>
        </w:rPr>
        <w:t> </w:t>
      </w:r>
      <w:r>
        <w:rPr/>
        <w:t>in,</w:t>
      </w:r>
      <w:r>
        <w:rPr>
          <w:spacing w:val="-2"/>
        </w:rPr>
        <w:t> </w:t>
      </w:r>
      <w:r>
        <w:rPr/>
        <w:t>although</w:t>
      </w:r>
      <w:r>
        <w:rPr>
          <w:spacing w:val="-2"/>
        </w:rPr>
        <w:t> </w:t>
      </w:r>
      <w:r>
        <w:rPr/>
        <w:t>in</w:t>
      </w:r>
      <w:r>
        <w:rPr>
          <w:spacing w:val="-2"/>
        </w:rPr>
        <w:t> </w:t>
      </w:r>
      <w:r>
        <w:rPr/>
        <w:t>the</w:t>
      </w:r>
      <w:r>
        <w:rPr>
          <w:spacing w:val="-1"/>
        </w:rPr>
        <w:t> </w:t>
      </w:r>
      <w:r>
        <w:rPr/>
        <w:t>great</w:t>
      </w:r>
      <w:r>
        <w:rPr>
          <w:spacing w:val="-4"/>
        </w:rPr>
        <w:t> </w:t>
      </w:r>
      <w:r>
        <w:rPr/>
        <w:t>majority</w:t>
      </w:r>
      <w:r>
        <w:rPr>
          <w:spacing w:val="-5"/>
        </w:rPr>
        <w:t> </w:t>
      </w:r>
      <w:r>
        <w:rPr/>
        <w:t>of</w:t>
      </w:r>
      <w:r>
        <w:rPr>
          <w:spacing w:val="-2"/>
        </w:rPr>
        <w:t> </w:t>
      </w:r>
      <w:r>
        <w:rPr/>
        <w:t>cases</w:t>
      </w:r>
      <w:r>
        <w:rPr>
          <w:spacing w:val="-3"/>
        </w:rPr>
        <w:t> </w:t>
      </w:r>
      <w:r>
        <w:rPr/>
        <w:t>an</w:t>
      </w:r>
      <w:r>
        <w:rPr>
          <w:spacing w:val="-5"/>
        </w:rPr>
        <w:t> </w:t>
      </w:r>
      <w:r>
        <w:rPr/>
        <w:t>entire</w:t>
      </w:r>
      <w:r>
        <w:rPr>
          <w:spacing w:val="-1"/>
        </w:rPr>
        <w:t> </w:t>
      </w:r>
      <w:r>
        <w:rPr/>
        <w:t>household</w:t>
      </w:r>
      <w:r>
        <w:rPr>
          <w:spacing w:val="-2"/>
        </w:rPr>
        <w:t> </w:t>
      </w:r>
      <w:r>
        <w:rPr/>
        <w:t>moves</w:t>
      </w:r>
      <w:r>
        <w:rPr>
          <w:spacing w:val="-3"/>
        </w:rPr>
        <w:t> </w:t>
      </w:r>
      <w:r>
        <w:rPr/>
        <w:t>at</w:t>
      </w:r>
      <w:r>
        <w:rPr>
          <w:spacing w:val="-2"/>
        </w:rPr>
        <w:t> </w:t>
      </w:r>
      <w:r>
        <w:rPr/>
        <w:t>the same time.</w:t>
      </w:r>
    </w:p>
    <w:p>
      <w:pPr>
        <w:pStyle w:val="BodyText"/>
        <w:spacing w:after="0"/>
        <w:sectPr>
          <w:pgSz w:w="12240" w:h="15840"/>
          <w:pgMar w:header="0" w:footer="1722" w:top="1820" w:bottom="1980" w:left="1440" w:right="0"/>
        </w:sectPr>
      </w:pPr>
    </w:p>
    <w:p>
      <w:pPr>
        <w:pStyle w:val="BodyText"/>
        <w:spacing w:before="195"/>
        <w:ind w:right="1812"/>
      </w:pPr>
      <w:r>
        <w:rPr/>
        <w:t>The year</w:t>
      </w:r>
      <w:r>
        <w:rPr>
          <w:spacing w:val="-2"/>
        </w:rPr>
        <w:t> </w:t>
      </w:r>
      <w:r>
        <w:rPr/>
        <w:t>the householder</w:t>
      </w:r>
      <w:r>
        <w:rPr>
          <w:spacing w:val="-2"/>
        </w:rPr>
        <w:t> </w:t>
      </w:r>
      <w:r>
        <w:rPr/>
        <w:t>moved</w:t>
      </w:r>
      <w:r>
        <w:rPr>
          <w:spacing w:val="-2"/>
        </w:rPr>
        <w:t> </w:t>
      </w:r>
      <w:r>
        <w:rPr/>
        <w:t>into</w:t>
      </w:r>
      <w:r>
        <w:rPr>
          <w:spacing w:val="-2"/>
        </w:rPr>
        <w:t> </w:t>
      </w:r>
      <w:r>
        <w:rPr/>
        <w:t>the unit provides information on the specific period</w:t>
      </w:r>
      <w:r>
        <w:rPr>
          <w:spacing w:val="-2"/>
        </w:rPr>
        <w:t> </w:t>
      </w:r>
      <w:r>
        <w:rPr/>
        <w:t>of time when mobility occurs, especially for recent movers.</w:t>
      </w:r>
      <w:r>
        <w:rPr>
          <w:spacing w:val="40"/>
        </w:rPr>
        <w:t> </w:t>
      </w:r>
      <w:r>
        <w:rPr/>
        <w:t>These data help to measure neighborhood</w:t>
      </w:r>
      <w:r>
        <w:rPr>
          <w:spacing w:val="-3"/>
        </w:rPr>
        <w:t> </w:t>
      </w:r>
      <w:r>
        <w:rPr/>
        <w:t>stability</w:t>
      </w:r>
      <w:r>
        <w:rPr>
          <w:spacing w:val="-3"/>
        </w:rPr>
        <w:t> </w:t>
      </w:r>
      <w:r>
        <w:rPr/>
        <w:t>and</w:t>
      </w:r>
      <w:r>
        <w:rPr>
          <w:spacing w:val="-3"/>
        </w:rPr>
        <w:t> </w:t>
      </w:r>
      <w:r>
        <w:rPr/>
        <w:t>to</w:t>
      </w:r>
      <w:r>
        <w:rPr>
          <w:spacing w:val="-3"/>
        </w:rPr>
        <w:t> </w:t>
      </w:r>
      <w:r>
        <w:rPr/>
        <w:t>identify</w:t>
      </w:r>
      <w:r>
        <w:rPr>
          <w:spacing w:val="-3"/>
        </w:rPr>
        <w:t> </w:t>
      </w:r>
      <w:r>
        <w:rPr/>
        <w:t>transient</w:t>
      </w:r>
      <w:r>
        <w:rPr>
          <w:spacing w:val="-3"/>
        </w:rPr>
        <w:t> </w:t>
      </w:r>
      <w:r>
        <w:rPr/>
        <w:t>communities.</w:t>
      </w:r>
      <w:r>
        <w:rPr>
          <w:spacing w:val="40"/>
        </w:rPr>
        <w:t> </w:t>
      </w:r>
      <w:r>
        <w:rPr/>
        <w:t>The</w:t>
      </w:r>
      <w:r>
        <w:rPr>
          <w:spacing w:val="-2"/>
        </w:rPr>
        <w:t> </w:t>
      </w:r>
      <w:r>
        <w:rPr/>
        <w:t>data</w:t>
      </w:r>
      <w:r>
        <w:rPr>
          <w:spacing w:val="-5"/>
        </w:rPr>
        <w:t> </w:t>
      </w:r>
      <w:r>
        <w:rPr/>
        <w:t>also</w:t>
      </w:r>
      <w:r>
        <w:rPr>
          <w:spacing w:val="-3"/>
        </w:rPr>
        <w:t> </w:t>
      </w:r>
      <w:r>
        <w:rPr/>
        <w:t>is</w:t>
      </w:r>
      <w:r>
        <w:rPr>
          <w:spacing w:val="-6"/>
        </w:rPr>
        <w:t> </w:t>
      </w:r>
      <w:r>
        <w:rPr/>
        <w:t>used</w:t>
      </w:r>
      <w:r>
        <w:rPr>
          <w:spacing w:val="-3"/>
        </w:rPr>
        <w:t> </w:t>
      </w:r>
      <w:r>
        <w:rPr/>
        <w:t>to</w:t>
      </w:r>
      <w:r>
        <w:rPr>
          <w:spacing w:val="-3"/>
        </w:rPr>
        <w:t> </w:t>
      </w:r>
      <w:r>
        <w:rPr/>
        <w:t>assess the amount of displacement caused by floods and other natural disasters, and as an aid to evaluate the changes in service requirements.</w:t>
      </w:r>
    </w:p>
    <w:p>
      <w:pPr>
        <w:pStyle w:val="BodyText"/>
        <w:spacing w:before="16"/>
        <w:ind w:left="0"/>
      </w:pPr>
    </w:p>
    <w:p>
      <w:pPr>
        <w:pStyle w:val="BodyText"/>
        <w:ind w:left="359" w:right="1812"/>
      </w:pPr>
      <w:r>
        <w:rPr>
          <w:b/>
        </w:rPr>
        <w:t>Median Year Householder Moved into Unit – </w:t>
      </w:r>
      <w:r>
        <w:rPr/>
        <w:t>Median year householder moved into unit divides the distribution into two equal parts: one-half of the cases falling below the median year householder moved into unit and one-half above the median.</w:t>
      </w:r>
      <w:r>
        <w:rPr>
          <w:spacing w:val="40"/>
        </w:rPr>
        <w:t> </w:t>
      </w:r>
      <w:r>
        <w:rPr/>
        <w:t>Median year householder moved into unit is computed on the basis of a standard distribution.</w:t>
      </w:r>
      <w:r>
        <w:rPr>
          <w:spacing w:val="40"/>
        </w:rPr>
        <w:t> </w:t>
      </w:r>
      <w:r>
        <w:rPr/>
        <w:t>(See the “</w:t>
      </w:r>
      <w:hyperlink w:history="true" w:anchor="_bookmark159">
        <w:r>
          <w:rPr>
            <w:color w:val="0000FF"/>
            <w:u w:val="single" w:color="0000FF"/>
          </w:rPr>
          <w:t>Median</w:t>
        </w:r>
      </w:hyperlink>
      <w:r>
        <w:rPr>
          <w:color w:val="0000FF"/>
        </w:rPr>
        <w:t> </w:t>
      </w:r>
      <w:hyperlink w:history="true" w:anchor="_bookmark159">
        <w:r>
          <w:rPr>
            <w:color w:val="0000FF"/>
            <w:u w:val="single" w:color="0000FF"/>
          </w:rPr>
          <w:t>Standard</w:t>
        </w:r>
        <w:r>
          <w:rPr>
            <w:color w:val="0000FF"/>
            <w:spacing w:val="-3"/>
            <w:u w:val="single" w:color="0000FF"/>
          </w:rPr>
          <w:t> </w:t>
        </w:r>
        <w:r>
          <w:rPr>
            <w:color w:val="0000FF"/>
            <w:u w:val="single" w:color="0000FF"/>
          </w:rPr>
          <w:t>Distributions</w:t>
        </w:r>
      </w:hyperlink>
      <w:r>
        <w:rPr/>
        <w:t>”</w:t>
      </w:r>
      <w:r>
        <w:rPr>
          <w:spacing w:val="-2"/>
        </w:rPr>
        <w:t> </w:t>
      </w:r>
      <w:r>
        <w:rPr/>
        <w:t>section</w:t>
      </w:r>
      <w:r>
        <w:rPr>
          <w:spacing w:val="-6"/>
        </w:rPr>
        <w:t> </w:t>
      </w:r>
      <w:r>
        <w:rPr/>
        <w:t>in</w:t>
      </w:r>
      <w:r>
        <w:rPr>
          <w:spacing w:val="-4"/>
        </w:rPr>
        <w:t> </w:t>
      </w:r>
      <w:hyperlink w:history="true" w:anchor="_bookmark153">
        <w:r>
          <w:rPr>
            <w:color w:val="0000FF"/>
            <w:u w:val="single" w:color="0000FF"/>
          </w:rPr>
          <w:t>Appendix</w:t>
        </w:r>
        <w:r>
          <w:rPr>
            <w:color w:val="0000FF"/>
            <w:spacing w:val="-3"/>
            <w:u w:val="single" w:color="0000FF"/>
          </w:rPr>
          <w:t> </w:t>
        </w:r>
        <w:r>
          <w:rPr>
            <w:color w:val="0000FF"/>
            <w:u w:val="single" w:color="0000FF"/>
          </w:rPr>
          <w:t>A</w:t>
        </w:r>
      </w:hyperlink>
      <w:r>
        <w:rPr/>
        <w:t>.)</w:t>
      </w:r>
      <w:r>
        <w:rPr>
          <w:spacing w:val="-3"/>
        </w:rPr>
        <w:t> </w:t>
      </w:r>
      <w:r>
        <w:rPr/>
        <w:t>Median</w:t>
      </w:r>
      <w:r>
        <w:rPr>
          <w:spacing w:val="-3"/>
        </w:rPr>
        <w:t> </w:t>
      </w:r>
      <w:r>
        <w:rPr/>
        <w:t>year</w:t>
      </w:r>
      <w:r>
        <w:rPr>
          <w:spacing w:val="-3"/>
        </w:rPr>
        <w:t> </w:t>
      </w:r>
      <w:r>
        <w:rPr/>
        <w:t>householder</w:t>
      </w:r>
      <w:r>
        <w:rPr>
          <w:spacing w:val="-3"/>
        </w:rPr>
        <w:t> </w:t>
      </w:r>
      <w:r>
        <w:rPr/>
        <w:t>moved</w:t>
      </w:r>
      <w:r>
        <w:rPr>
          <w:spacing w:val="-3"/>
        </w:rPr>
        <w:t> </w:t>
      </w:r>
      <w:r>
        <w:rPr/>
        <w:t>into</w:t>
      </w:r>
      <w:r>
        <w:rPr>
          <w:spacing w:val="-3"/>
        </w:rPr>
        <w:t> </w:t>
      </w:r>
      <w:r>
        <w:rPr/>
        <w:t>unit</w:t>
      </w:r>
      <w:r>
        <w:rPr>
          <w:spacing w:val="-3"/>
        </w:rPr>
        <w:t> </w:t>
      </w:r>
      <w:r>
        <w:rPr/>
        <w:t>is rounded to the nearest calendar year.</w:t>
      </w:r>
      <w:r>
        <w:rPr>
          <w:spacing w:val="40"/>
        </w:rPr>
        <w:t> </w:t>
      </w:r>
      <w:r>
        <w:rPr/>
        <w:t>(For more information on medians, see “</w:t>
      </w:r>
      <w:hyperlink w:history="true" w:anchor="_bookmark135">
        <w:r>
          <w:rPr>
            <w:color w:val="0000FF"/>
            <w:u w:val="single" w:color="0000FF"/>
          </w:rPr>
          <w:t>D</w:t>
        </w:r>
      </w:hyperlink>
      <w:hyperlink w:history="true" w:anchor="_bookmark135">
        <w:r>
          <w:rPr>
            <w:color w:val="0000FF"/>
            <w:u w:val="single" w:color="0000FF"/>
          </w:rPr>
          <w:t>erived</w:t>
        </w:r>
      </w:hyperlink>
      <w:r>
        <w:rPr>
          <w:color w:val="0000FF"/>
        </w:rPr>
        <w:t> </w:t>
      </w:r>
      <w:hyperlink w:history="true" w:anchor="_bookmark135">
        <w:r>
          <w:rPr>
            <w:color w:val="0000FF"/>
            <w:spacing w:val="-2"/>
            <w:u w:val="single" w:color="0000FF"/>
          </w:rPr>
          <w:t>Measures</w:t>
        </w:r>
      </w:hyperlink>
      <w:r>
        <w:rPr>
          <w:spacing w:val="-2"/>
        </w:rPr>
        <w:t>.”)</w:t>
      </w:r>
    </w:p>
    <w:p>
      <w:pPr>
        <w:pStyle w:val="BodyText"/>
        <w:spacing w:before="15"/>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Since</w:t>
      </w:r>
      <w:r>
        <w:rPr>
          <w:spacing w:val="-2"/>
        </w:rPr>
        <w:t> </w:t>
      </w:r>
      <w:r>
        <w:rPr/>
        <w:t>1996,</w:t>
      </w:r>
      <w:r>
        <w:rPr>
          <w:spacing w:val="-6"/>
        </w:rPr>
        <w:t> </w:t>
      </w:r>
      <w:r>
        <w:rPr/>
        <w:t>the</w:t>
      </w:r>
      <w:r>
        <w:rPr>
          <w:spacing w:val="-2"/>
        </w:rPr>
        <w:t> </w:t>
      </w:r>
      <w:r>
        <w:rPr/>
        <w:t>question</w:t>
      </w:r>
      <w:r>
        <w:rPr>
          <w:spacing w:val="-3"/>
        </w:rPr>
        <w:t> </w:t>
      </w:r>
      <w:r>
        <w:rPr/>
        <w:t>provided</w:t>
      </w:r>
      <w:r>
        <w:rPr>
          <w:spacing w:val="-3"/>
        </w:rPr>
        <w:t> </w:t>
      </w:r>
      <w:r>
        <w:rPr/>
        <w:t>two</w:t>
      </w:r>
      <w:r>
        <w:rPr>
          <w:spacing w:val="-3"/>
        </w:rPr>
        <w:t> </w:t>
      </w:r>
      <w:r>
        <w:rPr/>
        <w:t>write-in</w:t>
      </w:r>
      <w:r>
        <w:rPr>
          <w:spacing w:val="-3"/>
        </w:rPr>
        <w:t> </w:t>
      </w:r>
      <w:r>
        <w:rPr/>
        <w:t>spaces</w:t>
      </w:r>
      <w:r>
        <w:rPr>
          <w:spacing w:val="-4"/>
        </w:rPr>
        <w:t> </w:t>
      </w:r>
      <w:r>
        <w:rPr/>
        <w:t>for</w:t>
      </w:r>
      <w:r>
        <w:rPr>
          <w:spacing w:val="-6"/>
        </w:rPr>
        <w:t> </w:t>
      </w:r>
      <w:r>
        <w:rPr/>
        <w:t>the respondent to enter month and year the householder (person 1) moved into the house, apartment, or mobile home.</w:t>
      </w:r>
    </w:p>
    <w:p>
      <w:pPr>
        <w:pStyle w:val="BodyText"/>
        <w:spacing w:before="15"/>
        <w:ind w:left="0"/>
      </w:pPr>
    </w:p>
    <w:p>
      <w:pPr>
        <w:pStyle w:val="BodyText"/>
        <w:ind w:right="2157"/>
      </w:pPr>
      <w:r>
        <w:rPr>
          <w:b/>
          <w:i/>
        </w:rPr>
        <w:t>Comparability – </w:t>
      </w:r>
      <w:r>
        <w:rPr/>
        <w:t>Data on</w:t>
      </w:r>
      <w:r>
        <w:rPr>
          <w:spacing w:val="-1"/>
        </w:rPr>
        <w:t> </w:t>
      </w:r>
      <w:r>
        <w:rPr/>
        <w:t>year householder moved into unit in the 2024 ACS</w:t>
      </w:r>
      <w:r>
        <w:rPr>
          <w:spacing w:val="-2"/>
        </w:rPr>
        <w:t> </w:t>
      </w:r>
      <w:r>
        <w:rPr/>
        <w:t>can be compared</w:t>
      </w:r>
      <w:r>
        <w:rPr>
          <w:spacing w:val="-6"/>
        </w:rPr>
        <w:t> </w:t>
      </w:r>
      <w:r>
        <w:rPr/>
        <w:t>to</w:t>
      </w:r>
      <w:r>
        <w:rPr>
          <w:spacing w:val="-3"/>
        </w:rPr>
        <w:t> </w:t>
      </w:r>
      <w:r>
        <w:rPr/>
        <w:t>previous</w:t>
      </w:r>
      <w:r>
        <w:rPr>
          <w:spacing w:val="-4"/>
        </w:rPr>
        <w:t> </w:t>
      </w:r>
      <w:r>
        <w:rPr/>
        <w:t>ACS</w:t>
      </w:r>
      <w:r>
        <w:rPr>
          <w:spacing w:val="-4"/>
        </w:rPr>
        <w:t> </w:t>
      </w:r>
      <w:r>
        <w:rPr/>
        <w:t>and</w:t>
      </w:r>
      <w:r>
        <w:rPr>
          <w:spacing w:val="-3"/>
        </w:rPr>
        <w:t> </w:t>
      </w:r>
      <w:r>
        <w:rPr/>
        <w:t>Census</w:t>
      </w:r>
      <w:r>
        <w:rPr>
          <w:spacing w:val="-4"/>
        </w:rPr>
        <w:t> </w:t>
      </w:r>
      <w:r>
        <w:rPr/>
        <w:t>2000</w:t>
      </w:r>
      <w:r>
        <w:rPr>
          <w:spacing w:val="-3"/>
        </w:rPr>
        <w:t> </w:t>
      </w:r>
      <w:r>
        <w:rPr/>
        <w:t>year</w:t>
      </w:r>
      <w:r>
        <w:rPr>
          <w:spacing w:val="-3"/>
        </w:rPr>
        <w:t> </w:t>
      </w:r>
      <w:r>
        <w:rPr/>
        <w:t>householder</w:t>
      </w:r>
      <w:r>
        <w:rPr>
          <w:spacing w:val="-6"/>
        </w:rPr>
        <w:t> </w:t>
      </w:r>
      <w:r>
        <w:rPr/>
        <w:t>moved</w:t>
      </w:r>
      <w:r>
        <w:rPr>
          <w:spacing w:val="-3"/>
        </w:rPr>
        <w:t> </w:t>
      </w:r>
      <w:r>
        <w:rPr/>
        <w:t>into</w:t>
      </w:r>
      <w:r>
        <w:rPr>
          <w:spacing w:val="-3"/>
        </w:rPr>
        <w:t> </w:t>
      </w:r>
      <w:r>
        <w:rPr/>
        <w:t>unit</w:t>
      </w:r>
      <w:r>
        <w:rPr>
          <w:spacing w:val="-3"/>
        </w:rPr>
        <w:t> </w:t>
      </w:r>
      <w:r>
        <w:rPr/>
        <w:t>data.</w:t>
      </w:r>
    </w:p>
    <w:p>
      <w:pPr>
        <w:pStyle w:val="BodyText"/>
        <w:spacing w:before="18"/>
        <w:ind w:left="0"/>
      </w:pPr>
    </w:p>
    <w:p>
      <w:pPr>
        <w:pStyle w:val="Heading4"/>
      </w:pPr>
      <w:bookmarkStart w:name="Year Structure Built" w:id="125"/>
      <w:bookmarkEnd w:id="125"/>
      <w:r>
        <w:rPr>
          <w:b w:val="0"/>
          <w:i w:val="0"/>
        </w:rPr>
      </w:r>
      <w:bookmarkStart w:name="_bookmark62" w:id="126"/>
      <w:bookmarkEnd w:id="126"/>
      <w:r>
        <w:rPr>
          <w:b w:val="0"/>
          <w:i w:val="0"/>
        </w:rPr>
      </w:r>
      <w:r>
        <w:rPr/>
        <w:t>Year</w:t>
      </w:r>
      <w:r>
        <w:rPr>
          <w:spacing w:val="-10"/>
        </w:rPr>
        <w:t> </w:t>
      </w:r>
      <w:r>
        <w:rPr/>
        <w:t>Structure</w:t>
      </w:r>
      <w:r>
        <w:rPr>
          <w:spacing w:val="-7"/>
        </w:rPr>
        <w:t> </w:t>
      </w:r>
      <w:r>
        <w:rPr>
          <w:spacing w:val="-4"/>
        </w:rPr>
        <w:t>Built</w:t>
      </w:r>
    </w:p>
    <w:p>
      <w:pPr>
        <w:pStyle w:val="BodyText"/>
        <w:spacing w:before="277"/>
        <w:ind w:left="359" w:right="1923"/>
      </w:pPr>
      <w:r>
        <w:rPr/>
        <w:t>The data on year structure built were obtained from Housing Question 2 in the 2024 American</w:t>
      </w:r>
      <w:r>
        <w:rPr>
          <w:spacing w:val="-3"/>
        </w:rPr>
        <w:t> </w:t>
      </w:r>
      <w:r>
        <w:rPr/>
        <w:t>Community</w:t>
      </w:r>
      <w:r>
        <w:rPr>
          <w:spacing w:val="-3"/>
        </w:rPr>
        <w:t> </w:t>
      </w:r>
      <w:r>
        <w:rPr/>
        <w:t>Survey</w:t>
      </w:r>
      <w:r>
        <w:rPr>
          <w:spacing w:val="-3"/>
        </w:rPr>
        <w:t> </w:t>
      </w:r>
      <w:r>
        <w:rPr/>
        <w:t>(ACS).</w:t>
      </w:r>
      <w:r>
        <w:rPr>
          <w:spacing w:val="40"/>
        </w:rPr>
        <w:t> </w:t>
      </w:r>
      <w:r>
        <w:rPr/>
        <w:t>The</w:t>
      </w:r>
      <w:r>
        <w:rPr>
          <w:spacing w:val="-2"/>
        </w:rPr>
        <w:t> </w:t>
      </w:r>
      <w:r>
        <w:rPr/>
        <w:t>question</w:t>
      </w:r>
      <w:r>
        <w:rPr>
          <w:spacing w:val="-6"/>
        </w:rPr>
        <w:t> </w:t>
      </w:r>
      <w:r>
        <w:rPr/>
        <w:t>was</w:t>
      </w:r>
      <w:r>
        <w:rPr>
          <w:spacing w:val="-4"/>
        </w:rPr>
        <w:t> </w:t>
      </w:r>
      <w:r>
        <w:rPr/>
        <w:t>asked</w:t>
      </w:r>
      <w:r>
        <w:rPr>
          <w:spacing w:val="-3"/>
        </w:rPr>
        <w:t> </w:t>
      </w:r>
      <w:r>
        <w:rPr/>
        <w:t>at</w:t>
      </w:r>
      <w:r>
        <w:rPr>
          <w:spacing w:val="-3"/>
        </w:rPr>
        <w:t> </w:t>
      </w:r>
      <w:r>
        <w:rPr/>
        <w:t>both</w:t>
      </w:r>
      <w:r>
        <w:rPr>
          <w:spacing w:val="-3"/>
        </w:rPr>
        <w:t> </w:t>
      </w:r>
      <w:r>
        <w:rPr/>
        <w:t>occupied</w:t>
      </w:r>
      <w:r>
        <w:rPr>
          <w:spacing w:val="-3"/>
        </w:rPr>
        <w:t> </w:t>
      </w:r>
      <w:r>
        <w:rPr/>
        <w:t>and</w:t>
      </w:r>
      <w:r>
        <w:rPr>
          <w:spacing w:val="-3"/>
        </w:rPr>
        <w:t> </w:t>
      </w:r>
      <w:r>
        <w:rPr/>
        <w:t>vacant housing units.</w:t>
      </w:r>
      <w:r>
        <w:rPr>
          <w:spacing w:val="40"/>
        </w:rPr>
        <w:t> </w:t>
      </w:r>
      <w:r>
        <w:rPr/>
        <w:t>Year structure built refers to when the building was first constructed, not when it was remodeled, added to, or converted.</w:t>
      </w:r>
      <w:r>
        <w:rPr>
          <w:spacing w:val="40"/>
        </w:rPr>
        <w:t> </w:t>
      </w:r>
      <w:r>
        <w:rPr/>
        <w:t>Housing units under construction are included as vacant housing if they meet the housing unit definition, that is, all exterior windows, doors, and final usable floors are in place.</w:t>
      </w:r>
      <w:r>
        <w:rPr>
          <w:spacing w:val="40"/>
        </w:rPr>
        <w:t> </w:t>
      </w:r>
      <w:r>
        <w:rPr/>
        <w:t>For mobile homes, houseboats, RVs, etc.,</w:t>
      </w:r>
      <w:r>
        <w:rPr>
          <w:spacing w:val="-2"/>
        </w:rPr>
        <w:t> </w:t>
      </w:r>
      <w:r>
        <w:rPr/>
        <w:t>the</w:t>
      </w:r>
      <w:r>
        <w:rPr>
          <w:spacing w:val="-1"/>
        </w:rPr>
        <w:t> </w:t>
      </w:r>
      <w:r>
        <w:rPr/>
        <w:t>manufacturer's model year was</w:t>
      </w:r>
      <w:r>
        <w:rPr>
          <w:spacing w:val="-3"/>
        </w:rPr>
        <w:t> </w:t>
      </w:r>
      <w:r>
        <w:rPr/>
        <w:t>assumed</w:t>
      </w:r>
      <w:r>
        <w:rPr>
          <w:spacing w:val="-2"/>
        </w:rPr>
        <w:t> </w:t>
      </w:r>
      <w:r>
        <w:rPr/>
        <w:t>to</w:t>
      </w:r>
      <w:r>
        <w:rPr>
          <w:spacing w:val="-2"/>
        </w:rPr>
        <w:t> </w:t>
      </w:r>
      <w:r>
        <w:rPr/>
        <w:t>be the</w:t>
      </w:r>
      <w:r>
        <w:rPr>
          <w:spacing w:val="-1"/>
        </w:rPr>
        <w:t> </w:t>
      </w:r>
      <w:r>
        <w:rPr/>
        <w:t>year built.</w:t>
      </w:r>
      <w:r>
        <w:rPr>
          <w:spacing w:val="40"/>
        </w:rPr>
        <w:t> </w:t>
      </w:r>
      <w:r>
        <w:rPr/>
        <w:t>The data relate to</w:t>
      </w:r>
      <w:r>
        <w:rPr>
          <w:spacing w:val="-2"/>
        </w:rPr>
        <w:t> </w:t>
      </w:r>
      <w:r>
        <w:rPr/>
        <w:t>the number of units built during the specified periods that were still in existence at the time of </w:t>
      </w:r>
      <w:r>
        <w:rPr>
          <w:spacing w:val="-2"/>
        </w:rPr>
        <w:t>interview.</w:t>
      </w:r>
    </w:p>
    <w:p>
      <w:pPr>
        <w:pStyle w:val="BodyText"/>
        <w:spacing w:before="17"/>
        <w:ind w:left="0"/>
      </w:pPr>
    </w:p>
    <w:p>
      <w:pPr>
        <w:pStyle w:val="BodyText"/>
        <w:spacing w:before="1"/>
        <w:ind w:right="1812"/>
      </w:pPr>
      <w:r>
        <w:rPr/>
        <w:t>The</w:t>
      </w:r>
      <w:r>
        <w:rPr>
          <w:spacing w:val="-1"/>
        </w:rPr>
        <w:t> </w:t>
      </w:r>
      <w:r>
        <w:rPr/>
        <w:t>year</w:t>
      </w:r>
      <w:r>
        <w:rPr>
          <w:spacing w:val="-5"/>
        </w:rPr>
        <w:t> </w:t>
      </w:r>
      <w:r>
        <w:rPr/>
        <w:t>the</w:t>
      </w:r>
      <w:r>
        <w:rPr>
          <w:spacing w:val="-1"/>
        </w:rPr>
        <w:t> </w:t>
      </w:r>
      <w:r>
        <w:rPr/>
        <w:t>structure</w:t>
      </w:r>
      <w:r>
        <w:rPr>
          <w:spacing w:val="-1"/>
        </w:rPr>
        <w:t> </w:t>
      </w:r>
      <w:r>
        <w:rPr/>
        <w:t>was</w:t>
      </w:r>
      <w:r>
        <w:rPr>
          <w:spacing w:val="-6"/>
        </w:rPr>
        <w:t> </w:t>
      </w:r>
      <w:r>
        <w:rPr/>
        <w:t>built</w:t>
      </w:r>
      <w:r>
        <w:rPr>
          <w:spacing w:val="-2"/>
        </w:rPr>
        <w:t> </w:t>
      </w:r>
      <w:r>
        <w:rPr/>
        <w:t>provides</w:t>
      </w:r>
      <w:r>
        <w:rPr>
          <w:spacing w:val="-3"/>
        </w:rPr>
        <w:t> </w:t>
      </w:r>
      <w:r>
        <w:rPr/>
        <w:t>information</w:t>
      </w:r>
      <w:r>
        <w:rPr>
          <w:spacing w:val="-2"/>
        </w:rPr>
        <w:t> </w:t>
      </w:r>
      <w:r>
        <w:rPr/>
        <w:t>on</w:t>
      </w:r>
      <w:r>
        <w:rPr>
          <w:spacing w:val="-2"/>
        </w:rPr>
        <w:t> </w:t>
      </w:r>
      <w:r>
        <w:rPr/>
        <w:t>the</w:t>
      </w:r>
      <w:r>
        <w:rPr>
          <w:spacing w:val="-4"/>
        </w:rPr>
        <w:t> </w:t>
      </w:r>
      <w:r>
        <w:rPr/>
        <w:t>age</w:t>
      </w:r>
      <w:r>
        <w:rPr>
          <w:spacing w:val="-1"/>
        </w:rPr>
        <w:t> </w:t>
      </w:r>
      <w:r>
        <w:rPr/>
        <w:t>of</w:t>
      </w:r>
      <w:r>
        <w:rPr>
          <w:spacing w:val="-5"/>
        </w:rPr>
        <w:t> </w:t>
      </w:r>
      <w:r>
        <w:rPr/>
        <w:t>housing</w:t>
      </w:r>
      <w:r>
        <w:rPr>
          <w:spacing w:val="-2"/>
        </w:rPr>
        <w:t> </w:t>
      </w:r>
      <w:r>
        <w:rPr/>
        <w:t>units.</w:t>
      </w:r>
      <w:r>
        <w:rPr>
          <w:spacing w:val="40"/>
        </w:rPr>
        <w:t> </w:t>
      </w:r>
      <w:r>
        <w:rPr/>
        <w:t>These</w:t>
      </w:r>
      <w:r>
        <w:rPr>
          <w:spacing w:val="-1"/>
        </w:rPr>
        <w:t> </w:t>
      </w:r>
      <w:r>
        <w:rPr/>
        <w:t>data help identify new housing construction and measures the disappearance of old housing from the inventory, when used in combination with data from previous years.</w:t>
      </w:r>
      <w:r>
        <w:rPr>
          <w:spacing w:val="40"/>
        </w:rPr>
        <w:t> </w:t>
      </w:r>
      <w:r>
        <w:rPr/>
        <w:t>The data also serve to aid in the development of formulas to determine substandard housing and provide assistance in forecasting future services, such as energy consumption and fire protection.</w:t>
      </w:r>
    </w:p>
    <w:p>
      <w:pPr>
        <w:pStyle w:val="BodyText"/>
        <w:spacing w:before="14"/>
        <w:ind w:left="0"/>
      </w:pPr>
    </w:p>
    <w:p>
      <w:pPr>
        <w:pStyle w:val="BodyText"/>
        <w:ind w:right="1875"/>
      </w:pPr>
      <w:r>
        <w:rPr>
          <w:b/>
        </w:rPr>
        <w:t>Median</w:t>
      </w:r>
      <w:r>
        <w:rPr>
          <w:b/>
          <w:spacing w:val="-4"/>
        </w:rPr>
        <w:t> </w:t>
      </w:r>
      <w:r>
        <w:rPr>
          <w:b/>
        </w:rPr>
        <w:t>Year</w:t>
      </w:r>
      <w:r>
        <w:rPr>
          <w:b/>
          <w:spacing w:val="-2"/>
        </w:rPr>
        <w:t> </w:t>
      </w:r>
      <w:r>
        <w:rPr>
          <w:b/>
        </w:rPr>
        <w:t>Structure</w:t>
      </w:r>
      <w:r>
        <w:rPr>
          <w:b/>
          <w:spacing w:val="-5"/>
        </w:rPr>
        <w:t> </w:t>
      </w:r>
      <w:r>
        <w:rPr>
          <w:b/>
        </w:rPr>
        <w:t>Built</w:t>
      </w:r>
      <w:r>
        <w:rPr>
          <w:b/>
          <w:spacing w:val="-3"/>
        </w:rPr>
        <w:t> </w:t>
      </w:r>
      <w:r>
        <w:rPr>
          <w:b/>
        </w:rPr>
        <w:t>–</w:t>
      </w:r>
      <w:r>
        <w:rPr>
          <w:b/>
          <w:spacing w:val="-3"/>
        </w:rPr>
        <w:t> </w:t>
      </w:r>
      <w:r>
        <w:rPr/>
        <w:t>Median</w:t>
      </w:r>
      <w:r>
        <w:rPr>
          <w:spacing w:val="-3"/>
        </w:rPr>
        <w:t> </w:t>
      </w:r>
      <w:r>
        <w:rPr/>
        <w:t>year</w:t>
      </w:r>
      <w:r>
        <w:rPr>
          <w:spacing w:val="-3"/>
        </w:rPr>
        <w:t> </w:t>
      </w:r>
      <w:r>
        <w:rPr/>
        <w:t>structure</w:t>
      </w:r>
      <w:r>
        <w:rPr>
          <w:spacing w:val="-2"/>
        </w:rPr>
        <w:t> </w:t>
      </w:r>
      <w:r>
        <w:rPr/>
        <w:t>built</w:t>
      </w:r>
      <w:r>
        <w:rPr>
          <w:spacing w:val="-3"/>
        </w:rPr>
        <w:t> </w:t>
      </w:r>
      <w:r>
        <w:rPr/>
        <w:t>divides</w:t>
      </w:r>
      <w:r>
        <w:rPr>
          <w:spacing w:val="-7"/>
        </w:rPr>
        <w:t> </w:t>
      </w:r>
      <w:r>
        <w:rPr/>
        <w:t>the</w:t>
      </w:r>
      <w:r>
        <w:rPr>
          <w:spacing w:val="-2"/>
        </w:rPr>
        <w:t> </w:t>
      </w:r>
      <w:r>
        <w:rPr/>
        <w:t>distribution</w:t>
      </w:r>
      <w:r>
        <w:rPr>
          <w:spacing w:val="-3"/>
        </w:rPr>
        <w:t> </w:t>
      </w:r>
      <w:r>
        <w:rPr/>
        <w:t>into</w:t>
      </w:r>
      <w:r>
        <w:rPr>
          <w:spacing w:val="-3"/>
        </w:rPr>
        <w:t> </w:t>
      </w:r>
      <w:r>
        <w:rPr/>
        <w:t>two equal parts: one-half of the cases falling below the median year structure built and one-half above the median.</w:t>
      </w:r>
      <w:r>
        <w:rPr>
          <w:spacing w:val="40"/>
        </w:rPr>
        <w:t> </w:t>
      </w:r>
      <w:r>
        <w:rPr/>
        <w:t>Median year structure built is computed on the basis of a standard distribution. (See the “</w:t>
      </w:r>
      <w:hyperlink w:history="true" w:anchor="_bookmark159">
        <w:r>
          <w:rPr>
            <w:color w:val="0000FF"/>
            <w:u w:val="single" w:color="0000FF"/>
          </w:rPr>
          <w:t>Median Standard Distributions</w:t>
        </w:r>
      </w:hyperlink>
      <w:r>
        <w:rPr/>
        <w:t>” section in </w:t>
      </w:r>
      <w:hyperlink w:history="true" w:anchor="_bookmark153">
        <w:r>
          <w:rPr>
            <w:color w:val="0000FF"/>
            <w:u w:val="single" w:color="0000FF"/>
          </w:rPr>
          <w:t>Appendix A</w:t>
        </w:r>
      </w:hyperlink>
      <w:r>
        <w:rPr/>
        <w:t>.) The median is rounded to the nearest calendar year.</w:t>
      </w:r>
      <w:r>
        <w:rPr>
          <w:spacing w:val="40"/>
        </w:rPr>
        <w:t> </w:t>
      </w:r>
      <w:r>
        <w:rPr/>
        <w:t>Median age of housing can be obtained by</w:t>
      </w:r>
    </w:p>
    <w:p>
      <w:pPr>
        <w:pStyle w:val="BodyText"/>
        <w:spacing w:after="0"/>
        <w:sectPr>
          <w:pgSz w:w="12240" w:h="15840"/>
          <w:pgMar w:header="0" w:footer="1722" w:top="1820" w:bottom="1940" w:left="1440" w:right="0"/>
        </w:sectPr>
      </w:pPr>
    </w:p>
    <w:p>
      <w:pPr>
        <w:pStyle w:val="BodyText"/>
        <w:spacing w:before="195"/>
        <w:ind w:right="1812"/>
      </w:pPr>
      <w:r>
        <w:rPr/>
        <w:t>subtracting median year structure built from survey year.</w:t>
      </w:r>
      <w:r>
        <w:rPr>
          <w:spacing w:val="40"/>
        </w:rPr>
        <w:t> </w:t>
      </w:r>
      <w:r>
        <w:rPr/>
        <w:t>For example, if the median year structure</w:t>
      </w:r>
      <w:r>
        <w:rPr>
          <w:spacing w:val="-1"/>
        </w:rPr>
        <w:t> </w:t>
      </w:r>
      <w:r>
        <w:rPr/>
        <w:t>built</w:t>
      </w:r>
      <w:r>
        <w:rPr>
          <w:spacing w:val="-2"/>
        </w:rPr>
        <w:t> </w:t>
      </w:r>
      <w:r>
        <w:rPr/>
        <w:t>is</w:t>
      </w:r>
      <w:r>
        <w:rPr>
          <w:spacing w:val="-3"/>
        </w:rPr>
        <w:t> </w:t>
      </w:r>
      <w:r>
        <w:rPr/>
        <w:t>1969,</w:t>
      </w:r>
      <w:r>
        <w:rPr>
          <w:spacing w:val="-2"/>
        </w:rPr>
        <w:t> </w:t>
      </w:r>
      <w:r>
        <w:rPr/>
        <w:t>the</w:t>
      </w:r>
      <w:r>
        <w:rPr>
          <w:spacing w:val="-4"/>
        </w:rPr>
        <w:t> </w:t>
      </w:r>
      <w:r>
        <w:rPr/>
        <w:t>median</w:t>
      </w:r>
      <w:r>
        <w:rPr>
          <w:spacing w:val="-2"/>
        </w:rPr>
        <w:t> </w:t>
      </w:r>
      <w:r>
        <w:rPr/>
        <w:t>age</w:t>
      </w:r>
      <w:r>
        <w:rPr>
          <w:spacing w:val="-1"/>
        </w:rPr>
        <w:t> </w:t>
      </w:r>
      <w:r>
        <w:rPr/>
        <w:t>of</w:t>
      </w:r>
      <w:r>
        <w:rPr>
          <w:spacing w:val="-2"/>
        </w:rPr>
        <w:t> </w:t>
      </w:r>
      <w:r>
        <w:rPr/>
        <w:t>housing</w:t>
      </w:r>
      <w:r>
        <w:rPr>
          <w:spacing w:val="-2"/>
        </w:rPr>
        <w:t> </w:t>
      </w:r>
      <w:r>
        <w:rPr/>
        <w:t>in</w:t>
      </w:r>
      <w:r>
        <w:rPr>
          <w:spacing w:val="-5"/>
        </w:rPr>
        <w:t> </w:t>
      </w:r>
      <w:r>
        <w:rPr/>
        <w:t>that</w:t>
      </w:r>
      <w:r>
        <w:rPr>
          <w:spacing w:val="-4"/>
        </w:rPr>
        <w:t> </w:t>
      </w:r>
      <w:r>
        <w:rPr/>
        <w:t>area</w:t>
      </w:r>
      <w:r>
        <w:rPr>
          <w:spacing w:val="-1"/>
        </w:rPr>
        <w:t> </w:t>
      </w:r>
      <w:r>
        <w:rPr/>
        <w:t>is</w:t>
      </w:r>
      <w:r>
        <w:rPr>
          <w:spacing w:val="-3"/>
        </w:rPr>
        <w:t> </w:t>
      </w:r>
      <w:r>
        <w:rPr/>
        <w:t>49</w:t>
      </w:r>
      <w:r>
        <w:rPr>
          <w:spacing w:val="-2"/>
        </w:rPr>
        <w:t> </w:t>
      </w:r>
      <w:r>
        <w:rPr/>
        <w:t>years</w:t>
      </w:r>
      <w:r>
        <w:rPr>
          <w:spacing w:val="-3"/>
        </w:rPr>
        <w:t> </w:t>
      </w:r>
      <w:r>
        <w:rPr/>
        <w:t>(2018</w:t>
      </w:r>
      <w:r>
        <w:rPr>
          <w:spacing w:val="-5"/>
        </w:rPr>
        <w:t> </w:t>
      </w:r>
      <w:r>
        <w:rPr/>
        <w:t>minus</w:t>
      </w:r>
      <w:r>
        <w:rPr>
          <w:spacing w:val="-3"/>
        </w:rPr>
        <w:t> </w:t>
      </w:r>
      <w:r>
        <w:rPr/>
        <w:t>1969). (For more information on medians, see “</w:t>
      </w:r>
      <w:hyperlink w:history="true" w:anchor="_bookmark135">
        <w:r>
          <w:rPr>
            <w:color w:val="0000FF"/>
            <w:u w:val="single" w:color="0000FF"/>
          </w:rPr>
          <w:t>D</w:t>
        </w:r>
      </w:hyperlink>
      <w:hyperlink w:history="true" w:anchor="_bookmark135">
        <w:r>
          <w:rPr>
            <w:color w:val="0000FF"/>
            <w:u w:val="single" w:color="0000FF"/>
          </w:rPr>
          <w:t>erived Measures</w:t>
        </w:r>
      </w:hyperlink>
      <w:r>
        <w:rPr/>
        <w:t>.”)</w:t>
      </w:r>
    </w:p>
    <w:p>
      <w:pPr>
        <w:pStyle w:val="BodyText"/>
        <w:spacing w:before="14"/>
        <w:ind w:left="0"/>
      </w:pPr>
    </w:p>
    <w:p>
      <w:pPr>
        <w:pStyle w:val="BodyText"/>
        <w:ind w:right="1940"/>
      </w:pPr>
      <w:r>
        <w:rPr>
          <w:b/>
          <w:i/>
        </w:rPr>
        <w:t>Question/Concept</w:t>
      </w:r>
      <w:r>
        <w:rPr>
          <w:b/>
          <w:i/>
          <w:spacing w:val="-4"/>
        </w:rPr>
        <w:t> </w:t>
      </w:r>
      <w:r>
        <w:rPr>
          <w:b/>
          <w:i/>
        </w:rPr>
        <w:t>History</w:t>
      </w:r>
      <w:r>
        <w:rPr>
          <w:b/>
          <w:i/>
          <w:spacing w:val="-3"/>
        </w:rPr>
        <w:t> </w:t>
      </w:r>
      <w:r>
        <w:rPr>
          <w:b/>
          <w:i/>
        </w:rPr>
        <w:t>–</w:t>
      </w:r>
      <w:r>
        <w:rPr>
          <w:b/>
          <w:i/>
          <w:spacing w:val="-4"/>
        </w:rPr>
        <w:t> </w:t>
      </w:r>
      <w:r>
        <w:rPr/>
        <w:t>The</w:t>
      </w:r>
      <w:r>
        <w:rPr>
          <w:spacing w:val="-3"/>
        </w:rPr>
        <w:t> </w:t>
      </w:r>
      <w:r>
        <w:rPr/>
        <w:t>1996-1998</w:t>
      </w:r>
      <w:r>
        <w:rPr>
          <w:spacing w:val="-4"/>
        </w:rPr>
        <w:t> </w:t>
      </w:r>
      <w:r>
        <w:rPr/>
        <w:t>ACS</w:t>
      </w:r>
      <w:r>
        <w:rPr>
          <w:spacing w:val="-6"/>
        </w:rPr>
        <w:t> </w:t>
      </w:r>
      <w:r>
        <w:rPr/>
        <w:t>question</w:t>
      </w:r>
      <w:r>
        <w:rPr>
          <w:spacing w:val="-4"/>
        </w:rPr>
        <w:t> </w:t>
      </w:r>
      <w:r>
        <w:rPr/>
        <w:t>provided</w:t>
      </w:r>
      <w:r>
        <w:rPr>
          <w:spacing w:val="-4"/>
        </w:rPr>
        <w:t> </w:t>
      </w:r>
      <w:r>
        <w:rPr/>
        <w:t>a</w:t>
      </w:r>
      <w:r>
        <w:rPr>
          <w:spacing w:val="-3"/>
        </w:rPr>
        <w:t> </w:t>
      </w:r>
      <w:r>
        <w:rPr/>
        <w:t>write-in</w:t>
      </w:r>
      <w:r>
        <w:rPr>
          <w:spacing w:val="-4"/>
        </w:rPr>
        <w:t> </w:t>
      </w:r>
      <w:r>
        <w:rPr/>
        <w:t>space</w:t>
      </w:r>
      <w:r>
        <w:rPr>
          <w:spacing w:val="-3"/>
        </w:rPr>
        <w:t> </w:t>
      </w:r>
      <w:r>
        <w:rPr/>
        <w:t>for</w:t>
      </w:r>
      <w:r>
        <w:rPr>
          <w:spacing w:val="-4"/>
        </w:rPr>
        <w:t> </w:t>
      </w:r>
      <w:r>
        <w:rPr/>
        <w:t>the respondent to enter a year the structure was built.</w:t>
      </w:r>
      <w:r>
        <w:rPr>
          <w:spacing w:val="40"/>
        </w:rPr>
        <w:t> </w:t>
      </w:r>
      <w:r>
        <w:rPr/>
        <w:t>From 1999-2007 the question provided 9 pre-coded response categories, which showed ranges of years, and from 2003-2007 the response</w:t>
      </w:r>
      <w:r>
        <w:rPr>
          <w:spacing w:val="-1"/>
        </w:rPr>
        <w:t> </w:t>
      </w:r>
      <w:r>
        <w:rPr/>
        <w:t>categories</w:t>
      </w:r>
      <w:r>
        <w:rPr>
          <w:spacing w:val="-3"/>
        </w:rPr>
        <w:t> </w:t>
      </w:r>
      <w:r>
        <w:rPr/>
        <w:t>were</w:t>
      </w:r>
      <w:r>
        <w:rPr>
          <w:spacing w:val="-4"/>
        </w:rPr>
        <w:t> </w:t>
      </w:r>
      <w:r>
        <w:rPr/>
        <w:t>updated</w:t>
      </w:r>
      <w:r>
        <w:rPr>
          <w:spacing w:val="-2"/>
        </w:rPr>
        <w:t> </w:t>
      </w:r>
      <w:r>
        <w:rPr/>
        <w:t>to</w:t>
      </w:r>
      <w:r>
        <w:rPr>
          <w:spacing w:val="-2"/>
        </w:rPr>
        <w:t> </w:t>
      </w:r>
      <w:r>
        <w:rPr/>
        <w:t>provide</w:t>
      </w:r>
      <w:r>
        <w:rPr>
          <w:spacing w:val="-4"/>
        </w:rPr>
        <w:t> </w:t>
      </w:r>
      <w:r>
        <w:rPr/>
        <w:t>detail</w:t>
      </w:r>
      <w:r>
        <w:rPr>
          <w:spacing w:val="-2"/>
        </w:rPr>
        <w:t> </w:t>
      </w:r>
      <w:r>
        <w:rPr/>
        <w:t>for</w:t>
      </w:r>
      <w:r>
        <w:rPr>
          <w:spacing w:val="-2"/>
        </w:rPr>
        <w:t> </w:t>
      </w:r>
      <w:r>
        <w:rPr/>
        <w:t>recently</w:t>
      </w:r>
      <w:r>
        <w:rPr>
          <w:spacing w:val="-2"/>
        </w:rPr>
        <w:t> </w:t>
      </w:r>
      <w:r>
        <w:rPr/>
        <w:t>built</w:t>
      </w:r>
      <w:r>
        <w:rPr>
          <w:spacing w:val="-2"/>
        </w:rPr>
        <w:t> </w:t>
      </w:r>
      <w:r>
        <w:rPr/>
        <w:t>structures.</w:t>
      </w:r>
      <w:r>
        <w:rPr>
          <w:spacing w:val="40"/>
        </w:rPr>
        <w:t> </w:t>
      </w:r>
      <w:r>
        <w:rPr/>
        <w:t>In</w:t>
      </w:r>
      <w:r>
        <w:rPr>
          <w:spacing w:val="-2"/>
        </w:rPr>
        <w:t> </w:t>
      </w:r>
      <w:r>
        <w:rPr/>
        <w:t>2008,</w:t>
      </w:r>
      <w:r>
        <w:rPr>
          <w:spacing w:val="-2"/>
        </w:rPr>
        <w:t> </w:t>
      </w:r>
      <w:r>
        <w:rPr/>
        <w:t>the response category “2000 or later” and the instruction “</w:t>
      </w:r>
      <w:r>
        <w:rPr>
          <w:i/>
        </w:rPr>
        <w:t>Specify year</w:t>
      </w:r>
      <w:r>
        <w:rPr/>
        <w:t>” with a write-in box replaced the two categories “2000 to 2004” and “2005 or later.” Starting in 2021, the most current</w:t>
      </w:r>
      <w:r>
        <w:rPr>
          <w:spacing w:val="-1"/>
        </w:rPr>
        <w:t> </w:t>
      </w:r>
      <w:r>
        <w:rPr/>
        <w:t>response</w:t>
      </w:r>
      <w:r>
        <w:rPr>
          <w:spacing w:val="-3"/>
        </w:rPr>
        <w:t> </w:t>
      </w:r>
      <w:r>
        <w:rPr/>
        <w:t>category</w:t>
      </w:r>
      <w:r>
        <w:rPr>
          <w:spacing w:val="-4"/>
        </w:rPr>
        <w:t> </w:t>
      </w:r>
      <w:r>
        <w:rPr/>
        <w:t>was</w:t>
      </w:r>
      <w:r>
        <w:rPr>
          <w:spacing w:val="-2"/>
        </w:rPr>
        <w:t> </w:t>
      </w:r>
      <w:r>
        <w:rPr/>
        <w:t>updated</w:t>
      </w:r>
      <w:r>
        <w:rPr>
          <w:spacing w:val="-1"/>
        </w:rPr>
        <w:t> </w:t>
      </w:r>
      <w:r>
        <w:rPr/>
        <w:t>to</w:t>
      </w:r>
      <w:r>
        <w:rPr>
          <w:spacing w:val="-4"/>
        </w:rPr>
        <w:t> </w:t>
      </w:r>
      <w:r>
        <w:rPr/>
        <w:t>“2020</w:t>
      </w:r>
      <w:r>
        <w:rPr>
          <w:spacing w:val="-1"/>
        </w:rPr>
        <w:t> </w:t>
      </w:r>
      <w:r>
        <w:rPr/>
        <w:t>or</w:t>
      </w:r>
      <w:r>
        <w:rPr>
          <w:spacing w:val="-4"/>
        </w:rPr>
        <w:t> </w:t>
      </w:r>
      <w:r>
        <w:rPr/>
        <w:t>later” and</w:t>
      </w:r>
      <w:r>
        <w:rPr>
          <w:spacing w:val="-1"/>
        </w:rPr>
        <w:t> </w:t>
      </w:r>
      <w:r>
        <w:rPr/>
        <w:t>continued</w:t>
      </w:r>
      <w:r>
        <w:rPr>
          <w:spacing w:val="-1"/>
        </w:rPr>
        <w:t> </w:t>
      </w:r>
      <w:r>
        <w:rPr/>
        <w:t>to</w:t>
      </w:r>
      <w:r>
        <w:rPr>
          <w:spacing w:val="-1"/>
        </w:rPr>
        <w:t> </w:t>
      </w:r>
      <w:r>
        <w:rPr/>
        <w:t>have the</w:t>
      </w:r>
      <w:r>
        <w:rPr>
          <w:spacing w:val="-3"/>
        </w:rPr>
        <w:t> </w:t>
      </w:r>
      <w:r>
        <w:rPr/>
        <w:t>“</w:t>
      </w:r>
      <w:r>
        <w:rPr>
          <w:i/>
        </w:rPr>
        <w:t>Specify year</w:t>
      </w:r>
      <w:r>
        <w:rPr/>
        <w:t>” instruction, and the categories “2000 to 2009” and “2010 to 2019” were also added.</w:t>
      </w:r>
    </w:p>
    <w:p>
      <w:pPr>
        <w:pStyle w:val="BodyText"/>
        <w:spacing w:before="18"/>
        <w:ind w:left="0"/>
      </w:pPr>
    </w:p>
    <w:p>
      <w:pPr>
        <w:pStyle w:val="BodyText"/>
        <w:ind w:left="359" w:right="1812" w:hanging="1"/>
      </w:pPr>
      <w:r>
        <w:rPr>
          <w:b/>
          <w:i/>
        </w:rPr>
        <w:t>Limitation of the Data </w:t>
      </w:r>
      <w:r>
        <w:rPr>
          <w:b/>
        </w:rPr>
        <w:t>– </w:t>
      </w:r>
      <w:r>
        <w:rPr/>
        <w:t>Data on year structure built are more susceptible to errors of response</w:t>
      </w:r>
      <w:r>
        <w:rPr>
          <w:spacing w:val="-2"/>
        </w:rPr>
        <w:t> </w:t>
      </w:r>
      <w:r>
        <w:rPr/>
        <w:t>and</w:t>
      </w:r>
      <w:r>
        <w:rPr>
          <w:spacing w:val="-3"/>
        </w:rPr>
        <w:t> </w:t>
      </w:r>
      <w:r>
        <w:rPr/>
        <w:t>non-reporting</w:t>
      </w:r>
      <w:r>
        <w:rPr>
          <w:spacing w:val="-3"/>
        </w:rPr>
        <w:t> </w:t>
      </w:r>
      <w:r>
        <w:rPr/>
        <w:t>than</w:t>
      </w:r>
      <w:r>
        <w:rPr>
          <w:spacing w:val="-3"/>
        </w:rPr>
        <w:t> </w:t>
      </w:r>
      <w:r>
        <w:rPr/>
        <w:t>data</w:t>
      </w:r>
      <w:r>
        <w:rPr>
          <w:spacing w:val="-2"/>
        </w:rPr>
        <w:t> </w:t>
      </w:r>
      <w:r>
        <w:rPr/>
        <w:t>for</w:t>
      </w:r>
      <w:r>
        <w:rPr>
          <w:spacing w:val="-3"/>
        </w:rPr>
        <w:t> </w:t>
      </w:r>
      <w:r>
        <w:rPr/>
        <w:t>many</w:t>
      </w:r>
      <w:r>
        <w:rPr>
          <w:spacing w:val="-3"/>
        </w:rPr>
        <w:t> </w:t>
      </w:r>
      <w:r>
        <w:rPr/>
        <w:t>other</w:t>
      </w:r>
      <w:r>
        <w:rPr>
          <w:spacing w:val="-6"/>
        </w:rPr>
        <w:t> </w:t>
      </w:r>
      <w:r>
        <w:rPr/>
        <w:t>questions</w:t>
      </w:r>
      <w:r>
        <w:rPr>
          <w:spacing w:val="-4"/>
        </w:rPr>
        <w:t> </w:t>
      </w:r>
      <w:r>
        <w:rPr/>
        <w:t>because</w:t>
      </w:r>
      <w:r>
        <w:rPr>
          <w:spacing w:val="-2"/>
        </w:rPr>
        <w:t> </w:t>
      </w:r>
      <w:r>
        <w:rPr/>
        <w:t>respondents</w:t>
      </w:r>
      <w:r>
        <w:rPr>
          <w:spacing w:val="-4"/>
        </w:rPr>
        <w:t> </w:t>
      </w:r>
      <w:r>
        <w:rPr/>
        <w:t>must</w:t>
      </w:r>
      <w:r>
        <w:rPr>
          <w:spacing w:val="-3"/>
        </w:rPr>
        <w:t> </w:t>
      </w:r>
      <w:r>
        <w:rPr/>
        <w:t>rely on their memory or on estimates by people who have lived in the neighborhood a long time.</w:t>
      </w:r>
    </w:p>
    <w:p>
      <w:pPr>
        <w:pStyle w:val="BodyText"/>
        <w:spacing w:before="15"/>
        <w:ind w:left="0"/>
      </w:pPr>
    </w:p>
    <w:p>
      <w:pPr>
        <w:pStyle w:val="BodyText"/>
        <w:ind w:right="1812"/>
      </w:pPr>
      <w:r>
        <w:rPr>
          <w:b/>
          <w:i/>
        </w:rPr>
        <w:t>Comparability</w:t>
      </w:r>
      <w:r>
        <w:rPr>
          <w:b/>
          <w:i/>
          <w:spacing w:val="-2"/>
        </w:rPr>
        <w:t> </w:t>
      </w:r>
      <w:r>
        <w:rPr>
          <w:b/>
          <w:i/>
        </w:rPr>
        <w:t>–</w:t>
      </w:r>
      <w:r>
        <w:rPr>
          <w:b/>
          <w:i/>
          <w:spacing w:val="-2"/>
        </w:rPr>
        <w:t> </w:t>
      </w:r>
      <w:r>
        <w:rPr/>
        <w:t>Data</w:t>
      </w:r>
      <w:r>
        <w:rPr>
          <w:spacing w:val="-2"/>
        </w:rPr>
        <w:t> </w:t>
      </w:r>
      <w:r>
        <w:rPr/>
        <w:t>on</w:t>
      </w:r>
      <w:r>
        <w:rPr>
          <w:spacing w:val="-5"/>
        </w:rPr>
        <w:t> </w:t>
      </w:r>
      <w:r>
        <w:rPr/>
        <w:t>year</w:t>
      </w:r>
      <w:r>
        <w:rPr>
          <w:spacing w:val="-2"/>
        </w:rPr>
        <w:t> </w:t>
      </w:r>
      <w:r>
        <w:rPr/>
        <w:t>structure</w:t>
      </w:r>
      <w:r>
        <w:rPr>
          <w:spacing w:val="-2"/>
        </w:rPr>
        <w:t> </w:t>
      </w:r>
      <w:r>
        <w:rPr/>
        <w:t>built</w:t>
      </w:r>
      <w:r>
        <w:rPr>
          <w:spacing w:val="-4"/>
        </w:rPr>
        <w:t> </w:t>
      </w:r>
      <w:r>
        <w:rPr/>
        <w:t>in</w:t>
      </w:r>
      <w:r>
        <w:rPr>
          <w:spacing w:val="-2"/>
        </w:rPr>
        <w:t> </w:t>
      </w:r>
      <w:r>
        <w:rPr/>
        <w:t>the</w:t>
      </w:r>
      <w:r>
        <w:rPr>
          <w:spacing w:val="-4"/>
        </w:rPr>
        <w:t> </w:t>
      </w:r>
      <w:r>
        <w:rPr/>
        <w:t>2024</w:t>
      </w:r>
      <w:r>
        <w:rPr>
          <w:spacing w:val="-2"/>
        </w:rPr>
        <w:t> </w:t>
      </w:r>
      <w:r>
        <w:rPr/>
        <w:t>ACS</w:t>
      </w:r>
      <w:r>
        <w:rPr>
          <w:spacing w:val="-3"/>
        </w:rPr>
        <w:t> </w:t>
      </w:r>
      <w:r>
        <w:rPr/>
        <w:t>can</w:t>
      </w:r>
      <w:r>
        <w:rPr>
          <w:spacing w:val="-2"/>
        </w:rPr>
        <w:t> </w:t>
      </w:r>
      <w:r>
        <w:rPr/>
        <w:t>be</w:t>
      </w:r>
      <w:r>
        <w:rPr>
          <w:spacing w:val="-2"/>
        </w:rPr>
        <w:t> </w:t>
      </w:r>
      <w:r>
        <w:rPr/>
        <w:t>compared</w:t>
      </w:r>
      <w:r>
        <w:rPr>
          <w:spacing w:val="-2"/>
        </w:rPr>
        <w:t> </w:t>
      </w:r>
      <w:r>
        <w:rPr/>
        <w:t>to</w:t>
      </w:r>
      <w:r>
        <w:rPr>
          <w:spacing w:val="-2"/>
        </w:rPr>
        <w:t> </w:t>
      </w:r>
      <w:r>
        <w:rPr/>
        <w:t>previous ACS and Census 2000 year structure built data.</w:t>
      </w:r>
    </w:p>
    <w:p>
      <w:pPr>
        <w:pStyle w:val="BodyText"/>
        <w:spacing w:after="0"/>
        <w:sectPr>
          <w:pgSz w:w="12240" w:h="15840"/>
          <w:pgMar w:header="0" w:footer="1722" w:top="1820" w:bottom="1980" w:left="1440" w:right="0"/>
        </w:sectPr>
      </w:pPr>
    </w:p>
    <w:p>
      <w:pPr>
        <w:pStyle w:val="Heading3"/>
      </w:pPr>
      <w:bookmarkStart w:name="Population Variables" w:id="127"/>
      <w:bookmarkEnd w:id="127"/>
      <w:r>
        <w:rPr>
          <w:b w:val="0"/>
        </w:rPr>
      </w:r>
      <w:bookmarkStart w:name="_bookmark63" w:id="128"/>
      <w:bookmarkEnd w:id="128"/>
      <w:r>
        <w:rPr>
          <w:b w:val="0"/>
        </w:rPr>
      </w:r>
      <w:r>
        <w:rPr/>
        <w:t>Population</w:t>
      </w:r>
      <w:r>
        <w:rPr>
          <w:spacing w:val="-18"/>
        </w:rPr>
        <w:t> </w:t>
      </w:r>
      <w:r>
        <w:rPr>
          <w:spacing w:val="-2"/>
        </w:rPr>
        <w:t>Variables</w:t>
      </w:r>
    </w:p>
    <w:p>
      <w:pPr>
        <w:pStyle w:val="Heading4"/>
        <w:spacing w:before="281"/>
      </w:pPr>
      <w:bookmarkStart w:name="Ability to Speak English" w:id="129"/>
      <w:bookmarkEnd w:id="129"/>
      <w:r>
        <w:rPr>
          <w:b w:val="0"/>
          <w:i w:val="0"/>
        </w:rPr>
      </w:r>
      <w:bookmarkStart w:name="_bookmark64" w:id="130"/>
      <w:bookmarkEnd w:id="130"/>
      <w:r>
        <w:rPr>
          <w:b w:val="0"/>
          <w:i w:val="0"/>
        </w:rPr>
      </w:r>
      <w:r>
        <w:rPr/>
        <w:t>Ability</w:t>
      </w:r>
      <w:r>
        <w:rPr>
          <w:spacing w:val="-5"/>
        </w:rPr>
        <w:t> </w:t>
      </w:r>
      <w:r>
        <w:rPr/>
        <w:t>to</w:t>
      </w:r>
      <w:r>
        <w:rPr>
          <w:spacing w:val="-5"/>
        </w:rPr>
        <w:t> </w:t>
      </w:r>
      <w:r>
        <w:rPr/>
        <w:t>Speak</w:t>
      </w:r>
      <w:r>
        <w:rPr>
          <w:spacing w:val="-4"/>
        </w:rPr>
        <w:t> </w:t>
      </w:r>
      <w:r>
        <w:rPr>
          <w:spacing w:val="-2"/>
        </w:rPr>
        <w:t>English</w:t>
      </w:r>
    </w:p>
    <w:p>
      <w:pPr>
        <w:pStyle w:val="BodyText"/>
        <w:spacing w:before="278"/>
        <w:ind w:right="1812"/>
      </w:pPr>
      <w:r>
        <w:rPr>
          <w:b/>
        </w:rPr>
        <w:t>Respondent’s Ability to Speak English – </w:t>
      </w:r>
      <w:r>
        <w:rPr/>
        <w:t>Respondents who reported speaking a language other than English (question 14a in the 2024 American Community Survey (ACS)) were asked</w:t>
      </w:r>
      <w:r>
        <w:rPr>
          <w:spacing w:val="-3"/>
        </w:rPr>
        <w:t> </w:t>
      </w:r>
      <w:r>
        <w:rPr/>
        <w:t>to</w:t>
      </w:r>
      <w:r>
        <w:rPr>
          <w:spacing w:val="-6"/>
        </w:rPr>
        <w:t> </w:t>
      </w:r>
      <w:r>
        <w:rPr/>
        <w:t>indicate</w:t>
      </w:r>
      <w:r>
        <w:rPr>
          <w:spacing w:val="-2"/>
        </w:rPr>
        <w:t> </w:t>
      </w:r>
      <w:r>
        <w:rPr/>
        <w:t>their</w:t>
      </w:r>
      <w:r>
        <w:rPr>
          <w:spacing w:val="-6"/>
        </w:rPr>
        <w:t> </w:t>
      </w:r>
      <w:r>
        <w:rPr/>
        <w:t>English-speaking</w:t>
      </w:r>
      <w:r>
        <w:rPr>
          <w:spacing w:val="-3"/>
        </w:rPr>
        <w:t> </w:t>
      </w:r>
      <w:r>
        <w:rPr/>
        <w:t>ability</w:t>
      </w:r>
      <w:r>
        <w:rPr>
          <w:spacing w:val="-3"/>
        </w:rPr>
        <w:t> </w:t>
      </w:r>
      <w:r>
        <w:rPr/>
        <w:t>(question</w:t>
      </w:r>
      <w:r>
        <w:rPr>
          <w:spacing w:val="-3"/>
        </w:rPr>
        <w:t> </w:t>
      </w:r>
      <w:r>
        <w:rPr/>
        <w:t>14c</w:t>
      </w:r>
      <w:r>
        <w:rPr>
          <w:spacing w:val="-2"/>
        </w:rPr>
        <w:t> </w:t>
      </w:r>
      <w:r>
        <w:rPr/>
        <w:t>in</w:t>
      </w:r>
      <w:r>
        <w:rPr>
          <w:spacing w:val="-3"/>
        </w:rPr>
        <w:t> </w:t>
      </w:r>
      <w:r>
        <w:rPr/>
        <w:t>the</w:t>
      </w:r>
      <w:r>
        <w:rPr>
          <w:spacing w:val="-2"/>
        </w:rPr>
        <w:t> </w:t>
      </w:r>
      <w:r>
        <w:rPr/>
        <w:t>2024</w:t>
      </w:r>
      <w:r>
        <w:rPr>
          <w:spacing w:val="-3"/>
        </w:rPr>
        <w:t> </w:t>
      </w:r>
      <w:r>
        <w:rPr/>
        <w:t>ACS)</w:t>
      </w:r>
      <w:r>
        <w:rPr>
          <w:spacing w:val="-6"/>
        </w:rPr>
        <w:t> </w:t>
      </w:r>
      <w:r>
        <w:rPr/>
        <w:t>based</w:t>
      </w:r>
      <w:r>
        <w:rPr>
          <w:spacing w:val="-3"/>
        </w:rPr>
        <w:t> </w:t>
      </w:r>
      <w:r>
        <w:rPr/>
        <w:t>on</w:t>
      </w:r>
      <w:r>
        <w:rPr>
          <w:spacing w:val="-3"/>
        </w:rPr>
        <w:t> </w:t>
      </w:r>
      <w:r>
        <w:rPr/>
        <w:t>one of the following categories: “Very well,” “Well,” “Not well,” or “Not at all.”</w:t>
      </w:r>
      <w:r>
        <w:rPr>
          <w:spacing w:val="40"/>
        </w:rPr>
        <w:t> </w:t>
      </w:r>
      <w:r>
        <w:rPr/>
        <w:t>Those who answered “Well,” “Not well,” or “Not at all” are sometimes referred to as “Less than ‘very well.’” Respondents were not instructed on how to interpret the response categories in this </w:t>
      </w:r>
      <w:r>
        <w:rPr>
          <w:spacing w:val="-2"/>
        </w:rPr>
        <w:t>question.</w:t>
      </w:r>
    </w:p>
    <w:p>
      <w:pPr>
        <w:pStyle w:val="BodyText"/>
        <w:spacing w:before="15"/>
        <w:ind w:left="0"/>
      </w:pPr>
    </w:p>
    <w:p>
      <w:pPr>
        <w:pStyle w:val="BodyText"/>
        <w:spacing w:before="1"/>
        <w:ind w:right="1804"/>
      </w:pPr>
      <w:r>
        <w:rPr>
          <w:b/>
        </w:rPr>
        <w:t>Limited English Speaking Households – </w:t>
      </w:r>
      <w:r>
        <w:rPr/>
        <w:t>This variable identifies households that may need English-language assistance. A “limited English speaking household” is one in which no member</w:t>
      </w:r>
      <w:r>
        <w:rPr>
          <w:spacing w:val="-2"/>
        </w:rPr>
        <w:t> </w:t>
      </w:r>
      <w:r>
        <w:rPr/>
        <w:t>14</w:t>
      </w:r>
      <w:r>
        <w:rPr>
          <w:spacing w:val="-2"/>
        </w:rPr>
        <w:t> </w:t>
      </w:r>
      <w:r>
        <w:rPr/>
        <w:t>years</w:t>
      </w:r>
      <w:r>
        <w:rPr>
          <w:spacing w:val="-3"/>
        </w:rPr>
        <w:t> </w:t>
      </w:r>
      <w:r>
        <w:rPr/>
        <w:t>old</w:t>
      </w:r>
      <w:r>
        <w:rPr>
          <w:spacing w:val="-2"/>
        </w:rPr>
        <w:t> </w:t>
      </w:r>
      <w:r>
        <w:rPr/>
        <w:t>and</w:t>
      </w:r>
      <w:r>
        <w:rPr>
          <w:spacing w:val="-5"/>
        </w:rPr>
        <w:t> </w:t>
      </w:r>
      <w:r>
        <w:rPr/>
        <w:t>over</w:t>
      </w:r>
      <w:r>
        <w:rPr>
          <w:spacing w:val="-2"/>
        </w:rPr>
        <w:t> </w:t>
      </w:r>
      <w:r>
        <w:rPr/>
        <w:t>(1)</w:t>
      </w:r>
      <w:r>
        <w:rPr>
          <w:spacing w:val="-2"/>
        </w:rPr>
        <w:t> </w:t>
      </w:r>
      <w:r>
        <w:rPr/>
        <w:t>speaks</w:t>
      </w:r>
      <w:r>
        <w:rPr>
          <w:spacing w:val="-3"/>
        </w:rPr>
        <w:t> </w:t>
      </w:r>
      <w:r>
        <w:rPr/>
        <w:t>only</w:t>
      </w:r>
      <w:r>
        <w:rPr>
          <w:spacing w:val="-5"/>
        </w:rPr>
        <w:t> </w:t>
      </w:r>
      <w:r>
        <w:rPr/>
        <w:t>English</w:t>
      </w:r>
      <w:r>
        <w:rPr>
          <w:spacing w:val="-2"/>
        </w:rPr>
        <w:t> </w:t>
      </w:r>
      <w:r>
        <w:rPr/>
        <w:t>at</w:t>
      </w:r>
      <w:r>
        <w:rPr>
          <w:spacing w:val="-2"/>
        </w:rPr>
        <w:t> </w:t>
      </w:r>
      <w:r>
        <w:rPr/>
        <w:t>home</w:t>
      </w:r>
      <w:r>
        <w:rPr>
          <w:spacing w:val="-1"/>
        </w:rPr>
        <w:t> </w:t>
      </w:r>
      <w:r>
        <w:rPr/>
        <w:t>or</w:t>
      </w:r>
      <w:r>
        <w:rPr>
          <w:spacing w:val="-2"/>
        </w:rPr>
        <w:t> </w:t>
      </w:r>
      <w:r>
        <w:rPr/>
        <w:t>(2)</w:t>
      </w:r>
      <w:r>
        <w:rPr>
          <w:spacing w:val="-2"/>
        </w:rPr>
        <w:t> </w:t>
      </w:r>
      <w:r>
        <w:rPr/>
        <w:t>speaks</w:t>
      </w:r>
      <w:r>
        <w:rPr>
          <w:spacing w:val="-3"/>
        </w:rPr>
        <w:t> </w:t>
      </w:r>
      <w:r>
        <w:rPr/>
        <w:t>a</w:t>
      </w:r>
      <w:r>
        <w:rPr>
          <w:spacing w:val="-4"/>
        </w:rPr>
        <w:t> </w:t>
      </w:r>
      <w:r>
        <w:rPr/>
        <w:t>language</w:t>
      </w:r>
      <w:r>
        <w:rPr>
          <w:spacing w:val="-1"/>
        </w:rPr>
        <w:t> </w:t>
      </w:r>
      <w:r>
        <w:rPr/>
        <w:t>other than English at home and speaks English “very well.”</w:t>
      </w:r>
    </w:p>
    <w:p>
      <w:pPr>
        <w:pStyle w:val="BodyText"/>
        <w:spacing w:before="16"/>
        <w:ind w:left="0"/>
      </w:pPr>
    </w:p>
    <w:p>
      <w:pPr>
        <w:pStyle w:val="BodyText"/>
        <w:spacing w:before="1"/>
        <w:ind w:right="1878"/>
      </w:pPr>
      <w:r>
        <w:rPr/>
        <w:t>After data are collected for each person in the household, the limited English-speaking household variable is calculated by checking if all people 14 years old and older speak a language other than English. If so, the calculation checks the English-speaking ability responses</w:t>
      </w:r>
      <w:r>
        <w:rPr>
          <w:spacing w:val="-3"/>
        </w:rPr>
        <w:t> </w:t>
      </w:r>
      <w:r>
        <w:rPr/>
        <w:t>to</w:t>
      </w:r>
      <w:r>
        <w:rPr>
          <w:spacing w:val="-2"/>
        </w:rPr>
        <w:t> </w:t>
      </w:r>
      <w:r>
        <w:rPr/>
        <w:t>see</w:t>
      </w:r>
      <w:r>
        <w:rPr>
          <w:spacing w:val="-1"/>
        </w:rPr>
        <w:t> </w:t>
      </w:r>
      <w:r>
        <w:rPr/>
        <w:t>if</w:t>
      </w:r>
      <w:r>
        <w:rPr>
          <w:spacing w:val="-5"/>
        </w:rPr>
        <w:t> </w:t>
      </w:r>
      <w:r>
        <w:rPr/>
        <w:t>all</w:t>
      </w:r>
      <w:r>
        <w:rPr>
          <w:spacing w:val="-2"/>
        </w:rPr>
        <w:t> </w:t>
      </w:r>
      <w:r>
        <w:rPr/>
        <w:t>people</w:t>
      </w:r>
      <w:r>
        <w:rPr>
          <w:spacing w:val="-1"/>
        </w:rPr>
        <w:t> </w:t>
      </w:r>
      <w:r>
        <w:rPr/>
        <w:t>14</w:t>
      </w:r>
      <w:r>
        <w:rPr>
          <w:spacing w:val="-2"/>
        </w:rPr>
        <w:t> </w:t>
      </w:r>
      <w:r>
        <w:rPr/>
        <w:t>years</w:t>
      </w:r>
      <w:r>
        <w:rPr>
          <w:spacing w:val="-3"/>
        </w:rPr>
        <w:t> </w:t>
      </w:r>
      <w:r>
        <w:rPr/>
        <w:t>old</w:t>
      </w:r>
      <w:r>
        <w:rPr>
          <w:spacing w:val="-2"/>
        </w:rPr>
        <w:t> </w:t>
      </w:r>
      <w:r>
        <w:rPr/>
        <w:t>and</w:t>
      </w:r>
      <w:r>
        <w:rPr>
          <w:spacing w:val="-2"/>
        </w:rPr>
        <w:t> </w:t>
      </w:r>
      <w:r>
        <w:rPr/>
        <w:t>older</w:t>
      </w:r>
      <w:r>
        <w:rPr>
          <w:spacing w:val="-4"/>
        </w:rPr>
        <w:t> </w:t>
      </w:r>
      <w:r>
        <w:rPr/>
        <w:t>speak</w:t>
      </w:r>
      <w:r>
        <w:rPr>
          <w:spacing w:val="-2"/>
        </w:rPr>
        <w:t> </w:t>
      </w:r>
      <w:r>
        <w:rPr/>
        <w:t>English</w:t>
      </w:r>
      <w:r>
        <w:rPr>
          <w:spacing w:val="-2"/>
        </w:rPr>
        <w:t> </w:t>
      </w:r>
      <w:r>
        <w:rPr/>
        <w:t>“less</w:t>
      </w:r>
      <w:r>
        <w:rPr>
          <w:spacing w:val="-3"/>
        </w:rPr>
        <w:t> </w:t>
      </w:r>
      <w:r>
        <w:rPr/>
        <w:t>than</w:t>
      </w:r>
      <w:r>
        <w:rPr>
          <w:spacing w:val="-2"/>
        </w:rPr>
        <w:t> </w:t>
      </w:r>
      <w:r>
        <w:rPr/>
        <w:t>‘very</w:t>
      </w:r>
      <w:r>
        <w:rPr>
          <w:spacing w:val="-2"/>
        </w:rPr>
        <w:t> </w:t>
      </w:r>
      <w:r>
        <w:rPr/>
        <w:t>well.’”</w:t>
      </w:r>
      <w:r>
        <w:rPr>
          <w:spacing w:val="40"/>
        </w:rPr>
        <w:t> </w:t>
      </w:r>
      <w:r>
        <w:rPr/>
        <w:t>If all household members 14 and over speak a language other than English and speak English “less than ‘very well,’”</w:t>
      </w:r>
      <w:r>
        <w:rPr>
          <w:spacing w:val="-1"/>
        </w:rPr>
        <w:t> </w:t>
      </w:r>
      <w:r>
        <w:rPr/>
        <w:t>the household is considered</w:t>
      </w:r>
      <w:r>
        <w:rPr>
          <w:spacing w:val="-2"/>
        </w:rPr>
        <w:t> </w:t>
      </w:r>
      <w:r>
        <w:rPr/>
        <w:t>part of</w:t>
      </w:r>
      <w:r>
        <w:rPr>
          <w:spacing w:val="-2"/>
        </w:rPr>
        <w:t> </w:t>
      </w:r>
      <w:r>
        <w:rPr/>
        <w:t>this group</w:t>
      </w:r>
      <w:r>
        <w:rPr>
          <w:spacing w:val="-2"/>
        </w:rPr>
        <w:t> </w:t>
      </w:r>
      <w:r>
        <w:rPr/>
        <w:t>that may</w:t>
      </w:r>
      <w:r>
        <w:rPr>
          <w:spacing w:val="-2"/>
        </w:rPr>
        <w:t> </w:t>
      </w:r>
      <w:r>
        <w:rPr/>
        <w:t>be in need of English language assistance. All members of a household are included in this group, including members under 14 years old who may speak only English or speak a language other than English at home and speak English “very well.”</w:t>
      </w:r>
    </w:p>
    <w:p>
      <w:pPr>
        <w:pStyle w:val="BodyText"/>
        <w:spacing w:before="14"/>
        <w:ind w:left="0"/>
      </w:pPr>
    </w:p>
    <w:p>
      <w:pPr>
        <w:pStyle w:val="BodyText"/>
        <w:ind w:right="1852"/>
      </w:pPr>
      <w:r>
        <w:rPr/>
        <w:t>Government agencies use information on language spoken at home and ability to speak English for their programs that serve the needs of those who have difficulty with English. Under the Voting Rights Act, data on language are necessary to meet statutory requirements for making voting materials available in minority languages. This Act directs the Census Bureau, using data about language spoken at home and the ability to speak English, to identify</w:t>
      </w:r>
      <w:r>
        <w:rPr>
          <w:spacing w:val="-2"/>
        </w:rPr>
        <w:t> </w:t>
      </w:r>
      <w:r>
        <w:rPr/>
        <w:t>minority</w:t>
      </w:r>
      <w:r>
        <w:rPr>
          <w:spacing w:val="-2"/>
        </w:rPr>
        <w:t> </w:t>
      </w:r>
      <w:r>
        <w:rPr/>
        <w:t>groups</w:t>
      </w:r>
      <w:r>
        <w:rPr>
          <w:spacing w:val="-3"/>
        </w:rPr>
        <w:t> </w:t>
      </w:r>
      <w:r>
        <w:rPr/>
        <w:t>that</w:t>
      </w:r>
      <w:r>
        <w:rPr>
          <w:spacing w:val="-2"/>
        </w:rPr>
        <w:t> </w:t>
      </w:r>
      <w:r>
        <w:rPr/>
        <w:t>speak</w:t>
      </w:r>
      <w:r>
        <w:rPr>
          <w:spacing w:val="-2"/>
        </w:rPr>
        <w:t> </w:t>
      </w:r>
      <w:r>
        <w:rPr/>
        <w:t>a</w:t>
      </w:r>
      <w:r>
        <w:rPr>
          <w:spacing w:val="-3"/>
        </w:rPr>
        <w:t> </w:t>
      </w:r>
      <w:r>
        <w:rPr/>
        <w:t>language</w:t>
      </w:r>
      <w:r>
        <w:rPr>
          <w:spacing w:val="-1"/>
        </w:rPr>
        <w:t> </w:t>
      </w:r>
      <w:r>
        <w:rPr/>
        <w:t>other</w:t>
      </w:r>
      <w:r>
        <w:rPr>
          <w:spacing w:val="-4"/>
        </w:rPr>
        <w:t> </w:t>
      </w:r>
      <w:r>
        <w:rPr/>
        <w:t>than</w:t>
      </w:r>
      <w:r>
        <w:rPr>
          <w:spacing w:val="-4"/>
        </w:rPr>
        <w:t> </w:t>
      </w:r>
      <w:r>
        <w:rPr/>
        <w:t>English</w:t>
      </w:r>
      <w:r>
        <w:rPr>
          <w:spacing w:val="-4"/>
        </w:rPr>
        <w:t> </w:t>
      </w:r>
      <w:r>
        <w:rPr/>
        <w:t>and</w:t>
      </w:r>
      <w:r>
        <w:rPr>
          <w:spacing w:val="-2"/>
        </w:rPr>
        <w:t> </w:t>
      </w:r>
      <w:r>
        <w:rPr/>
        <w:t>to</w:t>
      </w:r>
      <w:r>
        <w:rPr>
          <w:spacing w:val="-4"/>
        </w:rPr>
        <w:t> </w:t>
      </w:r>
      <w:r>
        <w:rPr/>
        <w:t>assess</w:t>
      </w:r>
      <w:r>
        <w:rPr>
          <w:spacing w:val="-3"/>
        </w:rPr>
        <w:t> </w:t>
      </w:r>
      <w:r>
        <w:rPr/>
        <w:t>their</w:t>
      </w:r>
      <w:r>
        <w:rPr>
          <w:spacing w:val="-4"/>
        </w:rPr>
        <w:t> </w:t>
      </w:r>
      <w:r>
        <w:rPr/>
        <w:t>English-speaking ability. The U.S. Department of Education uses the language data to prepare a report to Congress on the social and economic status of children served by different local school districts. State and local agencies concerned with aging develop health care and other services tailored to the language and cultural diversity of the elderly under the Older Americans Act.</w:t>
      </w:r>
    </w:p>
    <w:p>
      <w:pPr>
        <w:pStyle w:val="BodyText"/>
        <w:spacing w:before="16"/>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The</w:t>
      </w:r>
      <w:r>
        <w:rPr>
          <w:spacing w:val="-2"/>
        </w:rPr>
        <w:t> </w:t>
      </w:r>
      <w:r>
        <w:rPr/>
        <w:t>English</w:t>
      </w:r>
      <w:r>
        <w:rPr>
          <w:spacing w:val="-3"/>
        </w:rPr>
        <w:t> </w:t>
      </w:r>
      <w:r>
        <w:rPr/>
        <w:t>Language</w:t>
      </w:r>
      <w:r>
        <w:rPr>
          <w:spacing w:val="-5"/>
        </w:rPr>
        <w:t> </w:t>
      </w:r>
      <w:r>
        <w:rPr/>
        <w:t>Ability</w:t>
      </w:r>
      <w:r>
        <w:rPr>
          <w:spacing w:val="-6"/>
        </w:rPr>
        <w:t> </w:t>
      </w:r>
      <w:r>
        <w:rPr/>
        <w:t>question</w:t>
      </w:r>
      <w:r>
        <w:rPr>
          <w:spacing w:val="-3"/>
        </w:rPr>
        <w:t> </w:t>
      </w:r>
      <w:r>
        <w:rPr/>
        <w:t>has</w:t>
      </w:r>
      <w:r>
        <w:rPr>
          <w:spacing w:val="-4"/>
        </w:rPr>
        <w:t> </w:t>
      </w:r>
      <w:r>
        <w:rPr/>
        <w:t>been</w:t>
      </w:r>
      <w:r>
        <w:rPr>
          <w:spacing w:val="-6"/>
        </w:rPr>
        <w:t> </w:t>
      </w:r>
      <w:r>
        <w:rPr/>
        <w:t>the</w:t>
      </w:r>
      <w:r>
        <w:rPr>
          <w:spacing w:val="-2"/>
        </w:rPr>
        <w:t> </w:t>
      </w:r>
      <w:r>
        <w:rPr/>
        <w:t>same</w:t>
      </w:r>
      <w:r>
        <w:rPr>
          <w:spacing w:val="-2"/>
        </w:rPr>
        <w:t> </w:t>
      </w:r>
      <w:r>
        <w:rPr/>
        <w:t>since the beginning of the ACS. “Limited English speaking households” has been calculated the same way in all years of ACS data collection, but has sometimes been termed “Linguistic</w:t>
      </w:r>
    </w:p>
    <w:p>
      <w:pPr>
        <w:pStyle w:val="BodyText"/>
        <w:spacing w:after="0"/>
        <w:sectPr>
          <w:pgSz w:w="12240" w:h="15840"/>
          <w:pgMar w:header="0" w:footer="1722" w:top="1820" w:bottom="1980" w:left="1440" w:right="0"/>
        </w:sectPr>
      </w:pPr>
    </w:p>
    <w:p>
      <w:pPr>
        <w:pStyle w:val="BodyText"/>
        <w:spacing w:before="195"/>
        <w:ind w:left="359" w:right="2157"/>
      </w:pPr>
      <w:r>
        <w:rPr/>
        <w:t>Isolation”</w:t>
      </w:r>
      <w:r>
        <w:rPr>
          <w:spacing w:val="-1"/>
        </w:rPr>
        <w:t> </w:t>
      </w:r>
      <w:r>
        <w:rPr/>
        <w:t>or</w:t>
      </w:r>
      <w:r>
        <w:rPr>
          <w:spacing w:val="-5"/>
        </w:rPr>
        <w:t> </w:t>
      </w:r>
      <w:r>
        <w:rPr/>
        <w:t>“Households</w:t>
      </w:r>
      <w:r>
        <w:rPr>
          <w:spacing w:val="-6"/>
        </w:rPr>
        <w:t> </w:t>
      </w:r>
      <w:r>
        <w:rPr/>
        <w:t>in</w:t>
      </w:r>
      <w:r>
        <w:rPr>
          <w:spacing w:val="-2"/>
        </w:rPr>
        <w:t> </w:t>
      </w:r>
      <w:r>
        <w:rPr/>
        <w:t>which</w:t>
      </w:r>
      <w:r>
        <w:rPr>
          <w:spacing w:val="-2"/>
        </w:rPr>
        <w:t> </w:t>
      </w:r>
      <w:r>
        <w:rPr/>
        <w:t>no</w:t>
      </w:r>
      <w:r>
        <w:rPr>
          <w:spacing w:val="-2"/>
        </w:rPr>
        <w:t> </w:t>
      </w:r>
      <w:r>
        <w:rPr/>
        <w:t>one</w:t>
      </w:r>
      <w:r>
        <w:rPr>
          <w:spacing w:val="-1"/>
        </w:rPr>
        <w:t> </w:t>
      </w:r>
      <w:r>
        <w:rPr/>
        <w:t>14</w:t>
      </w:r>
      <w:r>
        <w:rPr>
          <w:spacing w:val="-5"/>
        </w:rPr>
        <w:t> </w:t>
      </w:r>
      <w:r>
        <w:rPr/>
        <w:t>and</w:t>
      </w:r>
      <w:r>
        <w:rPr>
          <w:spacing w:val="-2"/>
        </w:rPr>
        <w:t> </w:t>
      </w:r>
      <w:r>
        <w:rPr/>
        <w:t>over</w:t>
      </w:r>
      <w:r>
        <w:rPr>
          <w:spacing w:val="-2"/>
        </w:rPr>
        <w:t> </w:t>
      </w:r>
      <w:r>
        <w:rPr/>
        <w:t>speaks</w:t>
      </w:r>
      <w:r>
        <w:rPr>
          <w:spacing w:val="-6"/>
        </w:rPr>
        <w:t> </w:t>
      </w:r>
      <w:r>
        <w:rPr/>
        <w:t>English</w:t>
      </w:r>
      <w:r>
        <w:rPr>
          <w:spacing w:val="-2"/>
        </w:rPr>
        <w:t> </w:t>
      </w:r>
      <w:r>
        <w:rPr/>
        <w:t>only</w:t>
      </w:r>
      <w:r>
        <w:rPr>
          <w:spacing w:val="-2"/>
        </w:rPr>
        <w:t> </w:t>
      </w:r>
      <w:r>
        <w:rPr/>
        <w:t>or</w:t>
      </w:r>
      <w:r>
        <w:rPr>
          <w:spacing w:val="-5"/>
        </w:rPr>
        <w:t> </w:t>
      </w:r>
      <w:r>
        <w:rPr/>
        <w:t>speaks</w:t>
      </w:r>
      <w:r>
        <w:rPr>
          <w:spacing w:val="-3"/>
        </w:rPr>
        <w:t> </w:t>
      </w:r>
      <w:r>
        <w:rPr/>
        <w:t>a language other than English and speaks English ‘very well.’”</w:t>
      </w:r>
    </w:p>
    <w:p>
      <w:pPr>
        <w:pStyle w:val="BodyText"/>
        <w:spacing w:before="15"/>
        <w:ind w:left="0"/>
      </w:pPr>
    </w:p>
    <w:p>
      <w:pPr>
        <w:pStyle w:val="BodyText"/>
        <w:ind w:left="359" w:right="2157"/>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i/>
        </w:rPr>
        <w:t>–</w:t>
      </w:r>
      <w:r>
        <w:rPr>
          <w:b/>
          <w:i/>
          <w:spacing w:val="-5"/>
        </w:rPr>
        <w:t> </w:t>
      </w:r>
      <w:r>
        <w:rPr/>
        <w:t>Beginning</w:t>
      </w:r>
      <w:r>
        <w:rPr>
          <w:spacing w:val="-2"/>
        </w:rPr>
        <w:t> </w:t>
      </w:r>
      <w:r>
        <w:rPr/>
        <w:t>in</w:t>
      </w:r>
      <w:r>
        <w:rPr>
          <w:spacing w:val="-2"/>
        </w:rPr>
        <w:t> </w:t>
      </w:r>
      <w:r>
        <w:rPr/>
        <w:t>2006,</w:t>
      </w:r>
      <w:r>
        <w:rPr>
          <w:spacing w:val="-2"/>
        </w:rPr>
        <w:t> </w:t>
      </w:r>
      <w:r>
        <w:rPr/>
        <w:t>the</w:t>
      </w:r>
      <w:r>
        <w:rPr>
          <w:spacing w:val="-1"/>
        </w:rPr>
        <w:t> </w:t>
      </w:r>
      <w:r>
        <w:rPr/>
        <w:t>population</w:t>
      </w:r>
      <w:r>
        <w:rPr>
          <w:spacing w:val="-2"/>
        </w:rPr>
        <w:t> </w:t>
      </w:r>
      <w:r>
        <w:rPr/>
        <w:t>in</w:t>
      </w:r>
      <w:r>
        <w:rPr>
          <w:spacing w:val="-5"/>
        </w:rPr>
        <w:t> </w:t>
      </w:r>
      <w:r>
        <w:rPr/>
        <w:t>group</w:t>
      </w:r>
      <w:r>
        <w:rPr>
          <w:spacing w:val="-2"/>
        </w:rPr>
        <w:t> </w:t>
      </w:r>
      <w:r>
        <w:rPr/>
        <w:t>quarters</w:t>
      </w:r>
      <w:r>
        <w:rPr>
          <w:spacing w:val="-6"/>
        </w:rPr>
        <w:t> </w:t>
      </w:r>
      <w:r>
        <w:rPr/>
        <w:t>(GQ)</w:t>
      </w:r>
      <w:r>
        <w:rPr>
          <w:spacing w:val="-2"/>
        </w:rPr>
        <w:t> </w:t>
      </w:r>
      <w:r>
        <w:rPr/>
        <w:t>was included in the ACS. Some types of GQ populations may have ability to speak English distributions that are different from the household population. The inclusion of the GQ population could therefore have a noticeable impact on the ability to speak English distribution. This is particularly true for areas with a substantial GQ population.</w:t>
      </w:r>
    </w:p>
    <w:p>
      <w:pPr>
        <w:pStyle w:val="BodyText"/>
        <w:spacing w:before="16"/>
        <w:ind w:left="0"/>
      </w:pPr>
    </w:p>
    <w:p>
      <w:pPr>
        <w:pStyle w:val="BodyText"/>
        <w:spacing w:before="1"/>
        <w:ind w:left="359" w:right="1972"/>
      </w:pPr>
      <w:r>
        <w:rPr/>
        <w:t>Ideally, the data on ability to speak English represented a person’s perception of their own English-speaking</w:t>
      </w:r>
      <w:r>
        <w:rPr>
          <w:spacing w:val="-4"/>
        </w:rPr>
        <w:t> </w:t>
      </w:r>
      <w:r>
        <w:rPr/>
        <w:t>ability.</w:t>
      </w:r>
      <w:r>
        <w:rPr>
          <w:spacing w:val="-7"/>
        </w:rPr>
        <w:t> </w:t>
      </w:r>
      <w:r>
        <w:rPr/>
        <w:t>However,</w:t>
      </w:r>
      <w:r>
        <w:rPr>
          <w:spacing w:val="-4"/>
        </w:rPr>
        <w:t> </w:t>
      </w:r>
      <w:r>
        <w:rPr/>
        <w:t>because</w:t>
      </w:r>
      <w:r>
        <w:rPr>
          <w:spacing w:val="-3"/>
        </w:rPr>
        <w:t> </w:t>
      </w:r>
      <w:r>
        <w:rPr/>
        <w:t>one</w:t>
      </w:r>
      <w:r>
        <w:rPr>
          <w:spacing w:val="-3"/>
        </w:rPr>
        <w:t> </w:t>
      </w:r>
      <w:r>
        <w:rPr/>
        <w:t>household</w:t>
      </w:r>
      <w:r>
        <w:rPr>
          <w:spacing w:val="-4"/>
        </w:rPr>
        <w:t> </w:t>
      </w:r>
      <w:r>
        <w:rPr/>
        <w:t>member</w:t>
      </w:r>
      <w:r>
        <w:rPr>
          <w:spacing w:val="-4"/>
        </w:rPr>
        <w:t> </w:t>
      </w:r>
      <w:r>
        <w:rPr/>
        <w:t>usually</w:t>
      </w:r>
      <w:r>
        <w:rPr>
          <w:spacing w:val="-7"/>
        </w:rPr>
        <w:t> </w:t>
      </w:r>
      <w:r>
        <w:rPr/>
        <w:t>completes</w:t>
      </w:r>
      <w:r>
        <w:rPr>
          <w:spacing w:val="-5"/>
        </w:rPr>
        <w:t> </w:t>
      </w:r>
      <w:r>
        <w:rPr/>
        <w:t>ACS questionnaires, the responses may have represented the perception of another household </w:t>
      </w:r>
      <w:r>
        <w:rPr>
          <w:spacing w:val="-2"/>
        </w:rPr>
        <w:t>member.</w:t>
      </w:r>
    </w:p>
    <w:p>
      <w:pPr>
        <w:pStyle w:val="BodyText"/>
        <w:ind w:left="0"/>
      </w:pPr>
    </w:p>
    <w:p>
      <w:pPr>
        <w:spacing w:before="0"/>
        <w:ind w:left="359" w:right="2067" w:hanging="1"/>
        <w:jc w:val="left"/>
        <w:rPr>
          <w:sz w:val="23"/>
        </w:rPr>
      </w:pPr>
      <w:r>
        <w:rPr>
          <w:b/>
          <w:i/>
          <w:sz w:val="23"/>
        </w:rPr>
        <w:t>Comparability</w:t>
      </w:r>
      <w:r>
        <w:rPr>
          <w:b/>
          <w:i/>
          <w:spacing w:val="-2"/>
          <w:sz w:val="23"/>
        </w:rPr>
        <w:t> </w:t>
      </w:r>
      <w:r>
        <w:rPr>
          <w:b/>
          <w:i/>
          <w:sz w:val="23"/>
        </w:rPr>
        <w:t>–</w:t>
      </w:r>
      <w:r>
        <w:rPr>
          <w:b/>
          <w:i/>
          <w:spacing w:val="-3"/>
          <w:sz w:val="23"/>
        </w:rPr>
        <w:t> </w:t>
      </w:r>
      <w:r>
        <w:rPr>
          <w:sz w:val="24"/>
        </w:rPr>
        <w:t>Caution</w:t>
      </w:r>
      <w:r>
        <w:rPr>
          <w:spacing w:val="-6"/>
          <w:sz w:val="24"/>
        </w:rPr>
        <w:t> </w:t>
      </w:r>
      <w:r>
        <w:rPr>
          <w:sz w:val="24"/>
        </w:rPr>
        <w:t>should</w:t>
      </w:r>
      <w:r>
        <w:rPr>
          <w:spacing w:val="-3"/>
          <w:sz w:val="24"/>
        </w:rPr>
        <w:t> </w:t>
      </w:r>
      <w:r>
        <w:rPr>
          <w:sz w:val="24"/>
        </w:rPr>
        <w:t>be</w:t>
      </w:r>
      <w:r>
        <w:rPr>
          <w:spacing w:val="-4"/>
          <w:sz w:val="24"/>
        </w:rPr>
        <w:t> </w:t>
      </w:r>
      <w:r>
        <w:rPr>
          <w:sz w:val="24"/>
        </w:rPr>
        <w:t>taken</w:t>
      </w:r>
      <w:r>
        <w:rPr>
          <w:spacing w:val="-3"/>
          <w:sz w:val="24"/>
        </w:rPr>
        <w:t> </w:t>
      </w:r>
      <w:r>
        <w:rPr>
          <w:sz w:val="24"/>
        </w:rPr>
        <w:t>when</w:t>
      </w:r>
      <w:r>
        <w:rPr>
          <w:spacing w:val="-1"/>
          <w:sz w:val="24"/>
        </w:rPr>
        <w:t> </w:t>
      </w:r>
      <w:r>
        <w:rPr>
          <w:sz w:val="24"/>
        </w:rPr>
        <w:t>comparing</w:t>
      </w:r>
      <w:r>
        <w:rPr>
          <w:spacing w:val="-3"/>
          <w:sz w:val="24"/>
        </w:rPr>
        <w:t> </w:t>
      </w:r>
      <w:r>
        <w:rPr>
          <w:sz w:val="24"/>
        </w:rPr>
        <w:t>language</w:t>
      </w:r>
      <w:r>
        <w:rPr>
          <w:spacing w:val="-4"/>
          <w:sz w:val="24"/>
        </w:rPr>
        <w:t> </w:t>
      </w:r>
      <w:r>
        <w:rPr>
          <w:sz w:val="24"/>
        </w:rPr>
        <w:t>data</w:t>
      </w:r>
      <w:r>
        <w:rPr>
          <w:spacing w:val="-4"/>
          <w:sz w:val="24"/>
        </w:rPr>
        <w:t> </w:t>
      </w:r>
      <w:r>
        <w:rPr>
          <w:sz w:val="24"/>
        </w:rPr>
        <w:t>from</w:t>
      </w:r>
      <w:r>
        <w:rPr>
          <w:spacing w:val="-3"/>
          <w:sz w:val="24"/>
        </w:rPr>
        <w:t> </w:t>
      </w:r>
      <w:r>
        <w:rPr>
          <w:sz w:val="24"/>
        </w:rPr>
        <w:t>the</w:t>
      </w:r>
      <w:r>
        <w:rPr>
          <w:spacing w:val="-4"/>
          <w:sz w:val="24"/>
        </w:rPr>
        <w:t> </w:t>
      </w:r>
      <w:r>
        <w:rPr>
          <w:sz w:val="24"/>
        </w:rPr>
        <w:t>ACS and 1980, 1990, and 2000 Censuses across time. Methodological changes to data collection in 2013 may have affected language data. </w:t>
      </w:r>
      <w:r>
        <w:rPr>
          <w:sz w:val="23"/>
        </w:rPr>
        <w:t>Users should be aware of these changes when comparing data from 2013 or after to data from before 2013, or when using multi-year ACS data containing</w:t>
      </w:r>
      <w:r>
        <w:rPr>
          <w:spacing w:val="-1"/>
          <w:sz w:val="23"/>
        </w:rPr>
        <w:t> </w:t>
      </w:r>
      <w:r>
        <w:rPr>
          <w:sz w:val="23"/>
        </w:rPr>
        <w:t>data from before and after 2013. For more information on comparability of language data, refer to the user note “</w:t>
      </w:r>
      <w:hyperlink r:id="rId19">
        <w:r>
          <w:rPr>
            <w:color w:val="0000FF"/>
            <w:sz w:val="23"/>
            <w:u w:val="single" w:color="0000FF"/>
          </w:rPr>
          <w:t>2013 Language Estimates.</w:t>
        </w:r>
      </w:hyperlink>
      <w:r>
        <w:rPr>
          <w:sz w:val="23"/>
        </w:rPr>
        <w:t>”</w:t>
      </w:r>
    </w:p>
    <w:p>
      <w:pPr>
        <w:pStyle w:val="BodyText"/>
        <w:spacing w:before="262"/>
        <w:ind w:right="1812"/>
      </w:pPr>
      <w:r>
        <w:rPr/>
        <w:t>Though the term “Linguistic Isolation” is no longer used, data under this heading were tabulated</w:t>
      </w:r>
      <w:r>
        <w:rPr>
          <w:spacing w:val="-2"/>
        </w:rPr>
        <w:t> </w:t>
      </w:r>
      <w:r>
        <w:rPr/>
        <w:t>in</w:t>
      </w:r>
      <w:r>
        <w:rPr>
          <w:spacing w:val="-5"/>
        </w:rPr>
        <w:t> </w:t>
      </w:r>
      <w:r>
        <w:rPr/>
        <w:t>the</w:t>
      </w:r>
      <w:r>
        <w:rPr>
          <w:spacing w:val="-1"/>
        </w:rPr>
        <w:t> </w:t>
      </w:r>
      <w:r>
        <w:rPr/>
        <w:t>same</w:t>
      </w:r>
      <w:r>
        <w:rPr>
          <w:spacing w:val="-1"/>
        </w:rPr>
        <w:t> </w:t>
      </w:r>
      <w:r>
        <w:rPr/>
        <w:t>way</w:t>
      </w:r>
      <w:r>
        <w:rPr>
          <w:spacing w:val="-5"/>
        </w:rPr>
        <w:t> </w:t>
      </w:r>
      <w:r>
        <w:rPr/>
        <w:t>as</w:t>
      </w:r>
      <w:r>
        <w:rPr>
          <w:spacing w:val="-3"/>
        </w:rPr>
        <w:t> </w:t>
      </w:r>
      <w:r>
        <w:rPr/>
        <w:t>data</w:t>
      </w:r>
      <w:r>
        <w:rPr>
          <w:spacing w:val="-1"/>
        </w:rPr>
        <w:t> </w:t>
      </w:r>
      <w:r>
        <w:rPr/>
        <w:t>under</w:t>
      </w:r>
      <w:r>
        <w:rPr>
          <w:spacing w:val="-5"/>
        </w:rPr>
        <w:t> </w:t>
      </w:r>
      <w:r>
        <w:rPr/>
        <w:t>the</w:t>
      </w:r>
      <w:r>
        <w:rPr>
          <w:spacing w:val="-1"/>
        </w:rPr>
        <w:t> </w:t>
      </w:r>
      <w:r>
        <w:rPr/>
        <w:t>heading</w:t>
      </w:r>
      <w:r>
        <w:rPr>
          <w:spacing w:val="-5"/>
        </w:rPr>
        <w:t> </w:t>
      </w:r>
      <w:r>
        <w:rPr/>
        <w:t>“Limited</w:t>
      </w:r>
      <w:r>
        <w:rPr>
          <w:spacing w:val="-5"/>
        </w:rPr>
        <w:t> </w:t>
      </w:r>
      <w:r>
        <w:rPr/>
        <w:t>English</w:t>
      </w:r>
      <w:r>
        <w:rPr>
          <w:spacing w:val="-2"/>
        </w:rPr>
        <w:t> </w:t>
      </w:r>
      <w:r>
        <w:rPr/>
        <w:t>Speaking</w:t>
      </w:r>
      <w:r>
        <w:rPr>
          <w:spacing w:val="-2"/>
        </w:rPr>
        <w:t> </w:t>
      </w:r>
      <w:r>
        <w:rPr/>
        <w:t>Households” or “Households</w:t>
      </w:r>
      <w:r>
        <w:rPr>
          <w:spacing w:val="-1"/>
        </w:rPr>
        <w:t> </w:t>
      </w:r>
      <w:r>
        <w:rPr/>
        <w:t>in which no one 14 and over speaks</w:t>
      </w:r>
      <w:r>
        <w:rPr>
          <w:spacing w:val="-1"/>
        </w:rPr>
        <w:t> </w:t>
      </w:r>
      <w:r>
        <w:rPr/>
        <w:t>English only or speaks a language other than English and speaks English “very well.’”</w:t>
      </w:r>
    </w:p>
    <w:p>
      <w:pPr>
        <w:pStyle w:val="Heading4"/>
        <w:spacing w:before="243"/>
      </w:pPr>
      <w:bookmarkStart w:name="Age" w:id="131"/>
      <w:bookmarkEnd w:id="131"/>
      <w:r>
        <w:rPr>
          <w:b w:val="0"/>
          <w:i w:val="0"/>
        </w:rPr>
      </w:r>
      <w:bookmarkStart w:name="_bookmark65" w:id="132"/>
      <w:bookmarkEnd w:id="132"/>
      <w:r>
        <w:rPr>
          <w:b w:val="0"/>
          <w:i w:val="0"/>
        </w:rPr>
      </w:r>
      <w:r>
        <w:rPr>
          <w:spacing w:val="-5"/>
        </w:rPr>
        <w:t>Age</w:t>
      </w:r>
    </w:p>
    <w:p>
      <w:pPr>
        <w:pStyle w:val="BodyText"/>
        <w:spacing w:before="280"/>
        <w:ind w:left="359" w:right="1878"/>
      </w:pPr>
      <w:r>
        <w:rPr/>
        <w:t>The</w:t>
      </w:r>
      <w:r>
        <w:rPr>
          <w:spacing w:val="-1"/>
        </w:rPr>
        <w:t> </w:t>
      </w:r>
      <w:r>
        <w:rPr/>
        <w:t>data</w:t>
      </w:r>
      <w:r>
        <w:rPr>
          <w:spacing w:val="-4"/>
        </w:rPr>
        <w:t> </w:t>
      </w:r>
      <w:r>
        <w:rPr/>
        <w:t>on</w:t>
      </w:r>
      <w:r>
        <w:rPr>
          <w:spacing w:val="-2"/>
        </w:rPr>
        <w:t> </w:t>
      </w:r>
      <w:r>
        <w:rPr/>
        <w:t>age</w:t>
      </w:r>
      <w:r>
        <w:rPr>
          <w:spacing w:val="-1"/>
        </w:rPr>
        <w:t> </w:t>
      </w:r>
      <w:r>
        <w:rPr/>
        <w:t>were</w:t>
      </w:r>
      <w:r>
        <w:rPr>
          <w:spacing w:val="-4"/>
        </w:rPr>
        <w:t> </w:t>
      </w:r>
      <w:r>
        <w:rPr/>
        <w:t>derived</w:t>
      </w:r>
      <w:r>
        <w:rPr>
          <w:spacing w:val="-2"/>
        </w:rPr>
        <w:t> </w:t>
      </w:r>
      <w:r>
        <w:rPr/>
        <w:t>from</w:t>
      </w:r>
      <w:r>
        <w:rPr>
          <w:spacing w:val="-4"/>
        </w:rPr>
        <w:t> </w:t>
      </w:r>
      <w:r>
        <w:rPr/>
        <w:t>answers</w:t>
      </w:r>
      <w:r>
        <w:rPr>
          <w:spacing w:val="-3"/>
        </w:rPr>
        <w:t> </w:t>
      </w:r>
      <w:r>
        <w:rPr/>
        <w:t>to</w:t>
      </w:r>
      <w:r>
        <w:rPr>
          <w:spacing w:val="-2"/>
        </w:rPr>
        <w:t> </w:t>
      </w:r>
      <w:r>
        <w:rPr/>
        <w:t>Question</w:t>
      </w:r>
      <w:r>
        <w:rPr>
          <w:spacing w:val="-2"/>
        </w:rPr>
        <w:t> </w:t>
      </w:r>
      <w:r>
        <w:rPr/>
        <w:t>4</w:t>
      </w:r>
      <w:r>
        <w:rPr>
          <w:spacing w:val="-2"/>
        </w:rPr>
        <w:t> </w:t>
      </w:r>
      <w:r>
        <w:rPr/>
        <w:t>in</w:t>
      </w:r>
      <w:r>
        <w:rPr>
          <w:spacing w:val="-2"/>
        </w:rPr>
        <w:t> </w:t>
      </w:r>
      <w:r>
        <w:rPr/>
        <w:t>the</w:t>
      </w:r>
      <w:r>
        <w:rPr>
          <w:spacing w:val="-4"/>
        </w:rPr>
        <w:t> </w:t>
      </w:r>
      <w:r>
        <w:rPr/>
        <w:t>2024</w:t>
      </w:r>
      <w:r>
        <w:rPr>
          <w:spacing w:val="-2"/>
        </w:rPr>
        <w:t> </w:t>
      </w:r>
      <w:r>
        <w:rPr/>
        <w:t>American</w:t>
      </w:r>
      <w:r>
        <w:rPr>
          <w:spacing w:val="-2"/>
        </w:rPr>
        <w:t> </w:t>
      </w:r>
      <w:r>
        <w:rPr/>
        <w:t>Community Survey (ACS).</w:t>
      </w:r>
      <w:r>
        <w:rPr>
          <w:spacing w:val="40"/>
        </w:rPr>
        <w:t> </w:t>
      </w:r>
      <w:r>
        <w:rPr/>
        <w:t>The age classification is based on the age of the person in complete years at the time of interview.</w:t>
      </w:r>
      <w:r>
        <w:rPr>
          <w:spacing w:val="40"/>
        </w:rPr>
        <w:t> </w:t>
      </w:r>
      <w:r>
        <w:rPr/>
        <w:t>Both age and date of birth are used in combination to calculate the most accurate age at the time of the interview.</w:t>
      </w:r>
      <w:r>
        <w:rPr>
          <w:spacing w:val="40"/>
        </w:rPr>
        <w:t> </w:t>
      </w:r>
      <w:r>
        <w:rPr/>
        <w:t>Respondents are asked to give an age in whole, completed years as of interview date as well as the month, day and year of birth.</w:t>
      </w:r>
    </w:p>
    <w:p>
      <w:pPr>
        <w:pStyle w:val="BodyText"/>
        <w:ind w:right="1923"/>
      </w:pPr>
      <w:r>
        <w:rPr/>
        <w:t>People are not to round an age up if the person is close to having a birthday. They can estimate an age if the exact age is not known.</w:t>
      </w:r>
      <w:r>
        <w:rPr>
          <w:spacing w:val="40"/>
        </w:rPr>
        <w:t> </w:t>
      </w:r>
      <w:r>
        <w:rPr/>
        <w:t>For babies less than 1 year old, respondents are asked not to write the age in months, but to write 0 as the age.</w:t>
      </w:r>
      <w:r>
        <w:rPr>
          <w:spacing w:val="40"/>
        </w:rPr>
        <w:t> </w:t>
      </w:r>
      <w:r>
        <w:rPr/>
        <w:t>Inconsistently reported and missing values are assigned or imputed based on the values of other variables for that person,</w:t>
      </w:r>
      <w:r>
        <w:rPr>
          <w:spacing w:val="-2"/>
        </w:rPr>
        <w:t> </w:t>
      </w:r>
      <w:r>
        <w:rPr/>
        <w:t>from</w:t>
      </w:r>
      <w:r>
        <w:rPr>
          <w:spacing w:val="-2"/>
        </w:rPr>
        <w:t> </w:t>
      </w:r>
      <w:r>
        <w:rPr/>
        <w:t>other</w:t>
      </w:r>
      <w:r>
        <w:rPr>
          <w:spacing w:val="-5"/>
        </w:rPr>
        <w:t> </w:t>
      </w:r>
      <w:r>
        <w:rPr/>
        <w:t>people</w:t>
      </w:r>
      <w:r>
        <w:rPr>
          <w:spacing w:val="-4"/>
        </w:rPr>
        <w:t> </w:t>
      </w:r>
      <w:r>
        <w:rPr/>
        <w:t>in</w:t>
      </w:r>
      <w:r>
        <w:rPr>
          <w:spacing w:val="-2"/>
        </w:rPr>
        <w:t> </w:t>
      </w:r>
      <w:r>
        <w:rPr/>
        <w:t>the</w:t>
      </w:r>
      <w:r>
        <w:rPr>
          <w:spacing w:val="-4"/>
        </w:rPr>
        <w:t> </w:t>
      </w:r>
      <w:r>
        <w:rPr/>
        <w:t>household,</w:t>
      </w:r>
      <w:r>
        <w:rPr>
          <w:spacing w:val="-5"/>
        </w:rPr>
        <w:t> </w:t>
      </w:r>
      <w:r>
        <w:rPr/>
        <w:t>or</w:t>
      </w:r>
      <w:r>
        <w:rPr>
          <w:spacing w:val="-2"/>
        </w:rPr>
        <w:t> </w:t>
      </w:r>
      <w:r>
        <w:rPr/>
        <w:t>from</w:t>
      </w:r>
      <w:r>
        <w:rPr>
          <w:spacing w:val="-4"/>
        </w:rPr>
        <w:t> </w:t>
      </w:r>
      <w:r>
        <w:rPr/>
        <w:t>people</w:t>
      </w:r>
      <w:r>
        <w:rPr>
          <w:spacing w:val="-1"/>
        </w:rPr>
        <w:t> </w:t>
      </w:r>
      <w:r>
        <w:rPr/>
        <w:t>in</w:t>
      </w:r>
      <w:r>
        <w:rPr>
          <w:spacing w:val="-2"/>
        </w:rPr>
        <w:t> </w:t>
      </w:r>
      <w:r>
        <w:rPr/>
        <w:t>other</w:t>
      </w:r>
      <w:r>
        <w:rPr>
          <w:spacing w:val="-2"/>
        </w:rPr>
        <w:t> </w:t>
      </w:r>
      <w:r>
        <w:rPr/>
        <w:t>households</w:t>
      </w:r>
      <w:r>
        <w:rPr>
          <w:spacing w:val="-3"/>
        </w:rPr>
        <w:t> </w:t>
      </w:r>
      <w:r>
        <w:rPr/>
        <w:t>(“hot</w:t>
      </w:r>
      <w:r>
        <w:rPr>
          <w:spacing w:val="-2"/>
        </w:rPr>
        <w:t> </w:t>
      </w:r>
      <w:r>
        <w:rPr/>
        <w:t>deck” </w:t>
      </w:r>
      <w:r>
        <w:rPr>
          <w:spacing w:val="-2"/>
        </w:rPr>
        <w:t>imputation).</w:t>
      </w:r>
    </w:p>
    <w:p>
      <w:pPr>
        <w:pStyle w:val="BodyText"/>
        <w:spacing w:before="13"/>
        <w:ind w:left="0"/>
      </w:pPr>
    </w:p>
    <w:p>
      <w:pPr>
        <w:pStyle w:val="BodyText"/>
        <w:spacing w:line="259" w:lineRule="auto" w:before="1"/>
        <w:ind w:right="1812"/>
      </w:pPr>
      <w:r>
        <w:rPr/>
        <w:t>Age</w:t>
      </w:r>
      <w:r>
        <w:rPr>
          <w:spacing w:val="-1"/>
        </w:rPr>
        <w:t> </w:t>
      </w:r>
      <w:r>
        <w:rPr/>
        <w:t>is</w:t>
      </w:r>
      <w:r>
        <w:rPr>
          <w:spacing w:val="-3"/>
        </w:rPr>
        <w:t> </w:t>
      </w:r>
      <w:r>
        <w:rPr/>
        <w:t>asked</w:t>
      </w:r>
      <w:r>
        <w:rPr>
          <w:spacing w:val="-2"/>
        </w:rPr>
        <w:t> </w:t>
      </w:r>
      <w:r>
        <w:rPr/>
        <w:t>for</w:t>
      </w:r>
      <w:r>
        <w:rPr>
          <w:spacing w:val="-2"/>
        </w:rPr>
        <w:t> </w:t>
      </w:r>
      <w:r>
        <w:rPr/>
        <w:t>all</w:t>
      </w:r>
      <w:r>
        <w:rPr>
          <w:spacing w:val="-2"/>
        </w:rPr>
        <w:t> </w:t>
      </w:r>
      <w:r>
        <w:rPr/>
        <w:t>persons</w:t>
      </w:r>
      <w:r>
        <w:rPr>
          <w:spacing w:val="-3"/>
        </w:rPr>
        <w:t> </w:t>
      </w:r>
      <w:r>
        <w:rPr/>
        <w:t>in</w:t>
      </w:r>
      <w:r>
        <w:rPr>
          <w:spacing w:val="-2"/>
        </w:rPr>
        <w:t> </w:t>
      </w:r>
      <w:r>
        <w:rPr/>
        <w:t>a</w:t>
      </w:r>
      <w:r>
        <w:rPr>
          <w:spacing w:val="-1"/>
        </w:rPr>
        <w:t> </w:t>
      </w:r>
      <w:r>
        <w:rPr/>
        <w:t>household</w:t>
      </w:r>
      <w:r>
        <w:rPr>
          <w:spacing w:val="-2"/>
        </w:rPr>
        <w:t> </w:t>
      </w:r>
      <w:r>
        <w:rPr/>
        <w:t>or</w:t>
      </w:r>
      <w:r>
        <w:rPr>
          <w:spacing w:val="-2"/>
        </w:rPr>
        <w:t> </w:t>
      </w:r>
      <w:r>
        <w:rPr/>
        <w:t>group</w:t>
      </w:r>
      <w:r>
        <w:rPr>
          <w:spacing w:val="-5"/>
        </w:rPr>
        <w:t> </w:t>
      </w:r>
      <w:r>
        <w:rPr/>
        <w:t>quarters.</w:t>
      </w:r>
      <w:r>
        <w:rPr>
          <w:spacing w:val="40"/>
        </w:rPr>
        <w:t> </w:t>
      </w:r>
      <w:r>
        <w:rPr/>
        <w:t>On</w:t>
      </w:r>
      <w:r>
        <w:rPr>
          <w:spacing w:val="-2"/>
        </w:rPr>
        <w:t> </w:t>
      </w:r>
      <w:r>
        <w:rPr/>
        <w:t>the</w:t>
      </w:r>
      <w:r>
        <w:rPr>
          <w:spacing w:val="-4"/>
        </w:rPr>
        <w:t> </w:t>
      </w:r>
      <w:r>
        <w:rPr/>
        <w:t>mailout/mailback</w:t>
      </w:r>
      <w:r>
        <w:rPr>
          <w:spacing w:val="-2"/>
        </w:rPr>
        <w:t> </w:t>
      </w:r>
      <w:r>
        <w:rPr/>
        <w:t>paper questionnaire</w:t>
      </w:r>
      <w:r>
        <w:rPr>
          <w:spacing w:val="-1"/>
        </w:rPr>
        <w:t> </w:t>
      </w:r>
      <w:r>
        <w:rPr/>
        <w:t>for</w:t>
      </w:r>
      <w:r>
        <w:rPr>
          <w:spacing w:val="-2"/>
        </w:rPr>
        <w:t> </w:t>
      </w:r>
      <w:r>
        <w:rPr/>
        <w:t>households,</w:t>
      </w:r>
      <w:r>
        <w:rPr>
          <w:spacing w:val="-2"/>
        </w:rPr>
        <w:t> </w:t>
      </w:r>
      <w:r>
        <w:rPr/>
        <w:t>both</w:t>
      </w:r>
      <w:r>
        <w:rPr>
          <w:spacing w:val="-2"/>
        </w:rPr>
        <w:t> </w:t>
      </w:r>
      <w:r>
        <w:rPr/>
        <w:t>age</w:t>
      </w:r>
      <w:r>
        <w:rPr>
          <w:spacing w:val="-1"/>
        </w:rPr>
        <w:t> </w:t>
      </w:r>
      <w:r>
        <w:rPr/>
        <w:t>and</w:t>
      </w:r>
      <w:r>
        <w:rPr>
          <w:spacing w:val="-2"/>
        </w:rPr>
        <w:t> </w:t>
      </w:r>
      <w:r>
        <w:rPr/>
        <w:t>date</w:t>
      </w:r>
      <w:r>
        <w:rPr>
          <w:spacing w:val="-1"/>
        </w:rPr>
        <w:t> </w:t>
      </w:r>
      <w:r>
        <w:rPr/>
        <w:t>of</w:t>
      </w:r>
      <w:r>
        <w:rPr>
          <w:spacing w:val="-2"/>
        </w:rPr>
        <w:t> </w:t>
      </w:r>
      <w:r>
        <w:rPr/>
        <w:t>birth</w:t>
      </w:r>
      <w:r>
        <w:rPr>
          <w:spacing w:val="-2"/>
        </w:rPr>
        <w:t> </w:t>
      </w:r>
      <w:r>
        <w:rPr/>
        <w:t>are</w:t>
      </w:r>
      <w:r>
        <w:rPr>
          <w:spacing w:val="-1"/>
        </w:rPr>
        <w:t> </w:t>
      </w:r>
      <w:r>
        <w:rPr/>
        <w:t>asked</w:t>
      </w:r>
      <w:r>
        <w:rPr>
          <w:spacing w:val="-5"/>
        </w:rPr>
        <w:t> </w:t>
      </w:r>
      <w:r>
        <w:rPr/>
        <w:t>for</w:t>
      </w:r>
      <w:r>
        <w:rPr>
          <w:spacing w:val="-2"/>
        </w:rPr>
        <w:t> </w:t>
      </w:r>
      <w:r>
        <w:rPr/>
        <w:t>persons</w:t>
      </w:r>
      <w:r>
        <w:rPr>
          <w:spacing w:val="-3"/>
        </w:rPr>
        <w:t> </w:t>
      </w:r>
      <w:r>
        <w:rPr/>
        <w:t>listed</w:t>
      </w:r>
      <w:r>
        <w:rPr>
          <w:spacing w:val="-2"/>
        </w:rPr>
        <w:t> </w:t>
      </w:r>
      <w:r>
        <w:rPr/>
        <w:t>as</w:t>
      </w:r>
      <w:r>
        <w:rPr>
          <w:spacing w:val="-3"/>
        </w:rPr>
        <w:t> </w:t>
      </w:r>
      <w:r>
        <w:rPr/>
        <w:t>person numbers 1-5 on the form.</w:t>
      </w:r>
      <w:r>
        <w:rPr>
          <w:spacing w:val="40"/>
        </w:rPr>
        <w:t> </w:t>
      </w:r>
      <w:r>
        <w:rPr/>
        <w:t>Only age (in years) is initially asked for persons listed as 6-12 on the mailout/mailback paper questionnaire.</w:t>
      </w:r>
      <w:r>
        <w:rPr>
          <w:spacing w:val="40"/>
        </w:rPr>
        <w:t> </w:t>
      </w:r>
      <w:r>
        <w:rPr/>
        <w:t>If a respondent indicates that there are more than</w:t>
      </w:r>
    </w:p>
    <w:p>
      <w:pPr>
        <w:pStyle w:val="BodyText"/>
        <w:spacing w:after="0" w:line="259" w:lineRule="auto"/>
        <w:sectPr>
          <w:pgSz w:w="12240" w:h="15840"/>
          <w:pgMar w:header="0" w:footer="1722" w:top="1820" w:bottom="1920" w:left="1440" w:right="0"/>
        </w:sectPr>
      </w:pPr>
    </w:p>
    <w:p>
      <w:pPr>
        <w:pStyle w:val="BodyText"/>
        <w:spacing w:line="259" w:lineRule="auto" w:before="195"/>
        <w:ind w:left="359" w:right="1801"/>
      </w:pPr>
      <w:r>
        <w:rPr/>
        <w:t>5</w:t>
      </w:r>
      <w:r>
        <w:rPr>
          <w:spacing w:val="-2"/>
        </w:rPr>
        <w:t> </w:t>
      </w:r>
      <w:r>
        <w:rPr/>
        <w:t>people</w:t>
      </w:r>
      <w:r>
        <w:rPr>
          <w:spacing w:val="-1"/>
        </w:rPr>
        <w:t> </w:t>
      </w:r>
      <w:r>
        <w:rPr/>
        <w:t>living</w:t>
      </w:r>
      <w:r>
        <w:rPr>
          <w:spacing w:val="-2"/>
        </w:rPr>
        <w:t> </w:t>
      </w:r>
      <w:r>
        <w:rPr/>
        <w:t>in</w:t>
      </w:r>
      <w:r>
        <w:rPr>
          <w:spacing w:val="-2"/>
        </w:rPr>
        <w:t> </w:t>
      </w:r>
      <w:r>
        <w:rPr/>
        <w:t>the</w:t>
      </w:r>
      <w:r>
        <w:rPr>
          <w:spacing w:val="-4"/>
        </w:rPr>
        <w:t> </w:t>
      </w:r>
      <w:r>
        <w:rPr/>
        <w:t>household,</w:t>
      </w:r>
      <w:r>
        <w:rPr>
          <w:spacing w:val="-5"/>
        </w:rPr>
        <w:t> </w:t>
      </w:r>
      <w:r>
        <w:rPr/>
        <w:t>then</w:t>
      </w:r>
      <w:r>
        <w:rPr>
          <w:spacing w:val="-5"/>
        </w:rPr>
        <w:t> </w:t>
      </w:r>
      <w:r>
        <w:rPr/>
        <w:t>telephone</w:t>
      </w:r>
      <w:r>
        <w:rPr>
          <w:spacing w:val="-1"/>
        </w:rPr>
        <w:t> </w:t>
      </w:r>
      <w:r>
        <w:rPr/>
        <w:t>center</w:t>
      </w:r>
      <w:r>
        <w:rPr>
          <w:spacing w:val="-2"/>
        </w:rPr>
        <w:t> </w:t>
      </w:r>
      <w:r>
        <w:rPr/>
        <w:t>staffers</w:t>
      </w:r>
      <w:r>
        <w:rPr>
          <w:spacing w:val="-3"/>
        </w:rPr>
        <w:t> </w:t>
      </w:r>
      <w:r>
        <w:rPr/>
        <w:t>call</w:t>
      </w:r>
      <w:r>
        <w:rPr>
          <w:spacing w:val="-2"/>
        </w:rPr>
        <w:t> </w:t>
      </w:r>
      <w:r>
        <w:rPr/>
        <w:t>respondents</w:t>
      </w:r>
      <w:r>
        <w:rPr>
          <w:spacing w:val="-3"/>
        </w:rPr>
        <w:t> </w:t>
      </w:r>
      <w:r>
        <w:rPr/>
        <w:t>to</w:t>
      </w:r>
      <w:r>
        <w:rPr>
          <w:spacing w:val="-2"/>
        </w:rPr>
        <w:t> </w:t>
      </w:r>
      <w:r>
        <w:rPr/>
        <w:t>obtain</w:t>
      </w:r>
      <w:r>
        <w:rPr>
          <w:spacing w:val="-2"/>
        </w:rPr>
        <w:t> </w:t>
      </w:r>
      <w:r>
        <w:rPr/>
        <w:t>date of birth data for the additional household members during the Failed Edit Follow-up (FEFU) operation.</w:t>
      </w:r>
      <w:r>
        <w:rPr>
          <w:spacing w:val="40"/>
        </w:rPr>
        <w:t> </w:t>
      </w:r>
      <w:r>
        <w:rPr/>
        <w:t>In the Internet and Computer-Assisted Personal Interview (CAPI) instruments, both age and date of birth are asked for all persons. Date of birth is asked first, so that the instruments can calculate age from that information. Respondents are then asked to confirm that the calculated age is correct. In 2006, the ACS began collecting data in group quarters (GQs).</w:t>
      </w:r>
      <w:r>
        <w:rPr>
          <w:spacing w:val="40"/>
        </w:rPr>
        <w:t> </w:t>
      </w:r>
      <w:r>
        <w:rPr/>
        <w:t>This</w:t>
      </w:r>
      <w:r>
        <w:rPr>
          <w:spacing w:val="-1"/>
        </w:rPr>
        <w:t> </w:t>
      </w:r>
      <w:r>
        <w:rPr/>
        <w:t>included</w:t>
      </w:r>
      <w:r>
        <w:rPr>
          <w:spacing w:val="-3"/>
        </w:rPr>
        <w:t> </w:t>
      </w:r>
      <w:r>
        <w:rPr/>
        <w:t>asking</w:t>
      </w:r>
      <w:r>
        <w:rPr>
          <w:spacing w:val="-1"/>
        </w:rPr>
        <w:t> </w:t>
      </w:r>
      <w:r>
        <w:rPr/>
        <w:t>both age and date of birth</w:t>
      </w:r>
      <w:r>
        <w:rPr>
          <w:spacing w:val="-1"/>
        </w:rPr>
        <w:t> </w:t>
      </w:r>
      <w:r>
        <w:rPr/>
        <w:t>for persons</w:t>
      </w:r>
      <w:r>
        <w:rPr>
          <w:spacing w:val="-2"/>
        </w:rPr>
        <w:t> </w:t>
      </w:r>
      <w:r>
        <w:rPr/>
        <w:t>living</w:t>
      </w:r>
      <w:r>
        <w:rPr>
          <w:spacing w:val="-3"/>
        </w:rPr>
        <w:t> </w:t>
      </w:r>
      <w:r>
        <w:rPr/>
        <w:t>in</w:t>
      </w:r>
      <w:r>
        <w:rPr>
          <w:spacing w:val="-1"/>
        </w:rPr>
        <w:t> </w:t>
      </w:r>
      <w:r>
        <w:rPr/>
        <w:t>a</w:t>
      </w:r>
      <w:r>
        <w:rPr>
          <w:spacing w:val="-2"/>
        </w:rPr>
        <w:t> </w:t>
      </w:r>
      <w:r>
        <w:rPr/>
        <w:t>group</w:t>
      </w:r>
      <w:r>
        <w:rPr>
          <w:spacing w:val="-1"/>
        </w:rPr>
        <w:t> </w:t>
      </w:r>
      <w:r>
        <w:rPr/>
        <w:t>quarters. For additional data collection methodology, please go to </w:t>
      </w:r>
      <w:hyperlink r:id="rId20">
        <w:r>
          <w:rPr/>
          <w:t>https://www.census.gov/programs-</w:t>
        </w:r>
      </w:hyperlink>
      <w:r>
        <w:rPr>
          <w:spacing w:val="-2"/>
        </w:rPr>
        <w:t>surveys/acs/.</w:t>
      </w:r>
    </w:p>
    <w:p>
      <w:pPr>
        <w:pStyle w:val="BodyText"/>
        <w:spacing w:before="14"/>
        <w:ind w:left="0"/>
      </w:pPr>
    </w:p>
    <w:p>
      <w:pPr>
        <w:pStyle w:val="BodyText"/>
        <w:ind w:right="1836"/>
      </w:pPr>
      <w:r>
        <w:rPr/>
        <w:t>Data on age are used to determine the applicability of other questions for a particular individual and to classify other characteristics in tabulations.</w:t>
      </w:r>
      <w:r>
        <w:rPr>
          <w:spacing w:val="79"/>
        </w:rPr>
        <w:t> </w:t>
      </w:r>
      <w:r>
        <w:rPr/>
        <w:t>Age data are needed to</w:t>
      </w:r>
      <w:r>
        <w:rPr/>
        <w:t> interpret most social and economic characteristics used to plan and analyze programs and policies.</w:t>
      </w:r>
      <w:r>
        <w:rPr>
          <w:spacing w:val="40"/>
        </w:rPr>
        <w:t> </w:t>
      </w:r>
      <w:r>
        <w:rPr/>
        <w:t>Age is central for any number of federal programs that target funds or services to children, working-age adults, females of childbearing age, or the older population.</w:t>
      </w:r>
      <w:r>
        <w:rPr>
          <w:spacing w:val="40"/>
        </w:rPr>
        <w:t> </w:t>
      </w:r>
      <w:r>
        <w:rPr/>
        <w:t>The U.S. Department</w:t>
      </w:r>
      <w:r>
        <w:rPr>
          <w:spacing w:val="-2"/>
        </w:rPr>
        <w:t> </w:t>
      </w:r>
      <w:r>
        <w:rPr/>
        <w:t>of</w:t>
      </w:r>
      <w:r>
        <w:rPr>
          <w:spacing w:val="-2"/>
        </w:rPr>
        <w:t> </w:t>
      </w:r>
      <w:r>
        <w:rPr/>
        <w:t>Education</w:t>
      </w:r>
      <w:r>
        <w:rPr>
          <w:spacing w:val="-5"/>
        </w:rPr>
        <w:t> </w:t>
      </w:r>
      <w:r>
        <w:rPr/>
        <w:t>uses</w:t>
      </w:r>
      <w:r>
        <w:rPr>
          <w:spacing w:val="-3"/>
        </w:rPr>
        <w:t> </w:t>
      </w:r>
      <w:r>
        <w:rPr/>
        <w:t>census</w:t>
      </w:r>
      <w:r>
        <w:rPr>
          <w:spacing w:val="-3"/>
        </w:rPr>
        <w:t> </w:t>
      </w:r>
      <w:r>
        <w:rPr/>
        <w:t>age</w:t>
      </w:r>
      <w:r>
        <w:rPr>
          <w:spacing w:val="-1"/>
        </w:rPr>
        <w:t> </w:t>
      </w:r>
      <w:r>
        <w:rPr/>
        <w:t>data</w:t>
      </w:r>
      <w:r>
        <w:rPr>
          <w:spacing w:val="-1"/>
        </w:rPr>
        <w:t> </w:t>
      </w:r>
      <w:r>
        <w:rPr/>
        <w:t>in</w:t>
      </w:r>
      <w:r>
        <w:rPr>
          <w:spacing w:val="-5"/>
        </w:rPr>
        <w:t> </w:t>
      </w:r>
      <w:r>
        <w:rPr/>
        <w:t>its</w:t>
      </w:r>
      <w:r>
        <w:rPr>
          <w:spacing w:val="-6"/>
        </w:rPr>
        <w:t> </w:t>
      </w:r>
      <w:r>
        <w:rPr/>
        <w:t>formula</w:t>
      </w:r>
      <w:r>
        <w:rPr>
          <w:spacing w:val="-1"/>
        </w:rPr>
        <w:t> </w:t>
      </w:r>
      <w:r>
        <w:rPr/>
        <w:t>for</w:t>
      </w:r>
      <w:r>
        <w:rPr>
          <w:spacing w:val="-2"/>
        </w:rPr>
        <w:t> </w:t>
      </w:r>
      <w:r>
        <w:rPr/>
        <w:t>allotment</w:t>
      </w:r>
      <w:r>
        <w:rPr>
          <w:spacing w:val="-2"/>
        </w:rPr>
        <w:t> </w:t>
      </w:r>
      <w:r>
        <w:rPr/>
        <w:t>to</w:t>
      </w:r>
      <w:r>
        <w:rPr>
          <w:spacing w:val="-2"/>
        </w:rPr>
        <w:t> </w:t>
      </w:r>
      <w:r>
        <w:rPr/>
        <w:t>states.</w:t>
      </w:r>
      <w:r>
        <w:rPr>
          <w:spacing w:val="40"/>
        </w:rPr>
        <w:t> </w:t>
      </w:r>
      <w:r>
        <w:rPr/>
        <w:t>The</w:t>
      </w:r>
      <w:r>
        <w:rPr>
          <w:spacing w:val="-1"/>
        </w:rPr>
        <w:t> </w:t>
      </w:r>
      <w:r>
        <w:rPr/>
        <w:t>U.S. Department of Veterans Affairs uses age to develop its mandated state projections on the need for hospitals, nursing homes, cemeteries, domiciliary services, and other benefits for veterans.</w:t>
      </w:r>
      <w:r>
        <w:rPr>
          <w:spacing w:val="40"/>
        </w:rPr>
        <w:t> </w:t>
      </w:r>
      <w:r>
        <w:rPr/>
        <w:t>For more information on the use of age data in Federal programs, please go to “</w:t>
      </w:r>
      <w:hyperlink r:id="rId21">
        <w:r>
          <w:rPr>
            <w:color w:val="0000FF"/>
            <w:u w:val="single" w:color="0000FF"/>
          </w:rPr>
          <w:t>ACS Handbook of Questions and Current Federal Uses</w:t>
        </w:r>
        <w:r>
          <w:rPr/>
          <w:t>.</w:t>
        </w:r>
      </w:hyperlink>
      <w:r>
        <w:rPr/>
        <w:t>”</w:t>
      </w:r>
    </w:p>
    <w:p>
      <w:pPr>
        <w:pStyle w:val="BodyText"/>
        <w:spacing w:before="15"/>
        <w:ind w:left="0"/>
      </w:pPr>
    </w:p>
    <w:p>
      <w:pPr>
        <w:pStyle w:val="BodyText"/>
        <w:spacing w:before="1"/>
        <w:ind w:right="1878"/>
      </w:pPr>
      <w:r>
        <w:rPr>
          <w:b/>
        </w:rPr>
        <w:t>Median Age </w:t>
      </w:r>
      <w:r>
        <w:rPr/>
        <w:t>– The median age is the age that divides the population into two equal-size groups.</w:t>
      </w:r>
      <w:r>
        <w:rPr>
          <w:spacing w:val="40"/>
        </w:rPr>
        <w:t> </w:t>
      </w:r>
      <w:r>
        <w:rPr/>
        <w:t>Half</w:t>
      </w:r>
      <w:r>
        <w:rPr>
          <w:spacing w:val="-2"/>
        </w:rPr>
        <w:t> </w:t>
      </w:r>
      <w:r>
        <w:rPr/>
        <w:t>of</w:t>
      </w:r>
      <w:r>
        <w:rPr>
          <w:spacing w:val="-5"/>
        </w:rPr>
        <w:t> </w:t>
      </w:r>
      <w:r>
        <w:rPr/>
        <w:t>the</w:t>
      </w:r>
      <w:r>
        <w:rPr>
          <w:spacing w:val="-1"/>
        </w:rPr>
        <w:t> </w:t>
      </w:r>
      <w:r>
        <w:rPr/>
        <w:t>population</w:t>
      </w:r>
      <w:r>
        <w:rPr>
          <w:spacing w:val="-5"/>
        </w:rPr>
        <w:t> </w:t>
      </w:r>
      <w:r>
        <w:rPr/>
        <w:t>is</w:t>
      </w:r>
      <w:r>
        <w:rPr>
          <w:spacing w:val="-3"/>
        </w:rPr>
        <w:t> </w:t>
      </w:r>
      <w:r>
        <w:rPr/>
        <w:t>older</w:t>
      </w:r>
      <w:r>
        <w:rPr>
          <w:spacing w:val="-2"/>
        </w:rPr>
        <w:t> </w:t>
      </w:r>
      <w:r>
        <w:rPr/>
        <w:t>than</w:t>
      </w:r>
      <w:r>
        <w:rPr>
          <w:spacing w:val="-2"/>
        </w:rPr>
        <w:t> </w:t>
      </w:r>
      <w:r>
        <w:rPr/>
        <w:t>the</w:t>
      </w:r>
      <w:r>
        <w:rPr>
          <w:spacing w:val="-1"/>
        </w:rPr>
        <w:t> </w:t>
      </w:r>
      <w:r>
        <w:rPr/>
        <w:t>median</w:t>
      </w:r>
      <w:r>
        <w:rPr>
          <w:spacing w:val="-2"/>
        </w:rPr>
        <w:t> </w:t>
      </w:r>
      <w:r>
        <w:rPr/>
        <w:t>age</w:t>
      </w:r>
      <w:r>
        <w:rPr>
          <w:spacing w:val="-1"/>
        </w:rPr>
        <w:t> </w:t>
      </w:r>
      <w:r>
        <w:rPr/>
        <w:t>and</w:t>
      </w:r>
      <w:r>
        <w:rPr>
          <w:spacing w:val="-2"/>
        </w:rPr>
        <w:t> </w:t>
      </w:r>
      <w:r>
        <w:rPr/>
        <w:t>half</w:t>
      </w:r>
      <w:r>
        <w:rPr>
          <w:spacing w:val="-2"/>
        </w:rPr>
        <w:t> </w:t>
      </w:r>
      <w:r>
        <w:rPr/>
        <w:t>is</w:t>
      </w:r>
      <w:r>
        <w:rPr>
          <w:spacing w:val="-3"/>
        </w:rPr>
        <w:t> </w:t>
      </w:r>
      <w:r>
        <w:rPr/>
        <w:t>younger.</w:t>
      </w:r>
      <w:r>
        <w:rPr>
          <w:spacing w:val="40"/>
        </w:rPr>
        <w:t> </w:t>
      </w:r>
      <w:r>
        <w:rPr/>
        <w:t>Median</w:t>
      </w:r>
      <w:r>
        <w:rPr>
          <w:spacing w:val="-5"/>
        </w:rPr>
        <w:t> </w:t>
      </w:r>
      <w:r>
        <w:rPr/>
        <w:t>age is based on a standard distribution of the population by single years of age and is shown to the nearest tenth of a year.</w:t>
      </w:r>
      <w:r>
        <w:rPr>
          <w:spacing w:val="40"/>
        </w:rPr>
        <w:t> </w:t>
      </w:r>
      <w:r>
        <w:rPr/>
        <w:t>(See the sections on “Standard Distributions” and “Medians” under “</w:t>
      </w:r>
      <w:hyperlink w:history="true" w:anchor="_bookmark135">
        <w:r>
          <w:rPr>
            <w:color w:val="0000FF"/>
            <w:u w:val="single" w:color="0000FF"/>
          </w:rPr>
          <w:t>Derived Measures</w:t>
        </w:r>
      </w:hyperlink>
      <w:r>
        <w:rPr/>
        <w:t>.”)</w:t>
      </w:r>
    </w:p>
    <w:p>
      <w:pPr>
        <w:pStyle w:val="BodyText"/>
        <w:spacing w:before="13"/>
        <w:ind w:left="0"/>
      </w:pPr>
    </w:p>
    <w:p>
      <w:pPr>
        <w:pStyle w:val="BodyText"/>
        <w:ind w:right="1812"/>
      </w:pPr>
      <w:r>
        <w:rPr>
          <w:b/>
        </w:rPr>
        <w:t>Age Dependency Ratio – </w:t>
      </w:r>
      <w:r>
        <w:rPr/>
        <w:t>The age dependency ratio is derived by dividing the combined under</w:t>
      </w:r>
      <w:r>
        <w:rPr>
          <w:spacing w:val="-2"/>
        </w:rPr>
        <w:t> </w:t>
      </w:r>
      <w:r>
        <w:rPr/>
        <w:t>18</w:t>
      </w:r>
      <w:r>
        <w:rPr>
          <w:spacing w:val="-2"/>
        </w:rPr>
        <w:t> </w:t>
      </w:r>
      <w:r>
        <w:rPr/>
        <w:t>years</w:t>
      </w:r>
      <w:r>
        <w:rPr>
          <w:spacing w:val="-3"/>
        </w:rPr>
        <w:t> </w:t>
      </w:r>
      <w:r>
        <w:rPr/>
        <w:t>and</w:t>
      </w:r>
      <w:r>
        <w:rPr>
          <w:spacing w:val="-5"/>
        </w:rPr>
        <w:t> </w:t>
      </w:r>
      <w:r>
        <w:rPr/>
        <w:t>65</w:t>
      </w:r>
      <w:r>
        <w:rPr>
          <w:spacing w:val="-2"/>
        </w:rPr>
        <w:t> </w:t>
      </w:r>
      <w:r>
        <w:rPr/>
        <w:t>years</w:t>
      </w:r>
      <w:r>
        <w:rPr>
          <w:spacing w:val="-3"/>
        </w:rPr>
        <w:t> </w:t>
      </w:r>
      <w:r>
        <w:rPr/>
        <w:t>and</w:t>
      </w:r>
      <w:r>
        <w:rPr>
          <w:spacing w:val="-2"/>
        </w:rPr>
        <w:t> </w:t>
      </w:r>
      <w:r>
        <w:rPr/>
        <w:t>over</w:t>
      </w:r>
      <w:r>
        <w:rPr>
          <w:spacing w:val="-2"/>
        </w:rPr>
        <w:t> </w:t>
      </w:r>
      <w:r>
        <w:rPr/>
        <w:t>populations</w:t>
      </w:r>
      <w:r>
        <w:rPr>
          <w:spacing w:val="-3"/>
        </w:rPr>
        <w:t> </w:t>
      </w:r>
      <w:r>
        <w:rPr/>
        <w:t>by</w:t>
      </w:r>
      <w:r>
        <w:rPr>
          <w:spacing w:val="-5"/>
        </w:rPr>
        <w:t> </w:t>
      </w:r>
      <w:r>
        <w:rPr/>
        <w:t>the</w:t>
      </w:r>
      <w:r>
        <w:rPr>
          <w:spacing w:val="-1"/>
        </w:rPr>
        <w:t> </w:t>
      </w:r>
      <w:r>
        <w:rPr/>
        <w:t>18-to-64</w:t>
      </w:r>
      <w:r>
        <w:rPr>
          <w:spacing w:val="-2"/>
        </w:rPr>
        <w:t> </w:t>
      </w:r>
      <w:r>
        <w:rPr/>
        <w:t>population</w:t>
      </w:r>
      <w:r>
        <w:rPr>
          <w:spacing w:val="-5"/>
        </w:rPr>
        <w:t> </w:t>
      </w:r>
      <w:r>
        <w:rPr/>
        <w:t>and</w:t>
      </w:r>
      <w:r>
        <w:rPr>
          <w:spacing w:val="-2"/>
        </w:rPr>
        <w:t> </w:t>
      </w:r>
      <w:r>
        <w:rPr/>
        <w:t>multiplying by 100.</w:t>
      </w:r>
    </w:p>
    <w:p>
      <w:pPr>
        <w:pStyle w:val="BodyText"/>
        <w:spacing w:before="18"/>
        <w:ind w:left="0"/>
      </w:pPr>
    </w:p>
    <w:p>
      <w:pPr>
        <w:pStyle w:val="BodyText"/>
        <w:ind w:right="2157" w:hanging="1"/>
      </w:pPr>
      <w:r>
        <w:rPr>
          <w:b/>
        </w:rPr>
        <w:t>Old-Age</w:t>
      </w:r>
      <w:r>
        <w:rPr>
          <w:b/>
          <w:spacing w:val="-2"/>
        </w:rPr>
        <w:t> </w:t>
      </w:r>
      <w:r>
        <w:rPr>
          <w:b/>
        </w:rPr>
        <w:t>Dependency</w:t>
      </w:r>
      <w:r>
        <w:rPr>
          <w:b/>
          <w:spacing w:val="-6"/>
        </w:rPr>
        <w:t> </w:t>
      </w:r>
      <w:r>
        <w:rPr>
          <w:b/>
        </w:rPr>
        <w:t>Ratio</w:t>
      </w:r>
      <w:r>
        <w:rPr>
          <w:b/>
          <w:spacing w:val="-3"/>
        </w:rPr>
        <w:t> </w:t>
      </w:r>
      <w:r>
        <w:rPr/>
        <w:t>–</w:t>
      </w:r>
      <w:r>
        <w:rPr>
          <w:spacing w:val="-3"/>
        </w:rPr>
        <w:t> </w:t>
      </w:r>
      <w:r>
        <w:rPr/>
        <w:t>The</w:t>
      </w:r>
      <w:r>
        <w:rPr>
          <w:spacing w:val="-2"/>
        </w:rPr>
        <w:t> </w:t>
      </w:r>
      <w:r>
        <w:rPr/>
        <w:t>old-age</w:t>
      </w:r>
      <w:r>
        <w:rPr>
          <w:spacing w:val="-2"/>
        </w:rPr>
        <w:t> </w:t>
      </w:r>
      <w:r>
        <w:rPr/>
        <w:t>dependency</w:t>
      </w:r>
      <w:r>
        <w:rPr>
          <w:spacing w:val="-3"/>
        </w:rPr>
        <w:t> </w:t>
      </w:r>
      <w:r>
        <w:rPr/>
        <w:t>ratio</w:t>
      </w:r>
      <w:r>
        <w:rPr>
          <w:spacing w:val="-3"/>
        </w:rPr>
        <w:t> </w:t>
      </w:r>
      <w:r>
        <w:rPr/>
        <w:t>is</w:t>
      </w:r>
      <w:r>
        <w:rPr>
          <w:spacing w:val="-4"/>
        </w:rPr>
        <w:t> </w:t>
      </w:r>
      <w:r>
        <w:rPr/>
        <w:t>derived</w:t>
      </w:r>
      <w:r>
        <w:rPr>
          <w:spacing w:val="-3"/>
        </w:rPr>
        <w:t> </w:t>
      </w:r>
      <w:r>
        <w:rPr/>
        <w:t>by</w:t>
      </w:r>
      <w:r>
        <w:rPr>
          <w:spacing w:val="-3"/>
        </w:rPr>
        <w:t> </w:t>
      </w:r>
      <w:r>
        <w:rPr/>
        <w:t>dividing</w:t>
      </w:r>
      <w:r>
        <w:rPr>
          <w:spacing w:val="-3"/>
        </w:rPr>
        <w:t> </w:t>
      </w:r>
      <w:r>
        <w:rPr/>
        <w:t>the population 65 years and over by the 18-to-64 population and multiplying by 100.</w:t>
      </w:r>
    </w:p>
    <w:p>
      <w:pPr>
        <w:pStyle w:val="BodyText"/>
        <w:spacing w:before="15"/>
        <w:ind w:left="0"/>
      </w:pPr>
    </w:p>
    <w:p>
      <w:pPr>
        <w:pStyle w:val="BodyText"/>
        <w:ind w:right="1812"/>
      </w:pPr>
      <w:r>
        <w:rPr>
          <w:b/>
        </w:rPr>
        <w:t>Child</w:t>
      </w:r>
      <w:r>
        <w:rPr>
          <w:b/>
          <w:spacing w:val="-3"/>
        </w:rPr>
        <w:t> </w:t>
      </w:r>
      <w:r>
        <w:rPr>
          <w:b/>
        </w:rPr>
        <w:t>Dependency</w:t>
      </w:r>
      <w:r>
        <w:rPr>
          <w:b/>
          <w:spacing w:val="-2"/>
        </w:rPr>
        <w:t> </w:t>
      </w:r>
      <w:r>
        <w:rPr>
          <w:b/>
        </w:rPr>
        <w:t>Ratio</w:t>
      </w:r>
      <w:r>
        <w:rPr>
          <w:b/>
          <w:spacing w:val="-5"/>
        </w:rPr>
        <w:t> </w:t>
      </w:r>
      <w:r>
        <w:rPr/>
        <w:t>–</w:t>
      </w:r>
      <w:r>
        <w:rPr>
          <w:spacing w:val="-2"/>
        </w:rPr>
        <w:t> </w:t>
      </w:r>
      <w:r>
        <w:rPr/>
        <w:t>The</w:t>
      </w:r>
      <w:r>
        <w:rPr>
          <w:spacing w:val="-4"/>
        </w:rPr>
        <w:t> </w:t>
      </w:r>
      <w:r>
        <w:rPr/>
        <w:t>child</w:t>
      </w:r>
      <w:r>
        <w:rPr>
          <w:spacing w:val="-2"/>
        </w:rPr>
        <w:t> </w:t>
      </w:r>
      <w:r>
        <w:rPr/>
        <w:t>dependency</w:t>
      </w:r>
      <w:r>
        <w:rPr>
          <w:spacing w:val="-2"/>
        </w:rPr>
        <w:t> </w:t>
      </w:r>
      <w:r>
        <w:rPr/>
        <w:t>ratio</w:t>
      </w:r>
      <w:r>
        <w:rPr>
          <w:spacing w:val="-5"/>
        </w:rPr>
        <w:t> </w:t>
      </w:r>
      <w:r>
        <w:rPr/>
        <w:t>is</w:t>
      </w:r>
      <w:r>
        <w:rPr>
          <w:spacing w:val="-3"/>
        </w:rPr>
        <w:t> </w:t>
      </w:r>
      <w:r>
        <w:rPr/>
        <w:t>derived</w:t>
      </w:r>
      <w:r>
        <w:rPr>
          <w:spacing w:val="-2"/>
        </w:rPr>
        <w:t> </w:t>
      </w:r>
      <w:r>
        <w:rPr/>
        <w:t>by</w:t>
      </w:r>
      <w:r>
        <w:rPr>
          <w:spacing w:val="-2"/>
        </w:rPr>
        <w:t> </w:t>
      </w:r>
      <w:r>
        <w:rPr/>
        <w:t>dividing</w:t>
      </w:r>
      <w:r>
        <w:rPr>
          <w:spacing w:val="-5"/>
        </w:rPr>
        <w:t> </w:t>
      </w:r>
      <w:r>
        <w:rPr/>
        <w:t>the</w:t>
      </w:r>
      <w:r>
        <w:rPr>
          <w:spacing w:val="-1"/>
        </w:rPr>
        <w:t> </w:t>
      </w:r>
      <w:r>
        <w:rPr/>
        <w:t>population under 18 years by the 18-to-64 population and multiplying by 100.</w:t>
      </w:r>
    </w:p>
    <w:p>
      <w:pPr>
        <w:pStyle w:val="BodyText"/>
        <w:spacing w:before="16"/>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The</w:t>
      </w:r>
      <w:r>
        <w:rPr>
          <w:spacing w:val="-2"/>
        </w:rPr>
        <w:t> </w:t>
      </w:r>
      <w:r>
        <w:rPr/>
        <w:t>1996-2002</w:t>
      </w:r>
      <w:r>
        <w:rPr>
          <w:spacing w:val="-3"/>
        </w:rPr>
        <w:t> </w:t>
      </w:r>
      <w:r>
        <w:rPr/>
        <w:t>ACS</w:t>
      </w:r>
      <w:r>
        <w:rPr>
          <w:spacing w:val="-4"/>
        </w:rPr>
        <w:t> </w:t>
      </w:r>
      <w:r>
        <w:rPr/>
        <w:t>question</w:t>
      </w:r>
      <w:r>
        <w:rPr>
          <w:spacing w:val="-5"/>
        </w:rPr>
        <w:t> </w:t>
      </w:r>
      <w:r>
        <w:rPr/>
        <w:t>asked</w:t>
      </w:r>
      <w:r>
        <w:rPr>
          <w:spacing w:val="-3"/>
        </w:rPr>
        <w:t> </w:t>
      </w:r>
      <w:r>
        <w:rPr/>
        <w:t>for</w:t>
      </w:r>
      <w:r>
        <w:rPr>
          <w:spacing w:val="-5"/>
        </w:rPr>
        <w:t> </w:t>
      </w:r>
      <w:r>
        <w:rPr/>
        <w:t>month,</w:t>
      </w:r>
      <w:r>
        <w:rPr>
          <w:spacing w:val="-5"/>
        </w:rPr>
        <w:t> </w:t>
      </w:r>
      <w:r>
        <w:rPr/>
        <w:t>day,</w:t>
      </w:r>
      <w:r>
        <w:rPr>
          <w:spacing w:val="-3"/>
        </w:rPr>
        <w:t> </w:t>
      </w:r>
      <w:r>
        <w:rPr/>
        <w:t>and</w:t>
      </w:r>
      <w:r>
        <w:rPr>
          <w:spacing w:val="-3"/>
        </w:rPr>
        <w:t> </w:t>
      </w:r>
      <w:r>
        <w:rPr/>
        <w:t>year</w:t>
      </w:r>
      <w:r>
        <w:rPr>
          <w:spacing w:val="-3"/>
        </w:rPr>
        <w:t> </w:t>
      </w:r>
      <w:r>
        <w:rPr/>
        <w:t>of birth before age.</w:t>
      </w:r>
      <w:r>
        <w:rPr>
          <w:spacing w:val="40"/>
        </w:rPr>
        <w:t> </w:t>
      </w:r>
      <w:r>
        <w:rPr/>
        <w:t>Since 2003, the ACS question asked for age, followed by month, day, and year of birth.</w:t>
      </w:r>
      <w:r>
        <w:rPr>
          <w:spacing w:val="40"/>
        </w:rPr>
        <w:t> </w:t>
      </w:r>
      <w:r>
        <w:rPr/>
        <w:t>In 2008, an additional instruction was provided with the age and date of birth question on the ACS questionnaire to report babies as age 0 when the child was less than 1 year old.</w:t>
      </w:r>
      <w:r>
        <w:rPr>
          <w:spacing w:val="40"/>
        </w:rPr>
        <w:t> </w:t>
      </w:r>
      <w:r>
        <w:rPr/>
        <w:t>The addition of this instruction occurred after 2005 National Census Test results indicated increased accuracy of age reporting for babies less than one year old. In 2020, the</w:t>
      </w:r>
    </w:p>
    <w:p>
      <w:pPr>
        <w:pStyle w:val="BodyText"/>
        <w:spacing w:after="0"/>
        <w:sectPr>
          <w:pgSz w:w="12240" w:h="15840"/>
          <w:pgMar w:header="0" w:footer="1722" w:top="1820" w:bottom="1980" w:left="1440" w:right="0"/>
        </w:sectPr>
      </w:pPr>
    </w:p>
    <w:p>
      <w:pPr>
        <w:pStyle w:val="BodyText"/>
        <w:spacing w:before="195"/>
        <w:ind w:right="1812"/>
      </w:pPr>
      <w:r>
        <w:rPr/>
        <w:t>instruction</w:t>
      </w:r>
      <w:r>
        <w:rPr>
          <w:spacing w:val="-2"/>
        </w:rPr>
        <w:t> </w:t>
      </w:r>
      <w:r>
        <w:rPr/>
        <w:t>for</w:t>
      </w:r>
      <w:r>
        <w:rPr>
          <w:spacing w:val="-2"/>
        </w:rPr>
        <w:t> </w:t>
      </w:r>
      <w:r>
        <w:rPr/>
        <w:t>babies</w:t>
      </w:r>
      <w:r>
        <w:rPr>
          <w:spacing w:val="-3"/>
        </w:rPr>
        <w:t> </w:t>
      </w:r>
      <w:r>
        <w:rPr/>
        <w:t>less</w:t>
      </w:r>
      <w:r>
        <w:rPr>
          <w:spacing w:val="-6"/>
        </w:rPr>
        <w:t> </w:t>
      </w:r>
      <w:r>
        <w:rPr/>
        <w:t>than</w:t>
      </w:r>
      <w:r>
        <w:rPr>
          <w:spacing w:val="-2"/>
        </w:rPr>
        <w:t> </w:t>
      </w:r>
      <w:r>
        <w:rPr/>
        <w:t>one</w:t>
      </w:r>
      <w:r>
        <w:rPr>
          <w:spacing w:val="-1"/>
        </w:rPr>
        <w:t> </w:t>
      </w:r>
      <w:r>
        <w:rPr/>
        <w:t>year</w:t>
      </w:r>
      <w:r>
        <w:rPr>
          <w:spacing w:val="-2"/>
        </w:rPr>
        <w:t> </w:t>
      </w:r>
      <w:r>
        <w:rPr/>
        <w:t>old</w:t>
      </w:r>
      <w:r>
        <w:rPr>
          <w:spacing w:val="-2"/>
        </w:rPr>
        <w:t> </w:t>
      </w:r>
      <w:r>
        <w:rPr/>
        <w:t>was</w:t>
      </w:r>
      <w:r>
        <w:rPr>
          <w:spacing w:val="-3"/>
        </w:rPr>
        <w:t> </w:t>
      </w:r>
      <w:r>
        <w:rPr/>
        <w:t>edited</w:t>
      </w:r>
      <w:r>
        <w:rPr>
          <w:spacing w:val="-2"/>
        </w:rPr>
        <w:t> </w:t>
      </w:r>
      <w:r>
        <w:rPr/>
        <w:t>to</w:t>
      </w:r>
      <w:r>
        <w:rPr>
          <w:spacing w:val="-5"/>
        </w:rPr>
        <w:t> </w:t>
      </w:r>
      <w:r>
        <w:rPr/>
        <w:t>ask</w:t>
      </w:r>
      <w:r>
        <w:rPr>
          <w:spacing w:val="-2"/>
        </w:rPr>
        <w:t> </w:t>
      </w:r>
      <w:r>
        <w:rPr/>
        <w:t>respondents</w:t>
      </w:r>
      <w:r>
        <w:rPr>
          <w:spacing w:val="-3"/>
        </w:rPr>
        <w:t> </w:t>
      </w:r>
      <w:r>
        <w:rPr/>
        <w:t>not</w:t>
      </w:r>
      <w:r>
        <w:rPr>
          <w:spacing w:val="-4"/>
        </w:rPr>
        <w:t> </w:t>
      </w:r>
      <w:r>
        <w:rPr/>
        <w:t>to</w:t>
      </w:r>
      <w:r>
        <w:rPr>
          <w:spacing w:val="-2"/>
        </w:rPr>
        <w:t> </w:t>
      </w:r>
      <w:r>
        <w:rPr/>
        <w:t>write</w:t>
      </w:r>
      <w:r>
        <w:rPr>
          <w:spacing w:val="-4"/>
        </w:rPr>
        <w:t> </w:t>
      </w:r>
      <w:r>
        <w:rPr/>
        <w:t>the</w:t>
      </w:r>
      <w:r>
        <w:rPr>
          <w:spacing w:val="-4"/>
        </w:rPr>
        <w:t> </w:t>
      </w:r>
      <w:r>
        <w:rPr/>
        <w:t>age in months, but to write 0 as the age. This was a result of cognitive testing in 2014 and 2015, which indicated the revised wording was clearer for Spanish-speaking respondents.</w:t>
      </w:r>
    </w:p>
    <w:p>
      <w:pPr>
        <w:pStyle w:val="BodyText"/>
        <w:ind w:left="0"/>
      </w:pPr>
    </w:p>
    <w:p>
      <w:pPr>
        <w:pStyle w:val="BodyText"/>
        <w:ind w:right="1831" w:hanging="1"/>
      </w:pPr>
      <w:r>
        <w:rPr>
          <w:b/>
          <w:i/>
        </w:rPr>
        <w:t>Limitation of the Data – </w:t>
      </w:r>
      <w:r>
        <w:rPr/>
        <w:t>Beginning in 2006, the population living in group quarters (GQ) was included in the ACS population universe.</w:t>
      </w:r>
      <w:r>
        <w:rPr>
          <w:spacing w:val="40"/>
        </w:rPr>
        <w:t> </w:t>
      </w:r>
      <w:r>
        <w:rPr/>
        <w:t>Some types of group quarters have</w:t>
      </w:r>
      <w:r>
        <w:rPr>
          <w:spacing w:val="40"/>
        </w:rPr>
        <w:t> </w:t>
      </w:r>
      <w:r>
        <w:rPr/>
        <w:t>populations with age distributions that are very different from that of the household population.</w:t>
      </w:r>
      <w:r>
        <w:rPr>
          <w:spacing w:val="40"/>
        </w:rPr>
        <w:t> </w:t>
      </w:r>
      <w:r>
        <w:rPr/>
        <w:t>The inclusion of the GQ population could therefore have a noticeable impact on the age distribution for a given geographic area.</w:t>
      </w:r>
      <w:r>
        <w:rPr>
          <w:spacing w:val="40"/>
        </w:rPr>
        <w:t> </w:t>
      </w:r>
      <w:r>
        <w:rPr/>
        <w:t>This is particularly true for areas with a substantial GQ population.</w:t>
      </w:r>
      <w:r>
        <w:rPr>
          <w:spacing w:val="40"/>
        </w:rPr>
        <w:t> </w:t>
      </w:r>
      <w:r>
        <w:rPr/>
        <w:t>For example, in areas with large colleges and universities, the percent</w:t>
      </w:r>
      <w:r>
        <w:rPr>
          <w:spacing w:val="-2"/>
        </w:rPr>
        <w:t> </w:t>
      </w:r>
      <w:r>
        <w:rPr/>
        <w:t>of</w:t>
      </w:r>
      <w:r>
        <w:rPr>
          <w:spacing w:val="-5"/>
        </w:rPr>
        <w:t> </w:t>
      </w:r>
      <w:r>
        <w:rPr/>
        <w:t>individuals</w:t>
      </w:r>
      <w:r>
        <w:rPr>
          <w:spacing w:val="-3"/>
        </w:rPr>
        <w:t> </w:t>
      </w:r>
      <w:r>
        <w:rPr/>
        <w:t>18-24</w:t>
      </w:r>
      <w:r>
        <w:rPr>
          <w:spacing w:val="-2"/>
        </w:rPr>
        <w:t> </w:t>
      </w:r>
      <w:r>
        <w:rPr/>
        <w:t>would</w:t>
      </w:r>
      <w:r>
        <w:rPr>
          <w:spacing w:val="-2"/>
        </w:rPr>
        <w:t> </w:t>
      </w:r>
      <w:r>
        <w:rPr/>
        <w:t>increase</w:t>
      </w:r>
      <w:r>
        <w:rPr>
          <w:spacing w:val="-1"/>
        </w:rPr>
        <w:t> </w:t>
      </w:r>
      <w:r>
        <w:rPr/>
        <w:t>due</w:t>
      </w:r>
      <w:r>
        <w:rPr>
          <w:spacing w:val="-4"/>
        </w:rPr>
        <w:t> </w:t>
      </w:r>
      <w:r>
        <w:rPr/>
        <w:t>to</w:t>
      </w:r>
      <w:r>
        <w:rPr>
          <w:spacing w:val="-2"/>
        </w:rPr>
        <w:t> </w:t>
      </w:r>
      <w:r>
        <w:rPr/>
        <w:t>the</w:t>
      </w:r>
      <w:r>
        <w:rPr>
          <w:spacing w:val="-1"/>
        </w:rPr>
        <w:t> </w:t>
      </w:r>
      <w:r>
        <w:rPr/>
        <w:t>inclusion</w:t>
      </w:r>
      <w:r>
        <w:rPr>
          <w:spacing w:val="-2"/>
        </w:rPr>
        <w:t> </w:t>
      </w:r>
      <w:r>
        <w:rPr/>
        <w:t>of</w:t>
      </w:r>
      <w:r>
        <w:rPr>
          <w:spacing w:val="-2"/>
        </w:rPr>
        <w:t> </w:t>
      </w:r>
      <w:r>
        <w:rPr/>
        <w:t>GQs</w:t>
      </w:r>
      <w:r>
        <w:rPr>
          <w:spacing w:val="-3"/>
        </w:rPr>
        <w:t> </w:t>
      </w:r>
      <w:r>
        <w:rPr/>
        <w:t>in</w:t>
      </w:r>
      <w:r>
        <w:rPr>
          <w:spacing w:val="-5"/>
        </w:rPr>
        <w:t> </w:t>
      </w:r>
      <w:r>
        <w:rPr/>
        <w:t>the</w:t>
      </w:r>
      <w:r>
        <w:rPr>
          <w:spacing w:val="-4"/>
        </w:rPr>
        <w:t> </w:t>
      </w:r>
      <w:r>
        <w:rPr/>
        <w:t>ACS</w:t>
      </w:r>
      <w:r>
        <w:rPr>
          <w:spacing w:val="-4"/>
        </w:rPr>
        <w:t> </w:t>
      </w:r>
      <w:r>
        <w:rPr/>
        <w:t>universe.</w:t>
      </w:r>
    </w:p>
    <w:p>
      <w:pPr>
        <w:pStyle w:val="BodyText"/>
        <w:spacing w:before="16"/>
        <w:ind w:left="0"/>
      </w:pPr>
    </w:p>
    <w:p>
      <w:pPr>
        <w:pStyle w:val="BodyText"/>
        <w:ind w:right="1817"/>
      </w:pPr>
      <w:r>
        <w:rPr>
          <w:b/>
          <w:i/>
        </w:rPr>
        <w:t>Comparability – </w:t>
      </w:r>
      <w:r>
        <w:rPr/>
        <w:t>Caution should be taken when comparing population in age groups across time.</w:t>
      </w:r>
      <w:r>
        <w:rPr>
          <w:spacing w:val="40"/>
        </w:rPr>
        <w:t> </w:t>
      </w:r>
      <w:r>
        <w:rPr/>
        <w:t>The entire population continually ages into older age groups over time, and babies fill in the youngest age group.</w:t>
      </w:r>
      <w:r>
        <w:rPr>
          <w:spacing w:val="40"/>
        </w:rPr>
        <w:t> </w:t>
      </w:r>
      <w:r>
        <w:rPr/>
        <w:t>Therefore, the population of a certain age is made up of a completely</w:t>
      </w:r>
      <w:r>
        <w:rPr>
          <w:spacing w:val="-3"/>
        </w:rPr>
        <w:t> </w:t>
      </w:r>
      <w:r>
        <w:rPr/>
        <w:t>different</w:t>
      </w:r>
      <w:r>
        <w:rPr>
          <w:spacing w:val="-3"/>
        </w:rPr>
        <w:t> </w:t>
      </w:r>
      <w:r>
        <w:rPr/>
        <w:t>group</w:t>
      </w:r>
      <w:r>
        <w:rPr>
          <w:spacing w:val="-3"/>
        </w:rPr>
        <w:t> </w:t>
      </w:r>
      <w:r>
        <w:rPr/>
        <w:t>of</w:t>
      </w:r>
      <w:r>
        <w:rPr>
          <w:spacing w:val="-3"/>
        </w:rPr>
        <w:t> </w:t>
      </w:r>
      <w:r>
        <w:rPr/>
        <w:t>people</w:t>
      </w:r>
      <w:r>
        <w:rPr>
          <w:spacing w:val="-2"/>
        </w:rPr>
        <w:t> </w:t>
      </w:r>
      <w:r>
        <w:rPr/>
        <w:t>in</w:t>
      </w:r>
      <w:r>
        <w:rPr>
          <w:spacing w:val="-3"/>
        </w:rPr>
        <w:t> </w:t>
      </w:r>
      <w:r>
        <w:rPr/>
        <w:t>one</w:t>
      </w:r>
      <w:r>
        <w:rPr>
          <w:spacing w:val="-2"/>
        </w:rPr>
        <w:t> </w:t>
      </w:r>
      <w:r>
        <w:rPr/>
        <w:t>time</w:t>
      </w:r>
      <w:r>
        <w:rPr>
          <w:spacing w:val="-2"/>
        </w:rPr>
        <w:t> </w:t>
      </w:r>
      <w:r>
        <w:rPr/>
        <w:t>period</w:t>
      </w:r>
      <w:r>
        <w:rPr>
          <w:spacing w:val="-3"/>
        </w:rPr>
        <w:t> </w:t>
      </w:r>
      <w:r>
        <w:rPr/>
        <w:t>than</w:t>
      </w:r>
      <w:r>
        <w:rPr>
          <w:spacing w:val="-3"/>
        </w:rPr>
        <w:t> </w:t>
      </w:r>
      <w:r>
        <w:rPr/>
        <w:t>in</w:t>
      </w:r>
      <w:r>
        <w:rPr>
          <w:spacing w:val="-6"/>
        </w:rPr>
        <w:t> </w:t>
      </w:r>
      <w:r>
        <w:rPr/>
        <w:t>another</w:t>
      </w:r>
      <w:r>
        <w:rPr>
          <w:spacing w:val="-3"/>
        </w:rPr>
        <w:t> </w:t>
      </w:r>
      <w:r>
        <w:rPr/>
        <w:t>(e.g.</w:t>
      </w:r>
      <w:r>
        <w:rPr>
          <w:spacing w:val="-3"/>
        </w:rPr>
        <w:t> </w:t>
      </w:r>
      <w:r>
        <w:rPr/>
        <w:t>one</w:t>
      </w:r>
      <w:r>
        <w:rPr>
          <w:spacing w:val="-2"/>
        </w:rPr>
        <w:t> </w:t>
      </w:r>
      <w:r>
        <w:rPr/>
        <w:t>age</w:t>
      </w:r>
      <w:r>
        <w:rPr>
          <w:spacing w:val="-2"/>
        </w:rPr>
        <w:t> </w:t>
      </w:r>
      <w:r>
        <w:rPr/>
        <w:t>group</w:t>
      </w:r>
      <w:r>
        <w:rPr>
          <w:spacing w:val="-3"/>
        </w:rPr>
        <w:t> </w:t>
      </w:r>
      <w:r>
        <w:rPr/>
        <w:t>in 2000 versus same age group in 2015).</w:t>
      </w:r>
      <w:r>
        <w:rPr>
          <w:spacing w:val="40"/>
        </w:rPr>
        <w:t> </w:t>
      </w:r>
      <w:r>
        <w:rPr/>
        <w:t>Since populations occasionally experience booms/increases</w:t>
      </w:r>
      <w:r>
        <w:rPr>
          <w:spacing w:val="-1"/>
        </w:rPr>
        <w:t> </w:t>
      </w:r>
      <w:r>
        <w:rPr/>
        <w:t>and busts/decreases</w:t>
      </w:r>
      <w:r>
        <w:rPr>
          <w:spacing w:val="-1"/>
        </w:rPr>
        <w:t> </w:t>
      </w:r>
      <w:r>
        <w:rPr/>
        <w:t>in births, deaths, or migration (for example, the postwar Baby</w:t>
      </w:r>
      <w:r>
        <w:rPr>
          <w:spacing w:val="-2"/>
        </w:rPr>
        <w:t> </w:t>
      </w:r>
      <w:r>
        <w:rPr/>
        <w:t>Boom</w:t>
      </w:r>
      <w:r>
        <w:rPr>
          <w:spacing w:val="-4"/>
        </w:rPr>
        <w:t> </w:t>
      </w:r>
      <w:r>
        <w:rPr/>
        <w:t>from</w:t>
      </w:r>
      <w:r>
        <w:rPr>
          <w:spacing w:val="-2"/>
        </w:rPr>
        <w:t> </w:t>
      </w:r>
      <w:r>
        <w:rPr/>
        <w:t>1946-1964),</w:t>
      </w:r>
      <w:r>
        <w:rPr>
          <w:spacing w:val="-2"/>
        </w:rPr>
        <w:t> </w:t>
      </w:r>
      <w:r>
        <w:rPr/>
        <w:t>one</w:t>
      </w:r>
      <w:r>
        <w:rPr>
          <w:spacing w:val="-1"/>
        </w:rPr>
        <w:t> </w:t>
      </w:r>
      <w:r>
        <w:rPr/>
        <w:t>should</w:t>
      </w:r>
      <w:r>
        <w:rPr>
          <w:spacing w:val="-2"/>
        </w:rPr>
        <w:t> </w:t>
      </w:r>
      <w:r>
        <w:rPr/>
        <w:t>not</w:t>
      </w:r>
      <w:r>
        <w:rPr>
          <w:spacing w:val="-2"/>
        </w:rPr>
        <w:t> </w:t>
      </w:r>
      <w:r>
        <w:rPr/>
        <w:t>necessarily</w:t>
      </w:r>
      <w:r>
        <w:rPr>
          <w:spacing w:val="-5"/>
        </w:rPr>
        <w:t> </w:t>
      </w:r>
      <w:r>
        <w:rPr/>
        <w:t>expect</w:t>
      </w:r>
      <w:r>
        <w:rPr>
          <w:spacing w:val="-4"/>
        </w:rPr>
        <w:t> </w:t>
      </w:r>
      <w:r>
        <w:rPr/>
        <w:t>that</w:t>
      </w:r>
      <w:r>
        <w:rPr>
          <w:spacing w:val="-2"/>
        </w:rPr>
        <w:t> </w:t>
      </w:r>
      <w:r>
        <w:rPr/>
        <w:t>the</w:t>
      </w:r>
      <w:r>
        <w:rPr>
          <w:spacing w:val="-1"/>
        </w:rPr>
        <w:t> </w:t>
      </w:r>
      <w:r>
        <w:rPr/>
        <w:t>population</w:t>
      </w:r>
      <w:r>
        <w:rPr>
          <w:spacing w:val="-5"/>
        </w:rPr>
        <w:t> </w:t>
      </w:r>
      <w:r>
        <w:rPr/>
        <w:t>in</w:t>
      </w:r>
      <w:r>
        <w:rPr>
          <w:spacing w:val="-2"/>
        </w:rPr>
        <w:t> </w:t>
      </w:r>
      <w:r>
        <w:rPr/>
        <w:t>an</w:t>
      </w:r>
      <w:r>
        <w:rPr>
          <w:spacing w:val="-5"/>
        </w:rPr>
        <w:t> </w:t>
      </w:r>
      <w:r>
        <w:rPr/>
        <w:t>age group in one year should be similar in size or proportion to the population in the same age group</w:t>
      </w:r>
      <w:r>
        <w:rPr>
          <w:spacing w:val="-1"/>
        </w:rPr>
        <w:t> </w:t>
      </w:r>
      <w:r>
        <w:rPr/>
        <w:t>in</w:t>
      </w:r>
      <w:r>
        <w:rPr>
          <w:spacing w:val="-1"/>
        </w:rPr>
        <w:t> </w:t>
      </w:r>
      <w:r>
        <w:rPr/>
        <w:t>a</w:t>
      </w:r>
      <w:r>
        <w:rPr>
          <w:spacing w:val="-3"/>
        </w:rPr>
        <w:t> </w:t>
      </w:r>
      <w:r>
        <w:rPr/>
        <w:t>different</w:t>
      </w:r>
      <w:r>
        <w:rPr>
          <w:spacing w:val="-1"/>
        </w:rPr>
        <w:t> </w:t>
      </w:r>
      <w:r>
        <w:rPr/>
        <w:t>period</w:t>
      </w:r>
      <w:r>
        <w:rPr>
          <w:spacing w:val="-4"/>
        </w:rPr>
        <w:t> </w:t>
      </w:r>
      <w:r>
        <w:rPr/>
        <w:t>in</w:t>
      </w:r>
      <w:r>
        <w:rPr>
          <w:spacing w:val="-1"/>
        </w:rPr>
        <w:t> </w:t>
      </w:r>
      <w:r>
        <w:rPr/>
        <w:t>time.</w:t>
      </w:r>
      <w:r>
        <w:rPr>
          <w:spacing w:val="40"/>
        </w:rPr>
        <w:t> </w:t>
      </w:r>
      <w:r>
        <w:rPr/>
        <w:t>For</w:t>
      </w:r>
      <w:r>
        <w:rPr>
          <w:spacing w:val="-4"/>
        </w:rPr>
        <w:t> </w:t>
      </w:r>
      <w:r>
        <w:rPr/>
        <w:t>example,</w:t>
      </w:r>
      <w:r>
        <w:rPr>
          <w:spacing w:val="-1"/>
        </w:rPr>
        <w:t> </w:t>
      </w:r>
      <w:r>
        <w:rPr/>
        <w:t>Baby</w:t>
      </w:r>
      <w:r>
        <w:rPr>
          <w:spacing w:val="-1"/>
        </w:rPr>
        <w:t> </w:t>
      </w:r>
      <w:r>
        <w:rPr/>
        <w:t>Boomers</w:t>
      </w:r>
      <w:r>
        <w:rPr>
          <w:spacing w:val="-2"/>
        </w:rPr>
        <w:t> </w:t>
      </w:r>
      <w:r>
        <w:rPr/>
        <w:t>were age 36</w:t>
      </w:r>
      <w:r>
        <w:rPr>
          <w:spacing w:val="-4"/>
        </w:rPr>
        <w:t> </w:t>
      </w:r>
      <w:r>
        <w:rPr/>
        <w:t>to</w:t>
      </w:r>
      <w:r>
        <w:rPr>
          <w:spacing w:val="-1"/>
        </w:rPr>
        <w:t> </w:t>
      </w:r>
      <w:r>
        <w:rPr/>
        <w:t>54</w:t>
      </w:r>
      <w:r>
        <w:rPr>
          <w:spacing w:val="-1"/>
        </w:rPr>
        <w:t> </w:t>
      </w:r>
      <w:r>
        <w:rPr/>
        <w:t>in</w:t>
      </w:r>
      <w:r>
        <w:rPr>
          <w:spacing w:val="-1"/>
        </w:rPr>
        <w:t> </w:t>
      </w:r>
      <w:r>
        <w:rPr/>
        <w:t>Census 2000 while they were age 56 to 74 in the 2020 ACS.</w:t>
      </w:r>
      <w:r>
        <w:rPr>
          <w:spacing w:val="75"/>
        </w:rPr>
        <w:t> </w:t>
      </w:r>
      <w:r>
        <w:rPr/>
        <w:t>The age structure and distribution would</w:t>
      </w:r>
      <w:r>
        <w:rPr>
          <w:spacing w:val="-2"/>
        </w:rPr>
        <w:t> </w:t>
      </w:r>
      <w:r>
        <w:rPr/>
        <w:t>therefore</w:t>
      </w:r>
      <w:r>
        <w:rPr>
          <w:spacing w:val="-1"/>
        </w:rPr>
        <w:t> </w:t>
      </w:r>
      <w:r>
        <w:rPr/>
        <w:t>shift</w:t>
      </w:r>
      <w:r>
        <w:rPr>
          <w:spacing w:val="-4"/>
        </w:rPr>
        <w:t> </w:t>
      </w:r>
      <w:r>
        <w:rPr/>
        <w:t>in</w:t>
      </w:r>
      <w:r>
        <w:rPr>
          <w:spacing w:val="-2"/>
        </w:rPr>
        <w:t> </w:t>
      </w:r>
      <w:r>
        <w:rPr/>
        <w:t>those</w:t>
      </w:r>
      <w:r>
        <w:rPr>
          <w:spacing w:val="-1"/>
        </w:rPr>
        <w:t> </w:t>
      </w:r>
      <w:r>
        <w:rPr/>
        <w:t>age</w:t>
      </w:r>
      <w:r>
        <w:rPr>
          <w:spacing w:val="-1"/>
        </w:rPr>
        <w:t> </w:t>
      </w:r>
      <w:r>
        <w:rPr/>
        <w:t>groups</w:t>
      </w:r>
      <w:r>
        <w:rPr>
          <w:spacing w:val="-3"/>
        </w:rPr>
        <w:t> </w:t>
      </w:r>
      <w:r>
        <w:rPr/>
        <w:t>to</w:t>
      </w:r>
      <w:r>
        <w:rPr>
          <w:spacing w:val="-2"/>
        </w:rPr>
        <w:t> </w:t>
      </w:r>
      <w:r>
        <w:rPr/>
        <w:t>reflect</w:t>
      </w:r>
      <w:r>
        <w:rPr>
          <w:spacing w:val="-4"/>
        </w:rPr>
        <w:t> </w:t>
      </w:r>
      <w:r>
        <w:rPr/>
        <w:t>the</w:t>
      </w:r>
      <w:r>
        <w:rPr>
          <w:spacing w:val="-1"/>
        </w:rPr>
        <w:t> </w:t>
      </w:r>
      <w:r>
        <w:rPr/>
        <w:t>change</w:t>
      </w:r>
      <w:r>
        <w:rPr>
          <w:spacing w:val="-4"/>
        </w:rPr>
        <w:t> </w:t>
      </w:r>
      <w:r>
        <w:rPr/>
        <w:t>in</w:t>
      </w:r>
      <w:r>
        <w:rPr>
          <w:spacing w:val="-2"/>
        </w:rPr>
        <w:t> </w:t>
      </w:r>
      <w:r>
        <w:rPr/>
        <w:t>people</w:t>
      </w:r>
      <w:r>
        <w:rPr>
          <w:spacing w:val="-1"/>
        </w:rPr>
        <w:t> </w:t>
      </w:r>
      <w:r>
        <w:rPr/>
        <w:t>occupying</w:t>
      </w:r>
      <w:r>
        <w:rPr>
          <w:spacing w:val="-2"/>
        </w:rPr>
        <w:t> </w:t>
      </w:r>
      <w:r>
        <w:rPr/>
        <w:t>those</w:t>
      </w:r>
      <w:r>
        <w:rPr>
          <w:spacing w:val="-4"/>
        </w:rPr>
        <w:t> </w:t>
      </w:r>
      <w:r>
        <w:rPr/>
        <w:t>age-specific groups over time.</w:t>
      </w:r>
    </w:p>
    <w:p>
      <w:pPr>
        <w:pStyle w:val="BodyText"/>
        <w:spacing w:before="15"/>
        <w:ind w:left="0"/>
      </w:pPr>
    </w:p>
    <w:p>
      <w:pPr>
        <w:pStyle w:val="BodyText"/>
        <w:ind w:left="359" w:right="1836"/>
      </w:pPr>
      <w:r>
        <w:rPr/>
        <w:t>Data users</w:t>
      </w:r>
      <w:r>
        <w:rPr>
          <w:spacing w:val="-1"/>
        </w:rPr>
        <w:t> </w:t>
      </w:r>
      <w:r>
        <w:rPr/>
        <w:t>should also be</w:t>
      </w:r>
      <w:r>
        <w:rPr>
          <w:spacing w:val="-2"/>
        </w:rPr>
        <w:t> </w:t>
      </w:r>
      <w:r>
        <w:rPr/>
        <w:t>aware of</w:t>
      </w:r>
      <w:r>
        <w:rPr>
          <w:spacing w:val="-3"/>
        </w:rPr>
        <w:t> </w:t>
      </w:r>
      <w:r>
        <w:rPr/>
        <w:t>methodology differences</w:t>
      </w:r>
      <w:r>
        <w:rPr>
          <w:spacing w:val="-1"/>
        </w:rPr>
        <w:t> </w:t>
      </w:r>
      <w:r>
        <w:rPr/>
        <w:t>that</w:t>
      </w:r>
      <w:r>
        <w:rPr>
          <w:spacing w:val="-2"/>
        </w:rPr>
        <w:t> </w:t>
      </w:r>
      <w:r>
        <w:rPr/>
        <w:t>may</w:t>
      </w:r>
      <w:r>
        <w:rPr>
          <w:spacing w:val="-3"/>
        </w:rPr>
        <w:t> </w:t>
      </w:r>
      <w:r>
        <w:rPr/>
        <w:t>exist between different data sources if they are comparing ACS age data to other data sources, such as Population Estimates or Decennial Census data.</w:t>
      </w:r>
      <w:r>
        <w:rPr>
          <w:spacing w:val="40"/>
        </w:rPr>
        <w:t> </w:t>
      </w:r>
      <w:r>
        <w:rPr/>
        <w:t>For example, ACS data are that of a respondent-based survey and subject to various quality measures, such as sampling and nonsampling error, response rates, and item allocation error.</w:t>
      </w:r>
      <w:r>
        <w:rPr>
          <w:spacing w:val="40"/>
        </w:rPr>
        <w:t> </w:t>
      </w:r>
      <w:r>
        <w:rPr/>
        <w:t>This differs in design and methodology from other data</w:t>
      </w:r>
      <w:r>
        <w:rPr>
          <w:spacing w:val="-1"/>
        </w:rPr>
        <w:t> </w:t>
      </w:r>
      <w:r>
        <w:rPr/>
        <w:t>sources,</w:t>
      </w:r>
      <w:r>
        <w:rPr>
          <w:spacing w:val="-2"/>
        </w:rPr>
        <w:t> </w:t>
      </w:r>
      <w:r>
        <w:rPr/>
        <w:t>such</w:t>
      </w:r>
      <w:r>
        <w:rPr>
          <w:spacing w:val="-5"/>
        </w:rPr>
        <w:t> </w:t>
      </w:r>
      <w:r>
        <w:rPr/>
        <w:t>as</w:t>
      </w:r>
      <w:r>
        <w:rPr>
          <w:spacing w:val="-3"/>
        </w:rPr>
        <w:t> </w:t>
      </w:r>
      <w:r>
        <w:rPr/>
        <w:t>Population</w:t>
      </w:r>
      <w:r>
        <w:rPr>
          <w:spacing w:val="-2"/>
        </w:rPr>
        <w:t> </w:t>
      </w:r>
      <w:r>
        <w:rPr/>
        <w:t>Estimates,</w:t>
      </w:r>
      <w:r>
        <w:rPr>
          <w:spacing w:val="-2"/>
        </w:rPr>
        <w:t> </w:t>
      </w:r>
      <w:r>
        <w:rPr/>
        <w:t>which</w:t>
      </w:r>
      <w:r>
        <w:rPr>
          <w:spacing w:val="-2"/>
        </w:rPr>
        <w:t> </w:t>
      </w:r>
      <w:r>
        <w:rPr/>
        <w:t>is</w:t>
      </w:r>
      <w:r>
        <w:rPr>
          <w:spacing w:val="-5"/>
        </w:rPr>
        <w:t> </w:t>
      </w:r>
      <w:r>
        <w:rPr/>
        <w:t>not</w:t>
      </w:r>
      <w:r>
        <w:rPr>
          <w:spacing w:val="-2"/>
        </w:rPr>
        <w:t> </w:t>
      </w:r>
      <w:r>
        <w:rPr/>
        <w:t>a</w:t>
      </w:r>
      <w:r>
        <w:rPr>
          <w:spacing w:val="-1"/>
        </w:rPr>
        <w:t> </w:t>
      </w:r>
      <w:r>
        <w:rPr/>
        <w:t>survey</w:t>
      </w:r>
      <w:r>
        <w:rPr>
          <w:spacing w:val="-2"/>
        </w:rPr>
        <w:t> </w:t>
      </w:r>
      <w:r>
        <w:rPr/>
        <w:t>and</w:t>
      </w:r>
      <w:r>
        <w:rPr>
          <w:spacing w:val="-5"/>
        </w:rPr>
        <w:t> </w:t>
      </w:r>
      <w:r>
        <w:rPr/>
        <w:t>involves</w:t>
      </w:r>
      <w:r>
        <w:rPr>
          <w:spacing w:val="-5"/>
        </w:rPr>
        <w:t> </w:t>
      </w:r>
      <w:r>
        <w:rPr/>
        <w:t>computational methodology to derive intercensal estimates of the population.</w:t>
      </w:r>
      <w:r>
        <w:rPr>
          <w:spacing w:val="40"/>
        </w:rPr>
        <w:t> </w:t>
      </w:r>
      <w:r>
        <w:rPr/>
        <w:t>While ACS estimates are controlled</w:t>
      </w:r>
      <w:r>
        <w:rPr>
          <w:spacing w:val="-1"/>
        </w:rPr>
        <w:t> </w:t>
      </w:r>
      <w:r>
        <w:rPr/>
        <w:t>to Population Estimates for</w:t>
      </w:r>
      <w:r>
        <w:rPr>
          <w:spacing w:val="-1"/>
        </w:rPr>
        <w:t> </w:t>
      </w:r>
      <w:r>
        <w:rPr/>
        <w:t>age at the nation, state and</w:t>
      </w:r>
      <w:r>
        <w:rPr>
          <w:spacing w:val="-1"/>
        </w:rPr>
        <w:t> </w:t>
      </w:r>
      <w:r>
        <w:rPr/>
        <w:t>county</w:t>
      </w:r>
      <w:r>
        <w:rPr>
          <w:spacing w:val="-1"/>
        </w:rPr>
        <w:t> </w:t>
      </w:r>
      <w:r>
        <w:rPr/>
        <w:t>levels</w:t>
      </w:r>
      <w:r>
        <w:rPr>
          <w:spacing w:val="-2"/>
        </w:rPr>
        <w:t> </w:t>
      </w:r>
      <w:r>
        <w:rPr/>
        <w:t>of geography as part of the ACS weighting procedure, variation may exist in the age structure of a population</w:t>
      </w:r>
      <w:r>
        <w:rPr>
          <w:spacing w:val="-5"/>
        </w:rPr>
        <w:t> </w:t>
      </w:r>
      <w:r>
        <w:rPr/>
        <w:t>at</w:t>
      </w:r>
      <w:r>
        <w:rPr>
          <w:spacing w:val="-2"/>
        </w:rPr>
        <w:t> </w:t>
      </w:r>
      <w:r>
        <w:rPr/>
        <w:t>lower</w:t>
      </w:r>
      <w:r>
        <w:rPr>
          <w:spacing w:val="-2"/>
        </w:rPr>
        <w:t> </w:t>
      </w:r>
      <w:r>
        <w:rPr/>
        <w:t>levels</w:t>
      </w:r>
      <w:r>
        <w:rPr>
          <w:spacing w:val="-3"/>
        </w:rPr>
        <w:t> </w:t>
      </w:r>
      <w:r>
        <w:rPr/>
        <w:t>of</w:t>
      </w:r>
      <w:r>
        <w:rPr>
          <w:spacing w:val="-2"/>
        </w:rPr>
        <w:t> </w:t>
      </w:r>
      <w:r>
        <w:rPr/>
        <w:t>geography</w:t>
      </w:r>
      <w:r>
        <w:rPr>
          <w:spacing w:val="-2"/>
        </w:rPr>
        <w:t> </w:t>
      </w:r>
      <w:r>
        <w:rPr/>
        <w:t>when</w:t>
      </w:r>
      <w:r>
        <w:rPr>
          <w:spacing w:val="-5"/>
        </w:rPr>
        <w:t> </w:t>
      </w:r>
      <w:r>
        <w:rPr/>
        <w:t>comparing</w:t>
      </w:r>
      <w:r>
        <w:rPr>
          <w:spacing w:val="-2"/>
        </w:rPr>
        <w:t> </w:t>
      </w:r>
      <w:r>
        <w:rPr/>
        <w:t>different</w:t>
      </w:r>
      <w:r>
        <w:rPr>
          <w:spacing w:val="-2"/>
        </w:rPr>
        <w:t> </w:t>
      </w:r>
      <w:r>
        <w:rPr/>
        <w:t>time</w:t>
      </w:r>
      <w:r>
        <w:rPr>
          <w:spacing w:val="-4"/>
        </w:rPr>
        <w:t> </w:t>
      </w:r>
      <w:r>
        <w:rPr/>
        <w:t>periods</w:t>
      </w:r>
      <w:r>
        <w:rPr>
          <w:spacing w:val="-3"/>
        </w:rPr>
        <w:t> </w:t>
      </w:r>
      <w:r>
        <w:rPr/>
        <w:t>or</w:t>
      </w:r>
      <w:r>
        <w:rPr>
          <w:spacing w:val="-2"/>
        </w:rPr>
        <w:t> </w:t>
      </w:r>
      <w:r>
        <w:rPr/>
        <w:t>comparing across time due to the absence of controls below the county geography level.</w:t>
      </w:r>
      <w:r>
        <w:rPr>
          <w:spacing w:val="40"/>
        </w:rPr>
        <w:t> </w:t>
      </w:r>
      <w:r>
        <w:rPr/>
        <w:t>For more information on ACS data accuracy and weighting procedures, please go to </w:t>
      </w:r>
      <w:hyperlink r:id="rId22">
        <w:r>
          <w:rPr>
            <w:color w:val="0000FF"/>
            <w:spacing w:val="-2"/>
            <w:u w:val="single" w:color="0000FF"/>
          </w:rPr>
          <w:t>https://www.census.gov/programs-surveys/acs/</w:t>
        </w:r>
      </w:hyperlink>
      <w:r>
        <w:rPr>
          <w:spacing w:val="-2"/>
        </w:rPr>
        <w:t>.</w:t>
      </w:r>
    </w:p>
    <w:p>
      <w:pPr>
        <w:pStyle w:val="BodyText"/>
        <w:spacing w:before="15"/>
        <w:ind w:left="0"/>
      </w:pPr>
    </w:p>
    <w:p>
      <w:pPr>
        <w:pStyle w:val="BodyText"/>
        <w:ind w:right="1864"/>
        <w:rPr>
          <w:sz w:val="24"/>
        </w:rPr>
      </w:pPr>
      <w:r>
        <w:rPr/>
        <w:t>It also should be noted that although the ACS produces population, demographic, and housing</w:t>
      </w:r>
      <w:r>
        <w:rPr>
          <w:spacing w:val="-3"/>
        </w:rPr>
        <w:t> </w:t>
      </w:r>
      <w:r>
        <w:rPr/>
        <w:t>unit</w:t>
      </w:r>
      <w:r>
        <w:rPr>
          <w:spacing w:val="-5"/>
        </w:rPr>
        <w:t> </w:t>
      </w:r>
      <w:r>
        <w:rPr/>
        <w:t>estimates,</w:t>
      </w:r>
      <w:r>
        <w:rPr>
          <w:spacing w:val="-3"/>
        </w:rPr>
        <w:t> </w:t>
      </w:r>
      <w:r>
        <w:rPr/>
        <w:t>it</w:t>
      </w:r>
      <w:r>
        <w:rPr>
          <w:spacing w:val="-3"/>
        </w:rPr>
        <w:t> </w:t>
      </w:r>
      <w:r>
        <w:rPr/>
        <w:t>is</w:t>
      </w:r>
      <w:r>
        <w:rPr>
          <w:spacing w:val="-4"/>
        </w:rPr>
        <w:t> </w:t>
      </w:r>
      <w:r>
        <w:rPr/>
        <w:t>the</w:t>
      </w:r>
      <w:r>
        <w:rPr>
          <w:spacing w:val="-2"/>
        </w:rPr>
        <w:t> </w:t>
      </w:r>
      <w:r>
        <w:rPr/>
        <w:t>Census</w:t>
      </w:r>
      <w:r>
        <w:rPr>
          <w:spacing w:val="-4"/>
        </w:rPr>
        <w:t> </w:t>
      </w:r>
      <w:r>
        <w:rPr/>
        <w:t>Bureau's</w:t>
      </w:r>
      <w:r>
        <w:rPr>
          <w:spacing w:val="-4"/>
        </w:rPr>
        <w:t> </w:t>
      </w:r>
      <w:r>
        <w:rPr/>
        <w:t>Population</w:t>
      </w:r>
      <w:r>
        <w:rPr>
          <w:spacing w:val="-3"/>
        </w:rPr>
        <w:t> </w:t>
      </w:r>
      <w:r>
        <w:rPr/>
        <w:t>Estimates</w:t>
      </w:r>
      <w:r>
        <w:rPr>
          <w:spacing w:val="-4"/>
        </w:rPr>
        <w:t> </w:t>
      </w:r>
      <w:r>
        <w:rPr/>
        <w:t>Program</w:t>
      </w:r>
      <w:r>
        <w:rPr>
          <w:spacing w:val="-5"/>
        </w:rPr>
        <w:t> </w:t>
      </w:r>
      <w:r>
        <w:rPr/>
        <w:t>that</w:t>
      </w:r>
      <w:r>
        <w:rPr>
          <w:spacing w:val="-3"/>
        </w:rPr>
        <w:t> </w:t>
      </w:r>
      <w:r>
        <w:rPr/>
        <w:t>produces and</w:t>
      </w:r>
      <w:r>
        <w:rPr>
          <w:spacing w:val="-3"/>
        </w:rPr>
        <w:t> </w:t>
      </w:r>
      <w:r>
        <w:rPr/>
        <w:t>disseminates</w:t>
      </w:r>
      <w:r>
        <w:rPr>
          <w:spacing w:val="-4"/>
        </w:rPr>
        <w:t> </w:t>
      </w:r>
      <w:r>
        <w:rPr/>
        <w:t>the</w:t>
      </w:r>
      <w:r>
        <w:rPr>
          <w:spacing w:val="-2"/>
        </w:rPr>
        <w:t> </w:t>
      </w:r>
      <w:r>
        <w:rPr/>
        <w:t>official</w:t>
      </w:r>
      <w:r>
        <w:rPr>
          <w:spacing w:val="-5"/>
        </w:rPr>
        <w:t> </w:t>
      </w:r>
      <w:r>
        <w:rPr/>
        <w:t>estimates</w:t>
      </w:r>
      <w:r>
        <w:rPr>
          <w:spacing w:val="-4"/>
        </w:rPr>
        <w:t> </w:t>
      </w:r>
      <w:r>
        <w:rPr/>
        <w:t>of</w:t>
      </w:r>
      <w:r>
        <w:rPr>
          <w:spacing w:val="-3"/>
        </w:rPr>
        <w:t> </w:t>
      </w:r>
      <w:r>
        <w:rPr/>
        <w:t>the</w:t>
      </w:r>
      <w:r>
        <w:rPr>
          <w:spacing w:val="-2"/>
        </w:rPr>
        <w:t> </w:t>
      </w:r>
      <w:r>
        <w:rPr/>
        <w:t>population</w:t>
      </w:r>
      <w:r>
        <w:rPr>
          <w:spacing w:val="-3"/>
        </w:rPr>
        <w:t> </w:t>
      </w:r>
      <w:r>
        <w:rPr/>
        <w:t>for</w:t>
      </w:r>
      <w:r>
        <w:rPr>
          <w:spacing w:val="-6"/>
        </w:rPr>
        <w:t> </w:t>
      </w:r>
      <w:r>
        <w:rPr/>
        <w:t>the</w:t>
      </w:r>
      <w:r>
        <w:rPr>
          <w:spacing w:val="-2"/>
        </w:rPr>
        <w:t> </w:t>
      </w:r>
      <w:r>
        <w:rPr/>
        <w:t>nation,</w:t>
      </w:r>
      <w:r>
        <w:rPr>
          <w:spacing w:val="-3"/>
        </w:rPr>
        <w:t> </w:t>
      </w:r>
      <w:r>
        <w:rPr/>
        <w:t>states,</w:t>
      </w:r>
      <w:r>
        <w:rPr>
          <w:spacing w:val="-6"/>
        </w:rPr>
        <w:t> </w:t>
      </w:r>
      <w:r>
        <w:rPr/>
        <w:t>counties,</w:t>
      </w:r>
      <w:r>
        <w:rPr>
          <w:spacing w:val="-3"/>
        </w:rPr>
        <w:t> </w:t>
      </w:r>
      <w:r>
        <w:rPr/>
        <w:t>cities and towns, and estimates of housing units for states and counties. </w:t>
      </w:r>
      <w:r>
        <w:rPr>
          <w:sz w:val="24"/>
        </w:rPr>
        <w:t>See </w:t>
      </w:r>
      <w:hyperlink r:id="rId23">
        <w:r>
          <w:rPr>
            <w:color w:val="0000FF"/>
            <w:sz w:val="24"/>
            <w:u w:val="single" w:color="0000FF"/>
          </w:rPr>
          <w:t>https://www.census.gov/programs-surveys/popest.html</w:t>
        </w:r>
      </w:hyperlink>
      <w:r>
        <w:rPr>
          <w:color w:val="0000FF"/>
          <w:sz w:val="24"/>
        </w:rPr>
        <w:t> </w:t>
      </w:r>
      <w:r>
        <w:rPr>
          <w:sz w:val="24"/>
        </w:rPr>
        <w:t>for data.</w:t>
      </w:r>
    </w:p>
    <w:p>
      <w:pPr>
        <w:pStyle w:val="BodyText"/>
        <w:spacing w:after="0"/>
        <w:rPr>
          <w:sz w:val="24"/>
        </w:rPr>
        <w:sectPr>
          <w:pgSz w:w="12240" w:h="15840"/>
          <w:pgMar w:header="0" w:footer="1722" w:top="1820" w:bottom="1980" w:left="1440" w:right="0"/>
        </w:sectPr>
      </w:pPr>
    </w:p>
    <w:p>
      <w:pPr>
        <w:pStyle w:val="BodyText"/>
        <w:ind w:left="0"/>
        <w:rPr>
          <w:sz w:val="27"/>
        </w:rPr>
      </w:pPr>
    </w:p>
    <w:p>
      <w:pPr>
        <w:pStyle w:val="BodyText"/>
        <w:ind w:left="0"/>
        <w:rPr>
          <w:sz w:val="27"/>
        </w:rPr>
      </w:pPr>
    </w:p>
    <w:p>
      <w:pPr>
        <w:pStyle w:val="BodyText"/>
        <w:spacing w:before="309"/>
        <w:ind w:left="0"/>
        <w:rPr>
          <w:sz w:val="27"/>
        </w:rPr>
      </w:pPr>
    </w:p>
    <w:p>
      <w:pPr>
        <w:pStyle w:val="Heading4"/>
      </w:pPr>
      <w:bookmarkStart w:name="Ancestry" w:id="133"/>
      <w:bookmarkEnd w:id="133"/>
      <w:r>
        <w:rPr>
          <w:b w:val="0"/>
          <w:i w:val="0"/>
        </w:rPr>
      </w:r>
      <w:bookmarkStart w:name="_bookmark66" w:id="134"/>
      <w:bookmarkEnd w:id="134"/>
      <w:r>
        <w:rPr>
          <w:b w:val="0"/>
          <w:i w:val="0"/>
        </w:rPr>
      </w:r>
      <w:r>
        <w:rPr>
          <w:spacing w:val="-2"/>
        </w:rPr>
        <w:t>Ancestry</w:t>
      </w:r>
    </w:p>
    <w:p>
      <w:pPr>
        <w:pStyle w:val="BodyText"/>
        <w:spacing w:before="25"/>
        <w:ind w:left="0"/>
        <w:rPr>
          <w:rFonts w:ascii="Arial"/>
          <w:b/>
          <w:i/>
          <w:sz w:val="27"/>
        </w:rPr>
      </w:pPr>
    </w:p>
    <w:p>
      <w:pPr>
        <w:pStyle w:val="BodyText"/>
        <w:ind w:right="1878"/>
      </w:pPr>
      <w:r>
        <w:rPr/>
        <w:t>Ancestry refers</w:t>
      </w:r>
      <w:r>
        <w:rPr>
          <w:spacing w:val="-1"/>
        </w:rPr>
        <w:t> </w:t>
      </w:r>
      <w:r>
        <w:rPr/>
        <w:t>to</w:t>
      </w:r>
      <w:r>
        <w:rPr>
          <w:spacing w:val="-3"/>
        </w:rPr>
        <w:t> </w:t>
      </w:r>
      <w:r>
        <w:rPr/>
        <w:t>a person’s</w:t>
      </w:r>
      <w:r>
        <w:rPr>
          <w:spacing w:val="-1"/>
        </w:rPr>
        <w:t> </w:t>
      </w:r>
      <w:r>
        <w:rPr/>
        <w:t>ethnic origin, heritage,</w:t>
      </w:r>
      <w:r>
        <w:rPr>
          <w:spacing w:val="-3"/>
        </w:rPr>
        <w:t> </w:t>
      </w:r>
      <w:r>
        <w:rPr/>
        <w:t>descent, or “roots,” which</w:t>
      </w:r>
      <w:r>
        <w:rPr>
          <w:spacing w:val="-3"/>
        </w:rPr>
        <w:t> </w:t>
      </w:r>
      <w:r>
        <w:rPr/>
        <w:t>may reflect their place of birth or that of previous generations of their family.</w:t>
      </w:r>
      <w:r>
        <w:rPr>
          <w:spacing w:val="40"/>
        </w:rPr>
        <w:t> </w:t>
      </w:r>
      <w:r>
        <w:rPr/>
        <w:t>Some ethnic identities, such</w:t>
      </w:r>
      <w:r>
        <w:rPr>
          <w:spacing w:val="-3"/>
        </w:rPr>
        <w:t> </w:t>
      </w:r>
      <w:r>
        <w:rPr/>
        <w:t>as</w:t>
      </w:r>
      <w:r>
        <w:rPr>
          <w:spacing w:val="-4"/>
        </w:rPr>
        <w:t> </w:t>
      </w:r>
      <w:r>
        <w:rPr/>
        <w:t>“Egyptian”</w:t>
      </w:r>
      <w:r>
        <w:rPr>
          <w:spacing w:val="-5"/>
        </w:rPr>
        <w:t> </w:t>
      </w:r>
      <w:r>
        <w:rPr/>
        <w:t>or</w:t>
      </w:r>
      <w:r>
        <w:rPr>
          <w:spacing w:val="-3"/>
        </w:rPr>
        <w:t> </w:t>
      </w:r>
      <w:r>
        <w:rPr/>
        <w:t>“Polish”</w:t>
      </w:r>
      <w:r>
        <w:rPr>
          <w:spacing w:val="-2"/>
        </w:rPr>
        <w:t> </w:t>
      </w:r>
      <w:r>
        <w:rPr/>
        <w:t>can</w:t>
      </w:r>
      <w:r>
        <w:rPr>
          <w:spacing w:val="-3"/>
        </w:rPr>
        <w:t> </w:t>
      </w:r>
      <w:r>
        <w:rPr/>
        <w:t>be</w:t>
      </w:r>
      <w:r>
        <w:rPr>
          <w:spacing w:val="-2"/>
        </w:rPr>
        <w:t> </w:t>
      </w:r>
      <w:r>
        <w:rPr/>
        <w:t>traced</w:t>
      </w:r>
      <w:r>
        <w:rPr>
          <w:spacing w:val="-3"/>
        </w:rPr>
        <w:t> </w:t>
      </w:r>
      <w:r>
        <w:rPr/>
        <w:t>to</w:t>
      </w:r>
      <w:r>
        <w:rPr>
          <w:spacing w:val="-3"/>
        </w:rPr>
        <w:t> </w:t>
      </w:r>
      <w:r>
        <w:rPr/>
        <w:t>geographic</w:t>
      </w:r>
      <w:r>
        <w:rPr>
          <w:spacing w:val="-2"/>
        </w:rPr>
        <w:t> </w:t>
      </w:r>
      <w:r>
        <w:rPr/>
        <w:t>areas</w:t>
      </w:r>
      <w:r>
        <w:rPr>
          <w:spacing w:val="-4"/>
        </w:rPr>
        <w:t> </w:t>
      </w:r>
      <w:r>
        <w:rPr/>
        <w:t>outside</w:t>
      </w:r>
      <w:r>
        <w:rPr>
          <w:spacing w:val="-2"/>
        </w:rPr>
        <w:t> </w:t>
      </w:r>
      <w:r>
        <w:rPr/>
        <w:t>the</w:t>
      </w:r>
      <w:r>
        <w:rPr>
          <w:spacing w:val="-2"/>
        </w:rPr>
        <w:t> </w:t>
      </w:r>
      <w:r>
        <w:rPr/>
        <w:t>United</w:t>
      </w:r>
      <w:r>
        <w:rPr>
          <w:spacing w:val="-3"/>
        </w:rPr>
        <w:t> </w:t>
      </w:r>
      <w:r>
        <w:rPr/>
        <w:t>States, while other ethnicities such as “Pennsylvania German” or “Cajun” evolved in the United </w:t>
      </w:r>
      <w:r>
        <w:rPr>
          <w:spacing w:val="-2"/>
        </w:rPr>
        <w:t>States.</w:t>
      </w:r>
    </w:p>
    <w:p>
      <w:pPr>
        <w:pStyle w:val="BodyText"/>
        <w:ind w:left="0"/>
      </w:pPr>
    </w:p>
    <w:p>
      <w:pPr>
        <w:pStyle w:val="BodyText"/>
        <w:ind w:right="1812"/>
      </w:pPr>
      <w:r>
        <w:rPr/>
        <w:t>The intent of the ancestry question was not to measure the degree of attachment the respondent had to a particular ethnicity, but simply to establish that the respondent had a connection to and self-identified with a particular ethnic group.</w:t>
      </w:r>
      <w:r>
        <w:rPr>
          <w:spacing w:val="40"/>
        </w:rPr>
        <w:t> </w:t>
      </w:r>
      <w:r>
        <w:rPr/>
        <w:t>For example, a response of “Irish”</w:t>
      </w:r>
      <w:r>
        <w:rPr>
          <w:spacing w:val="-5"/>
        </w:rPr>
        <w:t> </w:t>
      </w:r>
      <w:r>
        <w:rPr/>
        <w:t>might</w:t>
      </w:r>
      <w:r>
        <w:rPr>
          <w:spacing w:val="-3"/>
        </w:rPr>
        <w:t> </w:t>
      </w:r>
      <w:r>
        <w:rPr/>
        <w:t>reflect</w:t>
      </w:r>
      <w:r>
        <w:rPr>
          <w:spacing w:val="-3"/>
        </w:rPr>
        <w:t> </w:t>
      </w:r>
      <w:r>
        <w:rPr/>
        <w:t>total</w:t>
      </w:r>
      <w:r>
        <w:rPr>
          <w:spacing w:val="-3"/>
        </w:rPr>
        <w:t> </w:t>
      </w:r>
      <w:r>
        <w:rPr/>
        <w:t>involvement</w:t>
      </w:r>
      <w:r>
        <w:rPr>
          <w:spacing w:val="-3"/>
        </w:rPr>
        <w:t> </w:t>
      </w:r>
      <w:r>
        <w:rPr/>
        <w:t>in</w:t>
      </w:r>
      <w:r>
        <w:rPr>
          <w:spacing w:val="-5"/>
        </w:rPr>
        <w:t> </w:t>
      </w:r>
      <w:r>
        <w:rPr/>
        <w:t>an</w:t>
      </w:r>
      <w:r>
        <w:rPr>
          <w:spacing w:val="-3"/>
        </w:rPr>
        <w:t> </w:t>
      </w:r>
      <w:r>
        <w:rPr/>
        <w:t>Irish</w:t>
      </w:r>
      <w:r>
        <w:rPr>
          <w:spacing w:val="-3"/>
        </w:rPr>
        <w:t> </w:t>
      </w:r>
      <w:r>
        <w:rPr/>
        <w:t>community</w:t>
      </w:r>
      <w:r>
        <w:rPr>
          <w:spacing w:val="-3"/>
        </w:rPr>
        <w:t> </w:t>
      </w:r>
      <w:r>
        <w:rPr/>
        <w:t>or</w:t>
      </w:r>
      <w:r>
        <w:rPr>
          <w:spacing w:val="-3"/>
        </w:rPr>
        <w:t> </w:t>
      </w:r>
      <w:r>
        <w:rPr/>
        <w:t>only</w:t>
      </w:r>
      <w:r>
        <w:rPr>
          <w:spacing w:val="-3"/>
        </w:rPr>
        <w:t> </w:t>
      </w:r>
      <w:r>
        <w:rPr/>
        <w:t>a</w:t>
      </w:r>
      <w:r>
        <w:rPr>
          <w:spacing w:val="-5"/>
        </w:rPr>
        <w:t> </w:t>
      </w:r>
      <w:r>
        <w:rPr/>
        <w:t>memory</w:t>
      </w:r>
      <w:r>
        <w:rPr>
          <w:spacing w:val="-3"/>
        </w:rPr>
        <w:t> </w:t>
      </w:r>
      <w:r>
        <w:rPr/>
        <w:t>of</w:t>
      </w:r>
      <w:r>
        <w:rPr>
          <w:spacing w:val="-3"/>
        </w:rPr>
        <w:t> </w:t>
      </w:r>
      <w:r>
        <w:rPr/>
        <w:t>ancestors several generations removed from the individual.</w:t>
      </w:r>
    </w:p>
    <w:p>
      <w:pPr>
        <w:pStyle w:val="BodyText"/>
        <w:spacing w:before="240"/>
        <w:ind w:right="1812"/>
      </w:pPr>
      <w:r>
        <w:rPr/>
        <w:t>The data on ancestry were derived from answers to Question 13 in the 2024 American Community Survey (ACS).</w:t>
      </w:r>
      <w:r>
        <w:rPr>
          <w:spacing w:val="40"/>
        </w:rPr>
        <w:t> </w:t>
      </w:r>
      <w:r>
        <w:rPr/>
        <w:t>The question was based on self-identification; the data on ancestry</w:t>
      </w:r>
      <w:r>
        <w:rPr>
          <w:spacing w:val="-3"/>
        </w:rPr>
        <w:t> </w:t>
      </w:r>
      <w:r>
        <w:rPr/>
        <w:t>represent</w:t>
      </w:r>
      <w:r>
        <w:rPr>
          <w:spacing w:val="-3"/>
        </w:rPr>
        <w:t> </w:t>
      </w:r>
      <w:r>
        <w:rPr/>
        <w:t>self-classification</w:t>
      </w:r>
      <w:r>
        <w:rPr>
          <w:spacing w:val="-3"/>
        </w:rPr>
        <w:t> </w:t>
      </w:r>
      <w:r>
        <w:rPr/>
        <w:t>by</w:t>
      </w:r>
      <w:r>
        <w:rPr>
          <w:spacing w:val="-3"/>
        </w:rPr>
        <w:t> </w:t>
      </w:r>
      <w:r>
        <w:rPr/>
        <w:t>people</w:t>
      </w:r>
      <w:r>
        <w:rPr>
          <w:spacing w:val="-2"/>
        </w:rPr>
        <w:t> </w:t>
      </w:r>
      <w:r>
        <w:rPr/>
        <w:t>according</w:t>
      </w:r>
      <w:r>
        <w:rPr>
          <w:spacing w:val="-3"/>
        </w:rPr>
        <w:t> </w:t>
      </w:r>
      <w:r>
        <w:rPr/>
        <w:t>to</w:t>
      </w:r>
      <w:r>
        <w:rPr>
          <w:spacing w:val="-6"/>
        </w:rPr>
        <w:t> </w:t>
      </w:r>
      <w:r>
        <w:rPr/>
        <w:t>the</w:t>
      </w:r>
      <w:r>
        <w:rPr>
          <w:spacing w:val="-5"/>
        </w:rPr>
        <w:t> </w:t>
      </w:r>
      <w:r>
        <w:rPr/>
        <w:t>ancestry</w:t>
      </w:r>
      <w:r>
        <w:rPr>
          <w:spacing w:val="-3"/>
        </w:rPr>
        <w:t> </w:t>
      </w:r>
      <w:r>
        <w:rPr/>
        <w:t>group(s)</w:t>
      </w:r>
      <w:r>
        <w:rPr>
          <w:spacing w:val="-3"/>
        </w:rPr>
        <w:t> </w:t>
      </w:r>
      <w:r>
        <w:rPr/>
        <w:t>with</w:t>
      </w:r>
      <w:r>
        <w:rPr>
          <w:spacing w:val="-3"/>
        </w:rPr>
        <w:t> </w:t>
      </w:r>
      <w:r>
        <w:rPr/>
        <w:t>which they most closely identify. The ancestry question is asked for every person in the ACS, regardless of age, place of birth, Hispanic origin, or race.</w:t>
      </w:r>
    </w:p>
    <w:p>
      <w:pPr>
        <w:pStyle w:val="BodyText"/>
        <w:ind w:left="0"/>
      </w:pPr>
    </w:p>
    <w:p>
      <w:pPr>
        <w:pStyle w:val="BodyText"/>
        <w:ind w:right="1923"/>
      </w:pPr>
      <w:r>
        <w:rPr/>
        <w:t>The Census Bureau coded the responses into a numeric representation of over 1,000 categories.</w:t>
      </w:r>
      <w:r>
        <w:rPr>
          <w:spacing w:val="40"/>
        </w:rPr>
        <w:t> </w:t>
      </w:r>
      <w:r>
        <w:rPr/>
        <w:t>To do so, responses initially were processed through an automated coding system;</w:t>
      </w:r>
      <w:r>
        <w:rPr>
          <w:spacing w:val="-4"/>
        </w:rPr>
        <w:t> </w:t>
      </w:r>
      <w:r>
        <w:rPr/>
        <w:t>then,</w:t>
      </w:r>
      <w:r>
        <w:rPr>
          <w:spacing w:val="-5"/>
        </w:rPr>
        <w:t> </w:t>
      </w:r>
      <w:r>
        <w:rPr/>
        <w:t>those</w:t>
      </w:r>
      <w:r>
        <w:rPr>
          <w:spacing w:val="-1"/>
        </w:rPr>
        <w:t> </w:t>
      </w:r>
      <w:r>
        <w:rPr/>
        <w:t>that</w:t>
      </w:r>
      <w:r>
        <w:rPr>
          <w:spacing w:val="-2"/>
        </w:rPr>
        <w:t> </w:t>
      </w:r>
      <w:r>
        <w:rPr/>
        <w:t>were</w:t>
      </w:r>
      <w:r>
        <w:rPr>
          <w:spacing w:val="-1"/>
        </w:rPr>
        <w:t> </w:t>
      </w:r>
      <w:r>
        <w:rPr/>
        <w:t>not</w:t>
      </w:r>
      <w:r>
        <w:rPr>
          <w:spacing w:val="-2"/>
        </w:rPr>
        <w:t> </w:t>
      </w:r>
      <w:r>
        <w:rPr/>
        <w:t>automatically</w:t>
      </w:r>
      <w:r>
        <w:rPr>
          <w:spacing w:val="-5"/>
        </w:rPr>
        <w:t> </w:t>
      </w:r>
      <w:r>
        <w:rPr/>
        <w:t>assigned</w:t>
      </w:r>
      <w:r>
        <w:rPr>
          <w:spacing w:val="-2"/>
        </w:rPr>
        <w:t> </w:t>
      </w:r>
      <w:r>
        <w:rPr/>
        <w:t>a</w:t>
      </w:r>
      <w:r>
        <w:rPr>
          <w:spacing w:val="-4"/>
        </w:rPr>
        <w:t> </w:t>
      </w:r>
      <w:r>
        <w:rPr/>
        <w:t>code</w:t>
      </w:r>
      <w:r>
        <w:rPr>
          <w:spacing w:val="-1"/>
        </w:rPr>
        <w:t> </w:t>
      </w:r>
      <w:r>
        <w:rPr/>
        <w:t>were</w:t>
      </w:r>
      <w:r>
        <w:rPr>
          <w:spacing w:val="-4"/>
        </w:rPr>
        <w:t> </w:t>
      </w:r>
      <w:r>
        <w:rPr/>
        <w:t>coded</w:t>
      </w:r>
      <w:r>
        <w:rPr>
          <w:spacing w:val="-2"/>
        </w:rPr>
        <w:t> </w:t>
      </w:r>
      <w:r>
        <w:rPr/>
        <w:t>by</w:t>
      </w:r>
      <w:r>
        <w:rPr>
          <w:spacing w:val="-2"/>
        </w:rPr>
        <w:t> </w:t>
      </w:r>
      <w:r>
        <w:rPr/>
        <w:t>individuals trained</w:t>
      </w:r>
      <w:r>
        <w:rPr>
          <w:spacing w:val="-1"/>
        </w:rPr>
        <w:t> </w:t>
      </w:r>
      <w:r>
        <w:rPr/>
        <w:t>in</w:t>
      </w:r>
      <w:r>
        <w:rPr>
          <w:spacing w:val="-4"/>
        </w:rPr>
        <w:t> </w:t>
      </w:r>
      <w:r>
        <w:rPr/>
        <w:t>coding</w:t>
      </w:r>
      <w:r>
        <w:rPr>
          <w:spacing w:val="-1"/>
        </w:rPr>
        <w:t> </w:t>
      </w:r>
      <w:r>
        <w:rPr/>
        <w:t>ancestry</w:t>
      </w:r>
      <w:r>
        <w:rPr>
          <w:spacing w:val="-4"/>
        </w:rPr>
        <w:t> </w:t>
      </w:r>
      <w:r>
        <w:rPr/>
        <w:t>responses.</w:t>
      </w:r>
      <w:r>
        <w:rPr>
          <w:spacing w:val="40"/>
        </w:rPr>
        <w:t> </w:t>
      </w:r>
      <w:r>
        <w:rPr/>
        <w:t>To</w:t>
      </w:r>
      <w:r>
        <w:rPr>
          <w:spacing w:val="-1"/>
        </w:rPr>
        <w:t> </w:t>
      </w:r>
      <w:r>
        <w:rPr/>
        <w:t>see the code list</w:t>
      </w:r>
      <w:r>
        <w:rPr>
          <w:spacing w:val="-1"/>
        </w:rPr>
        <w:t> </w:t>
      </w:r>
      <w:r>
        <w:rPr/>
        <w:t>for</w:t>
      </w:r>
      <w:r>
        <w:rPr>
          <w:spacing w:val="-1"/>
        </w:rPr>
        <w:t> </w:t>
      </w:r>
      <w:r>
        <w:rPr/>
        <w:t>this</w:t>
      </w:r>
      <w:r>
        <w:rPr>
          <w:spacing w:val="-2"/>
        </w:rPr>
        <w:t> </w:t>
      </w:r>
      <w:r>
        <w:rPr/>
        <w:t>year</w:t>
      </w:r>
      <w:r>
        <w:rPr>
          <w:spacing w:val="-4"/>
        </w:rPr>
        <w:t> </w:t>
      </w:r>
      <w:r>
        <w:rPr/>
        <w:t>and</w:t>
      </w:r>
      <w:r>
        <w:rPr>
          <w:spacing w:val="-1"/>
        </w:rPr>
        <w:t> </w:t>
      </w:r>
      <w:r>
        <w:rPr/>
        <w:t>previous</w:t>
      </w:r>
      <w:r>
        <w:rPr>
          <w:spacing w:val="-2"/>
        </w:rPr>
        <w:t> </w:t>
      </w:r>
      <w:r>
        <w:rPr/>
        <w:t>years, see the </w:t>
      </w:r>
      <w:hyperlink r:id="rId24">
        <w:r>
          <w:rPr>
            <w:color w:val="0000FF"/>
            <w:u w:val="single" w:color="0000FF"/>
          </w:rPr>
          <w:t>Code Lists, Definitions, and Accuracy</w:t>
        </w:r>
      </w:hyperlink>
      <w:r>
        <w:rPr>
          <w:color w:val="0000FF"/>
        </w:rPr>
        <w:t> </w:t>
      </w:r>
      <w:r>
        <w:rPr/>
        <w:t>page.</w:t>
      </w:r>
    </w:p>
    <w:p>
      <w:pPr>
        <w:pStyle w:val="BodyText"/>
        <w:spacing w:before="239"/>
        <w:ind w:left="359" w:right="1838"/>
      </w:pPr>
      <w:r>
        <w:rPr/>
        <w:t>The</w:t>
      </w:r>
      <w:r>
        <w:rPr>
          <w:spacing w:val="-2"/>
        </w:rPr>
        <w:t> </w:t>
      </w:r>
      <w:r>
        <w:rPr/>
        <w:t>ancestry</w:t>
      </w:r>
      <w:r>
        <w:rPr>
          <w:spacing w:val="-3"/>
        </w:rPr>
        <w:t> </w:t>
      </w:r>
      <w:r>
        <w:rPr/>
        <w:t>question</w:t>
      </w:r>
      <w:r>
        <w:rPr>
          <w:spacing w:val="-6"/>
        </w:rPr>
        <w:t> </w:t>
      </w:r>
      <w:r>
        <w:rPr/>
        <w:t>allowed</w:t>
      </w:r>
      <w:r>
        <w:rPr>
          <w:spacing w:val="-3"/>
        </w:rPr>
        <w:t> </w:t>
      </w:r>
      <w:r>
        <w:rPr/>
        <w:t>respondents</w:t>
      </w:r>
      <w:r>
        <w:rPr>
          <w:spacing w:val="-4"/>
        </w:rPr>
        <w:t> </w:t>
      </w:r>
      <w:r>
        <w:rPr/>
        <w:t>to</w:t>
      </w:r>
      <w:r>
        <w:rPr>
          <w:spacing w:val="-3"/>
        </w:rPr>
        <w:t> </w:t>
      </w:r>
      <w:r>
        <w:rPr/>
        <w:t>report</w:t>
      </w:r>
      <w:r>
        <w:rPr>
          <w:spacing w:val="-5"/>
        </w:rPr>
        <w:t> </w:t>
      </w:r>
      <w:r>
        <w:rPr/>
        <w:t>one</w:t>
      </w:r>
      <w:r>
        <w:rPr>
          <w:spacing w:val="-2"/>
        </w:rPr>
        <w:t> </w:t>
      </w:r>
      <w:r>
        <w:rPr/>
        <w:t>or</w:t>
      </w:r>
      <w:r>
        <w:rPr>
          <w:spacing w:val="-3"/>
        </w:rPr>
        <w:t> </w:t>
      </w:r>
      <w:r>
        <w:rPr/>
        <w:t>more</w:t>
      </w:r>
      <w:r>
        <w:rPr>
          <w:spacing w:val="-2"/>
        </w:rPr>
        <w:t> </w:t>
      </w:r>
      <w:r>
        <w:rPr/>
        <w:t>ancestry</w:t>
      </w:r>
      <w:r>
        <w:rPr>
          <w:spacing w:val="-3"/>
        </w:rPr>
        <w:t> </w:t>
      </w:r>
      <w:r>
        <w:rPr/>
        <w:t>groups.</w:t>
      </w:r>
      <w:r>
        <w:rPr>
          <w:spacing w:val="40"/>
        </w:rPr>
        <w:t> </w:t>
      </w:r>
      <w:r>
        <w:rPr/>
        <w:t>Generally, only the first two responses reported were coded.</w:t>
      </w:r>
      <w:r>
        <w:rPr>
          <w:spacing w:val="40"/>
        </w:rPr>
        <w:t> </w:t>
      </w:r>
      <w:r>
        <w:rPr/>
        <w:t>If a response was in terms of a dual ancestry, for example, “Irish English,” the person was assigned two codes, in this case one</w:t>
      </w:r>
      <w:r>
        <w:rPr>
          <w:spacing w:val="40"/>
        </w:rPr>
        <w:t> </w:t>
      </w:r>
      <w:r>
        <w:rPr/>
        <w:t>for Irish and another for English.</w:t>
      </w:r>
      <w:r>
        <w:rPr>
          <w:spacing w:val="40"/>
        </w:rPr>
        <w:t> </w:t>
      </w:r>
      <w:r>
        <w:rPr/>
        <w:t>However, in certain cases, multiple responses such as “French Canadian,” “Scotch-Irish,” “Greek Cypriot,” were assigned a single code reflecting their status as unique groups.</w:t>
      </w:r>
      <w:r>
        <w:rPr>
          <w:spacing w:val="40"/>
        </w:rPr>
        <w:t> </w:t>
      </w:r>
      <w:r>
        <w:rPr/>
        <w:t>If a person reported one of these unique groups in addition to another group, for example, “Scotch-Irish English,” resulting in three terms, that person received one code for the unique group (Scotch-Irish) and another one for the remaining group (English).</w:t>
      </w:r>
      <w:r>
        <w:rPr>
          <w:spacing w:val="40"/>
        </w:rPr>
        <w:t> </w:t>
      </w:r>
      <w:r>
        <w:rPr/>
        <w:t>If a person reported “English Irish French,” only English and Irish were coded.</w:t>
      </w:r>
      <w:r>
        <w:rPr>
          <w:spacing w:val="40"/>
        </w:rPr>
        <w:t> </w:t>
      </w:r>
      <w:r>
        <w:rPr/>
        <w:t>If there were more than two ancestries listed and one of the ancestries was a part of another, such as “German Bavarian Hawaiian,” the responses were coded using the more detailed groups (Bavarian and Hawaiian). The ACS editing system uses answers to the race and place of birth questions to clarify ancestry responses of “Indian,” where possible.</w:t>
      </w:r>
      <w:r>
        <w:rPr>
          <w:spacing w:val="40"/>
        </w:rPr>
        <w:t> </w:t>
      </w:r>
      <w:r>
        <w:rPr/>
        <w:t>It also aids in the interpretation of two-word ancestries.</w:t>
      </w:r>
    </w:p>
    <w:p>
      <w:pPr>
        <w:pStyle w:val="BodyText"/>
        <w:spacing w:after="0"/>
        <w:sectPr>
          <w:pgSz w:w="12240" w:h="15840"/>
          <w:pgMar w:header="0" w:footer="1722" w:top="1820" w:bottom="1980" w:left="1440" w:right="0"/>
        </w:sectPr>
      </w:pPr>
    </w:p>
    <w:p>
      <w:pPr>
        <w:pStyle w:val="BodyText"/>
        <w:spacing w:before="194"/>
        <w:ind w:left="0"/>
      </w:pPr>
    </w:p>
    <w:p>
      <w:pPr>
        <w:pStyle w:val="BodyText"/>
        <w:ind w:right="2011"/>
      </w:pPr>
      <w:r>
        <w:rPr/>
        <w:t>The</w:t>
      </w:r>
      <w:r>
        <w:rPr>
          <w:spacing w:val="-1"/>
        </w:rPr>
        <w:t> </w:t>
      </w:r>
      <w:r>
        <w:rPr/>
        <w:t>Census</w:t>
      </w:r>
      <w:r>
        <w:rPr>
          <w:spacing w:val="-3"/>
        </w:rPr>
        <w:t> </w:t>
      </w:r>
      <w:r>
        <w:rPr/>
        <w:t>Bureau</w:t>
      </w:r>
      <w:r>
        <w:rPr>
          <w:spacing w:val="-5"/>
        </w:rPr>
        <w:t> </w:t>
      </w:r>
      <w:r>
        <w:rPr/>
        <w:t>accepted</w:t>
      </w:r>
      <w:r>
        <w:rPr>
          <w:spacing w:val="-2"/>
        </w:rPr>
        <w:t> </w:t>
      </w:r>
      <w:r>
        <w:rPr/>
        <w:t>“American”</w:t>
      </w:r>
      <w:r>
        <w:rPr>
          <w:spacing w:val="-1"/>
        </w:rPr>
        <w:t> </w:t>
      </w:r>
      <w:r>
        <w:rPr/>
        <w:t>as</w:t>
      </w:r>
      <w:r>
        <w:rPr>
          <w:spacing w:val="-3"/>
        </w:rPr>
        <w:t> </w:t>
      </w:r>
      <w:r>
        <w:rPr/>
        <w:t>a</w:t>
      </w:r>
      <w:r>
        <w:rPr>
          <w:spacing w:val="-1"/>
        </w:rPr>
        <w:t> </w:t>
      </w:r>
      <w:r>
        <w:rPr/>
        <w:t>unique</w:t>
      </w:r>
      <w:r>
        <w:rPr>
          <w:spacing w:val="-1"/>
        </w:rPr>
        <w:t> </w:t>
      </w:r>
      <w:r>
        <w:rPr/>
        <w:t>ethnicity</w:t>
      </w:r>
      <w:r>
        <w:rPr>
          <w:spacing w:val="-5"/>
        </w:rPr>
        <w:t> </w:t>
      </w:r>
      <w:r>
        <w:rPr/>
        <w:t>if</w:t>
      </w:r>
      <w:r>
        <w:rPr>
          <w:spacing w:val="-2"/>
        </w:rPr>
        <w:t> </w:t>
      </w:r>
      <w:r>
        <w:rPr/>
        <w:t>it</w:t>
      </w:r>
      <w:r>
        <w:rPr>
          <w:spacing w:val="-2"/>
        </w:rPr>
        <w:t> </w:t>
      </w:r>
      <w:r>
        <w:rPr/>
        <w:t>was</w:t>
      </w:r>
      <w:r>
        <w:rPr>
          <w:spacing w:val="-3"/>
        </w:rPr>
        <w:t> </w:t>
      </w:r>
      <w:r>
        <w:rPr/>
        <w:t>given</w:t>
      </w:r>
      <w:r>
        <w:rPr>
          <w:spacing w:val="-5"/>
        </w:rPr>
        <w:t> </w:t>
      </w:r>
      <w:r>
        <w:rPr/>
        <w:t>alone</w:t>
      </w:r>
      <w:r>
        <w:rPr>
          <w:spacing w:val="-4"/>
        </w:rPr>
        <w:t> </w:t>
      </w:r>
      <w:r>
        <w:rPr/>
        <w:t>or</w:t>
      </w:r>
      <w:r>
        <w:rPr>
          <w:spacing w:val="-2"/>
        </w:rPr>
        <w:t> </w:t>
      </w:r>
      <w:r>
        <w:rPr/>
        <w:t>with one other ancestry.</w:t>
      </w:r>
      <w:r>
        <w:rPr>
          <w:spacing w:val="40"/>
        </w:rPr>
        <w:t> </w:t>
      </w:r>
      <w:r>
        <w:rPr/>
        <w:t>There were some groups such as “American Indian,” “Mexican American,” and “African American” that were coded and identified separately. In all tabulations, when respondents provided an unclassifiable ethnic identity (for example, “multi-national,”</w:t>
      </w:r>
      <w:r>
        <w:rPr>
          <w:spacing w:val="-1"/>
        </w:rPr>
        <w:t> </w:t>
      </w:r>
      <w:r>
        <w:rPr/>
        <w:t>“adopted,”</w:t>
      </w:r>
      <w:r>
        <w:rPr>
          <w:spacing w:val="-1"/>
        </w:rPr>
        <w:t> </w:t>
      </w:r>
      <w:r>
        <w:rPr/>
        <w:t>or</w:t>
      </w:r>
      <w:r>
        <w:rPr>
          <w:spacing w:val="-2"/>
        </w:rPr>
        <w:t> </w:t>
      </w:r>
      <w:r>
        <w:rPr/>
        <w:t>“I</w:t>
      </w:r>
      <w:r>
        <w:rPr>
          <w:spacing w:val="-2"/>
        </w:rPr>
        <w:t> </w:t>
      </w:r>
      <w:r>
        <w:rPr/>
        <w:t>have</w:t>
      </w:r>
      <w:r>
        <w:rPr>
          <w:spacing w:val="-4"/>
        </w:rPr>
        <w:t> </w:t>
      </w:r>
      <w:r>
        <w:rPr/>
        <w:t>no</w:t>
      </w:r>
      <w:r>
        <w:rPr>
          <w:spacing w:val="-2"/>
        </w:rPr>
        <w:t> </w:t>
      </w:r>
      <w:r>
        <w:rPr/>
        <w:t>idea”),</w:t>
      </w:r>
      <w:r>
        <w:rPr>
          <w:spacing w:val="-2"/>
        </w:rPr>
        <w:t> </w:t>
      </w:r>
      <w:r>
        <w:rPr/>
        <w:t>the</w:t>
      </w:r>
      <w:r>
        <w:rPr>
          <w:spacing w:val="-4"/>
        </w:rPr>
        <w:t> </w:t>
      </w:r>
      <w:r>
        <w:rPr/>
        <w:t>answer</w:t>
      </w:r>
      <w:r>
        <w:rPr>
          <w:spacing w:val="-2"/>
        </w:rPr>
        <w:t> </w:t>
      </w:r>
      <w:r>
        <w:rPr/>
        <w:t>was</w:t>
      </w:r>
      <w:r>
        <w:rPr>
          <w:spacing w:val="-3"/>
        </w:rPr>
        <w:t> </w:t>
      </w:r>
      <w:r>
        <w:rPr/>
        <w:t>included</w:t>
      </w:r>
      <w:r>
        <w:rPr>
          <w:spacing w:val="-2"/>
        </w:rPr>
        <w:t> </w:t>
      </w:r>
      <w:r>
        <w:rPr/>
        <w:t>in</w:t>
      </w:r>
      <w:r>
        <w:rPr>
          <w:spacing w:val="-5"/>
        </w:rPr>
        <w:t> </w:t>
      </w:r>
      <w:r>
        <w:rPr/>
        <w:t>“Unclassified or not reported.”</w:t>
      </w:r>
    </w:p>
    <w:p>
      <w:pPr>
        <w:pStyle w:val="BodyText"/>
        <w:spacing w:before="1"/>
        <w:ind w:left="0"/>
      </w:pPr>
    </w:p>
    <w:p>
      <w:pPr>
        <w:pStyle w:val="BodyText"/>
        <w:spacing w:before="1"/>
        <w:ind w:left="359" w:right="1812"/>
      </w:pPr>
      <w:r>
        <w:rPr/>
        <w:t>Ancestry identifies the ethnic origins of the population, and federal agencies regard this information as essential for fulfilling many important needs. Ancestry is required to enforce provisions under the Civil Rights Act, which prohibits discrimination based upon race, sex, religion,</w:t>
      </w:r>
      <w:r>
        <w:rPr>
          <w:spacing w:val="-2"/>
        </w:rPr>
        <w:t> </w:t>
      </w:r>
      <w:r>
        <w:rPr/>
        <w:t>and</w:t>
      </w:r>
      <w:r>
        <w:rPr>
          <w:spacing w:val="-2"/>
        </w:rPr>
        <w:t> </w:t>
      </w:r>
      <w:r>
        <w:rPr/>
        <w:t>national</w:t>
      </w:r>
      <w:r>
        <w:rPr>
          <w:spacing w:val="-2"/>
        </w:rPr>
        <w:t> </w:t>
      </w:r>
      <w:r>
        <w:rPr/>
        <w:t>origin.</w:t>
      </w:r>
      <w:r>
        <w:rPr>
          <w:spacing w:val="40"/>
        </w:rPr>
        <w:t> </w:t>
      </w:r>
      <w:r>
        <w:rPr/>
        <w:t>More</w:t>
      </w:r>
      <w:r>
        <w:rPr>
          <w:spacing w:val="-1"/>
        </w:rPr>
        <w:t> </w:t>
      </w:r>
      <w:r>
        <w:rPr/>
        <w:t>generally,</w:t>
      </w:r>
      <w:r>
        <w:rPr>
          <w:spacing w:val="-5"/>
        </w:rPr>
        <w:t> </w:t>
      </w:r>
      <w:r>
        <w:rPr/>
        <w:t>these</w:t>
      </w:r>
      <w:r>
        <w:rPr>
          <w:spacing w:val="-4"/>
        </w:rPr>
        <w:t> </w:t>
      </w:r>
      <w:r>
        <w:rPr/>
        <w:t>data</w:t>
      </w:r>
      <w:r>
        <w:rPr>
          <w:spacing w:val="-4"/>
        </w:rPr>
        <w:t> </w:t>
      </w:r>
      <w:r>
        <w:rPr/>
        <w:t>are</w:t>
      </w:r>
      <w:r>
        <w:rPr>
          <w:spacing w:val="-4"/>
        </w:rPr>
        <w:t> </w:t>
      </w:r>
      <w:r>
        <w:rPr/>
        <w:t>needed</w:t>
      </w:r>
      <w:r>
        <w:rPr>
          <w:spacing w:val="-2"/>
        </w:rPr>
        <w:t> </w:t>
      </w:r>
      <w:r>
        <w:rPr/>
        <w:t>to</w:t>
      </w:r>
      <w:r>
        <w:rPr>
          <w:spacing w:val="-2"/>
        </w:rPr>
        <w:t> </w:t>
      </w:r>
      <w:r>
        <w:rPr/>
        <w:t>measure</w:t>
      </w:r>
      <w:r>
        <w:rPr>
          <w:spacing w:val="-1"/>
        </w:rPr>
        <w:t> </w:t>
      </w:r>
      <w:r>
        <w:rPr/>
        <w:t>the</w:t>
      </w:r>
      <w:r>
        <w:rPr>
          <w:spacing w:val="-1"/>
        </w:rPr>
        <w:t> </w:t>
      </w:r>
      <w:r>
        <w:rPr/>
        <w:t>social</w:t>
      </w:r>
      <w:r>
        <w:rPr>
          <w:spacing w:val="-2"/>
        </w:rPr>
        <w:t> </w:t>
      </w:r>
      <w:r>
        <w:rPr/>
        <w:t>and economic characteristics of ethnic groups and to tailor services to accommodate cultural differences.</w:t>
      </w:r>
      <w:r>
        <w:rPr>
          <w:spacing w:val="40"/>
        </w:rPr>
        <w:t> </w:t>
      </w:r>
      <w:r>
        <w:rPr/>
        <w:t>The Department of Labor draws samples for surveys that provide employment statistics and other related information for ethnic groups using ancestry.</w:t>
      </w:r>
    </w:p>
    <w:p>
      <w:pPr>
        <w:pStyle w:val="BodyText"/>
        <w:spacing w:before="263"/>
        <w:ind w:left="359" w:right="1812" w:hanging="1"/>
      </w:pPr>
      <w:r>
        <w:rPr/>
        <w:t>The ACS data on ancestry are released annually on </w:t>
      </w:r>
      <w:hyperlink r:id="rId14">
        <w:r>
          <w:rPr>
            <w:color w:val="0000FF"/>
            <w:u w:val="single" w:color="0000FF"/>
          </w:rPr>
          <w:t>https://data.census.gov</w:t>
        </w:r>
      </w:hyperlink>
      <w:r>
        <w:rPr>
          <w:color w:val="0000FF"/>
        </w:rPr>
        <w:t> </w:t>
      </w:r>
      <w:r>
        <w:rPr/>
        <w:t>the Census Bureau’s online data dissemination platform. Detailed Tables B04004-B04006 contain estimates of over 100 different ancestry groups for the nation, states, and many other geographic areas. Table B04007 provides information on the number of people who did not report</w:t>
      </w:r>
      <w:r>
        <w:rPr>
          <w:spacing w:val="-5"/>
        </w:rPr>
        <w:t> </w:t>
      </w:r>
      <w:r>
        <w:rPr/>
        <w:t>an</w:t>
      </w:r>
      <w:r>
        <w:rPr>
          <w:spacing w:val="-3"/>
        </w:rPr>
        <w:t> </w:t>
      </w:r>
      <w:r>
        <w:rPr/>
        <w:t>ancestry.</w:t>
      </w:r>
      <w:r>
        <w:rPr>
          <w:spacing w:val="-3"/>
        </w:rPr>
        <w:t> </w:t>
      </w:r>
      <w:r>
        <w:rPr/>
        <w:t>The</w:t>
      </w:r>
      <w:r>
        <w:rPr>
          <w:spacing w:val="-2"/>
        </w:rPr>
        <w:t> </w:t>
      </w:r>
      <w:r>
        <w:rPr/>
        <w:t>Special</w:t>
      </w:r>
      <w:r>
        <w:rPr>
          <w:spacing w:val="-3"/>
        </w:rPr>
        <w:t> </w:t>
      </w:r>
      <w:r>
        <w:rPr/>
        <w:t>Population</w:t>
      </w:r>
      <w:r>
        <w:rPr>
          <w:spacing w:val="-3"/>
        </w:rPr>
        <w:t> </w:t>
      </w:r>
      <w:r>
        <w:rPr/>
        <w:t>Profiles</w:t>
      </w:r>
      <w:r>
        <w:rPr>
          <w:spacing w:val="-4"/>
        </w:rPr>
        <w:t> </w:t>
      </w:r>
      <w:r>
        <w:rPr/>
        <w:t>(SPPs)</w:t>
      </w:r>
      <w:r>
        <w:rPr>
          <w:spacing w:val="-3"/>
        </w:rPr>
        <w:t> </w:t>
      </w:r>
      <w:r>
        <w:rPr/>
        <w:t>contain</w:t>
      </w:r>
      <w:r>
        <w:rPr>
          <w:spacing w:val="-3"/>
        </w:rPr>
        <w:t> </w:t>
      </w:r>
      <w:r>
        <w:rPr/>
        <w:t>characteristics</w:t>
      </w:r>
      <w:r>
        <w:rPr>
          <w:spacing w:val="-4"/>
        </w:rPr>
        <w:t> </w:t>
      </w:r>
      <w:r>
        <w:rPr/>
        <w:t>of</w:t>
      </w:r>
      <w:r>
        <w:rPr>
          <w:spacing w:val="-3"/>
        </w:rPr>
        <w:t> </w:t>
      </w:r>
      <w:r>
        <w:rPr/>
        <w:t>different ancestry groups. To find these tables, go to </w:t>
      </w:r>
      <w:hyperlink r:id="rId14">
        <w:r>
          <w:rPr>
            <w:color w:val="0000FF"/>
            <w:sz w:val="24"/>
            <w:u w:val="single" w:color="0000FF"/>
          </w:rPr>
          <w:t>https://data.census.gov</w:t>
        </w:r>
      </w:hyperlink>
      <w:r>
        <w:rPr>
          <w:color w:val="0000FF"/>
          <w:sz w:val="24"/>
        </w:rPr>
        <w:t> </w:t>
      </w:r>
      <w:r>
        <w:rPr/>
        <w:t>and select “Advanced Search” to enter the table number. Or, to view characteristics of a group or groups, go to “People and Populations,”</w:t>
      </w:r>
      <w:r>
        <w:rPr>
          <w:spacing w:val="-2"/>
        </w:rPr>
        <w:t> </w:t>
      </w:r>
      <w:r>
        <w:rPr/>
        <w:t>then</w:t>
      </w:r>
      <w:r>
        <w:rPr>
          <w:spacing w:val="-3"/>
        </w:rPr>
        <w:t> </w:t>
      </w:r>
      <w:r>
        <w:rPr/>
        <w:t>“Ancestry” to select</w:t>
      </w:r>
      <w:r>
        <w:rPr>
          <w:spacing w:val="-2"/>
        </w:rPr>
        <w:t> </w:t>
      </w:r>
      <w:r>
        <w:rPr/>
        <w:t>individual</w:t>
      </w:r>
      <w:r>
        <w:rPr>
          <w:spacing w:val="-2"/>
        </w:rPr>
        <w:t> </w:t>
      </w:r>
      <w:r>
        <w:rPr/>
        <w:t>ancestry groups. Select Table S0201 to view the SPP.</w:t>
      </w:r>
    </w:p>
    <w:p>
      <w:pPr>
        <w:pStyle w:val="BodyText"/>
        <w:ind w:left="0"/>
      </w:pPr>
    </w:p>
    <w:p>
      <w:pPr>
        <w:pStyle w:val="BodyText"/>
      </w:pPr>
      <w:r>
        <w:rPr/>
        <w:t>The</w:t>
      </w:r>
      <w:r>
        <w:rPr>
          <w:spacing w:val="-1"/>
        </w:rPr>
        <w:t> </w:t>
      </w:r>
      <w:r>
        <w:rPr/>
        <w:t>following</w:t>
      </w:r>
      <w:r>
        <w:rPr>
          <w:spacing w:val="-5"/>
        </w:rPr>
        <w:t> </w:t>
      </w:r>
      <w:r>
        <w:rPr/>
        <w:t>are</w:t>
      </w:r>
      <w:r>
        <w:rPr>
          <w:spacing w:val="-4"/>
        </w:rPr>
        <w:t> </w:t>
      </w:r>
      <w:r>
        <w:rPr/>
        <w:t>the</w:t>
      </w:r>
      <w:r>
        <w:rPr>
          <w:spacing w:val="-3"/>
        </w:rPr>
        <w:t> </w:t>
      </w:r>
      <w:r>
        <w:rPr/>
        <w:t>types</w:t>
      </w:r>
      <w:r>
        <w:rPr>
          <w:spacing w:val="-3"/>
        </w:rPr>
        <w:t> </w:t>
      </w:r>
      <w:r>
        <w:rPr/>
        <w:t>of</w:t>
      </w:r>
      <w:r>
        <w:rPr>
          <w:spacing w:val="-2"/>
        </w:rPr>
        <w:t> </w:t>
      </w:r>
      <w:r>
        <w:rPr/>
        <w:t>estimates</w:t>
      </w:r>
      <w:r>
        <w:rPr>
          <w:spacing w:val="-2"/>
        </w:rPr>
        <w:t> shown:</w:t>
      </w:r>
    </w:p>
    <w:p>
      <w:pPr>
        <w:pStyle w:val="BodyText"/>
        <w:spacing w:before="240"/>
        <w:ind w:left="720" w:right="1822"/>
      </w:pPr>
      <w:r>
        <w:rPr>
          <w:b/>
        </w:rPr>
        <w:t>People Reporting Single Ancestry (B04004) – </w:t>
      </w:r>
      <w:r>
        <w:rPr/>
        <w:t>Includes all people who reported only one</w:t>
      </w:r>
      <w:r>
        <w:rPr>
          <w:spacing w:val="-1"/>
        </w:rPr>
        <w:t> </w:t>
      </w:r>
      <w:r>
        <w:rPr/>
        <w:t>ethnic</w:t>
      </w:r>
      <w:r>
        <w:rPr>
          <w:spacing w:val="-4"/>
        </w:rPr>
        <w:t> </w:t>
      </w:r>
      <w:r>
        <w:rPr/>
        <w:t>group</w:t>
      </w:r>
      <w:r>
        <w:rPr>
          <w:spacing w:val="-2"/>
        </w:rPr>
        <w:t> </w:t>
      </w:r>
      <w:r>
        <w:rPr/>
        <w:t>such</w:t>
      </w:r>
      <w:r>
        <w:rPr>
          <w:spacing w:val="-5"/>
        </w:rPr>
        <w:t> </w:t>
      </w:r>
      <w:r>
        <w:rPr/>
        <w:t>as</w:t>
      </w:r>
      <w:r>
        <w:rPr>
          <w:spacing w:val="-3"/>
        </w:rPr>
        <w:t> </w:t>
      </w:r>
      <w:r>
        <w:rPr/>
        <w:t>“German.”</w:t>
      </w:r>
      <w:r>
        <w:rPr>
          <w:spacing w:val="-1"/>
        </w:rPr>
        <w:t> </w:t>
      </w:r>
      <w:r>
        <w:rPr/>
        <w:t>Also</w:t>
      </w:r>
      <w:r>
        <w:rPr>
          <w:spacing w:val="-2"/>
        </w:rPr>
        <w:t> </w:t>
      </w:r>
      <w:r>
        <w:rPr/>
        <w:t>included</w:t>
      </w:r>
      <w:r>
        <w:rPr>
          <w:spacing w:val="-2"/>
        </w:rPr>
        <w:t> </w:t>
      </w:r>
      <w:r>
        <w:rPr/>
        <w:t>in</w:t>
      </w:r>
      <w:r>
        <w:rPr>
          <w:spacing w:val="-2"/>
        </w:rPr>
        <w:t> </w:t>
      </w:r>
      <w:r>
        <w:rPr/>
        <w:t>this</w:t>
      </w:r>
      <w:r>
        <w:rPr>
          <w:spacing w:val="-3"/>
        </w:rPr>
        <w:t> </w:t>
      </w:r>
      <w:r>
        <w:rPr/>
        <w:t>category</w:t>
      </w:r>
      <w:r>
        <w:rPr>
          <w:spacing w:val="-2"/>
        </w:rPr>
        <w:t> </w:t>
      </w:r>
      <w:r>
        <w:rPr/>
        <w:t>are</w:t>
      </w:r>
      <w:r>
        <w:rPr>
          <w:spacing w:val="-1"/>
        </w:rPr>
        <w:t> </w:t>
      </w:r>
      <w:r>
        <w:rPr/>
        <w:t>people</w:t>
      </w:r>
      <w:r>
        <w:rPr>
          <w:spacing w:val="-4"/>
        </w:rPr>
        <w:t> </w:t>
      </w:r>
      <w:r>
        <w:rPr/>
        <w:t>with</w:t>
      </w:r>
      <w:r>
        <w:rPr>
          <w:spacing w:val="-2"/>
        </w:rPr>
        <w:t> </w:t>
      </w:r>
      <w:r>
        <w:rPr/>
        <w:t>only</w:t>
      </w:r>
      <w:r>
        <w:rPr>
          <w:spacing w:val="-5"/>
        </w:rPr>
        <w:t> </w:t>
      </w:r>
      <w:r>
        <w:rPr/>
        <w:t>a multiple-term response such as “Scotch-Irish” who are assigned a single code because they represent one distinct group.</w:t>
      </w:r>
      <w:r>
        <w:rPr>
          <w:spacing w:val="77"/>
        </w:rPr>
        <w:t> </w:t>
      </w:r>
      <w:r>
        <w:rPr/>
        <w:t>For example, in this type of table, the count for German would be interpreted as “The number of people who reported only German as their ancestry.”</w:t>
      </w:r>
    </w:p>
    <w:p>
      <w:pPr>
        <w:pStyle w:val="BodyText"/>
        <w:spacing w:before="1"/>
        <w:ind w:left="0"/>
      </w:pPr>
    </w:p>
    <w:p>
      <w:pPr>
        <w:pStyle w:val="BodyText"/>
        <w:ind w:left="720" w:right="2157"/>
      </w:pPr>
      <w:r>
        <w:rPr>
          <w:b/>
        </w:rPr>
        <w:t>People</w:t>
      </w:r>
      <w:r>
        <w:rPr>
          <w:b/>
          <w:spacing w:val="-3"/>
        </w:rPr>
        <w:t> </w:t>
      </w:r>
      <w:r>
        <w:rPr>
          <w:b/>
        </w:rPr>
        <w:t>Reporting</w:t>
      </w:r>
      <w:r>
        <w:rPr>
          <w:b/>
          <w:spacing w:val="-4"/>
        </w:rPr>
        <w:t> </w:t>
      </w:r>
      <w:r>
        <w:rPr>
          <w:b/>
        </w:rPr>
        <w:t>Multiple</w:t>
      </w:r>
      <w:r>
        <w:rPr>
          <w:b/>
          <w:spacing w:val="-3"/>
        </w:rPr>
        <w:t> </w:t>
      </w:r>
      <w:r>
        <w:rPr>
          <w:b/>
        </w:rPr>
        <w:t>Ancestries</w:t>
      </w:r>
      <w:r>
        <w:rPr>
          <w:b/>
          <w:spacing w:val="-5"/>
        </w:rPr>
        <w:t> </w:t>
      </w:r>
      <w:r>
        <w:rPr>
          <w:b/>
        </w:rPr>
        <w:t>(B04005)</w:t>
      </w:r>
      <w:r>
        <w:rPr>
          <w:b/>
          <w:spacing w:val="-4"/>
        </w:rPr>
        <w:t> </w:t>
      </w:r>
      <w:r>
        <w:rPr>
          <w:b/>
        </w:rPr>
        <w:t>–</w:t>
      </w:r>
      <w:r>
        <w:rPr>
          <w:b/>
          <w:spacing w:val="-7"/>
        </w:rPr>
        <w:t> </w:t>
      </w:r>
      <w:r>
        <w:rPr/>
        <w:t>Includes</w:t>
      </w:r>
      <w:r>
        <w:rPr>
          <w:spacing w:val="-5"/>
        </w:rPr>
        <w:t> </w:t>
      </w:r>
      <w:r>
        <w:rPr/>
        <w:t>all</w:t>
      </w:r>
      <w:r>
        <w:rPr>
          <w:spacing w:val="-4"/>
        </w:rPr>
        <w:t> </w:t>
      </w:r>
      <w:r>
        <w:rPr/>
        <w:t>people</w:t>
      </w:r>
      <w:r>
        <w:rPr>
          <w:spacing w:val="-3"/>
        </w:rPr>
        <w:t> </w:t>
      </w:r>
      <w:r>
        <w:rPr/>
        <w:t>who</w:t>
      </w:r>
      <w:r>
        <w:rPr>
          <w:spacing w:val="-4"/>
        </w:rPr>
        <w:t> </w:t>
      </w:r>
      <w:r>
        <w:rPr/>
        <w:t>reported more than one group, such as “German” and “Irish” and were assigned two ancestry codes.</w:t>
      </w:r>
      <w:r>
        <w:rPr>
          <w:spacing w:val="40"/>
        </w:rPr>
        <w:t> </w:t>
      </w:r>
      <w:r>
        <w:rPr/>
        <w:t>The German</w:t>
      </w:r>
      <w:r>
        <w:rPr>
          <w:spacing w:val="-4"/>
        </w:rPr>
        <w:t> </w:t>
      </w:r>
      <w:r>
        <w:rPr/>
        <w:t>line on</w:t>
      </w:r>
      <w:r>
        <w:rPr>
          <w:spacing w:val="-1"/>
        </w:rPr>
        <w:t> </w:t>
      </w:r>
      <w:r>
        <w:rPr/>
        <w:t>this</w:t>
      </w:r>
      <w:r>
        <w:rPr>
          <w:spacing w:val="-2"/>
        </w:rPr>
        <w:t> </w:t>
      </w:r>
      <w:r>
        <w:rPr/>
        <w:t>table would</w:t>
      </w:r>
      <w:r>
        <w:rPr>
          <w:spacing w:val="-1"/>
        </w:rPr>
        <w:t> </w:t>
      </w:r>
      <w:r>
        <w:rPr/>
        <w:t>be</w:t>
      </w:r>
      <w:r>
        <w:rPr>
          <w:spacing w:val="-3"/>
        </w:rPr>
        <w:t> </w:t>
      </w:r>
      <w:r>
        <w:rPr/>
        <w:t>interpreted</w:t>
      </w:r>
      <w:r>
        <w:rPr>
          <w:spacing w:val="-1"/>
        </w:rPr>
        <w:t> </w:t>
      </w:r>
      <w:r>
        <w:rPr/>
        <w:t>as</w:t>
      </w:r>
      <w:r>
        <w:rPr>
          <w:spacing w:val="-2"/>
        </w:rPr>
        <w:t> </w:t>
      </w:r>
      <w:r>
        <w:rPr/>
        <w:t>“The number</w:t>
      </w:r>
      <w:r>
        <w:rPr>
          <w:spacing w:val="-1"/>
        </w:rPr>
        <w:t> </w:t>
      </w:r>
      <w:r>
        <w:rPr/>
        <w:t>of</w:t>
      </w:r>
      <w:r>
        <w:rPr>
          <w:spacing w:val="-4"/>
        </w:rPr>
        <w:t> </w:t>
      </w:r>
      <w:r>
        <w:rPr/>
        <w:t>people who responded that German was part of their multiple ancestry.”</w:t>
      </w:r>
    </w:p>
    <w:p>
      <w:pPr>
        <w:pStyle w:val="BodyText"/>
        <w:ind w:left="0"/>
      </w:pPr>
    </w:p>
    <w:p>
      <w:pPr>
        <w:pStyle w:val="BodyText"/>
        <w:ind w:left="720" w:right="1812"/>
      </w:pPr>
      <w:r>
        <w:rPr>
          <w:b/>
        </w:rPr>
        <w:t>People</w:t>
      </w:r>
      <w:r>
        <w:rPr>
          <w:b/>
          <w:spacing w:val="-2"/>
        </w:rPr>
        <w:t> </w:t>
      </w:r>
      <w:r>
        <w:rPr>
          <w:b/>
        </w:rPr>
        <w:t>Reporting</w:t>
      </w:r>
      <w:r>
        <w:rPr>
          <w:b/>
          <w:spacing w:val="-3"/>
        </w:rPr>
        <w:t> </w:t>
      </w:r>
      <w:r>
        <w:rPr>
          <w:b/>
        </w:rPr>
        <w:t>Ancestry</w:t>
      </w:r>
      <w:r>
        <w:rPr>
          <w:b/>
          <w:spacing w:val="-3"/>
        </w:rPr>
        <w:t> </w:t>
      </w:r>
      <w:r>
        <w:rPr>
          <w:b/>
        </w:rPr>
        <w:t>(B04006)</w:t>
      </w:r>
      <w:r>
        <w:rPr>
          <w:b/>
          <w:spacing w:val="-3"/>
        </w:rPr>
        <w:t> </w:t>
      </w:r>
      <w:r>
        <w:rPr>
          <w:b/>
        </w:rPr>
        <w:t>–</w:t>
      </w:r>
      <w:r>
        <w:rPr>
          <w:b/>
          <w:spacing w:val="-3"/>
        </w:rPr>
        <w:t> </w:t>
      </w:r>
      <w:r>
        <w:rPr/>
        <w:t>Includes</w:t>
      </w:r>
      <w:r>
        <w:rPr>
          <w:spacing w:val="-4"/>
        </w:rPr>
        <w:t> </w:t>
      </w:r>
      <w:r>
        <w:rPr/>
        <w:t>all</w:t>
      </w:r>
      <w:r>
        <w:rPr>
          <w:spacing w:val="-5"/>
        </w:rPr>
        <w:t> </w:t>
      </w:r>
      <w:r>
        <w:rPr/>
        <w:t>people</w:t>
      </w:r>
      <w:r>
        <w:rPr>
          <w:spacing w:val="-2"/>
        </w:rPr>
        <w:t> </w:t>
      </w:r>
      <w:r>
        <w:rPr/>
        <w:t>who</w:t>
      </w:r>
      <w:r>
        <w:rPr>
          <w:spacing w:val="-3"/>
        </w:rPr>
        <w:t> </w:t>
      </w:r>
      <w:r>
        <w:rPr/>
        <w:t>reported</w:t>
      </w:r>
      <w:r>
        <w:rPr>
          <w:spacing w:val="-6"/>
        </w:rPr>
        <w:t> </w:t>
      </w:r>
      <w:r>
        <w:rPr/>
        <w:t>each</w:t>
      </w:r>
      <w:r>
        <w:rPr>
          <w:spacing w:val="-6"/>
        </w:rPr>
        <w:t> </w:t>
      </w:r>
      <w:r>
        <w:rPr/>
        <w:t>ancestry, regardless of whether it was their first or second ancestry, or part of a single or multiple response.</w:t>
      </w:r>
      <w:r>
        <w:rPr>
          <w:spacing w:val="40"/>
        </w:rPr>
        <w:t> </w:t>
      </w:r>
      <w:r>
        <w:rPr/>
        <w:t>This estimate is the sum of the two estimates above (for Single and Multiple ancestry).</w:t>
      </w:r>
      <w:r>
        <w:rPr>
          <w:spacing w:val="40"/>
        </w:rPr>
        <w:t> </w:t>
      </w:r>
      <w:r>
        <w:rPr/>
        <w:t>People</w:t>
      </w:r>
      <w:r>
        <w:rPr>
          <w:spacing w:val="-3"/>
        </w:rPr>
        <w:t> </w:t>
      </w:r>
      <w:r>
        <w:rPr/>
        <w:t>can</w:t>
      </w:r>
      <w:r>
        <w:rPr>
          <w:spacing w:val="-1"/>
        </w:rPr>
        <w:t> </w:t>
      </w:r>
      <w:r>
        <w:rPr/>
        <w:t>be listed</w:t>
      </w:r>
      <w:r>
        <w:rPr>
          <w:spacing w:val="-1"/>
        </w:rPr>
        <w:t> </w:t>
      </w:r>
      <w:r>
        <w:rPr/>
        <w:t>twice</w:t>
      </w:r>
      <w:r>
        <w:rPr>
          <w:spacing w:val="-3"/>
        </w:rPr>
        <w:t> </w:t>
      </w:r>
      <w:r>
        <w:rPr/>
        <w:t>in</w:t>
      </w:r>
      <w:r>
        <w:rPr>
          <w:spacing w:val="-1"/>
        </w:rPr>
        <w:t> </w:t>
      </w:r>
      <w:r>
        <w:rPr/>
        <w:t>this</w:t>
      </w:r>
      <w:r>
        <w:rPr>
          <w:spacing w:val="-2"/>
        </w:rPr>
        <w:t> </w:t>
      </w:r>
      <w:r>
        <w:rPr/>
        <w:t>table.</w:t>
      </w:r>
      <w:r>
        <w:rPr>
          <w:spacing w:val="40"/>
        </w:rPr>
        <w:t> </w:t>
      </w:r>
      <w:r>
        <w:rPr/>
        <w:t>For</w:t>
      </w:r>
      <w:r>
        <w:rPr>
          <w:spacing w:val="-1"/>
        </w:rPr>
        <w:t> </w:t>
      </w:r>
      <w:r>
        <w:rPr/>
        <w:t>example,</w:t>
      </w:r>
      <w:r>
        <w:rPr>
          <w:spacing w:val="-1"/>
        </w:rPr>
        <w:t> </w:t>
      </w:r>
      <w:r>
        <w:rPr/>
        <w:t>if</w:t>
      </w:r>
      <w:r>
        <w:rPr>
          <w:spacing w:val="-1"/>
        </w:rPr>
        <w:t> </w:t>
      </w:r>
      <w:r>
        <w:rPr/>
        <w:t>someone</w:t>
      </w:r>
      <w:r>
        <w:rPr>
          <w:spacing w:val="-3"/>
        </w:rPr>
        <w:t> </w:t>
      </w:r>
      <w:r>
        <w:rPr/>
        <w:t>reports</w:t>
      </w:r>
      <w:r>
        <w:rPr>
          <w:spacing w:val="-2"/>
        </w:rPr>
        <w:t> </w:t>
      </w:r>
      <w:r>
        <w:rPr/>
        <w:t>their</w:t>
      </w:r>
    </w:p>
    <w:p>
      <w:pPr>
        <w:pStyle w:val="BodyText"/>
        <w:spacing w:after="0"/>
        <w:sectPr>
          <w:pgSz w:w="12240" w:h="15840"/>
          <w:pgMar w:header="0" w:footer="1722" w:top="1820" w:bottom="1980" w:left="1440" w:right="0"/>
        </w:sectPr>
      </w:pPr>
    </w:p>
    <w:p>
      <w:pPr>
        <w:pStyle w:val="BodyText"/>
        <w:spacing w:before="195"/>
        <w:ind w:left="720" w:right="1878"/>
      </w:pPr>
      <w:r>
        <w:rPr/>
        <w:t>ancestry as “German and Danish,” they will be listed once in German and once in Danish,</w:t>
      </w:r>
      <w:r>
        <w:rPr>
          <w:spacing w:val="-2"/>
        </w:rPr>
        <w:t> </w:t>
      </w:r>
      <w:r>
        <w:rPr/>
        <w:t>and</w:t>
      </w:r>
      <w:r>
        <w:rPr>
          <w:spacing w:val="-5"/>
        </w:rPr>
        <w:t> </w:t>
      </w:r>
      <w:r>
        <w:rPr/>
        <w:t>therefore</w:t>
      </w:r>
      <w:r>
        <w:rPr>
          <w:spacing w:val="-4"/>
        </w:rPr>
        <w:t> </w:t>
      </w:r>
      <w:r>
        <w:rPr/>
        <w:t>the</w:t>
      </w:r>
      <w:r>
        <w:rPr>
          <w:spacing w:val="-4"/>
        </w:rPr>
        <w:t> </w:t>
      </w:r>
      <w:r>
        <w:rPr/>
        <w:t>sum</w:t>
      </w:r>
      <w:r>
        <w:rPr>
          <w:spacing w:val="-2"/>
        </w:rPr>
        <w:t> </w:t>
      </w:r>
      <w:r>
        <w:rPr/>
        <w:t>of</w:t>
      </w:r>
      <w:r>
        <w:rPr>
          <w:spacing w:val="-2"/>
        </w:rPr>
        <w:t> </w:t>
      </w:r>
      <w:r>
        <w:rPr/>
        <w:t>the</w:t>
      </w:r>
      <w:r>
        <w:rPr>
          <w:spacing w:val="-4"/>
        </w:rPr>
        <w:t> </w:t>
      </w:r>
      <w:r>
        <w:rPr/>
        <w:t>rows</w:t>
      </w:r>
      <w:r>
        <w:rPr>
          <w:spacing w:val="-3"/>
        </w:rPr>
        <w:t> </w:t>
      </w:r>
      <w:r>
        <w:rPr/>
        <w:t>would</w:t>
      </w:r>
      <w:r>
        <w:rPr>
          <w:spacing w:val="-2"/>
        </w:rPr>
        <w:t> </w:t>
      </w:r>
      <w:r>
        <w:rPr/>
        <w:t>not</w:t>
      </w:r>
      <w:r>
        <w:rPr>
          <w:spacing w:val="-2"/>
        </w:rPr>
        <w:t> </w:t>
      </w:r>
      <w:r>
        <w:rPr/>
        <w:t>equal</w:t>
      </w:r>
      <w:r>
        <w:rPr>
          <w:spacing w:val="-2"/>
        </w:rPr>
        <w:t> </w:t>
      </w:r>
      <w:r>
        <w:rPr/>
        <w:t>the</w:t>
      </w:r>
      <w:r>
        <w:rPr>
          <w:spacing w:val="-1"/>
        </w:rPr>
        <w:t> </w:t>
      </w:r>
      <w:r>
        <w:rPr/>
        <w:t>total</w:t>
      </w:r>
      <w:r>
        <w:rPr>
          <w:spacing w:val="-2"/>
        </w:rPr>
        <w:t> </w:t>
      </w:r>
      <w:r>
        <w:rPr/>
        <w:t>population.</w:t>
      </w:r>
      <w:r>
        <w:rPr>
          <w:spacing w:val="40"/>
        </w:rPr>
        <w:t> </w:t>
      </w:r>
      <w:r>
        <w:rPr/>
        <w:t>Interpret the German line of this table as “The total number of people who reported they had German ancestry.”</w:t>
      </w:r>
    </w:p>
    <w:p>
      <w:pPr>
        <w:pStyle w:val="BodyText"/>
        <w:spacing w:before="11"/>
        <w:ind w:left="0"/>
      </w:pPr>
    </w:p>
    <w:p>
      <w:pPr>
        <w:pStyle w:val="BodyText"/>
        <w:spacing w:before="1"/>
        <w:ind w:left="359" w:right="1859"/>
      </w:pPr>
      <w:r>
        <w:rPr>
          <w:b/>
          <w:i/>
        </w:rPr>
        <w:t>Question/Concept History – </w:t>
      </w:r>
      <w:r>
        <w:rPr/>
        <w:t>The question on ancestry has been asked on the ACS since 1996.</w:t>
      </w:r>
      <w:r>
        <w:rPr>
          <w:spacing w:val="40"/>
        </w:rPr>
        <w:t> </w:t>
      </w:r>
      <w:r>
        <w:rPr/>
        <w:t>The</w:t>
      </w:r>
      <w:r>
        <w:rPr>
          <w:spacing w:val="-5"/>
        </w:rPr>
        <w:t> </w:t>
      </w:r>
      <w:r>
        <w:rPr/>
        <w:t>question</w:t>
      </w:r>
      <w:r>
        <w:rPr>
          <w:spacing w:val="-3"/>
        </w:rPr>
        <w:t> </w:t>
      </w:r>
      <w:r>
        <w:rPr/>
        <w:t>wording</w:t>
      </w:r>
      <w:r>
        <w:rPr>
          <w:spacing w:val="-3"/>
        </w:rPr>
        <w:t> </w:t>
      </w:r>
      <w:r>
        <w:rPr/>
        <w:t>has</w:t>
      </w:r>
      <w:r>
        <w:rPr>
          <w:spacing w:val="-4"/>
        </w:rPr>
        <w:t> </w:t>
      </w:r>
      <w:r>
        <w:rPr/>
        <w:t>never</w:t>
      </w:r>
      <w:r>
        <w:rPr>
          <w:spacing w:val="-3"/>
        </w:rPr>
        <w:t> </w:t>
      </w:r>
      <w:r>
        <w:rPr/>
        <w:t>changed,</w:t>
      </w:r>
      <w:r>
        <w:rPr>
          <w:spacing w:val="-5"/>
        </w:rPr>
        <w:t> </w:t>
      </w:r>
      <w:r>
        <w:rPr/>
        <w:t>although</w:t>
      </w:r>
      <w:r>
        <w:rPr>
          <w:spacing w:val="-3"/>
        </w:rPr>
        <w:t> </w:t>
      </w:r>
      <w:r>
        <w:rPr/>
        <w:t>placement</w:t>
      </w:r>
      <w:r>
        <w:rPr>
          <w:spacing w:val="-3"/>
        </w:rPr>
        <w:t> </w:t>
      </w:r>
      <w:r>
        <w:rPr/>
        <w:t>of</w:t>
      </w:r>
      <w:r>
        <w:rPr>
          <w:spacing w:val="-3"/>
        </w:rPr>
        <w:t> </w:t>
      </w:r>
      <w:r>
        <w:rPr/>
        <w:t>the</w:t>
      </w:r>
      <w:r>
        <w:rPr>
          <w:spacing w:val="-2"/>
        </w:rPr>
        <w:t> </w:t>
      </w:r>
      <w:r>
        <w:rPr/>
        <w:t>question</w:t>
      </w:r>
      <w:r>
        <w:rPr>
          <w:spacing w:val="-3"/>
        </w:rPr>
        <w:t> </w:t>
      </w:r>
      <w:r>
        <w:rPr/>
        <w:t>changed slightly.</w:t>
      </w:r>
      <w:r>
        <w:rPr>
          <w:spacing w:val="40"/>
        </w:rPr>
        <w:t> </w:t>
      </w:r>
      <w:r>
        <w:rPr/>
        <w:t>Also, the examples listed below the write-in lines changed in 1999, but have remained the same since then.</w:t>
      </w:r>
    </w:p>
    <w:p>
      <w:pPr>
        <w:pStyle w:val="BodyText"/>
        <w:spacing w:before="264"/>
        <w:ind w:left="359" w:right="1812"/>
      </w:pPr>
      <w:r>
        <w:rPr/>
        <w:t>The question on ancestry was first asked in the 1980 Census.</w:t>
      </w:r>
      <w:r>
        <w:rPr>
          <w:spacing w:val="40"/>
        </w:rPr>
        <w:t> </w:t>
      </w:r>
      <w:r>
        <w:rPr/>
        <w:t>It replaced the question on parental</w:t>
      </w:r>
      <w:r>
        <w:rPr>
          <w:spacing w:val="-2"/>
        </w:rPr>
        <w:t> </w:t>
      </w:r>
      <w:r>
        <w:rPr/>
        <w:t>place</w:t>
      </w:r>
      <w:r>
        <w:rPr>
          <w:spacing w:val="-1"/>
        </w:rPr>
        <w:t> </w:t>
      </w:r>
      <w:r>
        <w:rPr/>
        <w:t>of</w:t>
      </w:r>
      <w:r>
        <w:rPr>
          <w:spacing w:val="-5"/>
        </w:rPr>
        <w:t> </w:t>
      </w:r>
      <w:r>
        <w:rPr/>
        <w:t>birth,</w:t>
      </w:r>
      <w:r>
        <w:rPr>
          <w:spacing w:val="-2"/>
        </w:rPr>
        <w:t> </w:t>
      </w:r>
      <w:r>
        <w:rPr/>
        <w:t>in</w:t>
      </w:r>
      <w:r>
        <w:rPr>
          <w:spacing w:val="-5"/>
        </w:rPr>
        <w:t> </w:t>
      </w:r>
      <w:r>
        <w:rPr/>
        <w:t>order</w:t>
      </w:r>
      <w:r>
        <w:rPr>
          <w:spacing w:val="-2"/>
        </w:rPr>
        <w:t> </w:t>
      </w:r>
      <w:r>
        <w:rPr/>
        <w:t>to</w:t>
      </w:r>
      <w:r>
        <w:rPr>
          <w:spacing w:val="-5"/>
        </w:rPr>
        <w:t> </w:t>
      </w:r>
      <w:r>
        <w:rPr/>
        <w:t>include</w:t>
      </w:r>
      <w:r>
        <w:rPr>
          <w:spacing w:val="-4"/>
        </w:rPr>
        <w:t> </w:t>
      </w:r>
      <w:r>
        <w:rPr/>
        <w:t>ancestral</w:t>
      </w:r>
      <w:r>
        <w:rPr>
          <w:spacing w:val="-4"/>
        </w:rPr>
        <w:t> </w:t>
      </w:r>
      <w:r>
        <w:rPr/>
        <w:t>heritage</w:t>
      </w:r>
      <w:r>
        <w:rPr>
          <w:spacing w:val="-1"/>
        </w:rPr>
        <w:t> </w:t>
      </w:r>
      <w:r>
        <w:rPr/>
        <w:t>for</w:t>
      </w:r>
      <w:r>
        <w:rPr>
          <w:spacing w:val="-2"/>
        </w:rPr>
        <w:t> </w:t>
      </w:r>
      <w:r>
        <w:rPr/>
        <w:t>people</w:t>
      </w:r>
      <w:r>
        <w:rPr>
          <w:spacing w:val="-1"/>
        </w:rPr>
        <w:t> </w:t>
      </w:r>
      <w:r>
        <w:rPr/>
        <w:t>whose</w:t>
      </w:r>
      <w:r>
        <w:rPr>
          <w:spacing w:val="-4"/>
        </w:rPr>
        <w:t> </w:t>
      </w:r>
      <w:r>
        <w:rPr/>
        <w:t>families</w:t>
      </w:r>
      <w:r>
        <w:rPr>
          <w:spacing w:val="-3"/>
        </w:rPr>
        <w:t> </w:t>
      </w:r>
      <w:r>
        <w:rPr/>
        <w:t>have been in the U.S. for more than two generations.</w:t>
      </w:r>
      <w:r>
        <w:rPr>
          <w:spacing w:val="40"/>
        </w:rPr>
        <w:t> </w:t>
      </w:r>
      <w:r>
        <w:rPr/>
        <w:t>The question also was asked in the 1990 Census and Census 2000.</w:t>
      </w:r>
    </w:p>
    <w:p>
      <w:pPr>
        <w:pStyle w:val="BodyText"/>
        <w:ind w:left="0"/>
      </w:pPr>
    </w:p>
    <w:p>
      <w:pPr>
        <w:pStyle w:val="BodyText"/>
        <w:ind w:left="359" w:right="1812"/>
      </w:pPr>
      <w:r>
        <w:rPr>
          <w:b/>
          <w:i/>
        </w:rPr>
        <w:t>Limitations of the Data </w:t>
      </w:r>
      <w:r>
        <w:rPr>
          <w:b/>
        </w:rPr>
        <w:t>– </w:t>
      </w:r>
      <w:r>
        <w:rPr/>
        <w:t>One limitation, as discussed above, is that only two ancestries</w:t>
      </w:r>
      <w:r>
        <w:rPr>
          <w:spacing w:val="-1"/>
        </w:rPr>
        <w:t> </w:t>
      </w:r>
      <w:r>
        <w:rPr/>
        <w:t>are coded.</w:t>
      </w:r>
      <w:r>
        <w:rPr>
          <w:spacing w:val="-2"/>
        </w:rPr>
        <w:t> </w:t>
      </w:r>
      <w:r>
        <w:rPr/>
        <w:t>A</w:t>
      </w:r>
      <w:r>
        <w:rPr>
          <w:spacing w:val="-3"/>
        </w:rPr>
        <w:t> </w:t>
      </w:r>
      <w:r>
        <w:rPr/>
        <w:t>second</w:t>
      </w:r>
      <w:r>
        <w:rPr>
          <w:spacing w:val="-2"/>
        </w:rPr>
        <w:t> </w:t>
      </w:r>
      <w:r>
        <w:rPr/>
        <w:t>limitation</w:t>
      </w:r>
      <w:r>
        <w:rPr>
          <w:spacing w:val="-2"/>
        </w:rPr>
        <w:t> </w:t>
      </w:r>
      <w:r>
        <w:rPr/>
        <w:t>is</w:t>
      </w:r>
      <w:r>
        <w:rPr>
          <w:spacing w:val="-3"/>
        </w:rPr>
        <w:t> </w:t>
      </w:r>
      <w:r>
        <w:rPr/>
        <w:t>that</w:t>
      </w:r>
      <w:r>
        <w:rPr>
          <w:spacing w:val="-2"/>
        </w:rPr>
        <w:t> </w:t>
      </w:r>
      <w:r>
        <w:rPr/>
        <w:t>missing</w:t>
      </w:r>
      <w:r>
        <w:rPr>
          <w:spacing w:val="-5"/>
        </w:rPr>
        <w:t> </w:t>
      </w:r>
      <w:r>
        <w:rPr/>
        <w:t>ancestry</w:t>
      </w:r>
      <w:r>
        <w:rPr>
          <w:spacing w:val="-5"/>
        </w:rPr>
        <w:t> </w:t>
      </w:r>
      <w:r>
        <w:rPr/>
        <w:t>data</w:t>
      </w:r>
      <w:r>
        <w:rPr>
          <w:spacing w:val="-4"/>
        </w:rPr>
        <w:t> </w:t>
      </w:r>
      <w:r>
        <w:rPr/>
        <w:t>are</w:t>
      </w:r>
      <w:r>
        <w:rPr>
          <w:spacing w:val="-4"/>
        </w:rPr>
        <w:t> </w:t>
      </w:r>
      <w:r>
        <w:rPr/>
        <w:t>not</w:t>
      </w:r>
      <w:r>
        <w:rPr>
          <w:spacing w:val="-2"/>
        </w:rPr>
        <w:t> </w:t>
      </w:r>
      <w:r>
        <w:rPr/>
        <w:t>assigned</w:t>
      </w:r>
      <w:r>
        <w:rPr>
          <w:spacing w:val="-2"/>
        </w:rPr>
        <w:t> </w:t>
      </w:r>
      <w:r>
        <w:rPr/>
        <w:t>or</w:t>
      </w:r>
      <w:r>
        <w:rPr>
          <w:spacing w:val="-5"/>
        </w:rPr>
        <w:t> </w:t>
      </w:r>
      <w:r>
        <w:rPr/>
        <w:t>allocated.</w:t>
      </w:r>
      <w:r>
        <w:rPr>
          <w:spacing w:val="40"/>
        </w:rPr>
        <w:t> </w:t>
      </w:r>
      <w:r>
        <w:rPr/>
        <w:t>Third, the tabulations for ancestry do not show all groups, as the data for race and Hispanic origin groups come from the race and Hispanic origin tables. Finally, although some experts consider religious affiliation a component of ethnic identity, the ancestry question was not designed to collect any information concerning religion.</w:t>
      </w:r>
      <w:r>
        <w:rPr>
          <w:spacing w:val="40"/>
        </w:rPr>
        <w:t> </w:t>
      </w:r>
      <w:r>
        <w:rPr/>
        <w:t>The Census Bureau is prohibited from collecting information on religion.</w:t>
      </w:r>
      <w:r>
        <w:rPr>
          <w:spacing w:val="40"/>
        </w:rPr>
        <w:t> </w:t>
      </w:r>
      <w:r>
        <w:rPr/>
        <w:t>Thus, if a religion was given as an answer to the ancestry question, it was coded as an “Other” response.</w:t>
      </w:r>
    </w:p>
    <w:p>
      <w:pPr>
        <w:pStyle w:val="BodyText"/>
        <w:spacing w:before="1"/>
        <w:ind w:left="0"/>
      </w:pPr>
    </w:p>
    <w:p>
      <w:pPr>
        <w:pStyle w:val="BodyText"/>
        <w:ind w:right="1944"/>
        <w:jc w:val="both"/>
      </w:pPr>
      <w:r>
        <w:rPr>
          <w:b/>
          <w:i/>
        </w:rPr>
        <w:t>Comparability</w:t>
      </w:r>
      <w:r>
        <w:rPr>
          <w:b/>
          <w:i/>
          <w:spacing w:val="-1"/>
        </w:rPr>
        <w:t> </w:t>
      </w:r>
      <w:r>
        <w:rPr>
          <w:b/>
        </w:rPr>
        <w:t>–</w:t>
      </w:r>
      <w:r>
        <w:rPr>
          <w:b/>
          <w:spacing w:val="-1"/>
        </w:rPr>
        <w:t> </w:t>
      </w:r>
      <w:r>
        <w:rPr/>
        <w:t>Ancestry</w:t>
      </w:r>
      <w:r>
        <w:rPr>
          <w:spacing w:val="-4"/>
        </w:rPr>
        <w:t> </w:t>
      </w:r>
      <w:r>
        <w:rPr/>
        <w:t>data</w:t>
      </w:r>
      <w:r>
        <w:rPr>
          <w:spacing w:val="-3"/>
        </w:rPr>
        <w:t> </w:t>
      </w:r>
      <w:r>
        <w:rPr/>
        <w:t>can</w:t>
      </w:r>
      <w:r>
        <w:rPr>
          <w:spacing w:val="-4"/>
        </w:rPr>
        <w:t> </w:t>
      </w:r>
      <w:r>
        <w:rPr/>
        <w:t>be</w:t>
      </w:r>
      <w:r>
        <w:rPr>
          <w:spacing w:val="-3"/>
        </w:rPr>
        <w:t> </w:t>
      </w:r>
      <w:r>
        <w:rPr/>
        <w:t>compared</w:t>
      </w:r>
      <w:r>
        <w:rPr>
          <w:spacing w:val="-1"/>
        </w:rPr>
        <w:t> </w:t>
      </w:r>
      <w:r>
        <w:rPr/>
        <w:t>both</w:t>
      </w:r>
      <w:r>
        <w:rPr>
          <w:spacing w:val="-1"/>
        </w:rPr>
        <w:t> </w:t>
      </w:r>
      <w:r>
        <w:rPr/>
        <w:t>across</w:t>
      </w:r>
      <w:r>
        <w:rPr>
          <w:spacing w:val="-2"/>
        </w:rPr>
        <w:t> </w:t>
      </w:r>
      <w:r>
        <w:rPr/>
        <w:t>ACS</w:t>
      </w:r>
      <w:r>
        <w:rPr>
          <w:spacing w:val="-2"/>
        </w:rPr>
        <w:t> </w:t>
      </w:r>
      <w:r>
        <w:rPr/>
        <w:t>years</w:t>
      </w:r>
      <w:r>
        <w:rPr>
          <w:spacing w:val="-5"/>
        </w:rPr>
        <w:t> </w:t>
      </w:r>
      <w:r>
        <w:rPr/>
        <w:t>and</w:t>
      </w:r>
      <w:r>
        <w:rPr>
          <w:spacing w:val="-1"/>
        </w:rPr>
        <w:t> </w:t>
      </w:r>
      <w:r>
        <w:rPr/>
        <w:t>to</w:t>
      </w:r>
      <w:r>
        <w:rPr>
          <w:spacing w:val="-4"/>
        </w:rPr>
        <w:t> </w:t>
      </w:r>
      <w:r>
        <w:rPr/>
        <w:t>Census</w:t>
      </w:r>
      <w:r>
        <w:rPr>
          <w:spacing w:val="-2"/>
        </w:rPr>
        <w:t> </w:t>
      </w:r>
      <w:r>
        <w:rPr/>
        <w:t>2000 data.</w:t>
      </w:r>
      <w:r>
        <w:rPr>
          <w:spacing w:val="-4"/>
        </w:rPr>
        <w:t> </w:t>
      </w:r>
      <w:r>
        <w:rPr/>
        <w:t>For</w:t>
      </w:r>
      <w:r>
        <w:rPr>
          <w:spacing w:val="-7"/>
        </w:rPr>
        <w:t> </w:t>
      </w:r>
      <w:r>
        <w:rPr/>
        <w:t>more</w:t>
      </w:r>
      <w:r>
        <w:rPr>
          <w:spacing w:val="-6"/>
        </w:rPr>
        <w:t> </w:t>
      </w:r>
      <w:r>
        <w:rPr/>
        <w:t>information,</w:t>
      </w:r>
      <w:r>
        <w:rPr>
          <w:spacing w:val="-4"/>
        </w:rPr>
        <w:t> </w:t>
      </w:r>
      <w:r>
        <w:rPr/>
        <w:t>see</w:t>
      </w:r>
      <w:r>
        <w:rPr>
          <w:spacing w:val="-3"/>
        </w:rPr>
        <w:t> </w:t>
      </w:r>
      <w:r>
        <w:rPr/>
        <w:t>Comparing</w:t>
      </w:r>
      <w:r>
        <w:rPr>
          <w:spacing w:val="-4"/>
        </w:rPr>
        <w:t> </w:t>
      </w:r>
      <w:r>
        <w:rPr/>
        <w:t>ACS</w:t>
      </w:r>
      <w:r>
        <w:rPr>
          <w:spacing w:val="-5"/>
        </w:rPr>
        <w:t> </w:t>
      </w:r>
      <w:r>
        <w:rPr/>
        <w:t>Data</w:t>
      </w:r>
      <w:r>
        <w:rPr>
          <w:spacing w:val="-3"/>
        </w:rPr>
        <w:t> </w:t>
      </w:r>
      <w:r>
        <w:rPr/>
        <w:t>at</w:t>
      </w:r>
      <w:r>
        <w:rPr>
          <w:spacing w:val="-4"/>
        </w:rPr>
        <w:t> </w:t>
      </w:r>
      <w:hyperlink r:id="rId25">
        <w:r>
          <w:rPr>
            <w:color w:val="0000FF"/>
            <w:u w:val="single" w:color="0000FF"/>
          </w:rPr>
          <w:t>https://www.census.gov/programs-</w:t>
        </w:r>
        <w:bookmarkStart w:name="Children Ever Born" w:id="135"/>
        <w:bookmarkEnd w:id="135"/>
        <w:r>
          <w:rPr>
            <w:color w:val="0000FF"/>
            <w:u w:val="single" w:color="0000FF"/>
          </w:rPr>
        </w:r>
        <w:bookmarkStart w:name="_bookmark67" w:id="136"/>
        <w:bookmarkEnd w:id="136"/>
        <w:r>
          <w:rPr>
            <w:color w:val="0000FF"/>
            <w:u w:val="single" w:color="0000FF"/>
          </w:rPr>
        </w:r>
      </w:hyperlink>
      <w:hyperlink r:id="rId25">
        <w:r>
          <w:rPr>
            <w:color w:val="0000FF"/>
            <w:spacing w:val="-2"/>
            <w:u w:val="single" w:color="0000FF"/>
          </w:rPr>
          <w:t>surveys/acs/guidance/comparing-acs-data.html.</w:t>
        </w:r>
      </w:hyperlink>
    </w:p>
    <w:p>
      <w:pPr>
        <w:pStyle w:val="Heading4"/>
        <w:spacing w:before="240"/>
      </w:pPr>
      <w:r>
        <w:rPr/>
        <w:t>Children</w:t>
      </w:r>
      <w:r>
        <w:rPr>
          <w:spacing w:val="-8"/>
        </w:rPr>
        <w:t> </w:t>
      </w:r>
      <w:r>
        <w:rPr/>
        <w:t>Ever</w:t>
      </w:r>
      <w:r>
        <w:rPr>
          <w:spacing w:val="-7"/>
        </w:rPr>
        <w:t> </w:t>
      </w:r>
      <w:r>
        <w:rPr>
          <w:spacing w:val="-4"/>
        </w:rPr>
        <w:t>Born</w:t>
      </w:r>
    </w:p>
    <w:p>
      <w:pPr>
        <w:pStyle w:val="BodyText"/>
        <w:spacing w:before="278"/>
        <w:ind w:left="359" w:right="1812"/>
      </w:pPr>
      <w:r>
        <w:rPr/>
        <w:t>For</w:t>
      </w:r>
      <w:r>
        <w:rPr>
          <w:spacing w:val="-3"/>
        </w:rPr>
        <w:t> </w:t>
      </w:r>
      <w:r>
        <w:rPr/>
        <w:t>the</w:t>
      </w:r>
      <w:r>
        <w:rPr>
          <w:spacing w:val="-2"/>
        </w:rPr>
        <w:t> </w:t>
      </w:r>
      <w:r>
        <w:rPr/>
        <w:t>1996-1998</w:t>
      </w:r>
      <w:r>
        <w:rPr>
          <w:spacing w:val="-3"/>
        </w:rPr>
        <w:t> </w:t>
      </w:r>
      <w:r>
        <w:rPr/>
        <w:t>American</w:t>
      </w:r>
      <w:r>
        <w:rPr>
          <w:spacing w:val="-3"/>
        </w:rPr>
        <w:t> </w:t>
      </w:r>
      <w:r>
        <w:rPr/>
        <w:t>Community</w:t>
      </w:r>
      <w:r>
        <w:rPr>
          <w:spacing w:val="-3"/>
        </w:rPr>
        <w:t> </w:t>
      </w:r>
      <w:r>
        <w:rPr/>
        <w:t>Survey</w:t>
      </w:r>
      <w:r>
        <w:rPr>
          <w:spacing w:val="-3"/>
        </w:rPr>
        <w:t> </w:t>
      </w:r>
      <w:r>
        <w:rPr/>
        <w:t>(ACS),</w:t>
      </w:r>
      <w:r>
        <w:rPr>
          <w:spacing w:val="-3"/>
        </w:rPr>
        <w:t> </w:t>
      </w:r>
      <w:r>
        <w:rPr/>
        <w:t>the</w:t>
      </w:r>
      <w:r>
        <w:rPr>
          <w:spacing w:val="-2"/>
        </w:rPr>
        <w:t> </w:t>
      </w:r>
      <w:r>
        <w:rPr/>
        <w:t>data</w:t>
      </w:r>
      <w:r>
        <w:rPr>
          <w:spacing w:val="-2"/>
        </w:rPr>
        <w:t> </w:t>
      </w:r>
      <w:r>
        <w:rPr/>
        <w:t>on</w:t>
      </w:r>
      <w:r>
        <w:rPr>
          <w:spacing w:val="-3"/>
        </w:rPr>
        <w:t> </w:t>
      </w:r>
      <w:r>
        <w:rPr/>
        <w:t>fertility</w:t>
      </w:r>
      <w:r>
        <w:rPr>
          <w:spacing w:val="-6"/>
        </w:rPr>
        <w:t> </w:t>
      </w:r>
      <w:r>
        <w:rPr/>
        <w:t>(also</w:t>
      </w:r>
      <w:r>
        <w:rPr>
          <w:spacing w:val="-3"/>
        </w:rPr>
        <w:t> </w:t>
      </w:r>
      <w:r>
        <w:rPr/>
        <w:t>referred</w:t>
      </w:r>
      <w:r>
        <w:rPr>
          <w:spacing w:val="-3"/>
        </w:rPr>
        <w:t> </w:t>
      </w:r>
      <w:r>
        <w:rPr/>
        <w:t>to as “children ever born”) was asked of all women 15 years old and over regardless of marital status.</w:t>
      </w:r>
      <w:r>
        <w:rPr>
          <w:spacing w:val="40"/>
        </w:rPr>
        <w:t> </w:t>
      </w:r>
      <w:r>
        <w:rPr/>
        <w:t>Stillbirths, stepchildren, and adopted children were excluded from the number of children</w:t>
      </w:r>
      <w:r>
        <w:rPr>
          <w:spacing w:val="-2"/>
        </w:rPr>
        <w:t> </w:t>
      </w:r>
      <w:r>
        <w:rPr/>
        <w:t>ever</w:t>
      </w:r>
      <w:r>
        <w:rPr>
          <w:spacing w:val="-2"/>
        </w:rPr>
        <w:t> </w:t>
      </w:r>
      <w:r>
        <w:rPr/>
        <w:t>born.</w:t>
      </w:r>
      <w:r>
        <w:rPr>
          <w:spacing w:val="40"/>
        </w:rPr>
        <w:t> </w:t>
      </w:r>
      <w:r>
        <w:rPr/>
        <w:t>Ever-married</w:t>
      </w:r>
      <w:r>
        <w:rPr>
          <w:spacing w:val="-2"/>
        </w:rPr>
        <w:t> </w:t>
      </w:r>
      <w:r>
        <w:rPr/>
        <w:t>women</w:t>
      </w:r>
      <w:r>
        <w:rPr>
          <w:spacing w:val="-2"/>
        </w:rPr>
        <w:t> </w:t>
      </w:r>
      <w:r>
        <w:rPr/>
        <w:t>were</w:t>
      </w:r>
      <w:r>
        <w:rPr>
          <w:spacing w:val="-1"/>
        </w:rPr>
        <w:t> </w:t>
      </w:r>
      <w:r>
        <w:rPr/>
        <w:t>instructed</w:t>
      </w:r>
      <w:r>
        <w:rPr>
          <w:spacing w:val="-5"/>
        </w:rPr>
        <w:t> </w:t>
      </w:r>
      <w:r>
        <w:rPr/>
        <w:t>to</w:t>
      </w:r>
      <w:r>
        <w:rPr>
          <w:spacing w:val="-2"/>
        </w:rPr>
        <w:t> </w:t>
      </w:r>
      <w:r>
        <w:rPr/>
        <w:t>include</w:t>
      </w:r>
      <w:r>
        <w:rPr>
          <w:spacing w:val="-1"/>
        </w:rPr>
        <w:t> </w:t>
      </w:r>
      <w:r>
        <w:rPr/>
        <w:t>all</w:t>
      </w:r>
      <w:r>
        <w:rPr>
          <w:spacing w:val="-4"/>
        </w:rPr>
        <w:t> </w:t>
      </w:r>
      <w:r>
        <w:rPr/>
        <w:t>children</w:t>
      </w:r>
      <w:r>
        <w:rPr>
          <w:spacing w:val="-2"/>
        </w:rPr>
        <w:t> </w:t>
      </w:r>
      <w:r>
        <w:rPr/>
        <w:t>born</w:t>
      </w:r>
      <w:r>
        <w:rPr>
          <w:spacing w:val="-2"/>
        </w:rPr>
        <w:t> </w:t>
      </w:r>
      <w:r>
        <w:rPr/>
        <w:t>to</w:t>
      </w:r>
      <w:r>
        <w:rPr>
          <w:spacing w:val="-2"/>
        </w:rPr>
        <w:t> </w:t>
      </w:r>
      <w:r>
        <w:rPr/>
        <w:t>them before and during their most recent marriage, children no longer living, and children living away from home, as well as children who were still living in the home.</w:t>
      </w:r>
      <w:r>
        <w:rPr>
          <w:spacing w:val="40"/>
        </w:rPr>
        <w:t> </w:t>
      </w:r>
      <w:r>
        <w:rPr/>
        <w:t>Never-married women were instructed to include all children born to them.</w:t>
      </w:r>
      <w:r>
        <w:rPr>
          <w:spacing w:val="40"/>
        </w:rPr>
        <w:t> </w:t>
      </w:r>
      <w:r>
        <w:rPr/>
        <w:t>The question on children ever born was asked to measure lifetime fertility experience of women up to the survey date.</w:t>
      </w:r>
    </w:p>
    <w:p>
      <w:pPr>
        <w:pStyle w:val="BodyText"/>
        <w:spacing w:before="15"/>
        <w:ind w:left="0"/>
      </w:pPr>
    </w:p>
    <w:p>
      <w:pPr>
        <w:pStyle w:val="BodyText"/>
        <w:ind w:right="1954"/>
        <w:jc w:val="both"/>
      </w:pPr>
      <w:r>
        <w:rPr/>
        <w:t>Data</w:t>
      </w:r>
      <w:r>
        <w:rPr>
          <w:spacing w:val="-1"/>
        </w:rPr>
        <w:t> </w:t>
      </w:r>
      <w:r>
        <w:rPr/>
        <w:t>were</w:t>
      </w:r>
      <w:r>
        <w:rPr>
          <w:spacing w:val="-1"/>
        </w:rPr>
        <w:t> </w:t>
      </w:r>
      <w:r>
        <w:rPr/>
        <w:t>most</w:t>
      </w:r>
      <w:r>
        <w:rPr>
          <w:spacing w:val="-2"/>
        </w:rPr>
        <w:t> </w:t>
      </w:r>
      <w:r>
        <w:rPr/>
        <w:t>frequently</w:t>
      </w:r>
      <w:r>
        <w:rPr>
          <w:spacing w:val="-5"/>
        </w:rPr>
        <w:t> </w:t>
      </w:r>
      <w:r>
        <w:rPr/>
        <w:t>presented</w:t>
      </w:r>
      <w:r>
        <w:rPr>
          <w:spacing w:val="-2"/>
        </w:rPr>
        <w:t> </w:t>
      </w:r>
      <w:r>
        <w:rPr/>
        <w:t>in</w:t>
      </w:r>
      <w:r>
        <w:rPr>
          <w:spacing w:val="-5"/>
        </w:rPr>
        <w:t> </w:t>
      </w:r>
      <w:r>
        <w:rPr/>
        <w:t>terms</w:t>
      </w:r>
      <w:r>
        <w:rPr>
          <w:spacing w:val="-3"/>
        </w:rPr>
        <w:t> </w:t>
      </w:r>
      <w:r>
        <w:rPr/>
        <w:t>of</w:t>
      </w:r>
      <w:r>
        <w:rPr>
          <w:spacing w:val="-2"/>
        </w:rPr>
        <w:t> </w:t>
      </w:r>
      <w:r>
        <w:rPr/>
        <w:t>the</w:t>
      </w:r>
      <w:r>
        <w:rPr>
          <w:spacing w:val="-4"/>
        </w:rPr>
        <w:t> </w:t>
      </w:r>
      <w:r>
        <w:rPr/>
        <w:t>aggregate</w:t>
      </w:r>
      <w:r>
        <w:rPr>
          <w:spacing w:val="-1"/>
        </w:rPr>
        <w:t> </w:t>
      </w:r>
      <w:r>
        <w:rPr/>
        <w:t>number</w:t>
      </w:r>
      <w:r>
        <w:rPr>
          <w:spacing w:val="-2"/>
        </w:rPr>
        <w:t> </w:t>
      </w:r>
      <w:r>
        <w:rPr/>
        <w:t>of</w:t>
      </w:r>
      <w:r>
        <w:rPr>
          <w:spacing w:val="-5"/>
        </w:rPr>
        <w:t> </w:t>
      </w:r>
      <w:r>
        <w:rPr/>
        <w:t>children</w:t>
      </w:r>
      <w:r>
        <w:rPr>
          <w:spacing w:val="-2"/>
        </w:rPr>
        <w:t> </w:t>
      </w:r>
      <w:r>
        <w:rPr/>
        <w:t>ever</w:t>
      </w:r>
      <w:r>
        <w:rPr>
          <w:spacing w:val="-2"/>
        </w:rPr>
        <w:t> </w:t>
      </w:r>
      <w:r>
        <w:rPr/>
        <w:t>born to women in the specified category and in terms of the rate per 1,000 women.</w:t>
      </w:r>
    </w:p>
    <w:p>
      <w:pPr>
        <w:pStyle w:val="BodyText"/>
        <w:spacing w:after="0"/>
        <w:jc w:val="both"/>
        <w:sectPr>
          <w:pgSz w:w="12240" w:h="15840"/>
          <w:pgMar w:header="0" w:footer="1722" w:top="1820" w:bottom="1980" w:left="1440" w:right="0"/>
        </w:sectPr>
      </w:pPr>
    </w:p>
    <w:p>
      <w:pPr>
        <w:pStyle w:val="BodyText"/>
        <w:spacing w:before="195"/>
        <w:ind w:right="1812"/>
      </w:pPr>
      <w:r>
        <w:rPr/>
        <w:t>Beginning</w:t>
      </w:r>
      <w:r>
        <w:rPr>
          <w:spacing w:val="-3"/>
        </w:rPr>
        <w:t> </w:t>
      </w:r>
      <w:r>
        <w:rPr/>
        <w:t>in</w:t>
      </w:r>
      <w:r>
        <w:rPr>
          <w:spacing w:val="-3"/>
        </w:rPr>
        <w:t> </w:t>
      </w:r>
      <w:r>
        <w:rPr/>
        <w:t>1999,</w:t>
      </w:r>
      <w:r>
        <w:rPr>
          <w:spacing w:val="-3"/>
        </w:rPr>
        <w:t> </w:t>
      </w:r>
      <w:r>
        <w:rPr/>
        <w:t>ACS</w:t>
      </w:r>
      <w:r>
        <w:rPr>
          <w:spacing w:val="-4"/>
        </w:rPr>
        <w:t> </w:t>
      </w:r>
      <w:r>
        <w:rPr/>
        <w:t>data</w:t>
      </w:r>
      <w:r>
        <w:rPr>
          <w:spacing w:val="-2"/>
        </w:rPr>
        <w:t> </w:t>
      </w:r>
      <w:r>
        <w:rPr/>
        <w:t>on</w:t>
      </w:r>
      <w:r>
        <w:rPr>
          <w:spacing w:val="-5"/>
        </w:rPr>
        <w:t> </w:t>
      </w:r>
      <w:r>
        <w:rPr/>
        <w:t>fertility</w:t>
      </w:r>
      <w:r>
        <w:rPr>
          <w:spacing w:val="-3"/>
        </w:rPr>
        <w:t> </w:t>
      </w:r>
      <w:r>
        <w:rPr/>
        <w:t>were</w:t>
      </w:r>
      <w:r>
        <w:rPr>
          <w:spacing w:val="-2"/>
        </w:rPr>
        <w:t> </w:t>
      </w:r>
      <w:r>
        <w:rPr/>
        <w:t>derived</w:t>
      </w:r>
      <w:r>
        <w:rPr>
          <w:spacing w:val="-3"/>
        </w:rPr>
        <w:t> </w:t>
      </w:r>
      <w:r>
        <w:rPr/>
        <w:t>from</w:t>
      </w:r>
      <w:r>
        <w:rPr>
          <w:spacing w:val="-3"/>
        </w:rPr>
        <w:t> </w:t>
      </w:r>
      <w:r>
        <w:rPr/>
        <w:t>questions</w:t>
      </w:r>
      <w:r>
        <w:rPr>
          <w:spacing w:val="-3"/>
        </w:rPr>
        <w:t> </w:t>
      </w:r>
      <w:r>
        <w:rPr/>
        <w:t>that</w:t>
      </w:r>
      <w:r>
        <w:rPr>
          <w:spacing w:val="-4"/>
        </w:rPr>
        <w:t> </w:t>
      </w:r>
      <w:r>
        <w:rPr/>
        <w:t>asked</w:t>
      </w:r>
      <w:r>
        <w:rPr>
          <w:spacing w:val="-3"/>
        </w:rPr>
        <w:t> </w:t>
      </w:r>
      <w:r>
        <w:rPr/>
        <w:t>if</w:t>
      </w:r>
      <w:r>
        <w:rPr>
          <w:spacing w:val="-3"/>
        </w:rPr>
        <w:t> </w:t>
      </w:r>
      <w:r>
        <w:rPr/>
        <w:t>the</w:t>
      </w:r>
      <w:r>
        <w:rPr>
          <w:spacing w:val="-2"/>
        </w:rPr>
        <w:t> </w:t>
      </w:r>
      <w:r>
        <w:rPr/>
        <w:t>person had given birth in the past 12 months (Question 25 in the 2024 ACS).</w:t>
      </w:r>
      <w:r>
        <w:rPr>
          <w:spacing w:val="40"/>
        </w:rPr>
        <w:t> </w:t>
      </w:r>
      <w:r>
        <w:rPr/>
        <w:t>See the section on “</w:t>
      </w:r>
      <w:hyperlink w:history="true" w:anchor="_bookmark75">
        <w:r>
          <w:rPr>
            <w:color w:val="0000FF"/>
            <w:u w:val="single" w:color="0000FF"/>
          </w:rPr>
          <w:t>Fertility</w:t>
        </w:r>
      </w:hyperlink>
      <w:r>
        <w:rPr/>
        <w:t>” for more information.</w:t>
      </w:r>
    </w:p>
    <w:p>
      <w:pPr>
        <w:pStyle w:val="BodyText"/>
        <w:spacing w:before="14"/>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The</w:t>
      </w:r>
      <w:r>
        <w:rPr>
          <w:spacing w:val="-2"/>
        </w:rPr>
        <w:t> </w:t>
      </w:r>
      <w:r>
        <w:rPr/>
        <w:t>1996-1998</w:t>
      </w:r>
      <w:r>
        <w:rPr>
          <w:spacing w:val="-3"/>
        </w:rPr>
        <w:t> </w:t>
      </w:r>
      <w:r>
        <w:rPr/>
        <w:t>ACS</w:t>
      </w:r>
      <w:r>
        <w:rPr>
          <w:spacing w:val="-5"/>
        </w:rPr>
        <w:t> </w:t>
      </w:r>
      <w:r>
        <w:rPr/>
        <w:t>used</w:t>
      </w:r>
      <w:r>
        <w:rPr>
          <w:spacing w:val="-3"/>
        </w:rPr>
        <w:t> </w:t>
      </w:r>
      <w:r>
        <w:rPr/>
        <w:t>a</w:t>
      </w:r>
      <w:r>
        <w:rPr>
          <w:spacing w:val="-2"/>
        </w:rPr>
        <w:t> </w:t>
      </w:r>
      <w:r>
        <w:rPr/>
        <w:t>write-in</w:t>
      </w:r>
      <w:r>
        <w:rPr>
          <w:spacing w:val="-3"/>
        </w:rPr>
        <w:t> </w:t>
      </w:r>
      <w:r>
        <w:rPr/>
        <w:t>space</w:t>
      </w:r>
      <w:r>
        <w:rPr>
          <w:spacing w:val="-2"/>
        </w:rPr>
        <w:t> </w:t>
      </w:r>
      <w:r>
        <w:rPr/>
        <w:t>for</w:t>
      </w:r>
      <w:r>
        <w:rPr>
          <w:spacing w:val="-3"/>
        </w:rPr>
        <w:t> </w:t>
      </w:r>
      <w:r>
        <w:rPr/>
        <w:t>the</w:t>
      </w:r>
      <w:r>
        <w:rPr>
          <w:spacing w:val="-2"/>
        </w:rPr>
        <w:t> </w:t>
      </w:r>
      <w:r>
        <w:rPr/>
        <w:t>number</w:t>
      </w:r>
      <w:r>
        <w:rPr>
          <w:spacing w:val="-3"/>
        </w:rPr>
        <w:t> </w:t>
      </w:r>
      <w:r>
        <w:rPr/>
        <w:t>and</w:t>
      </w:r>
      <w:r>
        <w:rPr>
          <w:spacing w:val="-6"/>
        </w:rPr>
        <w:t> </w:t>
      </w:r>
      <w:r>
        <w:rPr/>
        <w:t>a response category for “None.”</w:t>
      </w:r>
      <w:r>
        <w:rPr>
          <w:spacing w:val="40"/>
        </w:rPr>
        <w:t> </w:t>
      </w:r>
      <w:r>
        <w:rPr/>
        <w:t>No question addressed “children ever born” after 1998.</w:t>
      </w:r>
    </w:p>
    <w:p>
      <w:pPr>
        <w:pStyle w:val="BodyText"/>
        <w:spacing w:before="16"/>
        <w:ind w:left="0"/>
      </w:pPr>
    </w:p>
    <w:p>
      <w:pPr>
        <w:spacing w:before="0"/>
        <w:ind w:left="360" w:right="1812" w:firstLine="0"/>
        <w:jc w:val="left"/>
        <w:rPr>
          <w:sz w:val="23"/>
        </w:rPr>
      </w:pPr>
      <w:r>
        <w:rPr>
          <w:b/>
          <w:i/>
          <w:sz w:val="23"/>
        </w:rPr>
        <w:t>Limitation</w:t>
      </w:r>
      <w:r>
        <w:rPr>
          <w:b/>
          <w:i/>
          <w:spacing w:val="-3"/>
          <w:sz w:val="23"/>
        </w:rPr>
        <w:t> </w:t>
      </w:r>
      <w:r>
        <w:rPr>
          <w:b/>
          <w:i/>
          <w:sz w:val="23"/>
        </w:rPr>
        <w:t>of</w:t>
      </w:r>
      <w:r>
        <w:rPr>
          <w:b/>
          <w:i/>
          <w:spacing w:val="-2"/>
          <w:sz w:val="23"/>
        </w:rPr>
        <w:t> </w:t>
      </w:r>
      <w:r>
        <w:rPr>
          <w:b/>
          <w:i/>
          <w:sz w:val="23"/>
        </w:rPr>
        <w:t>the</w:t>
      </w:r>
      <w:r>
        <w:rPr>
          <w:b/>
          <w:i/>
          <w:spacing w:val="-1"/>
          <w:sz w:val="23"/>
        </w:rPr>
        <w:t> </w:t>
      </w:r>
      <w:r>
        <w:rPr>
          <w:b/>
          <w:i/>
          <w:sz w:val="23"/>
        </w:rPr>
        <w:t>Data</w:t>
      </w:r>
      <w:r>
        <w:rPr>
          <w:b/>
          <w:i/>
          <w:spacing w:val="-2"/>
          <w:sz w:val="23"/>
        </w:rPr>
        <w:t> </w:t>
      </w:r>
      <w:r>
        <w:rPr>
          <w:b/>
          <w:i/>
          <w:sz w:val="23"/>
        </w:rPr>
        <w:t>–</w:t>
      </w:r>
      <w:r>
        <w:rPr>
          <w:b/>
          <w:i/>
          <w:spacing w:val="-4"/>
          <w:sz w:val="23"/>
        </w:rPr>
        <w:t> </w:t>
      </w:r>
      <w:r>
        <w:rPr>
          <w:sz w:val="23"/>
        </w:rPr>
        <w:t>The</w:t>
      </w:r>
      <w:r>
        <w:rPr>
          <w:spacing w:val="-1"/>
          <w:sz w:val="23"/>
        </w:rPr>
        <w:t> </w:t>
      </w:r>
      <w:r>
        <w:rPr>
          <w:sz w:val="23"/>
        </w:rPr>
        <w:t>data</w:t>
      </w:r>
      <w:r>
        <w:rPr>
          <w:spacing w:val="-4"/>
          <w:sz w:val="23"/>
        </w:rPr>
        <w:t> </w:t>
      </w:r>
      <w:r>
        <w:rPr>
          <w:sz w:val="23"/>
        </w:rPr>
        <w:t>available</w:t>
      </w:r>
      <w:r>
        <w:rPr>
          <w:spacing w:val="-1"/>
          <w:sz w:val="23"/>
        </w:rPr>
        <w:t> </w:t>
      </w:r>
      <w:r>
        <w:rPr>
          <w:sz w:val="23"/>
        </w:rPr>
        <w:t>for</w:t>
      </w:r>
      <w:r>
        <w:rPr>
          <w:spacing w:val="-2"/>
          <w:sz w:val="23"/>
        </w:rPr>
        <w:t> </w:t>
      </w:r>
      <w:r>
        <w:rPr>
          <w:sz w:val="23"/>
        </w:rPr>
        <w:t>1996-1998</w:t>
      </w:r>
      <w:r>
        <w:rPr>
          <w:spacing w:val="-2"/>
          <w:sz w:val="23"/>
        </w:rPr>
        <w:t> </w:t>
      </w:r>
      <w:r>
        <w:rPr>
          <w:sz w:val="23"/>
        </w:rPr>
        <w:t>are</w:t>
      </w:r>
      <w:r>
        <w:rPr>
          <w:spacing w:val="-1"/>
          <w:sz w:val="23"/>
        </w:rPr>
        <w:t> </w:t>
      </w:r>
      <w:r>
        <w:rPr>
          <w:sz w:val="23"/>
        </w:rPr>
        <w:t>only</w:t>
      </w:r>
      <w:r>
        <w:rPr>
          <w:spacing w:val="-5"/>
          <w:sz w:val="23"/>
        </w:rPr>
        <w:t> </w:t>
      </w:r>
      <w:r>
        <w:rPr>
          <w:sz w:val="23"/>
        </w:rPr>
        <w:t>available</w:t>
      </w:r>
      <w:r>
        <w:rPr>
          <w:spacing w:val="-4"/>
          <w:sz w:val="23"/>
        </w:rPr>
        <w:t> </w:t>
      </w:r>
      <w:r>
        <w:rPr>
          <w:sz w:val="23"/>
        </w:rPr>
        <w:t>for</w:t>
      </w:r>
      <w:r>
        <w:rPr>
          <w:spacing w:val="-2"/>
          <w:sz w:val="23"/>
        </w:rPr>
        <w:t> </w:t>
      </w:r>
      <w:r>
        <w:rPr>
          <w:sz w:val="23"/>
        </w:rPr>
        <w:t>a</w:t>
      </w:r>
      <w:r>
        <w:rPr>
          <w:spacing w:val="-1"/>
          <w:sz w:val="23"/>
        </w:rPr>
        <w:t> </w:t>
      </w:r>
      <w:r>
        <w:rPr>
          <w:sz w:val="23"/>
        </w:rPr>
        <w:t>limited number of geographies.</w:t>
      </w:r>
    </w:p>
    <w:p>
      <w:pPr>
        <w:pStyle w:val="BodyText"/>
        <w:spacing w:before="15"/>
        <w:ind w:left="0"/>
      </w:pPr>
    </w:p>
    <w:p>
      <w:pPr>
        <w:pStyle w:val="BodyText"/>
        <w:ind w:right="2157"/>
      </w:pPr>
      <w:r>
        <w:rPr>
          <w:b/>
          <w:i/>
        </w:rPr>
        <w:t>Comparability </w:t>
      </w:r>
      <w:r>
        <w:rPr/>
        <w:t>– The data on children ever born are comparable to data from the 1990 Census</w:t>
      </w:r>
      <w:r>
        <w:rPr>
          <w:spacing w:val="-4"/>
        </w:rPr>
        <w:t> </w:t>
      </w:r>
      <w:r>
        <w:rPr/>
        <w:t>and</w:t>
      </w:r>
      <w:r>
        <w:rPr>
          <w:spacing w:val="-3"/>
        </w:rPr>
        <w:t> </w:t>
      </w:r>
      <w:r>
        <w:rPr/>
        <w:t>prior</w:t>
      </w:r>
      <w:r>
        <w:rPr>
          <w:spacing w:val="-3"/>
        </w:rPr>
        <w:t> </w:t>
      </w:r>
      <w:r>
        <w:rPr/>
        <w:t>censuses.</w:t>
      </w:r>
      <w:r>
        <w:rPr>
          <w:spacing w:val="40"/>
        </w:rPr>
        <w:t> </w:t>
      </w:r>
      <w:r>
        <w:rPr/>
        <w:t>The</w:t>
      </w:r>
      <w:r>
        <w:rPr>
          <w:spacing w:val="-2"/>
        </w:rPr>
        <w:t> </w:t>
      </w:r>
      <w:r>
        <w:rPr/>
        <w:t>data</w:t>
      </w:r>
      <w:r>
        <w:rPr>
          <w:spacing w:val="-2"/>
        </w:rPr>
        <w:t> </w:t>
      </w:r>
      <w:r>
        <w:rPr/>
        <w:t>are</w:t>
      </w:r>
      <w:r>
        <w:rPr>
          <w:spacing w:val="-2"/>
        </w:rPr>
        <w:t> </w:t>
      </w:r>
      <w:r>
        <w:rPr/>
        <w:t>also</w:t>
      </w:r>
      <w:r>
        <w:rPr>
          <w:spacing w:val="-6"/>
        </w:rPr>
        <w:t> </w:t>
      </w:r>
      <w:r>
        <w:rPr/>
        <w:t>comparable</w:t>
      </w:r>
      <w:r>
        <w:rPr>
          <w:spacing w:val="-5"/>
        </w:rPr>
        <w:t> </w:t>
      </w:r>
      <w:r>
        <w:rPr/>
        <w:t>to</w:t>
      </w:r>
      <w:r>
        <w:rPr>
          <w:spacing w:val="-3"/>
        </w:rPr>
        <w:t> </w:t>
      </w:r>
      <w:r>
        <w:rPr/>
        <w:t>the</w:t>
      </w:r>
      <w:r>
        <w:rPr>
          <w:spacing w:val="-2"/>
        </w:rPr>
        <w:t> </w:t>
      </w:r>
      <w:r>
        <w:rPr/>
        <w:t>June</w:t>
      </w:r>
      <w:r>
        <w:rPr>
          <w:spacing w:val="-2"/>
        </w:rPr>
        <w:t> </w:t>
      </w:r>
      <w:r>
        <w:rPr/>
        <w:t>supplement</w:t>
      </w:r>
      <w:r>
        <w:rPr>
          <w:spacing w:val="-3"/>
        </w:rPr>
        <w:t> </w:t>
      </w:r>
      <w:r>
        <w:rPr/>
        <w:t>to</w:t>
      </w:r>
      <w:r>
        <w:rPr>
          <w:spacing w:val="-3"/>
        </w:rPr>
        <w:t> </w:t>
      </w:r>
      <w:r>
        <w:rPr/>
        <w:t>the Current Population Survey.</w:t>
      </w:r>
    </w:p>
    <w:p>
      <w:pPr>
        <w:pStyle w:val="BodyText"/>
        <w:spacing w:before="20"/>
        <w:ind w:left="0"/>
      </w:pPr>
    </w:p>
    <w:p>
      <w:pPr>
        <w:pStyle w:val="Heading4"/>
      </w:pPr>
      <w:bookmarkStart w:name="Citizen Voting-Age Population" w:id="137"/>
      <w:bookmarkEnd w:id="137"/>
      <w:r>
        <w:rPr>
          <w:b w:val="0"/>
          <w:i w:val="0"/>
        </w:rPr>
      </w:r>
      <w:bookmarkStart w:name="_bookmark68" w:id="138"/>
      <w:bookmarkEnd w:id="138"/>
      <w:r>
        <w:rPr>
          <w:b w:val="0"/>
          <w:i w:val="0"/>
        </w:rPr>
      </w:r>
      <w:r>
        <w:rPr/>
        <w:t>Citizen</w:t>
      </w:r>
      <w:r>
        <w:rPr>
          <w:spacing w:val="-10"/>
        </w:rPr>
        <w:t> </w:t>
      </w:r>
      <w:r>
        <w:rPr/>
        <w:t>Voting-Age</w:t>
      </w:r>
      <w:r>
        <w:rPr>
          <w:spacing w:val="-10"/>
        </w:rPr>
        <w:t> </w:t>
      </w:r>
      <w:r>
        <w:rPr>
          <w:spacing w:val="-2"/>
        </w:rPr>
        <w:t>Population</w:t>
      </w:r>
    </w:p>
    <w:p>
      <w:pPr>
        <w:pStyle w:val="BodyText"/>
        <w:spacing w:before="22"/>
        <w:ind w:left="0"/>
        <w:rPr>
          <w:rFonts w:ascii="Arial"/>
          <w:b/>
          <w:i/>
          <w:sz w:val="27"/>
        </w:rPr>
      </w:pPr>
    </w:p>
    <w:p>
      <w:pPr>
        <w:spacing w:before="0"/>
        <w:ind w:left="360" w:right="2157" w:firstLine="0"/>
        <w:jc w:val="left"/>
        <w:rPr>
          <w:sz w:val="24"/>
        </w:rPr>
      </w:pPr>
      <w:r>
        <w:rPr>
          <w:sz w:val="24"/>
        </w:rPr>
        <w:t>The</w:t>
      </w:r>
      <w:r>
        <w:rPr>
          <w:spacing w:val="-3"/>
          <w:sz w:val="24"/>
        </w:rPr>
        <w:t> </w:t>
      </w:r>
      <w:r>
        <w:rPr>
          <w:sz w:val="24"/>
        </w:rPr>
        <w:t>citizen</w:t>
      </w:r>
      <w:r>
        <w:rPr>
          <w:spacing w:val="-2"/>
          <w:sz w:val="24"/>
        </w:rPr>
        <w:t> </w:t>
      </w:r>
      <w:r>
        <w:rPr>
          <w:sz w:val="24"/>
        </w:rPr>
        <w:t>voting-age</w:t>
      </w:r>
      <w:r>
        <w:rPr>
          <w:spacing w:val="-3"/>
          <w:sz w:val="24"/>
        </w:rPr>
        <w:t> </w:t>
      </w:r>
      <w:r>
        <w:rPr>
          <w:sz w:val="24"/>
        </w:rPr>
        <w:t>population</w:t>
      </w:r>
      <w:r>
        <w:rPr>
          <w:spacing w:val="-2"/>
          <w:sz w:val="24"/>
        </w:rPr>
        <w:t> </w:t>
      </w:r>
      <w:r>
        <w:rPr>
          <w:sz w:val="24"/>
        </w:rPr>
        <w:t>includes</w:t>
      </w:r>
      <w:r>
        <w:rPr>
          <w:spacing w:val="-2"/>
          <w:sz w:val="24"/>
        </w:rPr>
        <w:t> </w:t>
      </w:r>
      <w:r>
        <w:rPr>
          <w:sz w:val="24"/>
        </w:rPr>
        <w:t>all</w:t>
      </w:r>
      <w:r>
        <w:rPr>
          <w:spacing w:val="-2"/>
          <w:sz w:val="24"/>
        </w:rPr>
        <w:t> </w:t>
      </w:r>
      <w:r>
        <w:rPr>
          <w:sz w:val="24"/>
        </w:rPr>
        <w:t>United</w:t>
      </w:r>
      <w:r>
        <w:rPr>
          <w:spacing w:val="-2"/>
          <w:sz w:val="24"/>
        </w:rPr>
        <w:t> </w:t>
      </w:r>
      <w:r>
        <w:rPr>
          <w:sz w:val="24"/>
        </w:rPr>
        <w:t>States</w:t>
      </w:r>
      <w:r>
        <w:rPr>
          <w:spacing w:val="-2"/>
          <w:sz w:val="24"/>
        </w:rPr>
        <w:t> </w:t>
      </w:r>
      <w:r>
        <w:rPr>
          <w:sz w:val="24"/>
        </w:rPr>
        <w:t>citizen</w:t>
      </w:r>
      <w:r>
        <w:rPr>
          <w:spacing w:val="-2"/>
          <w:sz w:val="24"/>
        </w:rPr>
        <w:t> </w:t>
      </w:r>
      <w:r>
        <w:rPr>
          <w:sz w:val="24"/>
        </w:rPr>
        <w:t>18</w:t>
      </w:r>
      <w:r>
        <w:rPr>
          <w:spacing w:val="-2"/>
          <w:sz w:val="24"/>
        </w:rPr>
        <w:t> </w:t>
      </w:r>
      <w:r>
        <w:rPr>
          <w:sz w:val="24"/>
        </w:rPr>
        <w:t>years</w:t>
      </w:r>
      <w:r>
        <w:rPr>
          <w:spacing w:val="-2"/>
          <w:sz w:val="24"/>
        </w:rPr>
        <w:t> </w:t>
      </w:r>
      <w:r>
        <w:rPr>
          <w:sz w:val="24"/>
        </w:rPr>
        <w:t>of</w:t>
      </w:r>
      <w:r>
        <w:rPr>
          <w:spacing w:val="-3"/>
          <w:sz w:val="24"/>
        </w:rPr>
        <w:t> </w:t>
      </w:r>
      <w:r>
        <w:rPr>
          <w:sz w:val="24"/>
        </w:rPr>
        <w:t>age</w:t>
      </w:r>
      <w:r>
        <w:rPr>
          <w:spacing w:val="-3"/>
          <w:sz w:val="24"/>
        </w:rPr>
        <w:t> </w:t>
      </w:r>
      <w:r>
        <w:rPr>
          <w:sz w:val="24"/>
        </w:rPr>
        <w:t>or older</w:t>
      </w:r>
      <w:r>
        <w:rPr>
          <w:spacing w:val="-4"/>
          <w:sz w:val="24"/>
        </w:rPr>
        <w:t> </w:t>
      </w:r>
      <w:r>
        <w:rPr>
          <w:sz w:val="24"/>
        </w:rPr>
        <w:t>at</w:t>
      </w:r>
      <w:r>
        <w:rPr>
          <w:spacing w:val="-3"/>
          <w:sz w:val="24"/>
        </w:rPr>
        <w:t> </w:t>
      </w:r>
      <w:r>
        <w:rPr>
          <w:sz w:val="24"/>
        </w:rPr>
        <w:t>the</w:t>
      </w:r>
      <w:r>
        <w:rPr>
          <w:spacing w:val="-4"/>
          <w:sz w:val="24"/>
        </w:rPr>
        <w:t> </w:t>
      </w:r>
      <w:r>
        <w:rPr>
          <w:sz w:val="24"/>
        </w:rPr>
        <w:t>time</w:t>
      </w:r>
      <w:r>
        <w:rPr>
          <w:spacing w:val="-4"/>
          <w:sz w:val="24"/>
        </w:rPr>
        <w:t> </w:t>
      </w:r>
      <w:r>
        <w:rPr>
          <w:sz w:val="24"/>
        </w:rPr>
        <w:t>of</w:t>
      </w:r>
      <w:r>
        <w:rPr>
          <w:spacing w:val="-4"/>
          <w:sz w:val="24"/>
        </w:rPr>
        <w:t> </w:t>
      </w:r>
      <w:r>
        <w:rPr>
          <w:sz w:val="24"/>
        </w:rPr>
        <w:t>the</w:t>
      </w:r>
      <w:r>
        <w:rPr>
          <w:spacing w:val="-4"/>
          <w:sz w:val="24"/>
        </w:rPr>
        <w:t> </w:t>
      </w:r>
      <w:r>
        <w:rPr>
          <w:sz w:val="24"/>
        </w:rPr>
        <w:t>interview.</w:t>
      </w:r>
      <w:r>
        <w:rPr>
          <w:spacing w:val="-3"/>
          <w:sz w:val="24"/>
        </w:rPr>
        <w:t> </w:t>
      </w:r>
      <w:r>
        <w:rPr>
          <w:sz w:val="24"/>
        </w:rPr>
        <w:t>Data</w:t>
      </w:r>
      <w:r>
        <w:rPr>
          <w:spacing w:val="-4"/>
          <w:sz w:val="24"/>
        </w:rPr>
        <w:t> </w:t>
      </w:r>
      <w:r>
        <w:rPr>
          <w:sz w:val="24"/>
        </w:rPr>
        <w:t>on</w:t>
      </w:r>
      <w:r>
        <w:rPr>
          <w:spacing w:val="-3"/>
          <w:sz w:val="24"/>
        </w:rPr>
        <w:t> </w:t>
      </w:r>
      <w:r>
        <w:rPr>
          <w:sz w:val="24"/>
        </w:rPr>
        <w:t>the</w:t>
      </w:r>
      <w:r>
        <w:rPr>
          <w:spacing w:val="-4"/>
          <w:sz w:val="24"/>
        </w:rPr>
        <w:t> </w:t>
      </w:r>
      <w:r>
        <w:rPr>
          <w:sz w:val="24"/>
        </w:rPr>
        <w:t>citizen</w:t>
      </w:r>
      <w:r>
        <w:rPr>
          <w:spacing w:val="-3"/>
          <w:sz w:val="24"/>
        </w:rPr>
        <w:t> </w:t>
      </w:r>
      <w:r>
        <w:rPr>
          <w:sz w:val="24"/>
        </w:rPr>
        <w:t>voting-age</w:t>
      </w:r>
      <w:r>
        <w:rPr>
          <w:spacing w:val="-4"/>
          <w:sz w:val="24"/>
        </w:rPr>
        <w:t> </w:t>
      </w:r>
      <w:r>
        <w:rPr>
          <w:sz w:val="24"/>
        </w:rPr>
        <w:t>population</w:t>
      </w:r>
      <w:r>
        <w:rPr>
          <w:spacing w:val="-1"/>
          <w:sz w:val="24"/>
        </w:rPr>
        <w:t> </w:t>
      </w:r>
      <w:r>
        <w:rPr>
          <w:sz w:val="24"/>
        </w:rPr>
        <w:t>is</w:t>
      </w:r>
      <w:r>
        <w:rPr>
          <w:spacing w:val="-3"/>
          <w:sz w:val="24"/>
        </w:rPr>
        <w:t> </w:t>
      </w:r>
      <w:r>
        <w:rPr>
          <w:sz w:val="24"/>
        </w:rPr>
        <w:t>derived using the data on age and citizenship status. See </w:t>
      </w:r>
      <w:hyperlink w:history="true" w:anchor="_bookmark65">
        <w:r>
          <w:rPr>
            <w:color w:val="0000FF"/>
            <w:sz w:val="24"/>
            <w:u w:val="single" w:color="0000FF"/>
          </w:rPr>
          <w:t>Age</w:t>
        </w:r>
      </w:hyperlink>
      <w:r>
        <w:rPr>
          <w:color w:val="0000FF"/>
          <w:sz w:val="24"/>
        </w:rPr>
        <w:t> </w:t>
      </w:r>
      <w:r>
        <w:rPr>
          <w:sz w:val="24"/>
        </w:rPr>
        <w:t>and </w:t>
      </w:r>
      <w:hyperlink w:history="true" w:anchor="_bookmark69">
        <w:r>
          <w:rPr>
            <w:color w:val="0000FF"/>
            <w:sz w:val="24"/>
            <w:u w:val="single" w:color="0000FF"/>
          </w:rPr>
          <w:t>Citizenship Status</w:t>
        </w:r>
      </w:hyperlink>
      <w:r>
        <w:rPr>
          <w:color w:val="0000FF"/>
          <w:sz w:val="24"/>
        </w:rPr>
        <w:t> </w:t>
      </w:r>
      <w:r>
        <w:rPr>
          <w:sz w:val="24"/>
        </w:rPr>
        <w:t>for information on these topics.</w:t>
      </w:r>
    </w:p>
    <w:p>
      <w:pPr>
        <w:pStyle w:val="Heading4"/>
        <w:spacing w:before="243"/>
      </w:pPr>
      <w:bookmarkStart w:name="Citizenship Status (U.S. Citizenship Sta" w:id="139"/>
      <w:bookmarkEnd w:id="139"/>
      <w:r>
        <w:rPr>
          <w:b w:val="0"/>
          <w:i w:val="0"/>
        </w:rPr>
      </w:r>
      <w:bookmarkStart w:name="_bookmark69" w:id="140"/>
      <w:bookmarkEnd w:id="140"/>
      <w:r>
        <w:rPr>
          <w:b w:val="0"/>
          <w:i w:val="0"/>
        </w:rPr>
      </w:r>
      <w:r>
        <w:rPr/>
        <w:t>Citizenship</w:t>
      </w:r>
      <w:r>
        <w:rPr>
          <w:spacing w:val="-10"/>
        </w:rPr>
        <w:t> </w:t>
      </w:r>
      <w:r>
        <w:rPr/>
        <w:t>Status</w:t>
      </w:r>
      <w:r>
        <w:rPr>
          <w:spacing w:val="-10"/>
        </w:rPr>
        <w:t> </w:t>
      </w:r>
      <w:r>
        <w:rPr/>
        <w:t>(U.S.</w:t>
      </w:r>
      <w:r>
        <w:rPr>
          <w:spacing w:val="-9"/>
        </w:rPr>
        <w:t> </w:t>
      </w:r>
      <w:r>
        <w:rPr/>
        <w:t>Citizenship</w:t>
      </w:r>
      <w:r>
        <w:rPr>
          <w:spacing w:val="-7"/>
        </w:rPr>
        <w:t> </w:t>
      </w:r>
      <w:r>
        <w:rPr>
          <w:spacing w:val="-2"/>
        </w:rPr>
        <w:t>Status)</w:t>
      </w:r>
    </w:p>
    <w:p>
      <w:pPr>
        <w:pStyle w:val="BodyText"/>
        <w:spacing w:before="277"/>
        <w:ind w:right="1812"/>
      </w:pPr>
      <w:r>
        <w:rPr/>
        <w:t>The</w:t>
      </w:r>
      <w:r>
        <w:rPr>
          <w:spacing w:val="-1"/>
        </w:rPr>
        <w:t> </w:t>
      </w:r>
      <w:r>
        <w:rPr/>
        <w:t>data</w:t>
      </w:r>
      <w:r>
        <w:rPr>
          <w:spacing w:val="-4"/>
        </w:rPr>
        <w:t> </w:t>
      </w:r>
      <w:r>
        <w:rPr/>
        <w:t>on</w:t>
      </w:r>
      <w:r>
        <w:rPr>
          <w:spacing w:val="-2"/>
        </w:rPr>
        <w:t> </w:t>
      </w:r>
      <w:r>
        <w:rPr/>
        <w:t>citizenship</w:t>
      </w:r>
      <w:r>
        <w:rPr>
          <w:spacing w:val="-5"/>
        </w:rPr>
        <w:t> </w:t>
      </w:r>
      <w:r>
        <w:rPr/>
        <w:t>status</w:t>
      </w:r>
      <w:r>
        <w:rPr>
          <w:spacing w:val="-3"/>
        </w:rPr>
        <w:t> </w:t>
      </w:r>
      <w:r>
        <w:rPr/>
        <w:t>were</w:t>
      </w:r>
      <w:r>
        <w:rPr>
          <w:spacing w:val="-1"/>
        </w:rPr>
        <w:t> </w:t>
      </w:r>
      <w:r>
        <w:rPr/>
        <w:t>derived</w:t>
      </w:r>
      <w:r>
        <w:rPr>
          <w:spacing w:val="-2"/>
        </w:rPr>
        <w:t> </w:t>
      </w:r>
      <w:r>
        <w:rPr/>
        <w:t>from</w:t>
      </w:r>
      <w:r>
        <w:rPr>
          <w:spacing w:val="-4"/>
        </w:rPr>
        <w:t> </w:t>
      </w:r>
      <w:r>
        <w:rPr/>
        <w:t>answers</w:t>
      </w:r>
      <w:r>
        <w:rPr>
          <w:spacing w:val="-3"/>
        </w:rPr>
        <w:t> </w:t>
      </w:r>
      <w:r>
        <w:rPr/>
        <w:t>to</w:t>
      </w:r>
      <w:r>
        <w:rPr>
          <w:spacing w:val="-2"/>
        </w:rPr>
        <w:t> </w:t>
      </w:r>
      <w:r>
        <w:rPr/>
        <w:t>Question</w:t>
      </w:r>
      <w:r>
        <w:rPr>
          <w:spacing w:val="-2"/>
        </w:rPr>
        <w:t> </w:t>
      </w:r>
      <w:r>
        <w:rPr/>
        <w:t>8</w:t>
      </w:r>
      <w:r>
        <w:rPr>
          <w:spacing w:val="-2"/>
        </w:rPr>
        <w:t> </w:t>
      </w:r>
      <w:r>
        <w:rPr/>
        <w:t>in</w:t>
      </w:r>
      <w:r>
        <w:rPr>
          <w:spacing w:val="-5"/>
        </w:rPr>
        <w:t> </w:t>
      </w:r>
      <w:r>
        <w:rPr/>
        <w:t>the</w:t>
      </w:r>
      <w:r>
        <w:rPr>
          <w:spacing w:val="-4"/>
        </w:rPr>
        <w:t> </w:t>
      </w:r>
      <w:r>
        <w:rPr/>
        <w:t>2024</w:t>
      </w:r>
      <w:r>
        <w:rPr>
          <w:spacing w:val="-2"/>
        </w:rPr>
        <w:t> </w:t>
      </w:r>
      <w:r>
        <w:rPr/>
        <w:t>American Community Survey (ACS).</w:t>
      </w:r>
      <w:r>
        <w:rPr>
          <w:spacing w:val="40"/>
        </w:rPr>
        <w:t> </w:t>
      </w:r>
      <w:r>
        <w:rPr/>
        <w:t>This question was asked about Persons 1 through 5 in the ACS.</w:t>
      </w:r>
    </w:p>
    <w:p>
      <w:pPr>
        <w:pStyle w:val="BodyText"/>
        <w:spacing w:before="15"/>
        <w:ind w:left="0"/>
      </w:pPr>
    </w:p>
    <w:p>
      <w:pPr>
        <w:pStyle w:val="BodyText"/>
        <w:spacing w:line="264" w:lineRule="exact" w:before="1"/>
      </w:pPr>
      <w:r>
        <w:rPr/>
        <w:t>Respondents</w:t>
      </w:r>
      <w:r>
        <w:rPr>
          <w:spacing w:val="-4"/>
        </w:rPr>
        <w:t> </w:t>
      </w:r>
      <w:r>
        <w:rPr/>
        <w:t>were</w:t>
      </w:r>
      <w:r>
        <w:rPr>
          <w:spacing w:val="-4"/>
        </w:rPr>
        <w:t> </w:t>
      </w:r>
      <w:r>
        <w:rPr/>
        <w:t>asked</w:t>
      </w:r>
      <w:r>
        <w:rPr>
          <w:spacing w:val="-2"/>
        </w:rPr>
        <w:t> </w:t>
      </w:r>
      <w:r>
        <w:rPr/>
        <w:t>to</w:t>
      </w:r>
      <w:r>
        <w:rPr>
          <w:spacing w:val="-3"/>
        </w:rPr>
        <w:t> </w:t>
      </w:r>
      <w:r>
        <w:rPr/>
        <w:t>select</w:t>
      </w:r>
      <w:r>
        <w:rPr>
          <w:spacing w:val="-2"/>
        </w:rPr>
        <w:t> </w:t>
      </w:r>
      <w:r>
        <w:rPr/>
        <w:t>one</w:t>
      </w:r>
      <w:r>
        <w:rPr>
          <w:spacing w:val="-1"/>
        </w:rPr>
        <w:t> </w:t>
      </w:r>
      <w:r>
        <w:rPr/>
        <w:t>of</w:t>
      </w:r>
      <w:r>
        <w:rPr>
          <w:spacing w:val="-2"/>
        </w:rPr>
        <w:t> </w:t>
      </w:r>
      <w:r>
        <w:rPr/>
        <w:t>five</w:t>
      </w:r>
      <w:r>
        <w:rPr>
          <w:spacing w:val="-2"/>
        </w:rPr>
        <w:t> </w:t>
      </w:r>
      <w:r>
        <w:rPr/>
        <w:t>categories:</w:t>
      </w:r>
      <w:r>
        <w:rPr>
          <w:spacing w:val="-2"/>
        </w:rPr>
        <w:t> </w:t>
      </w:r>
      <w:r>
        <w:rPr/>
        <w:t>(1)</w:t>
      </w:r>
      <w:r>
        <w:rPr>
          <w:spacing w:val="-2"/>
        </w:rPr>
        <w:t> </w:t>
      </w:r>
      <w:r>
        <w:rPr/>
        <w:t>born</w:t>
      </w:r>
      <w:r>
        <w:rPr>
          <w:spacing w:val="-3"/>
        </w:rPr>
        <w:t> </w:t>
      </w:r>
      <w:r>
        <w:rPr/>
        <w:t>in</w:t>
      </w:r>
      <w:r>
        <w:rPr>
          <w:spacing w:val="-5"/>
        </w:rPr>
        <w:t> </w:t>
      </w:r>
      <w:r>
        <w:rPr/>
        <w:t>the</w:t>
      </w:r>
      <w:r>
        <w:rPr>
          <w:spacing w:val="-1"/>
        </w:rPr>
        <w:t> </w:t>
      </w:r>
      <w:r>
        <w:rPr/>
        <w:t>United</w:t>
      </w:r>
      <w:r>
        <w:rPr>
          <w:spacing w:val="-2"/>
        </w:rPr>
        <w:t> States;</w:t>
      </w:r>
    </w:p>
    <w:p>
      <w:pPr>
        <w:pStyle w:val="BodyText"/>
        <w:ind w:left="359" w:right="1832"/>
      </w:pPr>
      <w:r>
        <w:rPr/>
        <w:t>(2) born in Puerto Rico, Guam, the U.S. Virgin Islands, or Northern Marianas; (3) born abroad of U.S. citizen parent or parents; (4) U.S. citizen by naturalization; or (5) not a U.S. citizen.</w:t>
      </w:r>
      <w:r>
        <w:rPr>
          <w:spacing w:val="40"/>
        </w:rPr>
        <w:t> </w:t>
      </w:r>
      <w:r>
        <w:rPr/>
        <w:t>Respondents</w:t>
      </w:r>
      <w:r>
        <w:rPr>
          <w:spacing w:val="-4"/>
        </w:rPr>
        <w:t> </w:t>
      </w:r>
      <w:r>
        <w:rPr/>
        <w:t>indicating</w:t>
      </w:r>
      <w:r>
        <w:rPr>
          <w:spacing w:val="-3"/>
        </w:rPr>
        <w:t> </w:t>
      </w:r>
      <w:r>
        <w:rPr/>
        <w:t>they</w:t>
      </w:r>
      <w:r>
        <w:rPr>
          <w:spacing w:val="-3"/>
        </w:rPr>
        <w:t> </w:t>
      </w:r>
      <w:r>
        <w:rPr/>
        <w:t>were</w:t>
      </w:r>
      <w:r>
        <w:rPr>
          <w:spacing w:val="-2"/>
        </w:rPr>
        <w:t> </w:t>
      </w:r>
      <w:r>
        <w:rPr/>
        <w:t>a</w:t>
      </w:r>
      <w:r>
        <w:rPr>
          <w:spacing w:val="-2"/>
        </w:rPr>
        <w:t> </w:t>
      </w:r>
      <w:r>
        <w:rPr/>
        <w:t>U.S.</w:t>
      </w:r>
      <w:r>
        <w:rPr>
          <w:spacing w:val="-3"/>
        </w:rPr>
        <w:t> </w:t>
      </w:r>
      <w:r>
        <w:rPr/>
        <w:t>citizen</w:t>
      </w:r>
      <w:r>
        <w:rPr>
          <w:spacing w:val="-3"/>
        </w:rPr>
        <w:t> </w:t>
      </w:r>
      <w:r>
        <w:rPr/>
        <w:t>by</w:t>
      </w:r>
      <w:r>
        <w:rPr>
          <w:spacing w:val="-3"/>
        </w:rPr>
        <w:t> </w:t>
      </w:r>
      <w:r>
        <w:rPr/>
        <w:t>naturalization</w:t>
      </w:r>
      <w:r>
        <w:rPr>
          <w:spacing w:val="-3"/>
        </w:rPr>
        <w:t> </w:t>
      </w:r>
      <w:r>
        <w:rPr/>
        <w:t>were</w:t>
      </w:r>
      <w:r>
        <w:rPr>
          <w:spacing w:val="-2"/>
        </w:rPr>
        <w:t> </w:t>
      </w:r>
      <w:r>
        <w:rPr/>
        <w:t>asked</w:t>
      </w:r>
      <w:r>
        <w:rPr>
          <w:spacing w:val="-6"/>
        </w:rPr>
        <w:t> </w:t>
      </w:r>
      <w:r>
        <w:rPr/>
        <w:t>to</w:t>
      </w:r>
      <w:r>
        <w:rPr>
          <w:spacing w:val="-3"/>
        </w:rPr>
        <w:t> </w:t>
      </w:r>
      <w:r>
        <w:rPr/>
        <w:t>print their year of naturalization.</w:t>
      </w:r>
    </w:p>
    <w:p>
      <w:pPr>
        <w:pStyle w:val="BodyText"/>
        <w:spacing w:before="16"/>
        <w:ind w:left="0"/>
      </w:pPr>
    </w:p>
    <w:p>
      <w:pPr>
        <w:pStyle w:val="BodyText"/>
        <w:ind w:right="1812"/>
      </w:pPr>
      <w:r>
        <w:rPr/>
        <w:t>For the Puerto Rico Community Survey, respondents were asked to select one of five categories:</w:t>
      </w:r>
      <w:r>
        <w:rPr>
          <w:spacing w:val="-3"/>
        </w:rPr>
        <w:t> </w:t>
      </w:r>
      <w:r>
        <w:rPr/>
        <w:t>(1)</w:t>
      </w:r>
      <w:r>
        <w:rPr>
          <w:spacing w:val="-2"/>
        </w:rPr>
        <w:t> </w:t>
      </w:r>
      <w:r>
        <w:rPr/>
        <w:t>born</w:t>
      </w:r>
      <w:r>
        <w:rPr>
          <w:spacing w:val="-2"/>
        </w:rPr>
        <w:t> </w:t>
      </w:r>
      <w:r>
        <w:rPr/>
        <w:t>in</w:t>
      </w:r>
      <w:r>
        <w:rPr>
          <w:spacing w:val="-2"/>
        </w:rPr>
        <w:t> </w:t>
      </w:r>
      <w:r>
        <w:rPr/>
        <w:t>Puerto</w:t>
      </w:r>
      <w:r>
        <w:rPr>
          <w:spacing w:val="-2"/>
        </w:rPr>
        <w:t> </w:t>
      </w:r>
      <w:r>
        <w:rPr/>
        <w:t>Rico;</w:t>
      </w:r>
      <w:r>
        <w:rPr>
          <w:spacing w:val="-2"/>
        </w:rPr>
        <w:t> </w:t>
      </w:r>
      <w:r>
        <w:rPr/>
        <w:t>(2)</w:t>
      </w:r>
      <w:r>
        <w:rPr>
          <w:spacing w:val="-2"/>
        </w:rPr>
        <w:t> </w:t>
      </w:r>
      <w:r>
        <w:rPr/>
        <w:t>born</w:t>
      </w:r>
      <w:r>
        <w:rPr>
          <w:spacing w:val="-2"/>
        </w:rPr>
        <w:t> </w:t>
      </w:r>
      <w:r>
        <w:rPr/>
        <w:t>in</w:t>
      </w:r>
      <w:r>
        <w:rPr>
          <w:spacing w:val="-5"/>
        </w:rPr>
        <w:t> </w:t>
      </w:r>
      <w:r>
        <w:rPr/>
        <w:t>a</w:t>
      </w:r>
      <w:r>
        <w:rPr>
          <w:spacing w:val="-1"/>
        </w:rPr>
        <w:t> </w:t>
      </w:r>
      <w:r>
        <w:rPr/>
        <w:t>U.S.</w:t>
      </w:r>
      <w:r>
        <w:rPr>
          <w:spacing w:val="-2"/>
        </w:rPr>
        <w:t> </w:t>
      </w:r>
      <w:r>
        <w:rPr/>
        <w:t>state,</w:t>
      </w:r>
      <w:r>
        <w:rPr>
          <w:spacing w:val="-5"/>
        </w:rPr>
        <w:t> </w:t>
      </w:r>
      <w:r>
        <w:rPr/>
        <w:t>District</w:t>
      </w:r>
      <w:r>
        <w:rPr>
          <w:spacing w:val="-2"/>
        </w:rPr>
        <w:t> </w:t>
      </w:r>
      <w:r>
        <w:rPr/>
        <w:t>of</w:t>
      </w:r>
      <w:r>
        <w:rPr>
          <w:spacing w:val="-2"/>
        </w:rPr>
        <w:t> </w:t>
      </w:r>
      <w:r>
        <w:rPr/>
        <w:t>Columbia,</w:t>
      </w:r>
      <w:r>
        <w:rPr>
          <w:spacing w:val="-3"/>
        </w:rPr>
        <w:t> </w:t>
      </w:r>
      <w:r>
        <w:rPr/>
        <w:t>Guam,</w:t>
      </w:r>
      <w:r>
        <w:rPr>
          <w:spacing w:val="-4"/>
        </w:rPr>
        <w:t> </w:t>
      </w:r>
      <w:r>
        <w:rPr>
          <w:spacing w:val="-5"/>
        </w:rPr>
        <w:t>the</w:t>
      </w:r>
    </w:p>
    <w:p>
      <w:pPr>
        <w:pStyle w:val="BodyText"/>
        <w:spacing w:line="263" w:lineRule="exact"/>
      </w:pPr>
      <w:r>
        <w:rPr/>
        <w:t>U.S.</w:t>
      </w:r>
      <w:r>
        <w:rPr>
          <w:spacing w:val="-5"/>
        </w:rPr>
        <w:t> </w:t>
      </w:r>
      <w:r>
        <w:rPr/>
        <w:t>Virgin</w:t>
      </w:r>
      <w:r>
        <w:rPr>
          <w:spacing w:val="-2"/>
        </w:rPr>
        <w:t> </w:t>
      </w:r>
      <w:r>
        <w:rPr/>
        <w:t>Islands,</w:t>
      </w:r>
      <w:r>
        <w:rPr>
          <w:spacing w:val="-3"/>
        </w:rPr>
        <w:t> </w:t>
      </w:r>
      <w:r>
        <w:rPr/>
        <w:t>or</w:t>
      </w:r>
      <w:r>
        <w:rPr>
          <w:spacing w:val="-2"/>
        </w:rPr>
        <w:t> </w:t>
      </w:r>
      <w:r>
        <w:rPr/>
        <w:t>Northern</w:t>
      </w:r>
      <w:r>
        <w:rPr>
          <w:spacing w:val="-2"/>
        </w:rPr>
        <w:t> </w:t>
      </w:r>
      <w:r>
        <w:rPr/>
        <w:t>Marianas;</w:t>
      </w:r>
      <w:r>
        <w:rPr>
          <w:spacing w:val="-3"/>
        </w:rPr>
        <w:t> </w:t>
      </w:r>
      <w:r>
        <w:rPr/>
        <w:t>(3)</w:t>
      </w:r>
      <w:r>
        <w:rPr>
          <w:spacing w:val="-2"/>
        </w:rPr>
        <w:t> </w:t>
      </w:r>
      <w:r>
        <w:rPr/>
        <w:t>born</w:t>
      </w:r>
      <w:r>
        <w:rPr>
          <w:spacing w:val="-5"/>
        </w:rPr>
        <w:t> </w:t>
      </w:r>
      <w:r>
        <w:rPr/>
        <w:t>abroad</w:t>
      </w:r>
      <w:r>
        <w:rPr>
          <w:spacing w:val="-3"/>
        </w:rPr>
        <w:t> </w:t>
      </w:r>
      <w:r>
        <w:rPr/>
        <w:t>of</w:t>
      </w:r>
      <w:r>
        <w:rPr>
          <w:spacing w:val="-2"/>
        </w:rPr>
        <w:t> </w:t>
      </w:r>
      <w:r>
        <w:rPr/>
        <w:t>U.S.</w:t>
      </w:r>
      <w:r>
        <w:rPr>
          <w:spacing w:val="-5"/>
        </w:rPr>
        <w:t> </w:t>
      </w:r>
      <w:r>
        <w:rPr/>
        <w:t>citizen</w:t>
      </w:r>
      <w:r>
        <w:rPr>
          <w:spacing w:val="-3"/>
        </w:rPr>
        <w:t> </w:t>
      </w:r>
      <w:r>
        <w:rPr/>
        <w:t>parent</w:t>
      </w:r>
      <w:r>
        <w:rPr>
          <w:spacing w:val="-2"/>
        </w:rPr>
        <w:t> </w:t>
      </w:r>
      <w:r>
        <w:rPr/>
        <w:t>or</w:t>
      </w:r>
      <w:r>
        <w:rPr>
          <w:spacing w:val="-2"/>
        </w:rPr>
        <w:t> parents;</w:t>
      </w:r>
    </w:p>
    <w:p>
      <w:pPr>
        <w:pStyle w:val="BodyText"/>
        <w:ind w:right="1859"/>
      </w:pPr>
      <w:r>
        <w:rPr/>
        <w:t>(4)</w:t>
      </w:r>
      <w:r>
        <w:rPr>
          <w:spacing w:val="-3"/>
        </w:rPr>
        <w:t> </w:t>
      </w:r>
      <w:r>
        <w:rPr/>
        <w:t>U.S.</w:t>
      </w:r>
      <w:r>
        <w:rPr>
          <w:spacing w:val="-3"/>
        </w:rPr>
        <w:t> </w:t>
      </w:r>
      <w:r>
        <w:rPr/>
        <w:t>citizen</w:t>
      </w:r>
      <w:r>
        <w:rPr>
          <w:spacing w:val="-5"/>
        </w:rPr>
        <w:t> </w:t>
      </w:r>
      <w:r>
        <w:rPr/>
        <w:t>by</w:t>
      </w:r>
      <w:r>
        <w:rPr>
          <w:spacing w:val="-3"/>
        </w:rPr>
        <w:t> </w:t>
      </w:r>
      <w:r>
        <w:rPr/>
        <w:t>naturalization;</w:t>
      </w:r>
      <w:r>
        <w:rPr>
          <w:spacing w:val="-2"/>
        </w:rPr>
        <w:t> </w:t>
      </w:r>
      <w:r>
        <w:rPr/>
        <w:t>or</w:t>
      </w:r>
      <w:r>
        <w:rPr>
          <w:spacing w:val="-5"/>
        </w:rPr>
        <w:t> </w:t>
      </w:r>
      <w:r>
        <w:rPr/>
        <w:t>(5)</w:t>
      </w:r>
      <w:r>
        <w:rPr>
          <w:spacing w:val="-3"/>
        </w:rPr>
        <w:t> </w:t>
      </w:r>
      <w:r>
        <w:rPr/>
        <w:t>not</w:t>
      </w:r>
      <w:r>
        <w:rPr>
          <w:spacing w:val="-4"/>
        </w:rPr>
        <w:t> </w:t>
      </w:r>
      <w:r>
        <w:rPr/>
        <w:t>a</w:t>
      </w:r>
      <w:r>
        <w:rPr>
          <w:spacing w:val="-2"/>
        </w:rPr>
        <w:t> </w:t>
      </w:r>
      <w:r>
        <w:rPr/>
        <w:t>U.S.</w:t>
      </w:r>
      <w:r>
        <w:rPr>
          <w:spacing w:val="-3"/>
        </w:rPr>
        <w:t> </w:t>
      </w:r>
      <w:r>
        <w:rPr/>
        <w:t>citizen.</w:t>
      </w:r>
      <w:r>
        <w:rPr>
          <w:spacing w:val="40"/>
        </w:rPr>
        <w:t> </w:t>
      </w:r>
      <w:r>
        <w:rPr/>
        <w:t>Respondents</w:t>
      </w:r>
      <w:r>
        <w:rPr>
          <w:spacing w:val="-4"/>
        </w:rPr>
        <w:t> </w:t>
      </w:r>
      <w:r>
        <w:rPr/>
        <w:t>indicating</w:t>
      </w:r>
      <w:r>
        <w:rPr>
          <w:spacing w:val="-3"/>
        </w:rPr>
        <w:t> </w:t>
      </w:r>
      <w:r>
        <w:rPr/>
        <w:t>they</w:t>
      </w:r>
      <w:r>
        <w:rPr>
          <w:spacing w:val="-3"/>
        </w:rPr>
        <w:t> </w:t>
      </w:r>
      <w:r>
        <w:rPr/>
        <w:t>were a U.S. citizen by naturalization were asked to print their year of naturalization.</w:t>
      </w:r>
    </w:p>
    <w:p>
      <w:pPr>
        <w:pStyle w:val="BodyText"/>
        <w:spacing w:before="15"/>
        <w:ind w:left="0"/>
      </w:pPr>
    </w:p>
    <w:p>
      <w:pPr>
        <w:pStyle w:val="BodyText"/>
        <w:ind w:right="1852"/>
      </w:pPr>
      <w:r>
        <w:rPr/>
        <w:t>When no information on citizenship status was reported for a person, information for other household members, if available, was used to assign a citizenship status to the respondent.</w:t>
      </w:r>
      <w:r>
        <w:rPr/>
        <w:t> All cases of nonresponse that were not assigned a citizenship status based on information from other household members were allocated the citizenship status of another person with similar</w:t>
      </w:r>
      <w:r>
        <w:rPr>
          <w:spacing w:val="-3"/>
        </w:rPr>
        <w:t> </w:t>
      </w:r>
      <w:r>
        <w:rPr/>
        <w:t>characteristics</w:t>
      </w:r>
      <w:r>
        <w:rPr>
          <w:spacing w:val="-4"/>
        </w:rPr>
        <w:t> </w:t>
      </w:r>
      <w:r>
        <w:rPr/>
        <w:t>who</w:t>
      </w:r>
      <w:r>
        <w:rPr>
          <w:spacing w:val="-3"/>
        </w:rPr>
        <w:t> </w:t>
      </w:r>
      <w:r>
        <w:rPr/>
        <w:t>provided</w:t>
      </w:r>
      <w:r>
        <w:rPr>
          <w:spacing w:val="-6"/>
        </w:rPr>
        <w:t> </w:t>
      </w:r>
      <w:r>
        <w:rPr/>
        <w:t>complete</w:t>
      </w:r>
      <w:r>
        <w:rPr>
          <w:spacing w:val="-5"/>
        </w:rPr>
        <w:t> </w:t>
      </w:r>
      <w:r>
        <w:rPr/>
        <w:t>information.</w:t>
      </w:r>
      <w:r>
        <w:rPr>
          <w:spacing w:val="40"/>
        </w:rPr>
        <w:t> </w:t>
      </w:r>
      <w:r>
        <w:rPr/>
        <w:t>In</w:t>
      </w:r>
      <w:r>
        <w:rPr>
          <w:spacing w:val="-6"/>
        </w:rPr>
        <w:t> </w:t>
      </w:r>
      <w:r>
        <w:rPr/>
        <w:t>cases</w:t>
      </w:r>
      <w:r>
        <w:rPr>
          <w:spacing w:val="-4"/>
        </w:rPr>
        <w:t> </w:t>
      </w:r>
      <w:r>
        <w:rPr/>
        <w:t>of</w:t>
      </w:r>
      <w:r>
        <w:rPr>
          <w:spacing w:val="-6"/>
        </w:rPr>
        <w:t> </w:t>
      </w:r>
      <w:r>
        <w:rPr/>
        <w:t>conflicting</w:t>
      </w:r>
      <w:r>
        <w:rPr>
          <w:spacing w:val="-3"/>
        </w:rPr>
        <w:t> </w:t>
      </w:r>
      <w:r>
        <w:rPr/>
        <w:t>responses,</w:t>
      </w:r>
    </w:p>
    <w:p>
      <w:pPr>
        <w:pStyle w:val="BodyText"/>
        <w:spacing w:after="0"/>
        <w:sectPr>
          <w:pgSz w:w="12240" w:h="15840"/>
          <w:pgMar w:header="0" w:footer="1722" w:top="1820" w:bottom="1980" w:left="1440" w:right="0"/>
        </w:sectPr>
      </w:pPr>
    </w:p>
    <w:p>
      <w:pPr>
        <w:pStyle w:val="BodyText"/>
        <w:spacing w:before="195"/>
        <w:ind w:right="1878"/>
      </w:pPr>
      <w:r>
        <w:rPr/>
        <w:t>place</w:t>
      </w:r>
      <w:r>
        <w:rPr>
          <w:spacing w:val="-1"/>
        </w:rPr>
        <w:t> </w:t>
      </w:r>
      <w:r>
        <w:rPr/>
        <w:t>of</w:t>
      </w:r>
      <w:r>
        <w:rPr>
          <w:spacing w:val="-2"/>
        </w:rPr>
        <w:t> </w:t>
      </w:r>
      <w:r>
        <w:rPr/>
        <w:t>birth</w:t>
      </w:r>
      <w:r>
        <w:rPr>
          <w:spacing w:val="-2"/>
        </w:rPr>
        <w:t> </w:t>
      </w:r>
      <w:r>
        <w:rPr/>
        <w:t>information</w:t>
      </w:r>
      <w:r>
        <w:rPr>
          <w:spacing w:val="-5"/>
        </w:rPr>
        <w:t> </w:t>
      </w:r>
      <w:r>
        <w:rPr/>
        <w:t>was</w:t>
      </w:r>
      <w:r>
        <w:rPr>
          <w:spacing w:val="-3"/>
        </w:rPr>
        <w:t> </w:t>
      </w:r>
      <w:r>
        <w:rPr/>
        <w:t>used</w:t>
      </w:r>
      <w:r>
        <w:rPr>
          <w:spacing w:val="-2"/>
        </w:rPr>
        <w:t> </w:t>
      </w:r>
      <w:r>
        <w:rPr/>
        <w:t>to</w:t>
      </w:r>
      <w:r>
        <w:rPr>
          <w:spacing w:val="-2"/>
        </w:rPr>
        <w:t> </w:t>
      </w:r>
      <w:r>
        <w:rPr/>
        <w:t>edit</w:t>
      </w:r>
      <w:r>
        <w:rPr>
          <w:spacing w:val="-4"/>
        </w:rPr>
        <w:t> </w:t>
      </w:r>
      <w:r>
        <w:rPr/>
        <w:t>citizenship</w:t>
      </w:r>
      <w:r>
        <w:rPr>
          <w:spacing w:val="-2"/>
        </w:rPr>
        <w:t> </w:t>
      </w:r>
      <w:r>
        <w:rPr/>
        <w:t>status.</w:t>
      </w:r>
      <w:r>
        <w:rPr>
          <w:spacing w:val="40"/>
        </w:rPr>
        <w:t> </w:t>
      </w:r>
      <w:r>
        <w:rPr/>
        <w:t>For</w:t>
      </w:r>
      <w:r>
        <w:rPr>
          <w:spacing w:val="-2"/>
        </w:rPr>
        <w:t> </w:t>
      </w:r>
      <w:r>
        <w:rPr/>
        <w:t>example,</w:t>
      </w:r>
      <w:r>
        <w:rPr>
          <w:spacing w:val="-5"/>
        </w:rPr>
        <w:t> </w:t>
      </w:r>
      <w:r>
        <w:rPr/>
        <w:t>if</w:t>
      </w:r>
      <w:r>
        <w:rPr>
          <w:spacing w:val="-2"/>
        </w:rPr>
        <w:t> </w:t>
      </w:r>
      <w:r>
        <w:rPr/>
        <w:t>a</w:t>
      </w:r>
      <w:r>
        <w:rPr>
          <w:spacing w:val="-4"/>
        </w:rPr>
        <w:t> </w:t>
      </w:r>
      <w:r>
        <w:rPr/>
        <w:t>respondent stated he or she was born in Puerto Rico but was not a U.S. citizen, the edits used the response to</w:t>
      </w:r>
      <w:r>
        <w:rPr>
          <w:spacing w:val="-2"/>
        </w:rPr>
        <w:t> </w:t>
      </w:r>
      <w:r>
        <w:rPr/>
        <w:t>the place of birth question to</w:t>
      </w:r>
      <w:r>
        <w:rPr>
          <w:spacing w:val="-2"/>
        </w:rPr>
        <w:t> </w:t>
      </w:r>
      <w:r>
        <w:rPr/>
        <w:t>change the</w:t>
      </w:r>
      <w:r>
        <w:rPr>
          <w:spacing w:val="-1"/>
        </w:rPr>
        <w:t> </w:t>
      </w:r>
      <w:r>
        <w:rPr/>
        <w:t>respondent’s status to</w:t>
      </w:r>
      <w:r>
        <w:rPr>
          <w:spacing w:val="-2"/>
        </w:rPr>
        <w:t> </w:t>
      </w:r>
      <w:r>
        <w:rPr/>
        <w:t>“U.S. citizen</w:t>
      </w:r>
      <w:r>
        <w:rPr>
          <w:spacing w:val="-2"/>
        </w:rPr>
        <w:t> </w:t>
      </w:r>
      <w:r>
        <w:rPr/>
        <w:t>at </w:t>
      </w:r>
      <w:r>
        <w:rPr>
          <w:spacing w:val="-2"/>
        </w:rPr>
        <w:t>birth.”</w:t>
      </w:r>
    </w:p>
    <w:p>
      <w:pPr>
        <w:pStyle w:val="BodyText"/>
        <w:spacing w:before="14"/>
        <w:ind w:left="0"/>
      </w:pPr>
    </w:p>
    <w:p>
      <w:pPr>
        <w:pStyle w:val="BodyText"/>
        <w:ind w:right="1812"/>
      </w:pPr>
      <w:r>
        <w:rPr>
          <w:b/>
        </w:rPr>
        <w:t>U.S. Citizen – </w:t>
      </w:r>
      <w:r>
        <w:rPr/>
        <w:t>Respondents who indicated that they were born in the United States, Puerto Rico,</w:t>
      </w:r>
      <w:r>
        <w:rPr>
          <w:spacing w:val="-2"/>
        </w:rPr>
        <w:t> </w:t>
      </w:r>
      <w:r>
        <w:rPr/>
        <w:t>Guam,</w:t>
      </w:r>
      <w:r>
        <w:rPr>
          <w:spacing w:val="-2"/>
        </w:rPr>
        <w:t> </w:t>
      </w:r>
      <w:r>
        <w:rPr/>
        <w:t>the</w:t>
      </w:r>
      <w:r>
        <w:rPr>
          <w:spacing w:val="-1"/>
        </w:rPr>
        <w:t> </w:t>
      </w:r>
      <w:r>
        <w:rPr/>
        <w:t>Northern</w:t>
      </w:r>
      <w:r>
        <w:rPr>
          <w:spacing w:val="-5"/>
        </w:rPr>
        <w:t> </w:t>
      </w:r>
      <w:r>
        <w:rPr/>
        <w:t>Marianas,</w:t>
      </w:r>
      <w:r>
        <w:rPr>
          <w:spacing w:val="-2"/>
        </w:rPr>
        <w:t> </w:t>
      </w:r>
      <w:r>
        <w:rPr/>
        <w:t>or</w:t>
      </w:r>
      <w:r>
        <w:rPr>
          <w:spacing w:val="-2"/>
        </w:rPr>
        <w:t> </w:t>
      </w:r>
      <w:r>
        <w:rPr/>
        <w:t>the</w:t>
      </w:r>
      <w:r>
        <w:rPr>
          <w:spacing w:val="-1"/>
        </w:rPr>
        <w:t> </w:t>
      </w:r>
      <w:r>
        <w:rPr/>
        <w:t>U.S.</w:t>
      </w:r>
      <w:r>
        <w:rPr>
          <w:spacing w:val="-2"/>
        </w:rPr>
        <w:t> </w:t>
      </w:r>
      <w:r>
        <w:rPr/>
        <w:t>Virgin</w:t>
      </w:r>
      <w:r>
        <w:rPr>
          <w:spacing w:val="-2"/>
        </w:rPr>
        <w:t> </w:t>
      </w:r>
      <w:r>
        <w:rPr/>
        <w:t>Islands,</w:t>
      </w:r>
      <w:r>
        <w:rPr>
          <w:spacing w:val="-5"/>
        </w:rPr>
        <w:t> </w:t>
      </w:r>
      <w:r>
        <w:rPr/>
        <w:t>as</w:t>
      </w:r>
      <w:r>
        <w:rPr>
          <w:spacing w:val="-3"/>
        </w:rPr>
        <w:t> </w:t>
      </w:r>
      <w:r>
        <w:rPr/>
        <w:t>well</w:t>
      </w:r>
      <w:r>
        <w:rPr>
          <w:spacing w:val="-4"/>
        </w:rPr>
        <w:t> </w:t>
      </w:r>
      <w:r>
        <w:rPr/>
        <w:t>as</w:t>
      </w:r>
      <w:r>
        <w:rPr>
          <w:spacing w:val="-3"/>
        </w:rPr>
        <w:t> </w:t>
      </w:r>
      <w:r>
        <w:rPr/>
        <w:t>those</w:t>
      </w:r>
      <w:r>
        <w:rPr>
          <w:spacing w:val="-4"/>
        </w:rPr>
        <w:t> </w:t>
      </w:r>
      <w:r>
        <w:rPr/>
        <w:t>born</w:t>
      </w:r>
      <w:r>
        <w:rPr>
          <w:spacing w:val="-2"/>
        </w:rPr>
        <w:t> </w:t>
      </w:r>
      <w:r>
        <w:rPr/>
        <w:t>abroad of at least</w:t>
      </w:r>
      <w:r>
        <w:rPr>
          <w:spacing w:val="-1"/>
        </w:rPr>
        <w:t> </w:t>
      </w:r>
      <w:r>
        <w:rPr/>
        <w:t>one U.S. citizen</w:t>
      </w:r>
      <w:r>
        <w:rPr>
          <w:spacing w:val="-2"/>
        </w:rPr>
        <w:t> </w:t>
      </w:r>
      <w:r>
        <w:rPr/>
        <w:t>parent are considered U.S. citizens at birth.</w:t>
      </w:r>
      <w:r>
        <w:rPr>
          <w:spacing w:val="40"/>
        </w:rPr>
        <w:t> </w:t>
      </w:r>
      <w:r>
        <w:rPr/>
        <w:t>Foreign-born people who indicated that they were U.S. citizens through naturalization also are considered U.S. </w:t>
      </w:r>
      <w:r>
        <w:rPr>
          <w:spacing w:val="-2"/>
        </w:rPr>
        <w:t>citizens.</w:t>
      </w:r>
    </w:p>
    <w:p>
      <w:pPr>
        <w:pStyle w:val="BodyText"/>
        <w:spacing w:before="16"/>
        <w:ind w:left="0"/>
      </w:pPr>
    </w:p>
    <w:p>
      <w:pPr>
        <w:pStyle w:val="BodyText"/>
        <w:ind w:right="1878"/>
      </w:pPr>
      <w:r>
        <w:rPr>
          <w:b/>
        </w:rPr>
        <w:t>Not</w:t>
      </w:r>
      <w:r>
        <w:rPr>
          <w:b/>
          <w:spacing w:val="-3"/>
        </w:rPr>
        <w:t> </w:t>
      </w:r>
      <w:r>
        <w:rPr>
          <w:b/>
        </w:rPr>
        <w:t>a</w:t>
      </w:r>
      <w:r>
        <w:rPr>
          <w:b/>
          <w:spacing w:val="-3"/>
        </w:rPr>
        <w:t> </w:t>
      </w:r>
      <w:r>
        <w:rPr>
          <w:b/>
        </w:rPr>
        <w:t>U.S.</w:t>
      </w:r>
      <w:r>
        <w:rPr>
          <w:b/>
          <w:spacing w:val="-3"/>
        </w:rPr>
        <w:t> </w:t>
      </w:r>
      <w:r>
        <w:rPr>
          <w:b/>
        </w:rPr>
        <w:t>Citizen</w:t>
      </w:r>
      <w:r>
        <w:rPr>
          <w:b/>
          <w:spacing w:val="-4"/>
        </w:rPr>
        <w:t> </w:t>
      </w:r>
      <w:r>
        <w:rPr>
          <w:b/>
        </w:rPr>
        <w:t>–</w:t>
      </w:r>
      <w:r>
        <w:rPr>
          <w:b/>
          <w:spacing w:val="-3"/>
        </w:rPr>
        <w:t> </w:t>
      </w:r>
      <w:r>
        <w:rPr/>
        <w:t>Respondents</w:t>
      </w:r>
      <w:r>
        <w:rPr>
          <w:spacing w:val="-4"/>
        </w:rPr>
        <w:t> </w:t>
      </w:r>
      <w:r>
        <w:rPr/>
        <w:t>who</w:t>
      </w:r>
      <w:r>
        <w:rPr>
          <w:spacing w:val="-3"/>
        </w:rPr>
        <w:t> </w:t>
      </w:r>
      <w:r>
        <w:rPr/>
        <w:t>indicated</w:t>
      </w:r>
      <w:r>
        <w:rPr>
          <w:spacing w:val="-3"/>
        </w:rPr>
        <w:t> </w:t>
      </w:r>
      <w:r>
        <w:rPr/>
        <w:t>that</w:t>
      </w:r>
      <w:r>
        <w:rPr>
          <w:spacing w:val="-3"/>
        </w:rPr>
        <w:t> </w:t>
      </w:r>
      <w:r>
        <w:rPr/>
        <w:t>they</w:t>
      </w:r>
      <w:r>
        <w:rPr>
          <w:spacing w:val="-3"/>
        </w:rPr>
        <w:t> </w:t>
      </w:r>
      <w:r>
        <w:rPr/>
        <w:t>were</w:t>
      </w:r>
      <w:r>
        <w:rPr>
          <w:spacing w:val="-2"/>
        </w:rPr>
        <w:t> </w:t>
      </w:r>
      <w:r>
        <w:rPr/>
        <w:t>not</w:t>
      </w:r>
      <w:r>
        <w:rPr>
          <w:spacing w:val="-3"/>
        </w:rPr>
        <w:t> </w:t>
      </w:r>
      <w:r>
        <w:rPr/>
        <w:t>U.S.</w:t>
      </w:r>
      <w:r>
        <w:rPr>
          <w:spacing w:val="-3"/>
        </w:rPr>
        <w:t> </w:t>
      </w:r>
      <w:r>
        <w:rPr/>
        <w:t>citizens</w:t>
      </w:r>
      <w:r>
        <w:rPr>
          <w:spacing w:val="-4"/>
        </w:rPr>
        <w:t> </w:t>
      </w:r>
      <w:r>
        <w:rPr/>
        <w:t>at</w:t>
      </w:r>
      <w:r>
        <w:rPr>
          <w:spacing w:val="-3"/>
        </w:rPr>
        <w:t> </w:t>
      </w:r>
      <w:r>
        <w:rPr/>
        <w:t>the</w:t>
      </w:r>
      <w:r>
        <w:rPr>
          <w:spacing w:val="-2"/>
        </w:rPr>
        <w:t> </w:t>
      </w:r>
      <w:r>
        <w:rPr/>
        <w:t>time of the survey.</w:t>
      </w:r>
    </w:p>
    <w:p>
      <w:pPr>
        <w:pStyle w:val="BodyText"/>
        <w:spacing w:before="16"/>
        <w:ind w:left="0"/>
      </w:pPr>
    </w:p>
    <w:p>
      <w:pPr>
        <w:pStyle w:val="BodyText"/>
        <w:ind w:right="1832"/>
      </w:pPr>
      <w:r>
        <w:rPr>
          <w:b/>
        </w:rPr>
        <w:t>Native – </w:t>
      </w:r>
      <w:r>
        <w:rPr/>
        <w:t>The native population includes anyone who was a U.S. citizen at birth.</w:t>
      </w:r>
      <w:r>
        <w:rPr>
          <w:spacing w:val="40"/>
        </w:rPr>
        <w:t> </w:t>
      </w:r>
      <w:r>
        <w:rPr/>
        <w:t>This includes respondents who indicated they were born in the United States, Puerto Rico, Guam, the</w:t>
      </w:r>
      <w:r>
        <w:rPr>
          <w:spacing w:val="-1"/>
        </w:rPr>
        <w:t> </w:t>
      </w:r>
      <w:r>
        <w:rPr/>
        <w:t>Northern</w:t>
      </w:r>
      <w:r>
        <w:rPr>
          <w:spacing w:val="-2"/>
        </w:rPr>
        <w:t> </w:t>
      </w:r>
      <w:r>
        <w:rPr/>
        <w:t>Marianas,</w:t>
      </w:r>
      <w:r>
        <w:rPr>
          <w:spacing w:val="-2"/>
        </w:rPr>
        <w:t> </w:t>
      </w:r>
      <w:r>
        <w:rPr/>
        <w:t>or</w:t>
      </w:r>
      <w:r>
        <w:rPr>
          <w:spacing w:val="-5"/>
        </w:rPr>
        <w:t> </w:t>
      </w:r>
      <w:r>
        <w:rPr/>
        <w:t>the</w:t>
      </w:r>
      <w:r>
        <w:rPr>
          <w:spacing w:val="-1"/>
        </w:rPr>
        <w:t> </w:t>
      </w:r>
      <w:r>
        <w:rPr/>
        <w:t>U.S.</w:t>
      </w:r>
      <w:r>
        <w:rPr>
          <w:spacing w:val="-2"/>
        </w:rPr>
        <w:t> </w:t>
      </w:r>
      <w:r>
        <w:rPr/>
        <w:t>Virgin</w:t>
      </w:r>
      <w:r>
        <w:rPr>
          <w:spacing w:val="-2"/>
        </w:rPr>
        <w:t> </w:t>
      </w:r>
      <w:r>
        <w:rPr/>
        <w:t>Islands,</w:t>
      </w:r>
      <w:r>
        <w:rPr>
          <w:spacing w:val="-2"/>
        </w:rPr>
        <w:t> </w:t>
      </w:r>
      <w:r>
        <w:rPr/>
        <w:t>as</w:t>
      </w:r>
      <w:r>
        <w:rPr>
          <w:spacing w:val="-6"/>
        </w:rPr>
        <w:t> </w:t>
      </w:r>
      <w:r>
        <w:rPr/>
        <w:t>well</w:t>
      </w:r>
      <w:r>
        <w:rPr>
          <w:spacing w:val="-4"/>
        </w:rPr>
        <w:t> </w:t>
      </w:r>
      <w:r>
        <w:rPr/>
        <w:t>as</w:t>
      </w:r>
      <w:r>
        <w:rPr>
          <w:spacing w:val="-3"/>
        </w:rPr>
        <w:t> </w:t>
      </w:r>
      <w:r>
        <w:rPr/>
        <w:t>those</w:t>
      </w:r>
      <w:r>
        <w:rPr>
          <w:spacing w:val="-1"/>
        </w:rPr>
        <w:t> </w:t>
      </w:r>
      <w:r>
        <w:rPr/>
        <w:t>born</w:t>
      </w:r>
      <w:r>
        <w:rPr>
          <w:spacing w:val="-5"/>
        </w:rPr>
        <w:t> </w:t>
      </w:r>
      <w:r>
        <w:rPr/>
        <w:t>abroad</w:t>
      </w:r>
      <w:r>
        <w:rPr>
          <w:spacing w:val="-5"/>
        </w:rPr>
        <w:t> </w:t>
      </w:r>
      <w:r>
        <w:rPr/>
        <w:t>of</w:t>
      </w:r>
      <w:r>
        <w:rPr>
          <w:spacing w:val="-2"/>
        </w:rPr>
        <w:t> </w:t>
      </w:r>
      <w:r>
        <w:rPr/>
        <w:t>at</w:t>
      </w:r>
      <w:r>
        <w:rPr>
          <w:spacing w:val="-2"/>
        </w:rPr>
        <w:t> </w:t>
      </w:r>
      <w:r>
        <w:rPr/>
        <w:t>least</w:t>
      </w:r>
      <w:r>
        <w:rPr>
          <w:spacing w:val="-4"/>
        </w:rPr>
        <w:t> </w:t>
      </w:r>
      <w:r>
        <w:rPr/>
        <w:t>one</w:t>
      </w:r>
    </w:p>
    <w:p>
      <w:pPr>
        <w:pStyle w:val="BodyText"/>
        <w:spacing w:before="1"/>
      </w:pPr>
      <w:r>
        <w:rPr/>
        <w:t>U.S.</w:t>
      </w:r>
      <w:r>
        <w:rPr>
          <w:spacing w:val="-2"/>
        </w:rPr>
        <w:t> </w:t>
      </w:r>
      <w:r>
        <w:rPr/>
        <w:t>citizen</w:t>
      </w:r>
      <w:r>
        <w:rPr>
          <w:spacing w:val="-2"/>
        </w:rPr>
        <w:t> parent.</w:t>
      </w:r>
    </w:p>
    <w:p>
      <w:pPr>
        <w:pStyle w:val="BodyText"/>
        <w:spacing w:before="16"/>
        <w:ind w:left="0"/>
      </w:pPr>
    </w:p>
    <w:p>
      <w:pPr>
        <w:pStyle w:val="BodyText"/>
        <w:ind w:right="1973"/>
        <w:jc w:val="both"/>
      </w:pPr>
      <w:r>
        <w:rPr>
          <w:b/>
        </w:rPr>
        <w:t>Foreign-born</w:t>
      </w:r>
      <w:r>
        <w:rPr>
          <w:b/>
          <w:spacing w:val="-3"/>
        </w:rPr>
        <w:t> </w:t>
      </w:r>
      <w:r>
        <w:rPr>
          <w:b/>
        </w:rPr>
        <w:t>–</w:t>
      </w:r>
      <w:r>
        <w:rPr>
          <w:b/>
          <w:spacing w:val="-2"/>
        </w:rPr>
        <w:t> </w:t>
      </w:r>
      <w:r>
        <w:rPr/>
        <w:t>The</w:t>
      </w:r>
      <w:r>
        <w:rPr>
          <w:spacing w:val="-1"/>
        </w:rPr>
        <w:t> </w:t>
      </w:r>
      <w:r>
        <w:rPr/>
        <w:t>foreign-born</w:t>
      </w:r>
      <w:r>
        <w:rPr>
          <w:spacing w:val="-2"/>
        </w:rPr>
        <w:t> </w:t>
      </w:r>
      <w:r>
        <w:rPr/>
        <w:t>population</w:t>
      </w:r>
      <w:r>
        <w:rPr>
          <w:spacing w:val="-2"/>
        </w:rPr>
        <w:t> </w:t>
      </w:r>
      <w:r>
        <w:rPr/>
        <w:t>includes</w:t>
      </w:r>
      <w:r>
        <w:rPr>
          <w:spacing w:val="-3"/>
        </w:rPr>
        <w:t> </w:t>
      </w:r>
      <w:r>
        <w:rPr/>
        <w:t>anyone</w:t>
      </w:r>
      <w:r>
        <w:rPr>
          <w:spacing w:val="-1"/>
        </w:rPr>
        <w:t> </w:t>
      </w:r>
      <w:r>
        <w:rPr/>
        <w:t>who</w:t>
      </w:r>
      <w:r>
        <w:rPr>
          <w:spacing w:val="-2"/>
        </w:rPr>
        <w:t> </w:t>
      </w:r>
      <w:r>
        <w:rPr/>
        <w:t>was</w:t>
      </w:r>
      <w:r>
        <w:rPr>
          <w:spacing w:val="-3"/>
        </w:rPr>
        <w:t> </w:t>
      </w:r>
      <w:r>
        <w:rPr/>
        <w:t>not</w:t>
      </w:r>
      <w:r>
        <w:rPr>
          <w:spacing w:val="-2"/>
        </w:rPr>
        <w:t> </w:t>
      </w:r>
      <w:r>
        <w:rPr/>
        <w:t>a</w:t>
      </w:r>
      <w:r>
        <w:rPr>
          <w:spacing w:val="-6"/>
        </w:rPr>
        <w:t> </w:t>
      </w:r>
      <w:r>
        <w:rPr/>
        <w:t>U.S.</w:t>
      </w:r>
      <w:r>
        <w:rPr>
          <w:spacing w:val="-2"/>
        </w:rPr>
        <w:t> </w:t>
      </w:r>
      <w:r>
        <w:rPr/>
        <w:t>citizen</w:t>
      </w:r>
      <w:r>
        <w:rPr>
          <w:spacing w:val="-5"/>
        </w:rPr>
        <w:t> </w:t>
      </w:r>
      <w:r>
        <w:rPr/>
        <w:t>at birth.</w:t>
      </w:r>
      <w:r>
        <w:rPr>
          <w:spacing w:val="40"/>
        </w:rPr>
        <w:t> </w:t>
      </w:r>
      <w:r>
        <w:rPr/>
        <w:t>This</w:t>
      </w:r>
      <w:r>
        <w:rPr>
          <w:spacing w:val="-4"/>
        </w:rPr>
        <w:t> </w:t>
      </w:r>
      <w:r>
        <w:rPr/>
        <w:t>includes</w:t>
      </w:r>
      <w:r>
        <w:rPr>
          <w:spacing w:val="-4"/>
        </w:rPr>
        <w:t> </w:t>
      </w:r>
      <w:r>
        <w:rPr/>
        <w:t>respondents</w:t>
      </w:r>
      <w:r>
        <w:rPr>
          <w:spacing w:val="-4"/>
        </w:rPr>
        <w:t> </w:t>
      </w:r>
      <w:r>
        <w:rPr/>
        <w:t>who</w:t>
      </w:r>
      <w:r>
        <w:rPr>
          <w:spacing w:val="-3"/>
        </w:rPr>
        <w:t> </w:t>
      </w:r>
      <w:r>
        <w:rPr/>
        <w:t>indicated</w:t>
      </w:r>
      <w:r>
        <w:rPr>
          <w:spacing w:val="-3"/>
        </w:rPr>
        <w:t> </w:t>
      </w:r>
      <w:r>
        <w:rPr/>
        <w:t>they</w:t>
      </w:r>
      <w:r>
        <w:rPr>
          <w:spacing w:val="-5"/>
        </w:rPr>
        <w:t> </w:t>
      </w:r>
      <w:r>
        <w:rPr/>
        <w:t>were</w:t>
      </w:r>
      <w:r>
        <w:rPr>
          <w:spacing w:val="-2"/>
        </w:rPr>
        <w:t> </w:t>
      </w:r>
      <w:r>
        <w:rPr/>
        <w:t>a</w:t>
      </w:r>
      <w:r>
        <w:rPr>
          <w:spacing w:val="-2"/>
        </w:rPr>
        <w:t> </w:t>
      </w:r>
      <w:r>
        <w:rPr/>
        <w:t>U.S.</w:t>
      </w:r>
      <w:r>
        <w:rPr>
          <w:spacing w:val="-3"/>
        </w:rPr>
        <w:t> </w:t>
      </w:r>
      <w:r>
        <w:rPr/>
        <w:t>citizen</w:t>
      </w:r>
      <w:r>
        <w:rPr>
          <w:spacing w:val="-3"/>
        </w:rPr>
        <w:t> </w:t>
      </w:r>
      <w:r>
        <w:rPr/>
        <w:t>by</w:t>
      </w:r>
      <w:r>
        <w:rPr>
          <w:spacing w:val="-3"/>
        </w:rPr>
        <w:t> </w:t>
      </w:r>
      <w:r>
        <w:rPr/>
        <w:t>naturalization</w:t>
      </w:r>
      <w:r>
        <w:rPr>
          <w:spacing w:val="-3"/>
        </w:rPr>
        <w:t> </w:t>
      </w:r>
      <w:r>
        <w:rPr/>
        <w:t>or not a U.S. citizen.</w:t>
      </w:r>
    </w:p>
    <w:p>
      <w:pPr>
        <w:pStyle w:val="BodyText"/>
        <w:spacing w:before="15"/>
        <w:ind w:left="0"/>
      </w:pPr>
    </w:p>
    <w:p>
      <w:pPr>
        <w:pStyle w:val="BodyText"/>
        <w:ind w:right="1878"/>
      </w:pPr>
      <w:r>
        <w:rPr/>
        <w:t>The ACS questionnaires do not ask about immigration status.</w:t>
      </w:r>
      <w:r>
        <w:rPr>
          <w:spacing w:val="40"/>
        </w:rPr>
        <w:t> </w:t>
      </w:r>
      <w:r>
        <w:rPr/>
        <w:t>The population surveyed includes</w:t>
      </w:r>
      <w:r>
        <w:rPr>
          <w:spacing w:val="-3"/>
        </w:rPr>
        <w:t> </w:t>
      </w:r>
      <w:r>
        <w:rPr/>
        <w:t>all</w:t>
      </w:r>
      <w:r>
        <w:rPr>
          <w:spacing w:val="-2"/>
        </w:rPr>
        <w:t> </w:t>
      </w:r>
      <w:r>
        <w:rPr/>
        <w:t>people</w:t>
      </w:r>
      <w:r>
        <w:rPr>
          <w:spacing w:val="-1"/>
        </w:rPr>
        <w:t> </w:t>
      </w:r>
      <w:r>
        <w:rPr/>
        <w:t>who</w:t>
      </w:r>
      <w:r>
        <w:rPr>
          <w:spacing w:val="-5"/>
        </w:rPr>
        <w:t> </w:t>
      </w:r>
      <w:r>
        <w:rPr/>
        <w:t>indicated</w:t>
      </w:r>
      <w:r>
        <w:rPr>
          <w:spacing w:val="-5"/>
        </w:rPr>
        <w:t> </w:t>
      </w:r>
      <w:r>
        <w:rPr/>
        <w:t>that</w:t>
      </w:r>
      <w:r>
        <w:rPr>
          <w:spacing w:val="-2"/>
        </w:rPr>
        <w:t> </w:t>
      </w:r>
      <w:r>
        <w:rPr/>
        <w:t>the</w:t>
      </w:r>
      <w:r>
        <w:rPr>
          <w:spacing w:val="-1"/>
        </w:rPr>
        <w:t> </w:t>
      </w:r>
      <w:r>
        <w:rPr/>
        <w:t>United</w:t>
      </w:r>
      <w:r>
        <w:rPr>
          <w:spacing w:val="-2"/>
        </w:rPr>
        <w:t> </w:t>
      </w:r>
      <w:r>
        <w:rPr/>
        <w:t>States</w:t>
      </w:r>
      <w:r>
        <w:rPr>
          <w:spacing w:val="-3"/>
        </w:rPr>
        <w:t> </w:t>
      </w:r>
      <w:r>
        <w:rPr/>
        <w:t>was</w:t>
      </w:r>
      <w:r>
        <w:rPr>
          <w:spacing w:val="-3"/>
        </w:rPr>
        <w:t> </w:t>
      </w:r>
      <w:r>
        <w:rPr/>
        <w:t>their</w:t>
      </w:r>
      <w:r>
        <w:rPr>
          <w:spacing w:val="-2"/>
        </w:rPr>
        <w:t> </w:t>
      </w:r>
      <w:r>
        <w:rPr/>
        <w:t>usual</w:t>
      </w:r>
      <w:r>
        <w:rPr>
          <w:spacing w:val="-2"/>
        </w:rPr>
        <w:t> </w:t>
      </w:r>
      <w:r>
        <w:rPr/>
        <w:t>place</w:t>
      </w:r>
      <w:r>
        <w:rPr>
          <w:spacing w:val="-1"/>
        </w:rPr>
        <w:t> </w:t>
      </w:r>
      <w:r>
        <w:rPr/>
        <w:t>of</w:t>
      </w:r>
      <w:r>
        <w:rPr>
          <w:spacing w:val="-2"/>
        </w:rPr>
        <w:t> </w:t>
      </w:r>
      <w:r>
        <w:rPr/>
        <w:t>residence</w:t>
      </w:r>
      <w:r>
        <w:rPr>
          <w:spacing w:val="-1"/>
        </w:rPr>
        <w:t> </w:t>
      </w:r>
      <w:r>
        <w:rPr/>
        <w:t>on the survey date.</w:t>
      </w:r>
      <w:r>
        <w:rPr>
          <w:spacing w:val="40"/>
        </w:rPr>
        <w:t> </w:t>
      </w:r>
      <w:r>
        <w:rPr/>
        <w:t>The foreign-born population includes naturalized U.S. citizens, lawful permanent residents (i.e. immigrants), temporary migrants (e.g., foreign students), humanitarian migrants (e.g., refugees), and unauthorized migrants (i.e. people illegally present in the United States).</w:t>
      </w:r>
    </w:p>
    <w:p>
      <w:pPr>
        <w:pStyle w:val="BodyText"/>
        <w:spacing w:before="16"/>
        <w:ind w:left="0"/>
      </w:pPr>
    </w:p>
    <w:p>
      <w:pPr>
        <w:pStyle w:val="BodyText"/>
        <w:ind w:right="2157"/>
      </w:pPr>
      <w:r>
        <w:rPr/>
        <w:t>The</w:t>
      </w:r>
      <w:r>
        <w:rPr>
          <w:spacing w:val="-2"/>
        </w:rPr>
        <w:t> </w:t>
      </w:r>
      <w:r>
        <w:rPr/>
        <w:t>responses</w:t>
      </w:r>
      <w:r>
        <w:rPr>
          <w:spacing w:val="-3"/>
        </w:rPr>
        <w:t> </w:t>
      </w:r>
      <w:r>
        <w:rPr/>
        <w:t>to</w:t>
      </w:r>
      <w:r>
        <w:rPr>
          <w:spacing w:val="-3"/>
        </w:rPr>
        <w:t> </w:t>
      </w:r>
      <w:r>
        <w:rPr/>
        <w:t>this</w:t>
      </w:r>
      <w:r>
        <w:rPr>
          <w:spacing w:val="-3"/>
        </w:rPr>
        <w:t> </w:t>
      </w:r>
      <w:r>
        <w:rPr/>
        <w:t>question</w:t>
      </w:r>
      <w:r>
        <w:rPr>
          <w:spacing w:val="-3"/>
        </w:rPr>
        <w:t> </w:t>
      </w:r>
      <w:r>
        <w:rPr/>
        <w:t>are</w:t>
      </w:r>
      <w:r>
        <w:rPr>
          <w:spacing w:val="-2"/>
        </w:rPr>
        <w:t> </w:t>
      </w:r>
      <w:r>
        <w:rPr/>
        <w:t>used</w:t>
      </w:r>
      <w:r>
        <w:rPr>
          <w:spacing w:val="-5"/>
        </w:rPr>
        <w:t> </w:t>
      </w:r>
      <w:r>
        <w:rPr/>
        <w:t>to</w:t>
      </w:r>
      <w:r>
        <w:rPr>
          <w:spacing w:val="-3"/>
        </w:rPr>
        <w:t> </w:t>
      </w:r>
      <w:r>
        <w:rPr/>
        <w:t>determine</w:t>
      </w:r>
      <w:r>
        <w:rPr>
          <w:spacing w:val="-4"/>
        </w:rPr>
        <w:t> </w:t>
      </w:r>
      <w:r>
        <w:rPr/>
        <w:t>the</w:t>
      </w:r>
      <w:r>
        <w:rPr>
          <w:spacing w:val="-2"/>
        </w:rPr>
        <w:t> </w:t>
      </w:r>
      <w:r>
        <w:rPr/>
        <w:t>U.S.</w:t>
      </w:r>
      <w:r>
        <w:rPr>
          <w:spacing w:val="-3"/>
        </w:rPr>
        <w:t> </w:t>
      </w:r>
      <w:r>
        <w:rPr/>
        <w:t>citizen</w:t>
      </w:r>
      <w:r>
        <w:rPr>
          <w:spacing w:val="-5"/>
        </w:rPr>
        <w:t> </w:t>
      </w:r>
      <w:r>
        <w:rPr/>
        <w:t>and</w:t>
      </w:r>
      <w:r>
        <w:rPr>
          <w:spacing w:val="-3"/>
        </w:rPr>
        <w:t> </w:t>
      </w:r>
      <w:r>
        <w:rPr/>
        <w:t>non-U.S.</w:t>
      </w:r>
      <w:r>
        <w:rPr>
          <w:spacing w:val="-3"/>
        </w:rPr>
        <w:t> </w:t>
      </w:r>
      <w:r>
        <w:rPr/>
        <w:t>citizen populations as well as to determine the native and foreign-born populations.</w:t>
      </w:r>
    </w:p>
    <w:p>
      <w:pPr>
        <w:pStyle w:val="BodyText"/>
        <w:spacing w:before="15"/>
        <w:ind w:left="0"/>
      </w:pPr>
    </w:p>
    <w:p>
      <w:pPr>
        <w:pStyle w:val="BodyText"/>
        <w:ind w:right="1830"/>
      </w:pPr>
      <w:r>
        <w:rPr>
          <w:b/>
          <w:i/>
        </w:rPr>
        <w:t>Question/Concept History – </w:t>
      </w:r>
      <w:r>
        <w:rPr/>
        <w:t>In the 1996-1998 ACS, the third response category was “Yes, born abroad of American parent(s).”</w:t>
      </w:r>
      <w:r>
        <w:rPr>
          <w:spacing w:val="40"/>
        </w:rPr>
        <w:t> </w:t>
      </w:r>
      <w:r>
        <w:rPr/>
        <w:t>However, in 1999 for the ACS and 2005 for the Puerto Rico Community Survey, the response category was then changed to “Yes, born abroad of American parent or parents.” In 2008, respondents who indicated that they were a U.S. citizen by naturalization were asked to print their year of naturalization.</w:t>
      </w:r>
      <w:r>
        <w:rPr>
          <w:spacing w:val="40"/>
        </w:rPr>
        <w:t> </w:t>
      </w:r>
      <w:r>
        <w:rPr/>
        <w:t>Also in 2008, modifications</w:t>
      </w:r>
      <w:r>
        <w:rPr>
          <w:spacing w:val="-3"/>
        </w:rPr>
        <w:t> </w:t>
      </w:r>
      <w:r>
        <w:rPr/>
        <w:t>in</w:t>
      </w:r>
      <w:r>
        <w:rPr>
          <w:spacing w:val="-5"/>
        </w:rPr>
        <w:t> </w:t>
      </w:r>
      <w:r>
        <w:rPr/>
        <w:t>wording</w:t>
      </w:r>
      <w:r>
        <w:rPr>
          <w:spacing w:val="-5"/>
        </w:rPr>
        <w:t> </w:t>
      </w:r>
      <w:r>
        <w:rPr/>
        <w:t>were</w:t>
      </w:r>
      <w:r>
        <w:rPr>
          <w:spacing w:val="-1"/>
        </w:rPr>
        <w:t> </w:t>
      </w:r>
      <w:r>
        <w:rPr/>
        <w:t>made</w:t>
      </w:r>
      <w:r>
        <w:rPr>
          <w:spacing w:val="-4"/>
        </w:rPr>
        <w:t> </w:t>
      </w:r>
      <w:r>
        <w:rPr/>
        <w:t>to</w:t>
      </w:r>
      <w:r>
        <w:rPr>
          <w:spacing w:val="-2"/>
        </w:rPr>
        <w:t> </w:t>
      </w:r>
      <w:r>
        <w:rPr/>
        <w:t>both</w:t>
      </w:r>
      <w:r>
        <w:rPr>
          <w:spacing w:val="-5"/>
        </w:rPr>
        <w:t> </w:t>
      </w:r>
      <w:r>
        <w:rPr/>
        <w:t>the</w:t>
      </w:r>
      <w:r>
        <w:rPr>
          <w:spacing w:val="-4"/>
        </w:rPr>
        <w:t> </w:t>
      </w:r>
      <w:r>
        <w:rPr/>
        <w:t>third</w:t>
      </w:r>
      <w:r>
        <w:rPr>
          <w:spacing w:val="-2"/>
        </w:rPr>
        <w:t> </w:t>
      </w:r>
      <w:r>
        <w:rPr/>
        <w:t>response</w:t>
      </w:r>
      <w:r>
        <w:rPr>
          <w:spacing w:val="-1"/>
        </w:rPr>
        <w:t> </w:t>
      </w:r>
      <w:r>
        <w:rPr/>
        <w:t>category</w:t>
      </w:r>
      <w:r>
        <w:rPr>
          <w:spacing w:val="-2"/>
        </w:rPr>
        <w:t> </w:t>
      </w:r>
      <w:r>
        <w:rPr/>
        <w:t>(changed</w:t>
      </w:r>
      <w:r>
        <w:rPr>
          <w:spacing w:val="-2"/>
        </w:rPr>
        <w:t> </w:t>
      </w:r>
      <w:r>
        <w:rPr/>
        <w:t>from</w:t>
      </w:r>
      <w:r>
        <w:rPr>
          <w:spacing w:val="-4"/>
        </w:rPr>
        <w:t> </w:t>
      </w:r>
      <w:r>
        <w:rPr/>
        <w:t>“Yes, born abroad of American parent or parents” to “Yes, born abroad of U.S. citizen parent or parents”) and the fifth response category (changed from “No, not a citizen of the United States” to “No, not a U.S. citizen”).</w:t>
      </w:r>
    </w:p>
    <w:p>
      <w:pPr>
        <w:pStyle w:val="BodyText"/>
        <w:spacing w:after="0"/>
        <w:sectPr>
          <w:pgSz w:w="12240" w:h="15840"/>
          <w:pgMar w:header="0" w:footer="1722" w:top="1820" w:bottom="1980" w:left="1440" w:right="0"/>
        </w:sectPr>
      </w:pPr>
    </w:p>
    <w:p>
      <w:pPr>
        <w:pStyle w:val="BodyText"/>
        <w:spacing w:before="195"/>
        <w:ind w:left="359" w:right="1823"/>
      </w:pPr>
      <w:r>
        <w:rPr>
          <w:b/>
          <w:i/>
        </w:rPr>
        <w:t>Limitation of the Data – </w:t>
      </w:r>
      <w:r>
        <w:rPr/>
        <w:t>Beginning in 2006, the population in group quarters (GQ) was included in the ACS.</w:t>
      </w:r>
      <w:r>
        <w:rPr>
          <w:spacing w:val="78"/>
        </w:rPr>
        <w:t> </w:t>
      </w:r>
      <w:r>
        <w:rPr/>
        <w:t>Some types of GQ populations may have citizenship status distributions that are different from those of the household population.</w:t>
      </w:r>
      <w:r>
        <w:rPr>
          <w:spacing w:val="40"/>
        </w:rPr>
        <w:t> </w:t>
      </w:r>
      <w:r>
        <w:rPr/>
        <w:t>Consequently, the inclusion</w:t>
      </w:r>
      <w:r>
        <w:rPr>
          <w:spacing w:val="-2"/>
        </w:rPr>
        <w:t> </w:t>
      </w:r>
      <w:r>
        <w:rPr/>
        <w:t>of</w:t>
      </w:r>
      <w:r>
        <w:rPr>
          <w:spacing w:val="-2"/>
        </w:rPr>
        <w:t> </w:t>
      </w:r>
      <w:r>
        <w:rPr/>
        <w:t>the</w:t>
      </w:r>
      <w:r>
        <w:rPr>
          <w:spacing w:val="-1"/>
        </w:rPr>
        <w:t> </w:t>
      </w:r>
      <w:r>
        <w:rPr/>
        <w:t>GQ</w:t>
      </w:r>
      <w:r>
        <w:rPr>
          <w:spacing w:val="-3"/>
        </w:rPr>
        <w:t> </w:t>
      </w:r>
      <w:r>
        <w:rPr/>
        <w:t>population</w:t>
      </w:r>
      <w:r>
        <w:rPr>
          <w:spacing w:val="-5"/>
        </w:rPr>
        <w:t> </w:t>
      </w:r>
      <w:r>
        <w:rPr/>
        <w:t>may</w:t>
      </w:r>
      <w:r>
        <w:rPr>
          <w:spacing w:val="-5"/>
        </w:rPr>
        <w:t> </w:t>
      </w:r>
      <w:r>
        <w:rPr/>
        <w:t>have</w:t>
      </w:r>
      <w:r>
        <w:rPr>
          <w:spacing w:val="-1"/>
        </w:rPr>
        <w:t> </w:t>
      </w:r>
      <w:r>
        <w:rPr/>
        <w:t>a</w:t>
      </w:r>
      <w:r>
        <w:rPr>
          <w:spacing w:val="-1"/>
        </w:rPr>
        <w:t> </w:t>
      </w:r>
      <w:r>
        <w:rPr/>
        <w:t>noticeable</w:t>
      </w:r>
      <w:r>
        <w:rPr>
          <w:spacing w:val="-1"/>
        </w:rPr>
        <w:t> </w:t>
      </w:r>
      <w:r>
        <w:rPr/>
        <w:t>impact</w:t>
      </w:r>
      <w:r>
        <w:rPr>
          <w:spacing w:val="-2"/>
        </w:rPr>
        <w:t> </w:t>
      </w:r>
      <w:r>
        <w:rPr/>
        <w:t>on</w:t>
      </w:r>
      <w:r>
        <w:rPr>
          <w:spacing w:val="-5"/>
        </w:rPr>
        <w:t> </w:t>
      </w:r>
      <w:r>
        <w:rPr/>
        <w:t>the</w:t>
      </w:r>
      <w:r>
        <w:rPr>
          <w:spacing w:val="-1"/>
        </w:rPr>
        <w:t> </w:t>
      </w:r>
      <w:r>
        <w:rPr/>
        <w:t>overall</w:t>
      </w:r>
      <w:r>
        <w:rPr>
          <w:spacing w:val="-4"/>
        </w:rPr>
        <w:t> </w:t>
      </w:r>
      <w:r>
        <w:rPr/>
        <w:t>citizenship</w:t>
      </w:r>
      <w:r>
        <w:rPr>
          <w:spacing w:val="-2"/>
        </w:rPr>
        <w:t> </w:t>
      </w:r>
      <w:r>
        <w:rPr/>
        <w:t>status distribution.</w:t>
      </w:r>
      <w:r>
        <w:rPr>
          <w:spacing w:val="40"/>
        </w:rPr>
        <w:t> </w:t>
      </w:r>
      <w:r>
        <w:rPr/>
        <w:t>This is particularly true for areas with substantial GQ populations.</w:t>
      </w:r>
    </w:p>
    <w:p>
      <w:pPr>
        <w:pStyle w:val="BodyText"/>
        <w:spacing w:before="16"/>
        <w:ind w:left="0"/>
      </w:pPr>
    </w:p>
    <w:p>
      <w:pPr>
        <w:pStyle w:val="BodyText"/>
        <w:ind w:right="1878"/>
      </w:pPr>
      <w:r>
        <w:rPr>
          <w:b/>
          <w:i/>
        </w:rPr>
        <w:t>Comparability – </w:t>
      </w:r>
      <w:r>
        <w:rPr/>
        <w:t>Citizenship can be compared both across ACS years and to Census 2000 data.</w:t>
      </w:r>
      <w:r>
        <w:rPr>
          <w:spacing w:val="-3"/>
        </w:rPr>
        <w:t> </w:t>
      </w:r>
      <w:r>
        <w:rPr/>
        <w:t>For</w:t>
      </w:r>
      <w:r>
        <w:rPr>
          <w:spacing w:val="-6"/>
        </w:rPr>
        <w:t> </w:t>
      </w:r>
      <w:r>
        <w:rPr/>
        <w:t>more</w:t>
      </w:r>
      <w:r>
        <w:rPr>
          <w:spacing w:val="-5"/>
        </w:rPr>
        <w:t> </w:t>
      </w:r>
      <w:r>
        <w:rPr/>
        <w:t>information,</w:t>
      </w:r>
      <w:r>
        <w:rPr>
          <w:spacing w:val="-3"/>
        </w:rPr>
        <w:t> </w:t>
      </w:r>
      <w:r>
        <w:rPr/>
        <w:t>go</w:t>
      </w:r>
      <w:r>
        <w:rPr>
          <w:spacing w:val="-3"/>
        </w:rPr>
        <w:t> </w:t>
      </w:r>
      <w:r>
        <w:rPr/>
        <w:t>to</w:t>
      </w:r>
      <w:r>
        <w:rPr>
          <w:spacing w:val="-3"/>
        </w:rPr>
        <w:t> </w:t>
      </w:r>
      <w:hyperlink r:id="rId11">
        <w:r>
          <w:rPr>
            <w:color w:val="0000FF"/>
            <w:u w:val="single" w:color="0000FF"/>
          </w:rPr>
          <w:t>http://www.census.gov</w:t>
        </w:r>
      </w:hyperlink>
      <w:r>
        <w:rPr>
          <w:color w:val="0000FF"/>
          <w:spacing w:val="-3"/>
        </w:rPr>
        <w:t> </w:t>
      </w:r>
      <w:r>
        <w:rPr/>
        <w:t>and</w:t>
      </w:r>
      <w:r>
        <w:rPr>
          <w:spacing w:val="-3"/>
        </w:rPr>
        <w:t> </w:t>
      </w:r>
      <w:r>
        <w:rPr/>
        <w:t>enter</w:t>
      </w:r>
      <w:r>
        <w:rPr>
          <w:spacing w:val="-6"/>
        </w:rPr>
        <w:t> </w:t>
      </w:r>
      <w:r>
        <w:rPr/>
        <w:t>“Comparing</w:t>
      </w:r>
      <w:r>
        <w:rPr>
          <w:spacing w:val="-3"/>
        </w:rPr>
        <w:t> </w:t>
      </w:r>
      <w:r>
        <w:rPr/>
        <w:t>ACS</w:t>
      </w:r>
      <w:r>
        <w:rPr>
          <w:spacing w:val="-4"/>
        </w:rPr>
        <w:t> </w:t>
      </w:r>
      <w:r>
        <w:rPr/>
        <w:t>Data” in the search box.</w:t>
      </w:r>
    </w:p>
    <w:p>
      <w:pPr>
        <w:pStyle w:val="BodyText"/>
        <w:spacing w:before="17"/>
        <w:ind w:left="0"/>
      </w:pPr>
    </w:p>
    <w:p>
      <w:pPr>
        <w:pStyle w:val="Heading4"/>
      </w:pPr>
      <w:bookmarkStart w:name="Class of Worker" w:id="141"/>
      <w:bookmarkEnd w:id="141"/>
      <w:r>
        <w:rPr>
          <w:b w:val="0"/>
          <w:i w:val="0"/>
        </w:rPr>
      </w:r>
      <w:bookmarkStart w:name="_bookmark70" w:id="142"/>
      <w:bookmarkEnd w:id="142"/>
      <w:r>
        <w:rPr>
          <w:b w:val="0"/>
          <w:i w:val="0"/>
        </w:rPr>
      </w:r>
      <w:r>
        <w:rPr/>
        <w:t>Class</w:t>
      </w:r>
      <w:r>
        <w:rPr>
          <w:spacing w:val="-4"/>
        </w:rPr>
        <w:t> </w:t>
      </w:r>
      <w:r>
        <w:rPr/>
        <w:t>of</w:t>
      </w:r>
      <w:r>
        <w:rPr>
          <w:spacing w:val="-5"/>
        </w:rPr>
        <w:t> </w:t>
      </w:r>
      <w:r>
        <w:rPr>
          <w:spacing w:val="-2"/>
        </w:rPr>
        <w:t>Worker</w:t>
      </w:r>
    </w:p>
    <w:p>
      <w:pPr>
        <w:pStyle w:val="BodyText"/>
        <w:spacing w:before="278"/>
        <w:ind w:right="1812"/>
      </w:pPr>
      <w:r>
        <w:rPr/>
        <w:t>Class of worker categorizes workers according to the type of ownership of the employing organization. This variable identifies whether the respondent is self-employed, works in the private</w:t>
      </w:r>
      <w:r>
        <w:rPr>
          <w:spacing w:val="-1"/>
        </w:rPr>
        <w:t> </w:t>
      </w:r>
      <w:r>
        <w:rPr/>
        <w:t>sector,</w:t>
      </w:r>
      <w:r>
        <w:rPr>
          <w:spacing w:val="-2"/>
        </w:rPr>
        <w:t> </w:t>
      </w:r>
      <w:r>
        <w:rPr/>
        <w:t>or</w:t>
      </w:r>
      <w:r>
        <w:rPr>
          <w:spacing w:val="-5"/>
        </w:rPr>
        <w:t> </w:t>
      </w:r>
      <w:r>
        <w:rPr/>
        <w:t>in</w:t>
      </w:r>
      <w:r>
        <w:rPr>
          <w:spacing w:val="-2"/>
        </w:rPr>
        <w:t> </w:t>
      </w:r>
      <w:r>
        <w:rPr/>
        <w:t>government.</w:t>
      </w:r>
      <w:r>
        <w:rPr>
          <w:spacing w:val="-5"/>
        </w:rPr>
        <w:t> </w:t>
      </w:r>
      <w:r>
        <w:rPr/>
        <w:t>The</w:t>
      </w:r>
      <w:r>
        <w:rPr>
          <w:spacing w:val="-1"/>
        </w:rPr>
        <w:t> </w:t>
      </w:r>
      <w:r>
        <w:rPr/>
        <w:t>class</w:t>
      </w:r>
      <w:r>
        <w:rPr>
          <w:spacing w:val="-3"/>
        </w:rPr>
        <w:t> </w:t>
      </w:r>
      <w:r>
        <w:rPr/>
        <w:t>of</w:t>
      </w:r>
      <w:r>
        <w:rPr>
          <w:spacing w:val="-2"/>
        </w:rPr>
        <w:t> </w:t>
      </w:r>
      <w:r>
        <w:rPr/>
        <w:t>worker</w:t>
      </w:r>
      <w:r>
        <w:rPr>
          <w:spacing w:val="-2"/>
        </w:rPr>
        <w:t> </w:t>
      </w:r>
      <w:r>
        <w:rPr/>
        <w:t>category</w:t>
      </w:r>
      <w:r>
        <w:rPr>
          <w:spacing w:val="-5"/>
        </w:rPr>
        <w:t> </w:t>
      </w:r>
      <w:r>
        <w:rPr/>
        <w:t>is,</w:t>
      </w:r>
      <w:r>
        <w:rPr>
          <w:spacing w:val="-2"/>
        </w:rPr>
        <w:t> </w:t>
      </w:r>
      <w:r>
        <w:rPr/>
        <w:t>in</w:t>
      </w:r>
      <w:r>
        <w:rPr>
          <w:spacing w:val="-2"/>
        </w:rPr>
        <w:t> </w:t>
      </w:r>
      <w:r>
        <w:rPr/>
        <w:t>most</w:t>
      </w:r>
      <w:r>
        <w:rPr>
          <w:spacing w:val="-4"/>
        </w:rPr>
        <w:t> </w:t>
      </w:r>
      <w:r>
        <w:rPr/>
        <w:t>cases,</w:t>
      </w:r>
      <w:r>
        <w:rPr>
          <w:spacing w:val="-2"/>
        </w:rPr>
        <w:t> </w:t>
      </w:r>
      <w:r>
        <w:rPr/>
        <w:t>independent of industry and occupation.</w:t>
      </w:r>
    </w:p>
    <w:p>
      <w:pPr>
        <w:pStyle w:val="BodyText"/>
        <w:spacing w:before="14"/>
        <w:ind w:left="0"/>
      </w:pPr>
    </w:p>
    <w:p>
      <w:pPr>
        <w:pStyle w:val="BodyText"/>
        <w:ind w:right="1812"/>
      </w:pPr>
      <w:r>
        <w:rPr/>
        <w:t>On</w:t>
      </w:r>
      <w:r>
        <w:rPr>
          <w:spacing w:val="-1"/>
        </w:rPr>
        <w:t> </w:t>
      </w:r>
      <w:r>
        <w:rPr/>
        <w:t>the American</w:t>
      </w:r>
      <w:r>
        <w:rPr>
          <w:spacing w:val="-1"/>
        </w:rPr>
        <w:t> </w:t>
      </w:r>
      <w:r>
        <w:rPr/>
        <w:t>Community</w:t>
      </w:r>
      <w:r>
        <w:rPr>
          <w:spacing w:val="-1"/>
        </w:rPr>
        <w:t> </w:t>
      </w:r>
      <w:r>
        <w:rPr/>
        <w:t>Survey</w:t>
      </w:r>
      <w:r>
        <w:rPr>
          <w:spacing w:val="-4"/>
        </w:rPr>
        <w:t> </w:t>
      </w:r>
      <w:r>
        <w:rPr/>
        <w:t>(ACS),</w:t>
      </w:r>
      <w:r>
        <w:rPr>
          <w:spacing w:val="-1"/>
        </w:rPr>
        <w:t> </w:t>
      </w:r>
      <w:r>
        <w:rPr/>
        <w:t>demographic class</w:t>
      </w:r>
      <w:r>
        <w:rPr>
          <w:spacing w:val="-2"/>
        </w:rPr>
        <w:t> </w:t>
      </w:r>
      <w:r>
        <w:rPr/>
        <w:t>of</w:t>
      </w:r>
      <w:r>
        <w:rPr>
          <w:spacing w:val="-1"/>
        </w:rPr>
        <w:t> </w:t>
      </w:r>
      <w:r>
        <w:rPr/>
        <w:t>worker</w:t>
      </w:r>
      <w:r>
        <w:rPr>
          <w:spacing w:val="-1"/>
        </w:rPr>
        <w:t> </w:t>
      </w:r>
      <w:r>
        <w:rPr/>
        <w:t>data are derived primarily</w:t>
      </w:r>
      <w:r>
        <w:rPr>
          <w:spacing w:val="-2"/>
        </w:rPr>
        <w:t> </w:t>
      </w:r>
      <w:r>
        <w:rPr/>
        <w:t>from</w:t>
      </w:r>
      <w:r>
        <w:rPr>
          <w:spacing w:val="-2"/>
        </w:rPr>
        <w:t> </w:t>
      </w:r>
      <w:r>
        <w:rPr/>
        <w:t>question</w:t>
      </w:r>
      <w:r>
        <w:rPr>
          <w:spacing w:val="-2"/>
        </w:rPr>
        <w:t> </w:t>
      </w:r>
      <w:r>
        <w:rPr/>
        <w:t>42a.</w:t>
      </w:r>
      <w:r>
        <w:rPr>
          <w:spacing w:val="-2"/>
        </w:rPr>
        <w:t> </w:t>
      </w:r>
      <w:r>
        <w:rPr/>
        <w:t>This</w:t>
      </w:r>
      <w:r>
        <w:rPr>
          <w:spacing w:val="-3"/>
        </w:rPr>
        <w:t> </w:t>
      </w:r>
      <w:r>
        <w:rPr/>
        <w:t>question</w:t>
      </w:r>
      <w:r>
        <w:rPr>
          <w:spacing w:val="-5"/>
        </w:rPr>
        <w:t> </w:t>
      </w:r>
      <w:r>
        <w:rPr/>
        <w:t>is</w:t>
      </w:r>
      <w:r>
        <w:rPr>
          <w:spacing w:val="-3"/>
        </w:rPr>
        <w:t> </w:t>
      </w:r>
      <w:r>
        <w:rPr/>
        <w:t>asked</w:t>
      </w:r>
      <w:r>
        <w:rPr>
          <w:spacing w:val="-5"/>
        </w:rPr>
        <w:t> </w:t>
      </w:r>
      <w:r>
        <w:rPr/>
        <w:t>of</w:t>
      </w:r>
      <w:r>
        <w:rPr>
          <w:spacing w:val="-2"/>
        </w:rPr>
        <w:t> </w:t>
      </w:r>
      <w:r>
        <w:rPr/>
        <w:t>all</w:t>
      </w:r>
      <w:r>
        <w:rPr>
          <w:spacing w:val="-4"/>
        </w:rPr>
        <w:t> </w:t>
      </w:r>
      <w:r>
        <w:rPr/>
        <w:t>people</w:t>
      </w:r>
      <w:r>
        <w:rPr>
          <w:spacing w:val="-1"/>
        </w:rPr>
        <w:t> </w:t>
      </w:r>
      <w:r>
        <w:rPr/>
        <w:t>15</w:t>
      </w:r>
      <w:r>
        <w:rPr>
          <w:spacing w:val="-2"/>
        </w:rPr>
        <w:t> </w:t>
      </w:r>
      <w:r>
        <w:rPr/>
        <w:t>years</w:t>
      </w:r>
      <w:r>
        <w:rPr>
          <w:spacing w:val="-3"/>
        </w:rPr>
        <w:t> </w:t>
      </w:r>
      <w:r>
        <w:rPr/>
        <w:t>old</w:t>
      </w:r>
      <w:r>
        <w:rPr>
          <w:spacing w:val="-5"/>
        </w:rPr>
        <w:t> </w:t>
      </w:r>
      <w:r>
        <w:rPr/>
        <w:t>and</w:t>
      </w:r>
      <w:r>
        <w:rPr>
          <w:spacing w:val="-2"/>
        </w:rPr>
        <w:t> </w:t>
      </w:r>
      <w:r>
        <w:rPr/>
        <w:t>over</w:t>
      </w:r>
      <w:r>
        <w:rPr>
          <w:spacing w:val="-2"/>
        </w:rPr>
        <w:t> </w:t>
      </w:r>
      <w:r>
        <w:rPr/>
        <w:t>who had worked in the past 5 years. The text of this question as it appears in the 2024 ACS questionnaire is as follows:</w:t>
      </w:r>
    </w:p>
    <w:p>
      <w:pPr>
        <w:pStyle w:val="BodyText"/>
        <w:spacing w:before="17"/>
        <w:ind w:left="0"/>
      </w:pPr>
    </w:p>
    <w:p>
      <w:pPr>
        <w:pStyle w:val="BodyText"/>
      </w:pPr>
      <w:r>
        <w:rPr/>
        <w:t>(Boxes</w:t>
      </w:r>
      <w:r>
        <w:rPr>
          <w:spacing w:val="-3"/>
        </w:rPr>
        <w:t> </w:t>
      </w:r>
      <w:r>
        <w:rPr/>
        <w:t>located</w:t>
      </w:r>
      <w:r>
        <w:rPr>
          <w:spacing w:val="-2"/>
        </w:rPr>
        <w:t> </w:t>
      </w:r>
      <w:r>
        <w:rPr/>
        <w:t>to</w:t>
      </w:r>
      <w:r>
        <w:rPr>
          <w:spacing w:val="-5"/>
        </w:rPr>
        <w:t> </w:t>
      </w:r>
      <w:r>
        <w:rPr/>
        <w:t>the</w:t>
      </w:r>
      <w:r>
        <w:rPr>
          <w:spacing w:val="-3"/>
        </w:rPr>
        <w:t> </w:t>
      </w:r>
      <w:r>
        <w:rPr/>
        <w:t>left</w:t>
      </w:r>
      <w:r>
        <w:rPr>
          <w:spacing w:val="-4"/>
        </w:rPr>
        <w:t> </w:t>
      </w:r>
      <w:r>
        <w:rPr/>
        <w:t>of</w:t>
      </w:r>
      <w:r>
        <w:rPr>
          <w:spacing w:val="-2"/>
        </w:rPr>
        <w:t> </w:t>
      </w:r>
      <w:r>
        <w:rPr/>
        <w:t>response </w:t>
      </w:r>
      <w:r>
        <w:rPr>
          <w:spacing w:val="-2"/>
        </w:rPr>
        <w:t>categories)</w:t>
      </w:r>
    </w:p>
    <w:p>
      <w:pPr>
        <w:pStyle w:val="BodyText"/>
        <w:spacing w:before="16"/>
        <w:ind w:left="0"/>
      </w:pPr>
    </w:p>
    <w:p>
      <w:pPr>
        <w:spacing w:before="0"/>
        <w:ind w:left="360" w:right="1878" w:firstLine="0"/>
        <w:jc w:val="left"/>
        <w:rPr>
          <w:b/>
          <w:sz w:val="23"/>
        </w:rPr>
      </w:pPr>
      <w:r>
        <w:rPr>
          <w:b/>
          <w:sz w:val="23"/>
        </w:rPr>
        <w:t>42</w:t>
      </w:r>
      <w:r>
        <w:rPr>
          <w:b/>
          <w:spacing w:val="-3"/>
          <w:sz w:val="23"/>
        </w:rPr>
        <w:t> </w:t>
      </w:r>
      <w:r>
        <w:rPr>
          <w:b/>
          <w:sz w:val="23"/>
        </w:rPr>
        <w:t>a.</w:t>
      </w:r>
      <w:r>
        <w:rPr>
          <w:b/>
          <w:spacing w:val="-3"/>
          <w:sz w:val="23"/>
        </w:rPr>
        <w:t> </w:t>
      </w:r>
      <w:r>
        <w:rPr>
          <w:b/>
          <w:sz w:val="23"/>
        </w:rPr>
        <w:t>Which</w:t>
      </w:r>
      <w:r>
        <w:rPr>
          <w:b/>
          <w:spacing w:val="-4"/>
          <w:sz w:val="23"/>
        </w:rPr>
        <w:t> </w:t>
      </w:r>
      <w:r>
        <w:rPr>
          <w:b/>
          <w:sz w:val="23"/>
        </w:rPr>
        <w:t>one</w:t>
      </w:r>
      <w:r>
        <w:rPr>
          <w:b/>
          <w:spacing w:val="-2"/>
          <w:sz w:val="23"/>
        </w:rPr>
        <w:t> </w:t>
      </w:r>
      <w:r>
        <w:rPr>
          <w:b/>
          <w:sz w:val="23"/>
        </w:rPr>
        <w:t>of</w:t>
      </w:r>
      <w:r>
        <w:rPr>
          <w:b/>
          <w:spacing w:val="-3"/>
          <w:sz w:val="23"/>
        </w:rPr>
        <w:t> </w:t>
      </w:r>
      <w:r>
        <w:rPr>
          <w:b/>
          <w:sz w:val="23"/>
        </w:rPr>
        <w:t>the</w:t>
      </w:r>
      <w:r>
        <w:rPr>
          <w:b/>
          <w:spacing w:val="-2"/>
          <w:sz w:val="23"/>
        </w:rPr>
        <w:t> </w:t>
      </w:r>
      <w:r>
        <w:rPr>
          <w:b/>
          <w:sz w:val="23"/>
        </w:rPr>
        <w:t>following</w:t>
      </w:r>
      <w:r>
        <w:rPr>
          <w:b/>
          <w:spacing w:val="-3"/>
          <w:sz w:val="23"/>
        </w:rPr>
        <w:t> </w:t>
      </w:r>
      <w:r>
        <w:rPr>
          <w:b/>
          <w:sz w:val="23"/>
        </w:rPr>
        <w:t>best</w:t>
      </w:r>
      <w:r>
        <w:rPr>
          <w:b/>
          <w:spacing w:val="-3"/>
          <w:sz w:val="23"/>
        </w:rPr>
        <w:t> </w:t>
      </w:r>
      <w:r>
        <w:rPr>
          <w:b/>
          <w:sz w:val="23"/>
        </w:rPr>
        <w:t>describes</w:t>
      </w:r>
      <w:r>
        <w:rPr>
          <w:b/>
          <w:spacing w:val="-4"/>
          <w:sz w:val="23"/>
        </w:rPr>
        <w:t> </w:t>
      </w:r>
      <w:r>
        <w:rPr>
          <w:b/>
          <w:sz w:val="23"/>
        </w:rPr>
        <w:t>this</w:t>
      </w:r>
      <w:r>
        <w:rPr>
          <w:b/>
          <w:spacing w:val="-4"/>
          <w:sz w:val="23"/>
        </w:rPr>
        <w:t> </w:t>
      </w:r>
      <w:r>
        <w:rPr>
          <w:b/>
          <w:sz w:val="23"/>
        </w:rPr>
        <w:t>person’s</w:t>
      </w:r>
      <w:r>
        <w:rPr>
          <w:b/>
          <w:spacing w:val="-4"/>
          <w:sz w:val="23"/>
        </w:rPr>
        <w:t> </w:t>
      </w:r>
      <w:r>
        <w:rPr>
          <w:b/>
          <w:sz w:val="23"/>
        </w:rPr>
        <w:t>employment</w:t>
      </w:r>
      <w:r>
        <w:rPr>
          <w:b/>
          <w:spacing w:val="-3"/>
          <w:sz w:val="23"/>
        </w:rPr>
        <w:t> </w:t>
      </w:r>
      <w:r>
        <w:rPr>
          <w:b/>
          <w:sz w:val="23"/>
        </w:rPr>
        <w:t>last</w:t>
      </w:r>
      <w:r>
        <w:rPr>
          <w:b/>
          <w:spacing w:val="-3"/>
          <w:sz w:val="23"/>
        </w:rPr>
        <w:t> </w:t>
      </w:r>
      <w:r>
        <w:rPr>
          <w:b/>
          <w:sz w:val="23"/>
        </w:rPr>
        <w:t>week</w:t>
      </w:r>
      <w:r>
        <w:rPr>
          <w:b/>
          <w:spacing w:val="-2"/>
          <w:sz w:val="23"/>
        </w:rPr>
        <w:t> </w:t>
      </w:r>
      <w:r>
        <w:rPr>
          <w:b/>
          <w:sz w:val="23"/>
        </w:rPr>
        <w:t>or the most recent employment in the past 5 years? Mark (X) ONE box.</w:t>
      </w:r>
    </w:p>
    <w:p>
      <w:pPr>
        <w:pStyle w:val="BodyText"/>
        <w:spacing w:before="15"/>
        <w:ind w:left="0"/>
        <w:rPr>
          <w:b/>
        </w:rPr>
      </w:pPr>
    </w:p>
    <w:p>
      <w:pPr>
        <w:spacing w:line="264" w:lineRule="exact" w:before="0"/>
        <w:ind w:left="360" w:right="0" w:firstLine="0"/>
        <w:jc w:val="left"/>
        <w:rPr>
          <w:b/>
          <w:sz w:val="23"/>
        </w:rPr>
      </w:pPr>
      <w:r>
        <w:rPr>
          <w:b/>
          <w:sz w:val="23"/>
        </w:rPr>
        <w:t>PRIVATE</w:t>
      </w:r>
      <w:r>
        <w:rPr>
          <w:b/>
          <w:spacing w:val="-5"/>
          <w:sz w:val="23"/>
        </w:rPr>
        <w:t> </w:t>
      </w:r>
      <w:r>
        <w:rPr>
          <w:b/>
          <w:sz w:val="23"/>
        </w:rPr>
        <w:t>SECTOR</w:t>
      </w:r>
      <w:r>
        <w:rPr>
          <w:b/>
          <w:spacing w:val="-5"/>
          <w:sz w:val="23"/>
        </w:rPr>
        <w:t> </w:t>
      </w:r>
      <w:r>
        <w:rPr>
          <w:b/>
          <w:spacing w:val="-2"/>
          <w:sz w:val="23"/>
        </w:rPr>
        <w:t>EMPLOYEE</w:t>
      </w:r>
    </w:p>
    <w:p>
      <w:pPr>
        <w:pStyle w:val="ListParagraph"/>
        <w:numPr>
          <w:ilvl w:val="0"/>
          <w:numId w:val="1"/>
        </w:numPr>
        <w:tabs>
          <w:tab w:pos="719" w:val="left" w:leader="none"/>
        </w:tabs>
        <w:spacing w:line="264" w:lineRule="exact" w:before="0" w:after="0"/>
        <w:ind w:left="719" w:right="0" w:hanging="359"/>
        <w:jc w:val="left"/>
        <w:rPr>
          <w:sz w:val="23"/>
        </w:rPr>
      </w:pPr>
      <w:r>
        <w:rPr>
          <w:sz w:val="23"/>
        </w:rPr>
        <w:t>For-profit</w:t>
      </w:r>
      <w:r>
        <w:rPr>
          <w:spacing w:val="-6"/>
          <w:sz w:val="23"/>
        </w:rPr>
        <w:t> </w:t>
      </w:r>
      <w:r>
        <w:rPr>
          <w:sz w:val="23"/>
        </w:rPr>
        <w:t>company</w:t>
      </w:r>
      <w:r>
        <w:rPr>
          <w:spacing w:val="-2"/>
          <w:sz w:val="23"/>
        </w:rPr>
        <w:t> </w:t>
      </w:r>
      <w:r>
        <w:rPr>
          <w:sz w:val="23"/>
        </w:rPr>
        <w:t>or</w:t>
      </w:r>
      <w:r>
        <w:rPr>
          <w:spacing w:val="-1"/>
          <w:sz w:val="23"/>
        </w:rPr>
        <w:t> </w:t>
      </w:r>
      <w:r>
        <w:rPr>
          <w:spacing w:val="-2"/>
          <w:sz w:val="23"/>
        </w:rPr>
        <w:t>organization</w:t>
      </w:r>
    </w:p>
    <w:p>
      <w:pPr>
        <w:pStyle w:val="ListParagraph"/>
        <w:numPr>
          <w:ilvl w:val="0"/>
          <w:numId w:val="1"/>
        </w:numPr>
        <w:tabs>
          <w:tab w:pos="719" w:val="left" w:leader="none"/>
        </w:tabs>
        <w:spacing w:line="264" w:lineRule="exact" w:before="0" w:after="0"/>
        <w:ind w:left="719" w:right="0" w:hanging="360"/>
        <w:jc w:val="left"/>
        <w:rPr>
          <w:sz w:val="23"/>
        </w:rPr>
      </w:pPr>
      <w:r>
        <w:rPr>
          <w:sz w:val="23"/>
        </w:rPr>
        <w:t>Non-profit</w:t>
      </w:r>
      <w:r>
        <w:rPr>
          <w:spacing w:val="-8"/>
          <w:sz w:val="23"/>
        </w:rPr>
        <w:t> </w:t>
      </w:r>
      <w:r>
        <w:rPr>
          <w:sz w:val="23"/>
        </w:rPr>
        <w:t>organization</w:t>
      </w:r>
      <w:r>
        <w:rPr>
          <w:spacing w:val="-5"/>
          <w:sz w:val="23"/>
        </w:rPr>
        <w:t> </w:t>
      </w:r>
      <w:r>
        <w:rPr>
          <w:sz w:val="23"/>
        </w:rPr>
        <w:t>(including</w:t>
      </w:r>
      <w:r>
        <w:rPr>
          <w:spacing w:val="-5"/>
          <w:sz w:val="23"/>
        </w:rPr>
        <w:t> </w:t>
      </w:r>
      <w:r>
        <w:rPr>
          <w:sz w:val="23"/>
        </w:rPr>
        <w:t>tax-exempt</w:t>
      </w:r>
      <w:r>
        <w:rPr>
          <w:spacing w:val="-5"/>
          <w:sz w:val="23"/>
        </w:rPr>
        <w:t> </w:t>
      </w:r>
      <w:r>
        <w:rPr>
          <w:sz w:val="23"/>
        </w:rPr>
        <w:t>and</w:t>
      </w:r>
      <w:r>
        <w:rPr>
          <w:spacing w:val="-7"/>
          <w:sz w:val="23"/>
        </w:rPr>
        <w:t> </w:t>
      </w:r>
      <w:r>
        <w:rPr>
          <w:sz w:val="23"/>
        </w:rPr>
        <w:t>charitable</w:t>
      </w:r>
      <w:r>
        <w:rPr>
          <w:spacing w:val="-4"/>
          <w:sz w:val="23"/>
        </w:rPr>
        <w:t> </w:t>
      </w:r>
      <w:r>
        <w:rPr>
          <w:spacing w:val="-2"/>
          <w:sz w:val="23"/>
        </w:rPr>
        <w:t>organizations)</w:t>
      </w:r>
    </w:p>
    <w:p>
      <w:pPr>
        <w:pStyle w:val="BodyText"/>
        <w:spacing w:before="16"/>
        <w:ind w:left="0"/>
      </w:pPr>
    </w:p>
    <w:p>
      <w:pPr>
        <w:spacing w:line="264" w:lineRule="exact" w:before="0"/>
        <w:ind w:left="359" w:right="0" w:firstLine="0"/>
        <w:jc w:val="left"/>
        <w:rPr>
          <w:b/>
          <w:sz w:val="23"/>
        </w:rPr>
      </w:pPr>
      <w:r>
        <w:rPr>
          <w:b/>
          <w:sz w:val="23"/>
        </w:rPr>
        <w:t>GOVERNMENT</w:t>
      </w:r>
      <w:r>
        <w:rPr>
          <w:b/>
          <w:spacing w:val="-6"/>
          <w:sz w:val="23"/>
        </w:rPr>
        <w:t> </w:t>
      </w:r>
      <w:r>
        <w:rPr>
          <w:b/>
          <w:spacing w:val="-2"/>
          <w:sz w:val="23"/>
        </w:rPr>
        <w:t>EMPLOYEE</w:t>
      </w:r>
    </w:p>
    <w:p>
      <w:pPr>
        <w:pStyle w:val="ListParagraph"/>
        <w:numPr>
          <w:ilvl w:val="0"/>
          <w:numId w:val="1"/>
        </w:numPr>
        <w:tabs>
          <w:tab w:pos="719" w:val="left" w:leader="none"/>
        </w:tabs>
        <w:spacing w:line="264" w:lineRule="exact" w:before="0" w:after="0"/>
        <w:ind w:left="719" w:right="0" w:hanging="360"/>
        <w:jc w:val="left"/>
        <w:rPr>
          <w:sz w:val="23"/>
        </w:rPr>
      </w:pPr>
      <w:r>
        <w:rPr>
          <w:sz w:val="23"/>
        </w:rPr>
        <w:t>Local</w:t>
      </w:r>
      <w:r>
        <w:rPr>
          <w:spacing w:val="-5"/>
          <w:sz w:val="23"/>
        </w:rPr>
        <w:t> </w:t>
      </w:r>
      <w:r>
        <w:rPr>
          <w:sz w:val="23"/>
        </w:rPr>
        <w:t>government</w:t>
      </w:r>
      <w:r>
        <w:rPr>
          <w:spacing w:val="-3"/>
          <w:sz w:val="23"/>
        </w:rPr>
        <w:t> </w:t>
      </w:r>
      <w:r>
        <w:rPr>
          <w:sz w:val="23"/>
        </w:rPr>
        <w:t>(for</w:t>
      </w:r>
      <w:r>
        <w:rPr>
          <w:spacing w:val="-5"/>
          <w:sz w:val="23"/>
        </w:rPr>
        <w:t> </w:t>
      </w:r>
      <w:r>
        <w:rPr>
          <w:sz w:val="23"/>
        </w:rPr>
        <w:t>example:</w:t>
      </w:r>
      <w:r>
        <w:rPr>
          <w:spacing w:val="-5"/>
          <w:sz w:val="23"/>
        </w:rPr>
        <w:t> </w:t>
      </w:r>
      <w:r>
        <w:rPr>
          <w:sz w:val="23"/>
        </w:rPr>
        <w:t>city</w:t>
      </w:r>
      <w:r>
        <w:rPr>
          <w:spacing w:val="-3"/>
          <w:sz w:val="23"/>
        </w:rPr>
        <w:t> </w:t>
      </w:r>
      <w:r>
        <w:rPr>
          <w:sz w:val="23"/>
        </w:rPr>
        <w:t>or</w:t>
      </w:r>
      <w:r>
        <w:rPr>
          <w:spacing w:val="-2"/>
          <w:sz w:val="23"/>
        </w:rPr>
        <w:t> </w:t>
      </w:r>
      <w:r>
        <w:rPr>
          <w:sz w:val="23"/>
        </w:rPr>
        <w:t>county</w:t>
      </w:r>
      <w:r>
        <w:rPr>
          <w:spacing w:val="-3"/>
          <w:sz w:val="23"/>
        </w:rPr>
        <w:t> </w:t>
      </w:r>
      <w:r>
        <w:rPr>
          <w:sz w:val="23"/>
        </w:rPr>
        <w:t>school</w:t>
      </w:r>
      <w:r>
        <w:rPr>
          <w:spacing w:val="-2"/>
          <w:sz w:val="23"/>
        </w:rPr>
        <w:t> district)</w:t>
      </w:r>
    </w:p>
    <w:p>
      <w:pPr>
        <w:pStyle w:val="ListParagraph"/>
        <w:numPr>
          <w:ilvl w:val="0"/>
          <w:numId w:val="1"/>
        </w:numPr>
        <w:tabs>
          <w:tab w:pos="719" w:val="left" w:leader="none"/>
        </w:tabs>
        <w:spacing w:line="264" w:lineRule="exact" w:before="0" w:after="0"/>
        <w:ind w:left="719" w:right="0" w:hanging="360"/>
        <w:jc w:val="left"/>
        <w:rPr>
          <w:sz w:val="23"/>
        </w:rPr>
      </w:pPr>
      <w:r>
        <w:rPr>
          <w:sz w:val="23"/>
        </w:rPr>
        <w:t>State</w:t>
      </w:r>
      <w:r>
        <w:rPr>
          <w:spacing w:val="-5"/>
          <w:sz w:val="23"/>
        </w:rPr>
        <w:t> </w:t>
      </w:r>
      <w:r>
        <w:rPr>
          <w:sz w:val="23"/>
        </w:rPr>
        <w:t>government</w:t>
      </w:r>
      <w:r>
        <w:rPr>
          <w:spacing w:val="-5"/>
          <w:sz w:val="23"/>
        </w:rPr>
        <w:t> </w:t>
      </w:r>
      <w:r>
        <w:rPr>
          <w:sz w:val="23"/>
        </w:rPr>
        <w:t>(including</w:t>
      </w:r>
      <w:r>
        <w:rPr>
          <w:spacing w:val="-5"/>
          <w:sz w:val="23"/>
        </w:rPr>
        <w:t> </w:t>
      </w:r>
      <w:r>
        <w:rPr>
          <w:sz w:val="23"/>
        </w:rPr>
        <w:t>state</w:t>
      </w:r>
      <w:r>
        <w:rPr>
          <w:spacing w:val="-4"/>
          <w:sz w:val="23"/>
        </w:rPr>
        <w:t> </w:t>
      </w:r>
      <w:r>
        <w:rPr>
          <w:spacing w:val="-2"/>
          <w:sz w:val="23"/>
        </w:rPr>
        <w:t>colleges/universities)</w:t>
      </w:r>
    </w:p>
    <w:p>
      <w:pPr>
        <w:pStyle w:val="ListParagraph"/>
        <w:numPr>
          <w:ilvl w:val="0"/>
          <w:numId w:val="1"/>
        </w:numPr>
        <w:tabs>
          <w:tab w:pos="718" w:val="left" w:leader="none"/>
        </w:tabs>
        <w:spacing w:line="264" w:lineRule="exact" w:before="2" w:after="0"/>
        <w:ind w:left="718" w:right="0" w:hanging="359"/>
        <w:jc w:val="left"/>
        <w:rPr>
          <w:sz w:val="23"/>
        </w:rPr>
      </w:pPr>
      <w:r>
        <w:rPr>
          <w:sz w:val="23"/>
        </w:rPr>
        <w:t>Active</w:t>
      </w:r>
      <w:r>
        <w:rPr>
          <w:spacing w:val="-4"/>
          <w:sz w:val="23"/>
        </w:rPr>
        <w:t> </w:t>
      </w:r>
      <w:r>
        <w:rPr>
          <w:sz w:val="23"/>
        </w:rPr>
        <w:t>duty</w:t>
      </w:r>
      <w:r>
        <w:rPr>
          <w:spacing w:val="-3"/>
          <w:sz w:val="23"/>
        </w:rPr>
        <w:t> </w:t>
      </w:r>
      <w:r>
        <w:rPr>
          <w:sz w:val="23"/>
        </w:rPr>
        <w:t>U.S.</w:t>
      </w:r>
      <w:r>
        <w:rPr>
          <w:spacing w:val="-3"/>
          <w:sz w:val="23"/>
        </w:rPr>
        <w:t> </w:t>
      </w:r>
      <w:r>
        <w:rPr>
          <w:sz w:val="23"/>
        </w:rPr>
        <w:t>Armed</w:t>
      </w:r>
      <w:r>
        <w:rPr>
          <w:spacing w:val="-2"/>
          <w:sz w:val="23"/>
        </w:rPr>
        <w:t> </w:t>
      </w:r>
      <w:r>
        <w:rPr>
          <w:sz w:val="23"/>
        </w:rPr>
        <w:t>Forces</w:t>
      </w:r>
      <w:r>
        <w:rPr>
          <w:spacing w:val="-4"/>
          <w:sz w:val="23"/>
        </w:rPr>
        <w:t> </w:t>
      </w:r>
      <w:r>
        <w:rPr>
          <w:sz w:val="23"/>
        </w:rPr>
        <w:t>or</w:t>
      </w:r>
      <w:r>
        <w:rPr>
          <w:spacing w:val="-3"/>
          <w:sz w:val="23"/>
        </w:rPr>
        <w:t> </w:t>
      </w:r>
      <w:r>
        <w:rPr>
          <w:sz w:val="23"/>
        </w:rPr>
        <w:t>Commissioned</w:t>
      </w:r>
      <w:r>
        <w:rPr>
          <w:spacing w:val="-2"/>
          <w:sz w:val="23"/>
        </w:rPr>
        <w:t> Corps</w:t>
      </w:r>
    </w:p>
    <w:p>
      <w:pPr>
        <w:pStyle w:val="ListParagraph"/>
        <w:numPr>
          <w:ilvl w:val="0"/>
          <w:numId w:val="1"/>
        </w:numPr>
        <w:tabs>
          <w:tab w:pos="718" w:val="left" w:leader="none"/>
        </w:tabs>
        <w:spacing w:line="264" w:lineRule="exact" w:before="0" w:after="0"/>
        <w:ind w:left="718" w:right="0" w:hanging="360"/>
        <w:jc w:val="left"/>
        <w:rPr>
          <w:sz w:val="23"/>
        </w:rPr>
      </w:pPr>
      <w:r>
        <w:rPr>
          <w:sz w:val="23"/>
        </w:rPr>
        <w:t>Federal</w:t>
      </w:r>
      <w:r>
        <w:rPr>
          <w:spacing w:val="-5"/>
          <w:sz w:val="23"/>
        </w:rPr>
        <w:t> </w:t>
      </w:r>
      <w:r>
        <w:rPr>
          <w:sz w:val="23"/>
        </w:rPr>
        <w:t>government</w:t>
      </w:r>
      <w:r>
        <w:rPr>
          <w:spacing w:val="-5"/>
          <w:sz w:val="23"/>
        </w:rPr>
        <w:t> </w:t>
      </w:r>
      <w:r>
        <w:rPr>
          <w:sz w:val="23"/>
        </w:rPr>
        <w:t>civilian</w:t>
      </w:r>
      <w:r>
        <w:rPr>
          <w:spacing w:val="-4"/>
          <w:sz w:val="23"/>
        </w:rPr>
        <w:t> </w:t>
      </w:r>
      <w:r>
        <w:rPr>
          <w:spacing w:val="-2"/>
          <w:sz w:val="23"/>
        </w:rPr>
        <w:t>employee</w:t>
      </w:r>
    </w:p>
    <w:p>
      <w:pPr>
        <w:pStyle w:val="BodyText"/>
        <w:spacing w:before="16"/>
        <w:ind w:left="0"/>
      </w:pPr>
    </w:p>
    <w:p>
      <w:pPr>
        <w:spacing w:line="264" w:lineRule="exact" w:before="0"/>
        <w:ind w:left="358" w:right="0" w:firstLine="0"/>
        <w:jc w:val="left"/>
        <w:rPr>
          <w:b/>
          <w:sz w:val="23"/>
        </w:rPr>
      </w:pPr>
      <w:r>
        <w:rPr>
          <w:b/>
          <w:sz w:val="23"/>
        </w:rPr>
        <w:t>SELF-EMPLOYED</w:t>
      </w:r>
      <w:r>
        <w:rPr>
          <w:b/>
          <w:spacing w:val="-4"/>
          <w:sz w:val="23"/>
        </w:rPr>
        <w:t> </w:t>
      </w:r>
      <w:r>
        <w:rPr>
          <w:b/>
          <w:sz w:val="23"/>
        </w:rPr>
        <w:t>OR</w:t>
      </w:r>
      <w:r>
        <w:rPr>
          <w:b/>
          <w:spacing w:val="-6"/>
          <w:sz w:val="23"/>
        </w:rPr>
        <w:t> </w:t>
      </w:r>
      <w:r>
        <w:rPr>
          <w:b/>
          <w:spacing w:val="-2"/>
          <w:sz w:val="23"/>
        </w:rPr>
        <w:t>OTHER</w:t>
      </w:r>
    </w:p>
    <w:p>
      <w:pPr>
        <w:pStyle w:val="ListParagraph"/>
        <w:numPr>
          <w:ilvl w:val="0"/>
          <w:numId w:val="1"/>
        </w:numPr>
        <w:tabs>
          <w:tab w:pos="718" w:val="left" w:leader="none"/>
        </w:tabs>
        <w:spacing w:line="264" w:lineRule="exact" w:before="0" w:after="0"/>
        <w:ind w:left="718" w:right="0" w:hanging="360"/>
        <w:jc w:val="left"/>
        <w:rPr>
          <w:sz w:val="23"/>
        </w:rPr>
      </w:pPr>
      <w:r>
        <w:rPr>
          <w:sz w:val="23"/>
        </w:rPr>
        <w:t>Owner</w:t>
      </w:r>
      <w:r>
        <w:rPr>
          <w:spacing w:val="-4"/>
          <w:sz w:val="23"/>
        </w:rPr>
        <w:t> </w:t>
      </w:r>
      <w:r>
        <w:rPr>
          <w:sz w:val="23"/>
        </w:rPr>
        <w:t>of</w:t>
      </w:r>
      <w:r>
        <w:rPr>
          <w:spacing w:val="-4"/>
          <w:sz w:val="23"/>
        </w:rPr>
        <w:t> </w:t>
      </w:r>
      <w:r>
        <w:rPr>
          <w:sz w:val="23"/>
        </w:rPr>
        <w:t>non-incorporated</w:t>
      </w:r>
      <w:r>
        <w:rPr>
          <w:spacing w:val="-4"/>
          <w:sz w:val="23"/>
        </w:rPr>
        <w:t> </w:t>
      </w:r>
      <w:r>
        <w:rPr>
          <w:sz w:val="23"/>
        </w:rPr>
        <w:t>business,</w:t>
      </w:r>
      <w:r>
        <w:rPr>
          <w:spacing w:val="-4"/>
          <w:sz w:val="23"/>
        </w:rPr>
        <w:t> </w:t>
      </w:r>
      <w:r>
        <w:rPr>
          <w:sz w:val="23"/>
        </w:rPr>
        <w:t>professional</w:t>
      </w:r>
      <w:r>
        <w:rPr>
          <w:spacing w:val="-4"/>
          <w:sz w:val="23"/>
        </w:rPr>
        <w:t> </w:t>
      </w:r>
      <w:r>
        <w:rPr>
          <w:sz w:val="23"/>
        </w:rPr>
        <w:t>practice,</w:t>
      </w:r>
      <w:r>
        <w:rPr>
          <w:spacing w:val="-4"/>
          <w:sz w:val="23"/>
        </w:rPr>
        <w:t> </w:t>
      </w:r>
      <w:r>
        <w:rPr>
          <w:sz w:val="23"/>
        </w:rPr>
        <w:t>or</w:t>
      </w:r>
      <w:r>
        <w:rPr>
          <w:spacing w:val="-3"/>
          <w:sz w:val="23"/>
        </w:rPr>
        <w:t> </w:t>
      </w:r>
      <w:r>
        <w:rPr>
          <w:spacing w:val="-4"/>
          <w:sz w:val="23"/>
        </w:rPr>
        <w:t>farm</w:t>
      </w:r>
    </w:p>
    <w:p>
      <w:pPr>
        <w:pStyle w:val="ListParagraph"/>
        <w:numPr>
          <w:ilvl w:val="0"/>
          <w:numId w:val="1"/>
        </w:numPr>
        <w:tabs>
          <w:tab w:pos="718" w:val="left" w:leader="none"/>
        </w:tabs>
        <w:spacing w:line="264" w:lineRule="exact" w:before="0" w:after="0"/>
        <w:ind w:left="718" w:right="0" w:hanging="360"/>
        <w:jc w:val="left"/>
        <w:rPr>
          <w:sz w:val="23"/>
        </w:rPr>
      </w:pPr>
      <w:r>
        <w:rPr>
          <w:sz w:val="23"/>
        </w:rPr>
        <w:t>Owner</w:t>
      </w:r>
      <w:r>
        <w:rPr>
          <w:spacing w:val="-4"/>
          <w:sz w:val="23"/>
        </w:rPr>
        <w:t> </w:t>
      </w:r>
      <w:r>
        <w:rPr>
          <w:sz w:val="23"/>
        </w:rPr>
        <w:t>of</w:t>
      </w:r>
      <w:r>
        <w:rPr>
          <w:spacing w:val="-3"/>
          <w:sz w:val="23"/>
        </w:rPr>
        <w:t> </w:t>
      </w:r>
      <w:r>
        <w:rPr>
          <w:sz w:val="23"/>
        </w:rPr>
        <w:t>incorporated</w:t>
      </w:r>
      <w:r>
        <w:rPr>
          <w:spacing w:val="-3"/>
          <w:sz w:val="23"/>
        </w:rPr>
        <w:t> </w:t>
      </w:r>
      <w:r>
        <w:rPr>
          <w:sz w:val="23"/>
        </w:rPr>
        <w:t>business,</w:t>
      </w:r>
      <w:r>
        <w:rPr>
          <w:spacing w:val="-4"/>
          <w:sz w:val="23"/>
        </w:rPr>
        <w:t> </w:t>
      </w:r>
      <w:r>
        <w:rPr>
          <w:sz w:val="23"/>
        </w:rPr>
        <w:t>professional</w:t>
      </w:r>
      <w:r>
        <w:rPr>
          <w:spacing w:val="-3"/>
          <w:sz w:val="23"/>
        </w:rPr>
        <w:t> </w:t>
      </w:r>
      <w:r>
        <w:rPr>
          <w:sz w:val="23"/>
        </w:rPr>
        <w:t>practice,</w:t>
      </w:r>
      <w:r>
        <w:rPr>
          <w:spacing w:val="-3"/>
          <w:sz w:val="23"/>
        </w:rPr>
        <w:t> </w:t>
      </w:r>
      <w:r>
        <w:rPr>
          <w:sz w:val="23"/>
        </w:rPr>
        <w:t>or</w:t>
      </w:r>
      <w:r>
        <w:rPr>
          <w:spacing w:val="-3"/>
          <w:sz w:val="23"/>
        </w:rPr>
        <w:t> </w:t>
      </w:r>
      <w:r>
        <w:rPr>
          <w:spacing w:val="-4"/>
          <w:sz w:val="23"/>
        </w:rPr>
        <w:t>farm</w:t>
      </w:r>
    </w:p>
    <w:p>
      <w:pPr>
        <w:pStyle w:val="ListParagraph"/>
        <w:numPr>
          <w:ilvl w:val="0"/>
          <w:numId w:val="1"/>
        </w:numPr>
        <w:tabs>
          <w:tab w:pos="718" w:val="left" w:leader="none"/>
        </w:tabs>
        <w:spacing w:line="240" w:lineRule="auto" w:before="0" w:after="0"/>
        <w:ind w:left="718" w:right="2331" w:hanging="360"/>
        <w:jc w:val="left"/>
        <w:rPr>
          <w:sz w:val="23"/>
        </w:rPr>
      </w:pPr>
      <w:r>
        <w:rPr>
          <w:sz w:val="23"/>
        </w:rPr>
        <w:t>Worked</w:t>
      </w:r>
      <w:r>
        <w:rPr>
          <w:spacing w:val="-3"/>
          <w:sz w:val="23"/>
        </w:rPr>
        <w:t> </w:t>
      </w:r>
      <w:r>
        <w:rPr>
          <w:sz w:val="23"/>
        </w:rPr>
        <w:t>without</w:t>
      </w:r>
      <w:r>
        <w:rPr>
          <w:spacing w:val="-3"/>
          <w:sz w:val="23"/>
        </w:rPr>
        <w:t> </w:t>
      </w:r>
      <w:r>
        <w:rPr>
          <w:sz w:val="23"/>
        </w:rPr>
        <w:t>pay</w:t>
      </w:r>
      <w:r>
        <w:rPr>
          <w:spacing w:val="-5"/>
          <w:sz w:val="23"/>
        </w:rPr>
        <w:t> </w:t>
      </w:r>
      <w:r>
        <w:rPr>
          <w:sz w:val="23"/>
        </w:rPr>
        <w:t>in</w:t>
      </w:r>
      <w:r>
        <w:rPr>
          <w:spacing w:val="-3"/>
          <w:sz w:val="23"/>
        </w:rPr>
        <w:t> </w:t>
      </w:r>
      <w:r>
        <w:rPr>
          <w:sz w:val="23"/>
        </w:rPr>
        <w:t>a</w:t>
      </w:r>
      <w:r>
        <w:rPr>
          <w:spacing w:val="-2"/>
          <w:sz w:val="23"/>
        </w:rPr>
        <w:t> </w:t>
      </w:r>
      <w:r>
        <w:rPr>
          <w:sz w:val="23"/>
        </w:rPr>
        <w:t>for-profit</w:t>
      </w:r>
      <w:r>
        <w:rPr>
          <w:spacing w:val="-3"/>
          <w:sz w:val="23"/>
        </w:rPr>
        <w:t> </w:t>
      </w:r>
      <w:r>
        <w:rPr>
          <w:sz w:val="23"/>
        </w:rPr>
        <w:t>family</w:t>
      </w:r>
      <w:r>
        <w:rPr>
          <w:spacing w:val="-3"/>
          <w:sz w:val="23"/>
        </w:rPr>
        <w:t> </w:t>
      </w:r>
      <w:r>
        <w:rPr>
          <w:sz w:val="23"/>
        </w:rPr>
        <w:t>business</w:t>
      </w:r>
      <w:r>
        <w:rPr>
          <w:spacing w:val="-4"/>
          <w:sz w:val="23"/>
        </w:rPr>
        <w:t> </w:t>
      </w:r>
      <w:r>
        <w:rPr>
          <w:sz w:val="23"/>
        </w:rPr>
        <w:t>or</w:t>
      </w:r>
      <w:r>
        <w:rPr>
          <w:spacing w:val="-3"/>
          <w:sz w:val="23"/>
        </w:rPr>
        <w:t> </w:t>
      </w:r>
      <w:r>
        <w:rPr>
          <w:sz w:val="23"/>
        </w:rPr>
        <w:t>farm</w:t>
      </w:r>
      <w:r>
        <w:rPr>
          <w:spacing w:val="-3"/>
          <w:sz w:val="23"/>
        </w:rPr>
        <w:t> </w:t>
      </w:r>
      <w:r>
        <w:rPr>
          <w:sz w:val="23"/>
        </w:rPr>
        <w:t>for</w:t>
      </w:r>
      <w:r>
        <w:rPr>
          <w:spacing w:val="-5"/>
          <w:sz w:val="23"/>
        </w:rPr>
        <w:t> </w:t>
      </w:r>
      <w:r>
        <w:rPr>
          <w:sz w:val="23"/>
        </w:rPr>
        <w:t>15</w:t>
      </w:r>
      <w:r>
        <w:rPr>
          <w:spacing w:val="-3"/>
          <w:sz w:val="23"/>
        </w:rPr>
        <w:t> </w:t>
      </w:r>
      <w:r>
        <w:rPr>
          <w:sz w:val="23"/>
        </w:rPr>
        <w:t>hours</w:t>
      </w:r>
      <w:r>
        <w:rPr>
          <w:spacing w:val="-4"/>
          <w:sz w:val="23"/>
        </w:rPr>
        <w:t> </w:t>
      </w:r>
      <w:r>
        <w:rPr>
          <w:sz w:val="23"/>
        </w:rPr>
        <w:t>or</w:t>
      </w:r>
      <w:r>
        <w:rPr>
          <w:spacing w:val="-3"/>
          <w:sz w:val="23"/>
        </w:rPr>
        <w:t> </w:t>
      </w:r>
      <w:r>
        <w:rPr>
          <w:sz w:val="23"/>
        </w:rPr>
        <w:t>more</w:t>
      </w:r>
      <w:r>
        <w:rPr>
          <w:spacing w:val="-2"/>
          <w:sz w:val="23"/>
        </w:rPr>
        <w:t> </w:t>
      </w:r>
      <w:r>
        <w:rPr>
          <w:sz w:val="23"/>
        </w:rPr>
        <w:t>per </w:t>
      </w:r>
      <w:r>
        <w:rPr>
          <w:spacing w:val="-4"/>
          <w:sz w:val="23"/>
        </w:rPr>
        <w:t>week</w:t>
      </w:r>
    </w:p>
    <w:p>
      <w:pPr>
        <w:pStyle w:val="ListParagraph"/>
        <w:spacing w:after="0" w:line="240" w:lineRule="auto"/>
        <w:jc w:val="left"/>
        <w:rPr>
          <w:sz w:val="23"/>
        </w:rPr>
        <w:sectPr>
          <w:pgSz w:w="12240" w:h="15840"/>
          <w:pgMar w:header="0" w:footer="1722" w:top="1820" w:bottom="1980" w:left="1440" w:right="0"/>
        </w:sectPr>
      </w:pPr>
    </w:p>
    <w:p>
      <w:pPr>
        <w:pStyle w:val="BodyText"/>
        <w:spacing w:before="195"/>
        <w:ind w:right="1812"/>
      </w:pPr>
      <w:r>
        <w:rPr/>
        <w:t>For employed people, the data refer to the person's job during the previous week. For those who worked two or</w:t>
      </w:r>
      <w:r>
        <w:rPr>
          <w:spacing w:val="-3"/>
        </w:rPr>
        <w:t> </w:t>
      </w:r>
      <w:r>
        <w:rPr/>
        <w:t>more</w:t>
      </w:r>
      <w:r>
        <w:rPr>
          <w:spacing w:val="-2"/>
        </w:rPr>
        <w:t> </w:t>
      </w:r>
      <w:r>
        <w:rPr/>
        <w:t>jobs, the data refer</w:t>
      </w:r>
      <w:r>
        <w:rPr>
          <w:spacing w:val="-3"/>
        </w:rPr>
        <w:t> </w:t>
      </w:r>
      <w:r>
        <w:rPr/>
        <w:t>to the job where the person worked the</w:t>
      </w:r>
      <w:r>
        <w:rPr>
          <w:spacing w:val="-2"/>
        </w:rPr>
        <w:t> </w:t>
      </w:r>
      <w:r>
        <w:rPr/>
        <w:t>greatest number</w:t>
      </w:r>
      <w:r>
        <w:rPr>
          <w:spacing w:val="-2"/>
        </w:rPr>
        <w:t> </w:t>
      </w:r>
      <w:r>
        <w:rPr/>
        <w:t>of</w:t>
      </w:r>
      <w:r>
        <w:rPr>
          <w:spacing w:val="-5"/>
        </w:rPr>
        <w:t> </w:t>
      </w:r>
      <w:r>
        <w:rPr/>
        <w:t>hours.</w:t>
      </w:r>
      <w:r>
        <w:rPr>
          <w:spacing w:val="-2"/>
        </w:rPr>
        <w:t> </w:t>
      </w:r>
      <w:r>
        <w:rPr/>
        <w:t>For</w:t>
      </w:r>
      <w:r>
        <w:rPr>
          <w:spacing w:val="-2"/>
        </w:rPr>
        <w:t> </w:t>
      </w:r>
      <w:r>
        <w:rPr/>
        <w:t>people</w:t>
      </w:r>
      <w:r>
        <w:rPr>
          <w:spacing w:val="-1"/>
        </w:rPr>
        <w:t> </w:t>
      </w:r>
      <w:r>
        <w:rPr/>
        <w:t>who</w:t>
      </w:r>
      <w:r>
        <w:rPr>
          <w:spacing w:val="-2"/>
        </w:rPr>
        <w:t> </w:t>
      </w:r>
      <w:r>
        <w:rPr/>
        <w:t>are</w:t>
      </w:r>
      <w:r>
        <w:rPr>
          <w:spacing w:val="-1"/>
        </w:rPr>
        <w:t> </w:t>
      </w:r>
      <w:r>
        <w:rPr/>
        <w:t>unemployed</w:t>
      </w:r>
      <w:r>
        <w:rPr>
          <w:spacing w:val="-2"/>
        </w:rPr>
        <w:t> </w:t>
      </w:r>
      <w:r>
        <w:rPr/>
        <w:t>or</w:t>
      </w:r>
      <w:r>
        <w:rPr>
          <w:spacing w:val="-2"/>
        </w:rPr>
        <w:t> </w:t>
      </w:r>
      <w:r>
        <w:rPr/>
        <w:t>not</w:t>
      </w:r>
      <w:r>
        <w:rPr>
          <w:spacing w:val="-2"/>
        </w:rPr>
        <w:t> </w:t>
      </w:r>
      <w:r>
        <w:rPr/>
        <w:t>in</w:t>
      </w:r>
      <w:r>
        <w:rPr>
          <w:spacing w:val="-5"/>
        </w:rPr>
        <w:t> </w:t>
      </w:r>
      <w:r>
        <w:rPr/>
        <w:t>the</w:t>
      </w:r>
      <w:r>
        <w:rPr>
          <w:spacing w:val="-4"/>
        </w:rPr>
        <w:t> </w:t>
      </w:r>
      <w:r>
        <w:rPr/>
        <w:t>labor</w:t>
      </w:r>
      <w:r>
        <w:rPr>
          <w:spacing w:val="-2"/>
        </w:rPr>
        <w:t> </w:t>
      </w:r>
      <w:r>
        <w:rPr/>
        <w:t>force,</w:t>
      </w:r>
      <w:r>
        <w:rPr>
          <w:spacing w:val="-5"/>
        </w:rPr>
        <w:t> </w:t>
      </w:r>
      <w:r>
        <w:rPr/>
        <w:t>but</w:t>
      </w:r>
      <w:r>
        <w:rPr>
          <w:spacing w:val="-2"/>
        </w:rPr>
        <w:t> </w:t>
      </w:r>
      <w:r>
        <w:rPr/>
        <w:t>report</w:t>
      </w:r>
      <w:r>
        <w:rPr>
          <w:spacing w:val="-2"/>
        </w:rPr>
        <w:t> </w:t>
      </w:r>
      <w:r>
        <w:rPr/>
        <w:t>having had a job within the last five years, the data refer to their last job.</w:t>
      </w:r>
    </w:p>
    <w:p>
      <w:pPr>
        <w:pStyle w:val="BodyText"/>
        <w:spacing w:before="14"/>
        <w:ind w:left="0"/>
      </w:pPr>
    </w:p>
    <w:p>
      <w:pPr>
        <w:pStyle w:val="BodyText"/>
      </w:pPr>
      <w:r>
        <w:rPr/>
        <w:t>The</w:t>
      </w:r>
      <w:r>
        <w:rPr>
          <w:spacing w:val="-1"/>
        </w:rPr>
        <w:t> </w:t>
      </w:r>
      <w:r>
        <w:rPr/>
        <w:t>major</w:t>
      </w:r>
      <w:r>
        <w:rPr>
          <w:spacing w:val="-5"/>
        </w:rPr>
        <w:t> </w:t>
      </w:r>
      <w:r>
        <w:rPr/>
        <w:t>class</w:t>
      </w:r>
      <w:r>
        <w:rPr>
          <w:spacing w:val="-3"/>
        </w:rPr>
        <w:t> </w:t>
      </w:r>
      <w:r>
        <w:rPr/>
        <w:t>of</w:t>
      </w:r>
      <w:r>
        <w:rPr>
          <w:spacing w:val="-2"/>
        </w:rPr>
        <w:t> </w:t>
      </w:r>
      <w:r>
        <w:rPr/>
        <w:t>worker</w:t>
      </w:r>
      <w:r>
        <w:rPr>
          <w:spacing w:val="-4"/>
        </w:rPr>
        <w:t> </w:t>
      </w:r>
      <w:r>
        <w:rPr/>
        <w:t>categories</w:t>
      </w:r>
      <w:r>
        <w:rPr>
          <w:spacing w:val="-3"/>
        </w:rPr>
        <w:t> </w:t>
      </w:r>
      <w:r>
        <w:rPr/>
        <w:t>are</w:t>
      </w:r>
      <w:r>
        <w:rPr>
          <w:spacing w:val="-1"/>
        </w:rPr>
        <w:t> </w:t>
      </w:r>
      <w:r>
        <w:rPr/>
        <w:t>defined</w:t>
      </w:r>
      <w:r>
        <w:rPr>
          <w:spacing w:val="-5"/>
        </w:rPr>
        <w:t> </w:t>
      </w:r>
      <w:r>
        <w:rPr/>
        <w:t>as</w:t>
      </w:r>
      <w:r>
        <w:rPr>
          <w:spacing w:val="-5"/>
        </w:rPr>
        <w:t> </w:t>
      </w:r>
      <w:r>
        <w:rPr>
          <w:spacing w:val="-2"/>
        </w:rPr>
        <w:t>follows:</w:t>
      </w:r>
    </w:p>
    <w:p>
      <w:pPr>
        <w:pStyle w:val="BodyText"/>
        <w:spacing w:before="16"/>
        <w:ind w:left="0"/>
      </w:pPr>
    </w:p>
    <w:p>
      <w:pPr>
        <w:pStyle w:val="BodyText"/>
        <w:ind w:left="359" w:right="1817"/>
      </w:pPr>
      <w:r>
        <w:rPr>
          <w:b/>
        </w:rPr>
        <w:t>Private wage and salary workers – </w:t>
      </w:r>
      <w:r>
        <w:rPr/>
        <w:t>Includes people who worked for wages, salary, commission, tips, pay-in-kind, or piece rates for a private, for-profit employer or a private not-for-profit, tax-exempt or charitable organization. Self-employed people whose business was incorporated are included with private wage and salary workers because they are paid employees of their own companies. Published tabulations sometimes present data separately for</w:t>
      </w:r>
      <w:r>
        <w:rPr>
          <w:spacing w:val="-3"/>
        </w:rPr>
        <w:t> </w:t>
      </w:r>
      <w:r>
        <w:rPr/>
        <w:t>the</w:t>
      </w:r>
      <w:r>
        <w:rPr>
          <w:spacing w:val="-2"/>
        </w:rPr>
        <w:t> </w:t>
      </w:r>
      <w:r>
        <w:rPr/>
        <w:t>basic</w:t>
      </w:r>
      <w:r>
        <w:rPr>
          <w:spacing w:val="-5"/>
        </w:rPr>
        <w:t> </w:t>
      </w:r>
      <w:r>
        <w:rPr/>
        <w:t>classes:</w:t>
      </w:r>
      <w:r>
        <w:rPr>
          <w:spacing w:val="-3"/>
        </w:rPr>
        <w:t> </w:t>
      </w:r>
      <w:r>
        <w:rPr/>
        <w:t>"employee</w:t>
      </w:r>
      <w:r>
        <w:rPr>
          <w:spacing w:val="-5"/>
        </w:rPr>
        <w:t> </w:t>
      </w:r>
      <w:r>
        <w:rPr/>
        <w:t>of</w:t>
      </w:r>
      <w:r>
        <w:rPr>
          <w:spacing w:val="-3"/>
        </w:rPr>
        <w:t> </w:t>
      </w:r>
      <w:r>
        <w:rPr/>
        <w:t>private</w:t>
      </w:r>
      <w:r>
        <w:rPr>
          <w:spacing w:val="-2"/>
        </w:rPr>
        <w:t> </w:t>
      </w:r>
      <w:r>
        <w:rPr/>
        <w:t>company</w:t>
      </w:r>
      <w:r>
        <w:rPr>
          <w:spacing w:val="-6"/>
        </w:rPr>
        <w:t> </w:t>
      </w:r>
      <w:r>
        <w:rPr/>
        <w:t>workers"</w:t>
      </w:r>
      <w:r>
        <w:rPr>
          <w:spacing w:val="-4"/>
        </w:rPr>
        <w:t> </w:t>
      </w:r>
      <w:r>
        <w:rPr/>
        <w:t>(a</w:t>
      </w:r>
      <w:r>
        <w:rPr>
          <w:spacing w:val="-2"/>
        </w:rPr>
        <w:t> </w:t>
      </w:r>
      <w:r>
        <w:rPr/>
        <w:t>salaried</w:t>
      </w:r>
      <w:r>
        <w:rPr>
          <w:spacing w:val="-3"/>
        </w:rPr>
        <w:t> </w:t>
      </w:r>
      <w:r>
        <w:rPr/>
        <w:t>employee</w:t>
      </w:r>
      <w:r>
        <w:rPr>
          <w:spacing w:val="-2"/>
        </w:rPr>
        <w:t> </w:t>
      </w:r>
      <w:r>
        <w:rPr/>
        <w:t>in</w:t>
      </w:r>
      <w:r>
        <w:rPr>
          <w:spacing w:val="-3"/>
        </w:rPr>
        <w:t> </w:t>
      </w:r>
      <w:r>
        <w:rPr/>
        <w:t>the</w:t>
      </w:r>
      <w:r>
        <w:rPr>
          <w:spacing w:val="-2"/>
        </w:rPr>
        <w:t> </w:t>
      </w:r>
      <w:r>
        <w:rPr/>
        <w:t>for-profit sector), "private not-for-profit wage and salary workers," and "self-employed in own incorporated business workers." Also, “employee of private company workers” and “self-employed in own incorporated business workers” are often reported together as “private-for-profit wage and salary workers”.</w:t>
      </w:r>
    </w:p>
    <w:p>
      <w:pPr>
        <w:pStyle w:val="BodyText"/>
        <w:spacing w:before="16"/>
        <w:ind w:left="0"/>
      </w:pPr>
    </w:p>
    <w:p>
      <w:pPr>
        <w:pStyle w:val="BodyText"/>
        <w:spacing w:before="1"/>
        <w:ind w:right="1812"/>
      </w:pPr>
      <w:r>
        <w:rPr>
          <w:b/>
        </w:rPr>
        <w:t>Government</w:t>
      </w:r>
      <w:r>
        <w:rPr>
          <w:b/>
          <w:spacing w:val="-3"/>
        </w:rPr>
        <w:t> </w:t>
      </w:r>
      <w:r>
        <w:rPr>
          <w:b/>
        </w:rPr>
        <w:t>workers</w:t>
      </w:r>
      <w:r>
        <w:rPr>
          <w:b/>
          <w:spacing w:val="-4"/>
        </w:rPr>
        <w:t> </w:t>
      </w:r>
      <w:r>
        <w:rPr>
          <w:b/>
        </w:rPr>
        <w:t>–</w:t>
      </w:r>
      <w:r>
        <w:rPr>
          <w:b/>
          <w:spacing w:val="-3"/>
        </w:rPr>
        <w:t> </w:t>
      </w:r>
      <w:r>
        <w:rPr/>
        <w:t>Includes</w:t>
      </w:r>
      <w:r>
        <w:rPr>
          <w:spacing w:val="-4"/>
        </w:rPr>
        <w:t> </w:t>
      </w:r>
      <w:r>
        <w:rPr/>
        <w:t>people</w:t>
      </w:r>
      <w:r>
        <w:rPr>
          <w:spacing w:val="-2"/>
        </w:rPr>
        <w:t> </w:t>
      </w:r>
      <w:r>
        <w:rPr/>
        <w:t>who</w:t>
      </w:r>
      <w:r>
        <w:rPr>
          <w:spacing w:val="-3"/>
        </w:rPr>
        <w:t> </w:t>
      </w:r>
      <w:r>
        <w:rPr/>
        <w:t>were</w:t>
      </w:r>
      <w:r>
        <w:rPr>
          <w:spacing w:val="-5"/>
        </w:rPr>
        <w:t> </w:t>
      </w:r>
      <w:r>
        <w:rPr/>
        <w:t>employees</w:t>
      </w:r>
      <w:r>
        <w:rPr>
          <w:spacing w:val="-4"/>
        </w:rPr>
        <w:t> </w:t>
      </w:r>
      <w:r>
        <w:rPr/>
        <w:t>of</w:t>
      </w:r>
      <w:r>
        <w:rPr>
          <w:spacing w:val="-6"/>
        </w:rPr>
        <w:t> </w:t>
      </w:r>
      <w:r>
        <w:rPr/>
        <w:t>any</w:t>
      </w:r>
      <w:r>
        <w:rPr>
          <w:spacing w:val="-3"/>
        </w:rPr>
        <w:t> </w:t>
      </w:r>
      <w:r>
        <w:rPr/>
        <w:t>local,</w:t>
      </w:r>
      <w:r>
        <w:rPr>
          <w:spacing w:val="-3"/>
        </w:rPr>
        <w:t> </w:t>
      </w:r>
      <w:r>
        <w:rPr/>
        <w:t>state,</w:t>
      </w:r>
      <w:r>
        <w:rPr>
          <w:spacing w:val="-3"/>
        </w:rPr>
        <w:t> </w:t>
      </w:r>
      <w:r>
        <w:rPr/>
        <w:t>or</w:t>
      </w:r>
      <w:r>
        <w:rPr>
          <w:spacing w:val="-3"/>
        </w:rPr>
        <w:t> </w:t>
      </w:r>
      <w:r>
        <w:rPr/>
        <w:t>federal governmental unit, regardless of the activity of the particular agency. Often, the data are presented separately for the three levels of government. The government class of worker categories include all government workers, though they may work in industries other than public administration. For example, people who work in a public elementary school or city owned bus line are classified as local government workers.</w:t>
      </w:r>
    </w:p>
    <w:p>
      <w:pPr>
        <w:pStyle w:val="BodyText"/>
        <w:spacing w:before="15"/>
        <w:ind w:left="0"/>
      </w:pPr>
    </w:p>
    <w:p>
      <w:pPr>
        <w:pStyle w:val="BodyText"/>
        <w:spacing w:before="1"/>
        <w:ind w:right="1812"/>
      </w:pPr>
      <w:r>
        <w:rPr/>
        <w:t>Employees</w:t>
      </w:r>
      <w:r>
        <w:rPr>
          <w:spacing w:val="-5"/>
        </w:rPr>
        <w:t> </w:t>
      </w:r>
      <w:r>
        <w:rPr/>
        <w:t>of</w:t>
      </w:r>
      <w:r>
        <w:rPr>
          <w:spacing w:val="-4"/>
        </w:rPr>
        <w:t> </w:t>
      </w:r>
      <w:r>
        <w:rPr/>
        <w:t>Indian</w:t>
      </w:r>
      <w:r>
        <w:rPr>
          <w:spacing w:val="-4"/>
        </w:rPr>
        <w:t> </w:t>
      </w:r>
      <w:r>
        <w:rPr/>
        <w:t>tribal</w:t>
      </w:r>
      <w:r>
        <w:rPr>
          <w:spacing w:val="-4"/>
        </w:rPr>
        <w:t> </w:t>
      </w:r>
      <w:r>
        <w:rPr/>
        <w:t>governments,</w:t>
      </w:r>
      <w:r>
        <w:rPr>
          <w:spacing w:val="-4"/>
        </w:rPr>
        <w:t> </w:t>
      </w:r>
      <w:r>
        <w:rPr/>
        <w:t>foreign</w:t>
      </w:r>
      <w:r>
        <w:rPr>
          <w:spacing w:val="-4"/>
        </w:rPr>
        <w:t> </w:t>
      </w:r>
      <w:r>
        <w:rPr/>
        <w:t>governments,</w:t>
      </w:r>
      <w:r>
        <w:rPr>
          <w:spacing w:val="-4"/>
        </w:rPr>
        <w:t> </w:t>
      </w:r>
      <w:r>
        <w:rPr/>
        <w:t>the</w:t>
      </w:r>
      <w:r>
        <w:rPr>
          <w:spacing w:val="-3"/>
        </w:rPr>
        <w:t> </w:t>
      </w:r>
      <w:r>
        <w:rPr/>
        <w:t>United</w:t>
      </w:r>
      <w:r>
        <w:rPr>
          <w:spacing w:val="-4"/>
        </w:rPr>
        <w:t> </w:t>
      </w:r>
      <w:r>
        <w:rPr/>
        <w:t>Nations,</w:t>
      </w:r>
      <w:r>
        <w:rPr>
          <w:spacing w:val="-4"/>
        </w:rPr>
        <w:t> </w:t>
      </w:r>
      <w:r>
        <w:rPr/>
        <w:t>or</w:t>
      </w:r>
      <w:r>
        <w:rPr>
          <w:spacing w:val="-4"/>
        </w:rPr>
        <w:t> </w:t>
      </w:r>
      <w:r>
        <w:rPr/>
        <w:t>other formal international organizations controlled by governments were classified as “Federal government workers.”</w:t>
      </w:r>
    </w:p>
    <w:p>
      <w:pPr>
        <w:pStyle w:val="BodyText"/>
        <w:spacing w:before="14"/>
        <w:ind w:left="0"/>
      </w:pPr>
    </w:p>
    <w:p>
      <w:pPr>
        <w:spacing w:before="1"/>
        <w:ind w:left="360" w:right="1801" w:firstLine="0"/>
        <w:jc w:val="left"/>
        <w:rPr>
          <w:sz w:val="23"/>
        </w:rPr>
      </w:pPr>
      <w:r>
        <w:rPr>
          <w:b/>
          <w:sz w:val="23"/>
        </w:rPr>
        <w:t>Self-employed in own not incorporated business workers </w:t>
      </w:r>
      <w:r>
        <w:rPr>
          <w:b/>
          <w:i/>
          <w:sz w:val="23"/>
        </w:rPr>
        <w:t>– </w:t>
      </w:r>
      <w:r>
        <w:rPr>
          <w:sz w:val="23"/>
        </w:rPr>
        <w:t>Includes people who worked for</w:t>
      </w:r>
      <w:r>
        <w:rPr>
          <w:spacing w:val="-2"/>
          <w:sz w:val="23"/>
        </w:rPr>
        <w:t> </w:t>
      </w:r>
      <w:r>
        <w:rPr>
          <w:sz w:val="23"/>
        </w:rPr>
        <w:t>profit</w:t>
      </w:r>
      <w:r>
        <w:rPr>
          <w:spacing w:val="-2"/>
          <w:sz w:val="23"/>
        </w:rPr>
        <w:t> </w:t>
      </w:r>
      <w:r>
        <w:rPr>
          <w:sz w:val="23"/>
        </w:rPr>
        <w:t>or</w:t>
      </w:r>
      <w:r>
        <w:rPr>
          <w:spacing w:val="-2"/>
          <w:sz w:val="23"/>
        </w:rPr>
        <w:t> </w:t>
      </w:r>
      <w:r>
        <w:rPr>
          <w:sz w:val="23"/>
        </w:rPr>
        <w:t>fees</w:t>
      </w:r>
      <w:r>
        <w:rPr>
          <w:spacing w:val="-3"/>
          <w:sz w:val="23"/>
        </w:rPr>
        <w:t> </w:t>
      </w:r>
      <w:r>
        <w:rPr>
          <w:sz w:val="23"/>
        </w:rPr>
        <w:t>in</w:t>
      </w:r>
      <w:r>
        <w:rPr>
          <w:spacing w:val="-2"/>
          <w:sz w:val="23"/>
        </w:rPr>
        <w:t> </w:t>
      </w:r>
      <w:r>
        <w:rPr>
          <w:sz w:val="23"/>
        </w:rPr>
        <w:t>their</w:t>
      </w:r>
      <w:r>
        <w:rPr>
          <w:spacing w:val="-2"/>
          <w:sz w:val="23"/>
        </w:rPr>
        <w:t> </w:t>
      </w:r>
      <w:r>
        <w:rPr>
          <w:sz w:val="23"/>
        </w:rPr>
        <w:t>own</w:t>
      </w:r>
      <w:r>
        <w:rPr>
          <w:spacing w:val="-2"/>
          <w:sz w:val="23"/>
        </w:rPr>
        <w:t> </w:t>
      </w:r>
      <w:r>
        <w:rPr>
          <w:sz w:val="23"/>
        </w:rPr>
        <w:t>unincorporated</w:t>
      </w:r>
      <w:r>
        <w:rPr>
          <w:spacing w:val="-2"/>
          <w:sz w:val="23"/>
        </w:rPr>
        <w:t> </w:t>
      </w:r>
      <w:r>
        <w:rPr>
          <w:sz w:val="23"/>
        </w:rPr>
        <w:t>business,</w:t>
      </w:r>
      <w:r>
        <w:rPr>
          <w:spacing w:val="-2"/>
          <w:sz w:val="23"/>
        </w:rPr>
        <w:t> </w:t>
      </w:r>
      <w:r>
        <w:rPr>
          <w:sz w:val="23"/>
        </w:rPr>
        <w:t>profession,</w:t>
      </w:r>
      <w:r>
        <w:rPr>
          <w:spacing w:val="-2"/>
          <w:sz w:val="23"/>
        </w:rPr>
        <w:t> </w:t>
      </w:r>
      <w:r>
        <w:rPr>
          <w:sz w:val="23"/>
        </w:rPr>
        <w:t>or</w:t>
      </w:r>
      <w:r>
        <w:rPr>
          <w:spacing w:val="-2"/>
          <w:sz w:val="23"/>
        </w:rPr>
        <w:t> </w:t>
      </w:r>
      <w:r>
        <w:rPr>
          <w:sz w:val="23"/>
        </w:rPr>
        <w:t>trade,</w:t>
      </w:r>
      <w:r>
        <w:rPr>
          <w:spacing w:val="-2"/>
          <w:sz w:val="23"/>
        </w:rPr>
        <w:t> </w:t>
      </w:r>
      <w:r>
        <w:rPr>
          <w:sz w:val="23"/>
        </w:rPr>
        <w:t>or</w:t>
      </w:r>
      <w:r>
        <w:rPr>
          <w:spacing w:val="-5"/>
          <w:sz w:val="23"/>
        </w:rPr>
        <w:t> </w:t>
      </w:r>
      <w:r>
        <w:rPr>
          <w:sz w:val="23"/>
        </w:rPr>
        <w:t>who</w:t>
      </w:r>
      <w:r>
        <w:rPr>
          <w:spacing w:val="-2"/>
          <w:sz w:val="23"/>
        </w:rPr>
        <w:t> </w:t>
      </w:r>
      <w:r>
        <w:rPr>
          <w:sz w:val="23"/>
        </w:rPr>
        <w:t>operated</w:t>
      </w:r>
      <w:r>
        <w:rPr>
          <w:spacing w:val="-5"/>
          <w:sz w:val="23"/>
        </w:rPr>
        <w:t> </w:t>
      </w:r>
      <w:r>
        <w:rPr>
          <w:sz w:val="23"/>
        </w:rPr>
        <w:t>a farm. This class is often tabulated together with the following group, unpaid family workers.</w:t>
      </w:r>
    </w:p>
    <w:p>
      <w:pPr>
        <w:pStyle w:val="BodyText"/>
        <w:spacing w:before="14"/>
        <w:ind w:left="0"/>
      </w:pPr>
    </w:p>
    <w:p>
      <w:pPr>
        <w:pStyle w:val="BodyText"/>
        <w:spacing w:before="1"/>
        <w:ind w:right="1878"/>
      </w:pPr>
      <w:r>
        <w:rPr>
          <w:b/>
        </w:rPr>
        <w:t>Unpaid family workers </w:t>
      </w:r>
      <w:r>
        <w:rPr>
          <w:b/>
          <w:i/>
        </w:rPr>
        <w:t>– </w:t>
      </w:r>
      <w:r>
        <w:rPr/>
        <w:t>Includes people who worked without pay in a business or on a farm operated by a relative for 15 hours or more per week. Note that, on tabulations with earnings data, unpaid family workers may have earnings. This can be either from a second job (class of worker is assigned based on the job accounting for the most hours worked) or from</w:t>
      </w:r>
      <w:r>
        <w:rPr>
          <w:spacing w:val="-2"/>
        </w:rPr>
        <w:t> </w:t>
      </w:r>
      <w:r>
        <w:rPr/>
        <w:t>previous</w:t>
      </w:r>
      <w:r>
        <w:rPr>
          <w:spacing w:val="-3"/>
        </w:rPr>
        <w:t> </w:t>
      </w:r>
      <w:r>
        <w:rPr/>
        <w:t>employment</w:t>
      </w:r>
      <w:r>
        <w:rPr>
          <w:spacing w:val="-2"/>
        </w:rPr>
        <w:t> </w:t>
      </w:r>
      <w:r>
        <w:rPr/>
        <w:t>(because</w:t>
      </w:r>
      <w:r>
        <w:rPr>
          <w:spacing w:val="-4"/>
        </w:rPr>
        <w:t> </w:t>
      </w:r>
      <w:r>
        <w:rPr/>
        <w:t>the</w:t>
      </w:r>
      <w:r>
        <w:rPr>
          <w:spacing w:val="-4"/>
        </w:rPr>
        <w:t> </w:t>
      </w:r>
      <w:r>
        <w:rPr/>
        <w:t>earnings</w:t>
      </w:r>
      <w:r>
        <w:rPr>
          <w:spacing w:val="-3"/>
        </w:rPr>
        <w:t> </w:t>
      </w:r>
      <w:r>
        <w:rPr/>
        <w:t>reference</w:t>
      </w:r>
      <w:r>
        <w:rPr>
          <w:spacing w:val="-1"/>
        </w:rPr>
        <w:t> </w:t>
      </w:r>
      <w:r>
        <w:rPr/>
        <w:t>period</w:t>
      </w:r>
      <w:r>
        <w:rPr>
          <w:spacing w:val="-5"/>
        </w:rPr>
        <w:t> </w:t>
      </w:r>
      <w:r>
        <w:rPr/>
        <w:t>is</w:t>
      </w:r>
      <w:r>
        <w:rPr>
          <w:spacing w:val="-3"/>
        </w:rPr>
        <w:t> </w:t>
      </w:r>
      <w:r>
        <w:rPr/>
        <w:t>the</w:t>
      </w:r>
      <w:r>
        <w:rPr>
          <w:spacing w:val="-1"/>
        </w:rPr>
        <w:t> </w:t>
      </w:r>
      <w:r>
        <w:rPr/>
        <w:t>past</w:t>
      </w:r>
      <w:r>
        <w:rPr>
          <w:spacing w:val="-2"/>
        </w:rPr>
        <w:t> </w:t>
      </w:r>
      <w:r>
        <w:rPr/>
        <w:t>year,</w:t>
      </w:r>
      <w:r>
        <w:rPr>
          <w:spacing w:val="-2"/>
        </w:rPr>
        <w:t> </w:t>
      </w:r>
      <w:r>
        <w:rPr/>
        <w:t>while</w:t>
      </w:r>
      <w:r>
        <w:rPr>
          <w:spacing w:val="-1"/>
        </w:rPr>
        <w:t> </w:t>
      </w:r>
      <w:r>
        <w:rPr/>
        <w:t>for class of worker it is the previous week).</w:t>
      </w:r>
    </w:p>
    <w:p>
      <w:pPr>
        <w:pStyle w:val="BodyText"/>
        <w:spacing w:before="16"/>
        <w:ind w:left="0"/>
      </w:pPr>
    </w:p>
    <w:p>
      <w:pPr>
        <w:pStyle w:val="BodyText"/>
        <w:ind w:right="1923" w:hanging="1"/>
      </w:pPr>
      <w:r>
        <w:rPr>
          <w:b/>
          <w:i/>
        </w:rPr>
        <w:t>Editing</w:t>
      </w:r>
      <w:r>
        <w:rPr>
          <w:b/>
          <w:i/>
          <w:spacing w:val="-1"/>
        </w:rPr>
        <w:t> </w:t>
      </w:r>
      <w:r>
        <w:rPr>
          <w:b/>
          <w:i/>
        </w:rPr>
        <w:t>Procedures – </w:t>
      </w:r>
      <w:r>
        <w:rPr/>
        <w:t>An</w:t>
      </w:r>
      <w:r>
        <w:rPr>
          <w:spacing w:val="-1"/>
        </w:rPr>
        <w:t> </w:t>
      </w:r>
      <w:r>
        <w:rPr/>
        <w:t>edit and allocation process</w:t>
      </w:r>
      <w:r>
        <w:rPr>
          <w:spacing w:val="-2"/>
        </w:rPr>
        <w:t> </w:t>
      </w:r>
      <w:r>
        <w:rPr/>
        <w:t>excludes all responses that should not be included in the universe and</w:t>
      </w:r>
      <w:r>
        <w:rPr>
          <w:spacing w:val="-3"/>
        </w:rPr>
        <w:t> </w:t>
      </w:r>
      <w:r>
        <w:rPr/>
        <w:t>evaluates</w:t>
      </w:r>
      <w:r>
        <w:rPr>
          <w:spacing w:val="-1"/>
        </w:rPr>
        <w:t> </w:t>
      </w:r>
      <w:r>
        <w:rPr/>
        <w:t>the consistency of</w:t>
      </w:r>
      <w:r>
        <w:rPr>
          <w:spacing w:val="-3"/>
        </w:rPr>
        <w:t> </w:t>
      </w:r>
      <w:r>
        <w:rPr/>
        <w:t>the remaining responses. Class of worker responses are checked for consistency with the industry and occupation data provided</w:t>
      </w:r>
      <w:r>
        <w:rPr>
          <w:spacing w:val="-3"/>
        </w:rPr>
        <w:t> </w:t>
      </w:r>
      <w:r>
        <w:rPr/>
        <w:t>for</w:t>
      </w:r>
      <w:r>
        <w:rPr>
          <w:spacing w:val="-3"/>
        </w:rPr>
        <w:t> </w:t>
      </w:r>
      <w:r>
        <w:rPr/>
        <w:t>that</w:t>
      </w:r>
      <w:r>
        <w:rPr>
          <w:spacing w:val="-3"/>
        </w:rPr>
        <w:t> </w:t>
      </w:r>
      <w:r>
        <w:rPr/>
        <w:t>respondent.</w:t>
      </w:r>
      <w:r>
        <w:rPr>
          <w:spacing w:val="-3"/>
        </w:rPr>
        <w:t> </w:t>
      </w:r>
      <w:r>
        <w:rPr/>
        <w:t>Occasionally</w:t>
      </w:r>
      <w:r>
        <w:rPr>
          <w:spacing w:val="-3"/>
        </w:rPr>
        <w:t> </w:t>
      </w:r>
      <w:r>
        <w:rPr/>
        <w:t>respondents</w:t>
      </w:r>
      <w:r>
        <w:rPr>
          <w:spacing w:val="-4"/>
        </w:rPr>
        <w:t> </w:t>
      </w:r>
      <w:r>
        <w:rPr/>
        <w:t>do</w:t>
      </w:r>
      <w:r>
        <w:rPr>
          <w:spacing w:val="-3"/>
        </w:rPr>
        <w:t> </w:t>
      </w:r>
      <w:r>
        <w:rPr/>
        <w:t>not</w:t>
      </w:r>
      <w:r>
        <w:rPr>
          <w:spacing w:val="-3"/>
        </w:rPr>
        <w:t> </w:t>
      </w:r>
      <w:r>
        <w:rPr/>
        <w:t>report</w:t>
      </w:r>
      <w:r>
        <w:rPr>
          <w:spacing w:val="-5"/>
        </w:rPr>
        <w:t> </w:t>
      </w:r>
      <w:r>
        <w:rPr/>
        <w:t>a</w:t>
      </w:r>
      <w:r>
        <w:rPr>
          <w:spacing w:val="-2"/>
        </w:rPr>
        <w:t> </w:t>
      </w:r>
      <w:r>
        <w:rPr/>
        <w:t>response</w:t>
      </w:r>
      <w:r>
        <w:rPr>
          <w:spacing w:val="-2"/>
        </w:rPr>
        <w:t> </w:t>
      </w:r>
      <w:r>
        <w:rPr/>
        <w:t>for</w:t>
      </w:r>
      <w:r>
        <w:rPr>
          <w:spacing w:val="-3"/>
        </w:rPr>
        <w:t> </w:t>
      </w:r>
      <w:r>
        <w:rPr/>
        <w:t>class</w:t>
      </w:r>
      <w:r>
        <w:rPr>
          <w:spacing w:val="-4"/>
        </w:rPr>
        <w:t> </w:t>
      </w:r>
      <w:r>
        <w:rPr/>
        <w:t>of</w:t>
      </w:r>
    </w:p>
    <w:p>
      <w:pPr>
        <w:pStyle w:val="BodyText"/>
        <w:spacing w:after="0"/>
        <w:sectPr>
          <w:pgSz w:w="12240" w:h="15840"/>
          <w:pgMar w:header="0" w:footer="1722" w:top="1820" w:bottom="1980" w:left="1440" w:right="0"/>
        </w:sectPr>
      </w:pPr>
    </w:p>
    <w:p>
      <w:pPr>
        <w:pStyle w:val="BodyText"/>
        <w:spacing w:before="195"/>
        <w:ind w:left="359" w:right="1806"/>
      </w:pPr>
      <w:r>
        <w:rPr/>
        <w:t>worker, industry, or occupation. Certain types of incomplete entries are corrected using the </w:t>
      </w:r>
      <w:r>
        <w:rPr>
          <w:i/>
        </w:rPr>
        <w:t>Alphabetical Index of Industries and Occupations </w:t>
      </w:r>
      <w:r>
        <w:rPr/>
        <w:t>(</w:t>
      </w:r>
      <w:hyperlink r:id="rId26">
        <w:r>
          <w:rPr>
            <w:color w:val="0000FF"/>
            <w:u w:val="single" w:color="0000FF"/>
          </w:rPr>
          <w:t>https://www.census.gov/topics/employment/industry-occupation/guidance/indexes.html)</w:t>
        </w:r>
      </w:hyperlink>
      <w:r>
        <w:rPr/>
        <w:t>. If one or more of the three codes (occupation, industry, or class of worker) is blank after the edit,</w:t>
      </w:r>
      <w:r>
        <w:rPr>
          <w:spacing w:val="-5"/>
        </w:rPr>
        <w:t> </w:t>
      </w:r>
      <w:r>
        <w:rPr/>
        <w:t>a</w:t>
      </w:r>
      <w:r>
        <w:rPr>
          <w:spacing w:val="-1"/>
        </w:rPr>
        <w:t> </w:t>
      </w:r>
      <w:r>
        <w:rPr/>
        <w:t>code</w:t>
      </w:r>
      <w:r>
        <w:rPr>
          <w:spacing w:val="-1"/>
        </w:rPr>
        <w:t> </w:t>
      </w:r>
      <w:r>
        <w:rPr/>
        <w:t>is</w:t>
      </w:r>
      <w:r>
        <w:rPr>
          <w:spacing w:val="-6"/>
        </w:rPr>
        <w:t> </w:t>
      </w:r>
      <w:r>
        <w:rPr/>
        <w:t>assigned</w:t>
      </w:r>
      <w:r>
        <w:rPr>
          <w:spacing w:val="-2"/>
        </w:rPr>
        <w:t> </w:t>
      </w:r>
      <w:r>
        <w:rPr/>
        <w:t>from</w:t>
      </w:r>
      <w:r>
        <w:rPr>
          <w:spacing w:val="-2"/>
        </w:rPr>
        <w:t> </w:t>
      </w:r>
      <w:r>
        <w:rPr/>
        <w:t>a</w:t>
      </w:r>
      <w:r>
        <w:rPr>
          <w:spacing w:val="-1"/>
        </w:rPr>
        <w:t> </w:t>
      </w:r>
      <w:r>
        <w:rPr/>
        <w:t>donor</w:t>
      </w:r>
      <w:r>
        <w:rPr>
          <w:spacing w:val="-5"/>
        </w:rPr>
        <w:t> </w:t>
      </w:r>
      <w:r>
        <w:rPr/>
        <w:t>respondent</w:t>
      </w:r>
      <w:r>
        <w:rPr>
          <w:spacing w:val="-2"/>
        </w:rPr>
        <w:t> </w:t>
      </w:r>
      <w:r>
        <w:rPr/>
        <w:t>who</w:t>
      </w:r>
      <w:r>
        <w:rPr>
          <w:spacing w:val="-5"/>
        </w:rPr>
        <w:t> </w:t>
      </w:r>
      <w:r>
        <w:rPr/>
        <w:t>is</w:t>
      </w:r>
      <w:r>
        <w:rPr>
          <w:spacing w:val="-3"/>
        </w:rPr>
        <w:t> </w:t>
      </w:r>
      <w:r>
        <w:rPr/>
        <w:t>a</w:t>
      </w:r>
      <w:r>
        <w:rPr>
          <w:spacing w:val="-1"/>
        </w:rPr>
        <w:t> </w:t>
      </w:r>
      <w:r>
        <w:rPr/>
        <w:t>“similar”</w:t>
      </w:r>
      <w:r>
        <w:rPr>
          <w:spacing w:val="-4"/>
        </w:rPr>
        <w:t> </w:t>
      </w:r>
      <w:r>
        <w:rPr/>
        <w:t>person</w:t>
      </w:r>
      <w:r>
        <w:rPr>
          <w:spacing w:val="-2"/>
        </w:rPr>
        <w:t> </w:t>
      </w:r>
      <w:r>
        <w:rPr/>
        <w:t>based</w:t>
      </w:r>
      <w:r>
        <w:rPr>
          <w:spacing w:val="-2"/>
        </w:rPr>
        <w:t> </w:t>
      </w:r>
      <w:r>
        <w:rPr/>
        <w:t>on</w:t>
      </w:r>
      <w:r>
        <w:rPr>
          <w:spacing w:val="-2"/>
        </w:rPr>
        <w:t> </w:t>
      </w:r>
      <w:r>
        <w:rPr/>
        <w:t>questions such as age, sex, educational attainment, income, employment status, and weeks worked. If all of the labor force and income data are blank, all of these economic questions are assigned from a “similar” person who had provided all the necessary data.</w:t>
      </w:r>
    </w:p>
    <w:p>
      <w:pPr>
        <w:pStyle w:val="BodyText"/>
        <w:spacing w:before="15"/>
        <w:ind w:left="0"/>
      </w:pPr>
    </w:p>
    <w:p>
      <w:pPr>
        <w:pStyle w:val="BodyText"/>
        <w:ind w:right="1812"/>
      </w:pPr>
      <w:r>
        <w:rPr/>
        <w:t>These data are used to formulate policy and programs for employment and career development</w:t>
      </w:r>
      <w:r>
        <w:rPr>
          <w:spacing w:val="-3"/>
        </w:rPr>
        <w:t> </w:t>
      </w:r>
      <w:r>
        <w:rPr/>
        <w:t>and</w:t>
      </w:r>
      <w:r>
        <w:rPr>
          <w:spacing w:val="-3"/>
        </w:rPr>
        <w:t> </w:t>
      </w:r>
      <w:r>
        <w:rPr/>
        <w:t>training.</w:t>
      </w:r>
      <w:r>
        <w:rPr>
          <w:spacing w:val="-6"/>
        </w:rPr>
        <w:t> </w:t>
      </w:r>
      <w:r>
        <w:rPr/>
        <w:t>Companies</w:t>
      </w:r>
      <w:r>
        <w:rPr>
          <w:spacing w:val="-4"/>
        </w:rPr>
        <w:t> </w:t>
      </w:r>
      <w:r>
        <w:rPr/>
        <w:t>use</w:t>
      </w:r>
      <w:r>
        <w:rPr>
          <w:spacing w:val="-2"/>
        </w:rPr>
        <w:t> </w:t>
      </w:r>
      <w:r>
        <w:rPr/>
        <w:t>these</w:t>
      </w:r>
      <w:r>
        <w:rPr>
          <w:spacing w:val="-2"/>
        </w:rPr>
        <w:t> </w:t>
      </w:r>
      <w:r>
        <w:rPr/>
        <w:t>data</w:t>
      </w:r>
      <w:r>
        <w:rPr>
          <w:spacing w:val="-5"/>
        </w:rPr>
        <w:t> </w:t>
      </w:r>
      <w:r>
        <w:rPr/>
        <w:t>to</w:t>
      </w:r>
      <w:r>
        <w:rPr>
          <w:spacing w:val="-3"/>
        </w:rPr>
        <w:t> </w:t>
      </w:r>
      <w:r>
        <w:rPr/>
        <w:t>decide</w:t>
      </w:r>
      <w:r>
        <w:rPr>
          <w:spacing w:val="-2"/>
        </w:rPr>
        <w:t> </w:t>
      </w:r>
      <w:r>
        <w:rPr/>
        <w:t>where</w:t>
      </w:r>
      <w:r>
        <w:rPr>
          <w:spacing w:val="-5"/>
        </w:rPr>
        <w:t> </w:t>
      </w:r>
      <w:r>
        <w:rPr/>
        <w:t>to</w:t>
      </w:r>
      <w:r>
        <w:rPr>
          <w:spacing w:val="-3"/>
        </w:rPr>
        <w:t> </w:t>
      </w:r>
      <w:r>
        <w:rPr/>
        <w:t>locate</w:t>
      </w:r>
      <w:r>
        <w:rPr>
          <w:spacing w:val="-5"/>
        </w:rPr>
        <w:t> </w:t>
      </w:r>
      <w:r>
        <w:rPr/>
        <w:t>new</w:t>
      </w:r>
      <w:r>
        <w:rPr>
          <w:spacing w:val="-4"/>
        </w:rPr>
        <w:t> </w:t>
      </w:r>
      <w:r>
        <w:rPr/>
        <w:t>plants, stores, or offices.</w:t>
      </w:r>
    </w:p>
    <w:p>
      <w:pPr>
        <w:pStyle w:val="BodyText"/>
        <w:spacing w:before="17"/>
        <w:ind w:left="0"/>
      </w:pPr>
    </w:p>
    <w:p>
      <w:pPr>
        <w:pStyle w:val="BodyText"/>
        <w:ind w:left="359" w:right="1812"/>
      </w:pPr>
      <w:r>
        <w:rPr>
          <w:b/>
          <w:i/>
        </w:rPr>
        <w:t>Question/Concept History – </w:t>
      </w:r>
      <w:r>
        <w:rPr/>
        <w:t>Class of worker data have been collected during decennial censuses since 1910. Starting with the 2010 Census, class of worker data is no longer collected</w:t>
      </w:r>
      <w:r>
        <w:rPr>
          <w:spacing w:val="-3"/>
        </w:rPr>
        <w:t> </w:t>
      </w:r>
      <w:r>
        <w:rPr/>
        <w:t>during</w:t>
      </w:r>
      <w:r>
        <w:rPr>
          <w:spacing w:val="-3"/>
        </w:rPr>
        <w:t> </w:t>
      </w:r>
      <w:r>
        <w:rPr/>
        <w:t>the</w:t>
      </w:r>
      <w:r>
        <w:rPr>
          <w:spacing w:val="-2"/>
        </w:rPr>
        <w:t> </w:t>
      </w:r>
      <w:r>
        <w:rPr/>
        <w:t>decennial</w:t>
      </w:r>
      <w:r>
        <w:rPr>
          <w:spacing w:val="-5"/>
        </w:rPr>
        <w:t> </w:t>
      </w:r>
      <w:r>
        <w:rPr/>
        <w:t>census.</w:t>
      </w:r>
      <w:r>
        <w:rPr>
          <w:spacing w:val="-3"/>
        </w:rPr>
        <w:t> </w:t>
      </w:r>
      <w:r>
        <w:rPr/>
        <w:t>Long</w:t>
      </w:r>
      <w:r>
        <w:rPr>
          <w:spacing w:val="-3"/>
        </w:rPr>
        <w:t> </w:t>
      </w:r>
      <w:r>
        <w:rPr/>
        <w:t>form</w:t>
      </w:r>
      <w:r>
        <w:rPr>
          <w:spacing w:val="-3"/>
        </w:rPr>
        <w:t> </w:t>
      </w:r>
      <w:r>
        <w:rPr/>
        <w:t>data</w:t>
      </w:r>
      <w:r>
        <w:rPr>
          <w:spacing w:val="-2"/>
        </w:rPr>
        <w:t> </w:t>
      </w:r>
      <w:r>
        <w:rPr/>
        <w:t>collection</w:t>
      </w:r>
      <w:r>
        <w:rPr>
          <w:spacing w:val="-3"/>
        </w:rPr>
        <w:t> </w:t>
      </w:r>
      <w:r>
        <w:rPr/>
        <w:t>has</w:t>
      </w:r>
      <w:r>
        <w:rPr>
          <w:spacing w:val="-4"/>
        </w:rPr>
        <w:t> </w:t>
      </w:r>
      <w:r>
        <w:rPr/>
        <w:t>transitioned</w:t>
      </w:r>
      <w:r>
        <w:rPr>
          <w:spacing w:val="-3"/>
        </w:rPr>
        <w:t> </w:t>
      </w:r>
      <w:r>
        <w:rPr/>
        <w:t>to</w:t>
      </w:r>
      <w:r>
        <w:rPr>
          <w:spacing w:val="-3"/>
        </w:rPr>
        <w:t> </w:t>
      </w:r>
      <w:r>
        <w:rPr/>
        <w:t>the</w:t>
      </w:r>
      <w:r>
        <w:rPr>
          <w:spacing w:val="-2"/>
        </w:rPr>
        <w:t> </w:t>
      </w:r>
      <w:r>
        <w:rPr/>
        <w:t>ACS. The ACS began collecting</w:t>
      </w:r>
      <w:r>
        <w:rPr>
          <w:spacing w:val="-1"/>
        </w:rPr>
        <w:t> </w:t>
      </w:r>
      <w:r>
        <w:rPr/>
        <w:t>data on class of worker</w:t>
      </w:r>
      <w:r>
        <w:rPr>
          <w:spacing w:val="-1"/>
        </w:rPr>
        <w:t> </w:t>
      </w:r>
      <w:r>
        <w:rPr/>
        <w:t>in</w:t>
      </w:r>
      <w:r>
        <w:rPr>
          <w:spacing w:val="-1"/>
        </w:rPr>
        <w:t> </w:t>
      </w:r>
      <w:r>
        <w:rPr/>
        <w:t>1996. The questions on class of worker were designed to be consistent with the 1990 Census questions on class of worker.</w:t>
      </w:r>
      <w:r>
        <w:rPr>
          <w:spacing w:val="40"/>
        </w:rPr>
        <w:t> </w:t>
      </w:r>
      <w:r>
        <w:rPr/>
        <w:t>The</w:t>
      </w:r>
    </w:p>
    <w:p>
      <w:pPr>
        <w:pStyle w:val="BodyText"/>
        <w:ind w:right="1812"/>
      </w:pPr>
      <w:r>
        <w:rPr/>
        <w:t>1996-1998 ACS class of worker question had an additional response category for “Active duty U.S. Armed Forces member.” People who marked this category were tabulated as Federal</w:t>
      </w:r>
      <w:r>
        <w:rPr>
          <w:spacing w:val="-3"/>
        </w:rPr>
        <w:t> </w:t>
      </w:r>
      <w:r>
        <w:rPr/>
        <w:t>government</w:t>
      </w:r>
      <w:r>
        <w:rPr>
          <w:spacing w:val="-3"/>
        </w:rPr>
        <w:t> </w:t>
      </w:r>
      <w:r>
        <w:rPr/>
        <w:t>workers.</w:t>
      </w:r>
      <w:r>
        <w:rPr>
          <w:spacing w:val="-3"/>
        </w:rPr>
        <w:t> </w:t>
      </w:r>
      <w:r>
        <w:rPr/>
        <w:t>A</w:t>
      </w:r>
      <w:r>
        <w:rPr>
          <w:spacing w:val="-4"/>
        </w:rPr>
        <w:t> </w:t>
      </w:r>
      <w:r>
        <w:rPr/>
        <w:t>check</w:t>
      </w:r>
      <w:r>
        <w:rPr>
          <w:spacing w:val="-3"/>
        </w:rPr>
        <w:t> </w:t>
      </w:r>
      <w:r>
        <w:rPr/>
        <w:t>box</w:t>
      </w:r>
      <w:r>
        <w:rPr>
          <w:spacing w:val="-3"/>
        </w:rPr>
        <w:t> </w:t>
      </w:r>
      <w:r>
        <w:rPr/>
        <w:t>was</w:t>
      </w:r>
      <w:r>
        <w:rPr>
          <w:spacing w:val="-4"/>
        </w:rPr>
        <w:t> </w:t>
      </w:r>
      <w:r>
        <w:rPr/>
        <w:t>added</w:t>
      </w:r>
      <w:r>
        <w:rPr>
          <w:spacing w:val="-3"/>
        </w:rPr>
        <w:t> </w:t>
      </w:r>
      <w:r>
        <w:rPr/>
        <w:t>to</w:t>
      </w:r>
      <w:r>
        <w:rPr>
          <w:spacing w:val="-3"/>
        </w:rPr>
        <w:t> </w:t>
      </w:r>
      <w:r>
        <w:rPr/>
        <w:t>the</w:t>
      </w:r>
      <w:r>
        <w:rPr>
          <w:spacing w:val="-2"/>
        </w:rPr>
        <w:t> </w:t>
      </w:r>
      <w:r>
        <w:rPr/>
        <w:t>employer</w:t>
      </w:r>
      <w:r>
        <w:rPr>
          <w:spacing w:val="-3"/>
        </w:rPr>
        <w:t> </w:t>
      </w:r>
      <w:r>
        <w:rPr/>
        <w:t>name</w:t>
      </w:r>
      <w:r>
        <w:rPr>
          <w:spacing w:val="-2"/>
        </w:rPr>
        <w:t> </w:t>
      </w:r>
      <w:r>
        <w:rPr/>
        <w:t>question</w:t>
      </w:r>
      <w:r>
        <w:rPr>
          <w:spacing w:val="-6"/>
        </w:rPr>
        <w:t> </w:t>
      </w:r>
      <w:r>
        <w:rPr/>
        <w:t>in</w:t>
      </w:r>
      <w:r>
        <w:rPr>
          <w:spacing w:val="-3"/>
        </w:rPr>
        <w:t> </w:t>
      </w:r>
      <w:r>
        <w:rPr/>
        <w:t>the 1999 ACS through the 2018 ACS (Question 42b in 2024 ACS).</w:t>
      </w:r>
    </w:p>
    <w:p>
      <w:pPr>
        <w:pStyle w:val="BodyText"/>
        <w:spacing w:before="15"/>
        <w:ind w:left="0"/>
      </w:pPr>
    </w:p>
    <w:p>
      <w:pPr>
        <w:pStyle w:val="BodyText"/>
        <w:ind w:left="359" w:right="1806"/>
      </w:pPr>
      <w:r>
        <w:rPr/>
        <w:t>In 2016, ACS underwent content testing for the class of worker, industry, and occupation questions.</w:t>
      </w:r>
      <w:r>
        <w:rPr>
          <w:spacing w:val="-2"/>
        </w:rPr>
        <w:t> </w:t>
      </w:r>
      <w:r>
        <w:rPr/>
        <w:t>As</w:t>
      </w:r>
      <w:r>
        <w:rPr>
          <w:spacing w:val="-3"/>
        </w:rPr>
        <w:t> </w:t>
      </w:r>
      <w:r>
        <w:rPr/>
        <w:t>a</w:t>
      </w:r>
      <w:r>
        <w:rPr>
          <w:spacing w:val="-1"/>
        </w:rPr>
        <w:t> </w:t>
      </w:r>
      <w:r>
        <w:rPr/>
        <w:t>result,</w:t>
      </w:r>
      <w:r>
        <w:rPr>
          <w:spacing w:val="-5"/>
        </w:rPr>
        <w:t> </w:t>
      </w:r>
      <w:r>
        <w:rPr/>
        <w:t>in</w:t>
      </w:r>
      <w:r>
        <w:rPr>
          <w:spacing w:val="-2"/>
        </w:rPr>
        <w:t> </w:t>
      </w:r>
      <w:r>
        <w:rPr/>
        <w:t>2019,</w:t>
      </w:r>
      <w:r>
        <w:rPr>
          <w:spacing w:val="-2"/>
        </w:rPr>
        <w:t> </w:t>
      </w:r>
      <w:r>
        <w:rPr/>
        <w:t>ACS</w:t>
      </w:r>
      <w:r>
        <w:rPr>
          <w:spacing w:val="-3"/>
        </w:rPr>
        <w:t> </w:t>
      </w:r>
      <w:r>
        <w:rPr/>
        <w:t>adopted</w:t>
      </w:r>
      <w:r>
        <w:rPr>
          <w:spacing w:val="-2"/>
        </w:rPr>
        <w:t> </w:t>
      </w:r>
      <w:r>
        <w:rPr/>
        <w:t>an</w:t>
      </w:r>
      <w:r>
        <w:rPr>
          <w:spacing w:val="-5"/>
        </w:rPr>
        <w:t> </w:t>
      </w:r>
      <w:r>
        <w:rPr/>
        <w:t>additional</w:t>
      </w:r>
      <w:r>
        <w:rPr>
          <w:spacing w:val="-2"/>
        </w:rPr>
        <w:t> </w:t>
      </w:r>
      <w:r>
        <w:rPr/>
        <w:t>response</w:t>
      </w:r>
      <w:r>
        <w:rPr>
          <w:spacing w:val="-4"/>
        </w:rPr>
        <w:t> </w:t>
      </w:r>
      <w:r>
        <w:rPr/>
        <w:t>category</w:t>
      </w:r>
      <w:r>
        <w:rPr>
          <w:spacing w:val="-2"/>
        </w:rPr>
        <w:t> </w:t>
      </w:r>
      <w:r>
        <w:rPr/>
        <w:t>of</w:t>
      </w:r>
      <w:r>
        <w:rPr>
          <w:spacing w:val="-2"/>
        </w:rPr>
        <w:t> </w:t>
      </w:r>
      <w:r>
        <w:rPr/>
        <w:t>“Active</w:t>
      </w:r>
      <w:r>
        <w:rPr>
          <w:spacing w:val="-1"/>
        </w:rPr>
        <w:t> </w:t>
      </w:r>
      <w:r>
        <w:rPr/>
        <w:t>Duty or</w:t>
      </w:r>
      <w:r>
        <w:rPr>
          <w:spacing w:val="-2"/>
        </w:rPr>
        <w:t> </w:t>
      </w:r>
      <w:r>
        <w:rPr/>
        <w:t>U.S.</w:t>
      </w:r>
      <w:r>
        <w:rPr>
          <w:spacing w:val="-2"/>
        </w:rPr>
        <w:t> </w:t>
      </w:r>
      <w:r>
        <w:rPr/>
        <w:t>Armed</w:t>
      </w:r>
      <w:r>
        <w:rPr>
          <w:spacing w:val="-2"/>
        </w:rPr>
        <w:t> </w:t>
      </w:r>
      <w:r>
        <w:rPr/>
        <w:t>Forces</w:t>
      </w:r>
      <w:r>
        <w:rPr>
          <w:spacing w:val="-3"/>
        </w:rPr>
        <w:t> </w:t>
      </w:r>
      <w:r>
        <w:rPr/>
        <w:t>or</w:t>
      </w:r>
      <w:r>
        <w:rPr>
          <w:spacing w:val="-5"/>
        </w:rPr>
        <w:t> </w:t>
      </w:r>
      <w:r>
        <w:rPr/>
        <w:t>Commissioned</w:t>
      </w:r>
      <w:r>
        <w:rPr>
          <w:spacing w:val="-2"/>
        </w:rPr>
        <w:t> </w:t>
      </w:r>
      <w:r>
        <w:rPr/>
        <w:t>Corps”</w:t>
      </w:r>
      <w:r>
        <w:rPr>
          <w:spacing w:val="-4"/>
        </w:rPr>
        <w:t> </w:t>
      </w:r>
      <w:r>
        <w:rPr/>
        <w:t>in</w:t>
      </w:r>
      <w:r>
        <w:rPr>
          <w:spacing w:val="-2"/>
        </w:rPr>
        <w:t> </w:t>
      </w:r>
      <w:r>
        <w:rPr/>
        <w:t>the</w:t>
      </w:r>
      <w:r>
        <w:rPr>
          <w:spacing w:val="-1"/>
        </w:rPr>
        <w:t> </w:t>
      </w:r>
      <w:r>
        <w:rPr/>
        <w:t>Class</w:t>
      </w:r>
      <w:r>
        <w:rPr>
          <w:spacing w:val="-3"/>
        </w:rPr>
        <w:t> </w:t>
      </w:r>
      <w:r>
        <w:rPr/>
        <w:t>of</w:t>
      </w:r>
      <w:r>
        <w:rPr>
          <w:spacing w:val="-5"/>
        </w:rPr>
        <w:t> </w:t>
      </w:r>
      <w:r>
        <w:rPr/>
        <w:t>Worker</w:t>
      </w:r>
      <w:r>
        <w:rPr>
          <w:spacing w:val="-5"/>
        </w:rPr>
        <w:t> </w:t>
      </w:r>
      <w:r>
        <w:rPr/>
        <w:t>question</w:t>
      </w:r>
      <w:r>
        <w:rPr>
          <w:spacing w:val="-2"/>
        </w:rPr>
        <w:t> </w:t>
      </w:r>
      <w:r>
        <w:rPr/>
        <w:t>to</w:t>
      </w:r>
      <w:r>
        <w:rPr>
          <w:spacing w:val="-2"/>
        </w:rPr>
        <w:t> </w:t>
      </w:r>
      <w:r>
        <w:rPr/>
        <w:t>aid</w:t>
      </w:r>
      <w:r>
        <w:rPr>
          <w:spacing w:val="-2"/>
        </w:rPr>
        <w:t> </w:t>
      </w:r>
      <w:r>
        <w:rPr/>
        <w:t>coders in assigning the best industry code for military cases. Other changes were also implemented to the formatting, response category wording, numbering of questions, and write-in industry and occupation questions examples provided on the questionnaire.</w:t>
      </w:r>
    </w:p>
    <w:p>
      <w:pPr>
        <w:pStyle w:val="BodyText"/>
        <w:spacing w:before="16"/>
        <w:ind w:left="0"/>
      </w:pPr>
    </w:p>
    <w:p>
      <w:pPr>
        <w:pStyle w:val="BodyText"/>
        <w:ind w:right="1878" w:hanging="1"/>
      </w:pPr>
      <w:r>
        <w:rPr>
          <w:b/>
          <w:i/>
        </w:rPr>
        <w:t>Limitation of the Data – </w:t>
      </w:r>
      <w:r>
        <w:rPr/>
        <w:t>Beginning in 2006, the population in group quarters (GQ) was included</w:t>
      </w:r>
      <w:r>
        <w:rPr>
          <w:spacing w:val="-2"/>
        </w:rPr>
        <w:t> </w:t>
      </w:r>
      <w:r>
        <w:rPr/>
        <w:t>in</w:t>
      </w:r>
      <w:r>
        <w:rPr>
          <w:spacing w:val="-5"/>
        </w:rPr>
        <w:t> </w:t>
      </w:r>
      <w:r>
        <w:rPr/>
        <w:t>the</w:t>
      </w:r>
      <w:r>
        <w:rPr>
          <w:spacing w:val="-1"/>
        </w:rPr>
        <w:t> </w:t>
      </w:r>
      <w:r>
        <w:rPr/>
        <w:t>ACS.</w:t>
      </w:r>
      <w:r>
        <w:rPr>
          <w:spacing w:val="-2"/>
        </w:rPr>
        <w:t> </w:t>
      </w:r>
      <w:r>
        <w:rPr/>
        <w:t>Some</w:t>
      </w:r>
      <w:r>
        <w:rPr>
          <w:spacing w:val="-1"/>
        </w:rPr>
        <w:t> </w:t>
      </w:r>
      <w:r>
        <w:rPr/>
        <w:t>types</w:t>
      </w:r>
      <w:r>
        <w:rPr>
          <w:spacing w:val="-3"/>
        </w:rPr>
        <w:t> </w:t>
      </w:r>
      <w:r>
        <w:rPr/>
        <w:t>of</w:t>
      </w:r>
      <w:r>
        <w:rPr>
          <w:spacing w:val="-2"/>
        </w:rPr>
        <w:t> </w:t>
      </w:r>
      <w:r>
        <w:rPr/>
        <w:t>GQ</w:t>
      </w:r>
      <w:r>
        <w:rPr>
          <w:spacing w:val="-3"/>
        </w:rPr>
        <w:t> </w:t>
      </w:r>
      <w:r>
        <w:rPr/>
        <w:t>populations</w:t>
      </w:r>
      <w:r>
        <w:rPr>
          <w:spacing w:val="-6"/>
        </w:rPr>
        <w:t> </w:t>
      </w:r>
      <w:r>
        <w:rPr/>
        <w:t>have</w:t>
      </w:r>
      <w:r>
        <w:rPr>
          <w:spacing w:val="-4"/>
        </w:rPr>
        <w:t> </w:t>
      </w:r>
      <w:r>
        <w:rPr/>
        <w:t>class</w:t>
      </w:r>
      <w:r>
        <w:rPr>
          <w:spacing w:val="-3"/>
        </w:rPr>
        <w:t> </w:t>
      </w:r>
      <w:r>
        <w:rPr/>
        <w:t>of</w:t>
      </w:r>
      <w:r>
        <w:rPr>
          <w:spacing w:val="-2"/>
        </w:rPr>
        <w:t> </w:t>
      </w:r>
      <w:r>
        <w:rPr/>
        <w:t>worker</w:t>
      </w:r>
      <w:r>
        <w:rPr>
          <w:spacing w:val="-2"/>
        </w:rPr>
        <w:t> </w:t>
      </w:r>
      <w:r>
        <w:rPr/>
        <w:t>distributions</w:t>
      </w:r>
      <w:r>
        <w:rPr>
          <w:spacing w:val="-6"/>
        </w:rPr>
        <w:t> </w:t>
      </w:r>
      <w:r>
        <w:rPr/>
        <w:t>that are different from the household population. The inclusion of the GQ population could therefore have a noticeable impact on the class of worker distribution in some geographic areas with a substantial GQ population.</w:t>
      </w:r>
    </w:p>
    <w:p>
      <w:pPr>
        <w:pStyle w:val="BodyText"/>
        <w:spacing w:before="14"/>
        <w:ind w:left="0"/>
      </w:pPr>
    </w:p>
    <w:p>
      <w:pPr>
        <w:pStyle w:val="BodyText"/>
        <w:ind w:right="1878"/>
      </w:pPr>
      <w:r>
        <w:rPr/>
        <w:t>Data on occupation, industry, and class of worker are collected for the respondent’s current primary job or the most recent job for those who are not employed but have worked in the last 5 years. Other labor force questions, such as questions on earnings or work hours, may have</w:t>
      </w:r>
      <w:r>
        <w:rPr>
          <w:spacing w:val="-1"/>
        </w:rPr>
        <w:t> </w:t>
      </w:r>
      <w:r>
        <w:rPr/>
        <w:t>different</w:t>
      </w:r>
      <w:r>
        <w:rPr>
          <w:spacing w:val="-2"/>
        </w:rPr>
        <w:t> </w:t>
      </w:r>
      <w:r>
        <w:rPr/>
        <w:t>reference</w:t>
      </w:r>
      <w:r>
        <w:rPr>
          <w:spacing w:val="-1"/>
        </w:rPr>
        <w:t> </w:t>
      </w:r>
      <w:r>
        <w:rPr/>
        <w:t>periods</w:t>
      </w:r>
      <w:r>
        <w:rPr>
          <w:spacing w:val="-3"/>
        </w:rPr>
        <w:t> </w:t>
      </w:r>
      <w:r>
        <w:rPr/>
        <w:t>and</w:t>
      </w:r>
      <w:r>
        <w:rPr>
          <w:spacing w:val="-5"/>
        </w:rPr>
        <w:t> </w:t>
      </w:r>
      <w:r>
        <w:rPr/>
        <w:t>may</w:t>
      </w:r>
      <w:r>
        <w:rPr>
          <w:spacing w:val="-5"/>
        </w:rPr>
        <w:t> </w:t>
      </w:r>
      <w:r>
        <w:rPr/>
        <w:t>not</w:t>
      </w:r>
      <w:r>
        <w:rPr>
          <w:spacing w:val="-2"/>
        </w:rPr>
        <w:t> </w:t>
      </w:r>
      <w:r>
        <w:rPr/>
        <w:t>limit</w:t>
      </w:r>
      <w:r>
        <w:rPr>
          <w:spacing w:val="-2"/>
        </w:rPr>
        <w:t> </w:t>
      </w:r>
      <w:r>
        <w:rPr/>
        <w:t>the</w:t>
      </w:r>
      <w:r>
        <w:rPr>
          <w:spacing w:val="-1"/>
        </w:rPr>
        <w:t> </w:t>
      </w:r>
      <w:r>
        <w:rPr/>
        <w:t>response</w:t>
      </w:r>
      <w:r>
        <w:rPr>
          <w:spacing w:val="-4"/>
        </w:rPr>
        <w:t> </w:t>
      </w:r>
      <w:r>
        <w:rPr/>
        <w:t>to</w:t>
      </w:r>
      <w:r>
        <w:rPr>
          <w:spacing w:val="-2"/>
        </w:rPr>
        <w:t> </w:t>
      </w:r>
      <w:r>
        <w:rPr/>
        <w:t>the</w:t>
      </w:r>
      <w:r>
        <w:rPr>
          <w:spacing w:val="-1"/>
        </w:rPr>
        <w:t> </w:t>
      </w:r>
      <w:r>
        <w:rPr/>
        <w:t>primary</w:t>
      </w:r>
      <w:r>
        <w:rPr>
          <w:spacing w:val="-5"/>
        </w:rPr>
        <w:t> </w:t>
      </w:r>
      <w:r>
        <w:rPr/>
        <w:t>job.</w:t>
      </w:r>
      <w:r>
        <w:rPr>
          <w:spacing w:val="-2"/>
        </w:rPr>
        <w:t> </w:t>
      </w:r>
      <w:r>
        <w:rPr/>
        <w:t>Although the prevalence of multiple jobs is low, data on some labor force items may not exactly correspond to the reported occupation, industry, or class of worker of a respondent.</w:t>
      </w:r>
    </w:p>
    <w:p>
      <w:pPr>
        <w:pStyle w:val="BodyText"/>
        <w:spacing w:after="0"/>
        <w:sectPr>
          <w:pgSz w:w="12240" w:h="15840"/>
          <w:pgMar w:header="0" w:footer="1722" w:top="1820" w:bottom="1980" w:left="1440" w:right="0"/>
        </w:sectPr>
      </w:pPr>
    </w:p>
    <w:p>
      <w:pPr>
        <w:pStyle w:val="BodyText"/>
        <w:spacing w:before="195"/>
        <w:ind w:right="1812"/>
      </w:pPr>
      <w:r>
        <w:rPr>
          <w:b/>
          <w:i/>
        </w:rPr>
        <w:t>Comparability – </w:t>
      </w:r>
      <w:r>
        <w:rPr/>
        <w:t>Class of worker categories have remained consistent since the implementation of the ACS in 1996. The 1996-1998 ACS class of worker question had a response category for “Active duty U.S. Armed Forces member” within the class of worker question. Beginning with the 1999 ACS through the 2019 ACS, the Active Duty check box was</w:t>
      </w:r>
      <w:r>
        <w:rPr>
          <w:spacing w:val="-3"/>
        </w:rPr>
        <w:t> </w:t>
      </w:r>
      <w:r>
        <w:rPr/>
        <w:t>added</w:t>
      </w:r>
      <w:r>
        <w:rPr>
          <w:spacing w:val="-5"/>
        </w:rPr>
        <w:t> </w:t>
      </w:r>
      <w:r>
        <w:rPr/>
        <w:t>to</w:t>
      </w:r>
      <w:r>
        <w:rPr>
          <w:spacing w:val="-2"/>
        </w:rPr>
        <w:t> </w:t>
      </w:r>
      <w:r>
        <w:rPr/>
        <w:t>the</w:t>
      </w:r>
      <w:r>
        <w:rPr>
          <w:spacing w:val="-1"/>
        </w:rPr>
        <w:t> </w:t>
      </w:r>
      <w:r>
        <w:rPr/>
        <w:t>employer</w:t>
      </w:r>
      <w:r>
        <w:rPr>
          <w:spacing w:val="-2"/>
        </w:rPr>
        <w:t> </w:t>
      </w:r>
      <w:r>
        <w:rPr/>
        <w:t>name</w:t>
      </w:r>
      <w:r>
        <w:rPr>
          <w:spacing w:val="-1"/>
        </w:rPr>
        <w:t> </w:t>
      </w:r>
      <w:r>
        <w:rPr/>
        <w:t>questionnaire</w:t>
      </w:r>
      <w:r>
        <w:rPr>
          <w:spacing w:val="-4"/>
        </w:rPr>
        <w:t> </w:t>
      </w:r>
      <w:r>
        <w:rPr/>
        <w:t>item.</w:t>
      </w:r>
      <w:r>
        <w:rPr>
          <w:spacing w:val="-5"/>
        </w:rPr>
        <w:t> </w:t>
      </w:r>
      <w:r>
        <w:rPr/>
        <w:t>As</w:t>
      </w:r>
      <w:r>
        <w:rPr>
          <w:spacing w:val="-3"/>
        </w:rPr>
        <w:t> </w:t>
      </w:r>
      <w:r>
        <w:rPr/>
        <w:t>result</w:t>
      </w:r>
      <w:r>
        <w:rPr>
          <w:spacing w:val="-2"/>
        </w:rPr>
        <w:t> </w:t>
      </w:r>
      <w:r>
        <w:rPr/>
        <w:t>of</w:t>
      </w:r>
      <w:r>
        <w:rPr>
          <w:spacing w:val="-2"/>
        </w:rPr>
        <w:t> </w:t>
      </w:r>
      <w:r>
        <w:rPr/>
        <w:t>the</w:t>
      </w:r>
      <w:r>
        <w:rPr>
          <w:spacing w:val="-1"/>
        </w:rPr>
        <w:t> </w:t>
      </w:r>
      <w:r>
        <w:rPr/>
        <w:t>2016</w:t>
      </w:r>
      <w:r>
        <w:rPr>
          <w:spacing w:val="-2"/>
        </w:rPr>
        <w:t> </w:t>
      </w:r>
      <w:r>
        <w:rPr/>
        <w:t>ACS</w:t>
      </w:r>
      <w:r>
        <w:rPr>
          <w:spacing w:val="-3"/>
        </w:rPr>
        <w:t> </w:t>
      </w:r>
      <w:r>
        <w:rPr/>
        <w:t>Content</w:t>
      </w:r>
      <w:r>
        <w:rPr>
          <w:spacing w:val="-4"/>
        </w:rPr>
        <w:t> </w:t>
      </w:r>
      <w:r>
        <w:rPr/>
        <w:t>Test and beginning with 2019 ACS, the Active Duty check box was removed from the employer name question and was added back as a response category to the class of worker question.</w:t>
      </w:r>
    </w:p>
    <w:p>
      <w:pPr>
        <w:pStyle w:val="BodyText"/>
        <w:ind w:right="2157"/>
      </w:pPr>
      <w:r>
        <w:rPr/>
        <w:t>Throughout</w:t>
      </w:r>
      <w:r>
        <w:rPr>
          <w:spacing w:val="-4"/>
        </w:rPr>
        <w:t> </w:t>
      </w:r>
      <w:r>
        <w:rPr/>
        <w:t>the</w:t>
      </w:r>
      <w:r>
        <w:rPr>
          <w:spacing w:val="-4"/>
        </w:rPr>
        <w:t> </w:t>
      </w:r>
      <w:r>
        <w:rPr/>
        <w:t>changes,</w:t>
      </w:r>
      <w:r>
        <w:rPr>
          <w:spacing w:val="-5"/>
        </w:rPr>
        <w:t> </w:t>
      </w:r>
      <w:r>
        <w:rPr/>
        <w:t>Active</w:t>
      </w:r>
      <w:r>
        <w:rPr>
          <w:spacing w:val="-1"/>
        </w:rPr>
        <w:t> </w:t>
      </w:r>
      <w:r>
        <w:rPr/>
        <w:t>duty</w:t>
      </w:r>
      <w:r>
        <w:rPr>
          <w:spacing w:val="-2"/>
        </w:rPr>
        <w:t> </w:t>
      </w:r>
      <w:r>
        <w:rPr/>
        <w:t>U.S.</w:t>
      </w:r>
      <w:r>
        <w:rPr>
          <w:spacing w:val="-2"/>
        </w:rPr>
        <w:t> </w:t>
      </w:r>
      <w:r>
        <w:rPr/>
        <w:t>Armed</w:t>
      </w:r>
      <w:r>
        <w:rPr>
          <w:spacing w:val="-2"/>
        </w:rPr>
        <w:t> </w:t>
      </w:r>
      <w:r>
        <w:rPr/>
        <w:t>Forces</w:t>
      </w:r>
      <w:r>
        <w:rPr>
          <w:spacing w:val="-3"/>
        </w:rPr>
        <w:t> </w:t>
      </w:r>
      <w:r>
        <w:rPr/>
        <w:t>have</w:t>
      </w:r>
      <w:r>
        <w:rPr>
          <w:spacing w:val="-1"/>
        </w:rPr>
        <w:t> </w:t>
      </w:r>
      <w:r>
        <w:rPr/>
        <w:t>been</w:t>
      </w:r>
      <w:r>
        <w:rPr>
          <w:spacing w:val="-5"/>
        </w:rPr>
        <w:t> </w:t>
      </w:r>
      <w:r>
        <w:rPr/>
        <w:t>coded</w:t>
      </w:r>
      <w:r>
        <w:rPr>
          <w:spacing w:val="-5"/>
        </w:rPr>
        <w:t> </w:t>
      </w:r>
      <w:r>
        <w:rPr/>
        <w:t>as</w:t>
      </w:r>
      <w:r>
        <w:rPr>
          <w:spacing w:val="-3"/>
        </w:rPr>
        <w:t> </w:t>
      </w:r>
      <w:r>
        <w:rPr/>
        <w:t>Federal government workers from 1996 to the present.</w:t>
      </w:r>
    </w:p>
    <w:p>
      <w:pPr>
        <w:pStyle w:val="BodyText"/>
        <w:spacing w:before="14"/>
        <w:ind w:left="0"/>
      </w:pPr>
    </w:p>
    <w:p>
      <w:pPr>
        <w:pStyle w:val="BodyText"/>
        <w:ind w:left="359"/>
      </w:pPr>
      <w:r>
        <w:rPr/>
        <w:t>See</w:t>
      </w:r>
      <w:r>
        <w:rPr>
          <w:spacing w:val="-3"/>
        </w:rPr>
        <w:t> </w:t>
      </w:r>
      <w:r>
        <w:rPr/>
        <w:t>also,</w:t>
      </w:r>
      <w:r>
        <w:rPr>
          <w:spacing w:val="-3"/>
        </w:rPr>
        <w:t> </w:t>
      </w:r>
      <w:hyperlink w:history="true" w:anchor="_bookmark94">
        <w:r>
          <w:rPr>
            <w:color w:val="0000FF"/>
            <w:u w:val="single" w:color="0000FF"/>
          </w:rPr>
          <w:t>Industry</w:t>
        </w:r>
      </w:hyperlink>
      <w:r>
        <w:rPr>
          <w:color w:val="0000FF"/>
          <w:spacing w:val="-3"/>
        </w:rPr>
        <w:t> </w:t>
      </w:r>
      <w:r>
        <w:rPr/>
        <w:t>and</w:t>
      </w:r>
      <w:r>
        <w:rPr>
          <w:spacing w:val="-2"/>
        </w:rPr>
        <w:t> </w:t>
      </w:r>
      <w:hyperlink w:history="true" w:anchor="_bookmark107">
        <w:r>
          <w:rPr>
            <w:color w:val="0000FF"/>
            <w:spacing w:val="-2"/>
            <w:u w:val="single" w:color="0000FF"/>
          </w:rPr>
          <w:t>Occupation</w:t>
        </w:r>
      </w:hyperlink>
      <w:r>
        <w:rPr>
          <w:spacing w:val="-2"/>
        </w:rPr>
        <w:t>.</w:t>
      </w:r>
    </w:p>
    <w:p>
      <w:pPr>
        <w:pStyle w:val="Heading4"/>
        <w:spacing w:before="244"/>
      </w:pPr>
      <w:bookmarkStart w:name="Disability Status" w:id="143"/>
      <w:bookmarkEnd w:id="143"/>
      <w:r>
        <w:rPr>
          <w:b w:val="0"/>
          <w:i w:val="0"/>
        </w:rPr>
      </w:r>
      <w:bookmarkStart w:name="_bookmark71" w:id="144"/>
      <w:bookmarkEnd w:id="144"/>
      <w:r>
        <w:rPr>
          <w:b w:val="0"/>
          <w:i w:val="0"/>
        </w:rPr>
      </w:r>
      <w:r>
        <w:rPr/>
        <w:t>Disability</w:t>
      </w:r>
      <w:r>
        <w:rPr>
          <w:spacing w:val="-9"/>
        </w:rPr>
        <w:t> </w:t>
      </w:r>
      <w:r>
        <w:rPr>
          <w:spacing w:val="-2"/>
        </w:rPr>
        <w:t>Status</w:t>
      </w:r>
    </w:p>
    <w:p>
      <w:pPr>
        <w:pStyle w:val="BodyText"/>
        <w:spacing w:line="259" w:lineRule="auto" w:before="278"/>
        <w:ind w:left="359" w:right="1832"/>
      </w:pPr>
      <w:r>
        <w:rPr/>
        <w:t>Under the conceptual framework of disability described by the Institute of Medicine (IOM) and the International Classification of Functioning,</w:t>
      </w:r>
      <w:r>
        <w:rPr>
          <w:spacing w:val="-2"/>
        </w:rPr>
        <w:t> </w:t>
      </w:r>
      <w:r>
        <w:rPr/>
        <w:t>Disability,</w:t>
      </w:r>
      <w:r>
        <w:rPr>
          <w:spacing w:val="-2"/>
        </w:rPr>
        <w:t> </w:t>
      </w:r>
      <w:r>
        <w:rPr/>
        <w:t>and Health (ICF), disability</w:t>
      </w:r>
      <w:r>
        <w:rPr>
          <w:spacing w:val="-2"/>
        </w:rPr>
        <w:t> </w:t>
      </w:r>
      <w:r>
        <w:rPr/>
        <w:t>is defined as the product of interactions among individuals’ bodies; their physical, emotional, and</w:t>
      </w:r>
      <w:r>
        <w:rPr>
          <w:spacing w:val="-2"/>
        </w:rPr>
        <w:t> </w:t>
      </w:r>
      <w:r>
        <w:rPr/>
        <w:t>mental</w:t>
      </w:r>
      <w:r>
        <w:rPr>
          <w:spacing w:val="-2"/>
        </w:rPr>
        <w:t> </w:t>
      </w:r>
      <w:r>
        <w:rPr/>
        <w:t>health;</w:t>
      </w:r>
      <w:r>
        <w:rPr>
          <w:spacing w:val="-4"/>
        </w:rPr>
        <w:t> </w:t>
      </w:r>
      <w:r>
        <w:rPr/>
        <w:t>and</w:t>
      </w:r>
      <w:r>
        <w:rPr>
          <w:spacing w:val="-2"/>
        </w:rPr>
        <w:t> </w:t>
      </w:r>
      <w:r>
        <w:rPr/>
        <w:t>the</w:t>
      </w:r>
      <w:r>
        <w:rPr>
          <w:spacing w:val="-4"/>
        </w:rPr>
        <w:t> </w:t>
      </w:r>
      <w:r>
        <w:rPr/>
        <w:t>physical</w:t>
      </w:r>
      <w:r>
        <w:rPr>
          <w:spacing w:val="-2"/>
        </w:rPr>
        <w:t> </w:t>
      </w:r>
      <w:r>
        <w:rPr/>
        <w:t>and</w:t>
      </w:r>
      <w:r>
        <w:rPr>
          <w:spacing w:val="-2"/>
        </w:rPr>
        <w:t> </w:t>
      </w:r>
      <w:r>
        <w:rPr/>
        <w:t>social</w:t>
      </w:r>
      <w:r>
        <w:rPr>
          <w:spacing w:val="-2"/>
        </w:rPr>
        <w:t> </w:t>
      </w:r>
      <w:r>
        <w:rPr/>
        <w:t>environment</w:t>
      </w:r>
      <w:r>
        <w:rPr>
          <w:spacing w:val="-4"/>
        </w:rPr>
        <w:t> </w:t>
      </w:r>
      <w:r>
        <w:rPr/>
        <w:t>in</w:t>
      </w:r>
      <w:r>
        <w:rPr>
          <w:spacing w:val="-2"/>
        </w:rPr>
        <w:t> </w:t>
      </w:r>
      <w:r>
        <w:rPr/>
        <w:t>which</w:t>
      </w:r>
      <w:r>
        <w:rPr>
          <w:spacing w:val="-2"/>
        </w:rPr>
        <w:t> </w:t>
      </w:r>
      <w:r>
        <w:rPr/>
        <w:t>they</w:t>
      </w:r>
      <w:r>
        <w:rPr>
          <w:spacing w:val="-2"/>
        </w:rPr>
        <w:t> </w:t>
      </w:r>
      <w:r>
        <w:rPr/>
        <w:t>live,</w:t>
      </w:r>
      <w:r>
        <w:rPr>
          <w:spacing w:val="-5"/>
        </w:rPr>
        <w:t> </w:t>
      </w:r>
      <w:r>
        <w:rPr/>
        <w:t>work,</w:t>
      </w:r>
      <w:r>
        <w:rPr>
          <w:spacing w:val="-2"/>
        </w:rPr>
        <w:t> </w:t>
      </w:r>
      <w:r>
        <w:rPr/>
        <w:t>or</w:t>
      </w:r>
      <w:r>
        <w:rPr>
          <w:spacing w:val="-2"/>
        </w:rPr>
        <w:t> </w:t>
      </w:r>
      <w:r>
        <w:rPr/>
        <w:t>play. Disability exists where this interaction results in limitations of activities and restrictions to full participation at school, at work, at home, or in the community. For example, disability may exist where a child has difficulty learning because the school cannot accommodate the child’s deafness.</w:t>
      </w:r>
    </w:p>
    <w:p>
      <w:pPr>
        <w:pStyle w:val="BodyText"/>
        <w:ind w:left="0"/>
      </w:pPr>
    </w:p>
    <w:p>
      <w:pPr>
        <w:pStyle w:val="BodyText"/>
        <w:ind w:left="0"/>
      </w:pPr>
    </w:p>
    <w:p>
      <w:pPr>
        <w:pStyle w:val="BodyText"/>
        <w:spacing w:before="49"/>
        <w:ind w:left="0"/>
      </w:pPr>
    </w:p>
    <w:p>
      <w:pPr>
        <w:pStyle w:val="BodyText"/>
        <w:spacing w:line="259" w:lineRule="auto"/>
        <w:ind w:left="359" w:right="1852"/>
      </w:pPr>
      <w:r>
        <w:rPr/>
        <w:t>Furthermore,</w:t>
      </w:r>
      <w:r>
        <w:rPr>
          <w:spacing w:val="-2"/>
        </w:rPr>
        <w:t> </w:t>
      </w:r>
      <w:r>
        <w:rPr/>
        <w:t>disability</w:t>
      </w:r>
      <w:r>
        <w:rPr>
          <w:spacing w:val="-5"/>
        </w:rPr>
        <w:t> </w:t>
      </w:r>
      <w:r>
        <w:rPr/>
        <w:t>is</w:t>
      </w:r>
      <w:r>
        <w:rPr>
          <w:spacing w:val="-3"/>
        </w:rPr>
        <w:t> </w:t>
      </w:r>
      <w:r>
        <w:rPr/>
        <w:t>a</w:t>
      </w:r>
      <w:r>
        <w:rPr>
          <w:spacing w:val="-1"/>
        </w:rPr>
        <w:t> </w:t>
      </w:r>
      <w:r>
        <w:rPr/>
        <w:t>dynamic</w:t>
      </w:r>
      <w:r>
        <w:rPr>
          <w:spacing w:val="-4"/>
        </w:rPr>
        <w:t> </w:t>
      </w:r>
      <w:r>
        <w:rPr/>
        <w:t>concept</w:t>
      </w:r>
      <w:r>
        <w:rPr>
          <w:spacing w:val="-2"/>
        </w:rPr>
        <w:t> </w:t>
      </w:r>
      <w:r>
        <w:rPr/>
        <w:t>that</w:t>
      </w:r>
      <w:r>
        <w:rPr>
          <w:spacing w:val="-2"/>
        </w:rPr>
        <w:t> </w:t>
      </w:r>
      <w:r>
        <w:rPr/>
        <w:t>changes</w:t>
      </w:r>
      <w:r>
        <w:rPr>
          <w:spacing w:val="-3"/>
        </w:rPr>
        <w:t> </w:t>
      </w:r>
      <w:r>
        <w:rPr/>
        <w:t>over</w:t>
      </w:r>
      <w:r>
        <w:rPr>
          <w:spacing w:val="-2"/>
        </w:rPr>
        <w:t> </w:t>
      </w:r>
      <w:r>
        <w:rPr/>
        <w:t>time</w:t>
      </w:r>
      <w:r>
        <w:rPr>
          <w:spacing w:val="-4"/>
        </w:rPr>
        <w:t> </w:t>
      </w:r>
      <w:r>
        <w:rPr/>
        <w:t>as</w:t>
      </w:r>
      <w:r>
        <w:rPr>
          <w:spacing w:val="-3"/>
        </w:rPr>
        <w:t> </w:t>
      </w:r>
      <w:r>
        <w:rPr/>
        <w:t>one’s</w:t>
      </w:r>
      <w:r>
        <w:rPr>
          <w:spacing w:val="-3"/>
        </w:rPr>
        <w:t> </w:t>
      </w:r>
      <w:r>
        <w:rPr/>
        <w:t>health</w:t>
      </w:r>
      <w:r>
        <w:rPr>
          <w:spacing w:val="-2"/>
        </w:rPr>
        <w:t> </w:t>
      </w:r>
      <w:r>
        <w:rPr/>
        <w:t>improves or declines, as technology advances, and as social structures adapt.</w:t>
      </w:r>
      <w:r>
        <w:rPr>
          <w:spacing w:val="40"/>
        </w:rPr>
        <w:t> </w:t>
      </w:r>
      <w:r>
        <w:rPr/>
        <w:t>As such, disability is a continuum in which the degree of difficulty may also increase or decrease.</w:t>
      </w:r>
      <w:r>
        <w:rPr>
          <w:spacing w:val="40"/>
        </w:rPr>
        <w:t> </w:t>
      </w:r>
      <w:r>
        <w:rPr/>
        <w:t>Because disability exists along a continuum, various cut-offs are used to allow for a simpler understanding of the concept, the most common of which is the dichotomous “With a disability”/“no disability” categorization.</w:t>
      </w:r>
    </w:p>
    <w:p>
      <w:pPr>
        <w:pStyle w:val="BodyText"/>
        <w:ind w:left="0"/>
      </w:pPr>
    </w:p>
    <w:p>
      <w:pPr>
        <w:pStyle w:val="BodyText"/>
        <w:ind w:left="0"/>
      </w:pPr>
    </w:p>
    <w:p>
      <w:pPr>
        <w:pStyle w:val="BodyText"/>
        <w:spacing w:before="51"/>
        <w:ind w:left="0"/>
      </w:pPr>
    </w:p>
    <w:p>
      <w:pPr>
        <w:pStyle w:val="BodyText"/>
        <w:spacing w:line="259" w:lineRule="auto" w:before="1"/>
        <w:ind w:right="1923"/>
      </w:pPr>
      <w:r>
        <w:rPr/>
        <w:t>Measuring this complex concept of disability with a short set of six questions is difficult. Because of the multitude of possible functional limitations that may present as disabilities, and in the absence of information on external factors that influence disability, surveys like the ACS are limited to capturing difficulty with only selected activities.</w:t>
      </w:r>
      <w:r>
        <w:rPr>
          <w:spacing w:val="40"/>
        </w:rPr>
        <w:t> </w:t>
      </w:r>
      <w:r>
        <w:rPr/>
        <w:t>Thus, people identified by the ACS as having a disability are those who report difficulty with specific functions, and may, in the absence of accommodation, have a disability.</w:t>
      </w:r>
      <w:r>
        <w:rPr>
          <w:spacing w:val="40"/>
        </w:rPr>
        <w:t> </w:t>
      </w:r>
      <w:r>
        <w:rPr/>
        <w:t>While this definition</w:t>
      </w:r>
      <w:r>
        <w:rPr>
          <w:spacing w:val="-6"/>
        </w:rPr>
        <w:t> </w:t>
      </w:r>
      <w:r>
        <w:rPr/>
        <w:t>is</w:t>
      </w:r>
      <w:r>
        <w:rPr>
          <w:spacing w:val="-4"/>
        </w:rPr>
        <w:t> </w:t>
      </w:r>
      <w:r>
        <w:rPr/>
        <w:t>different</w:t>
      </w:r>
      <w:r>
        <w:rPr>
          <w:spacing w:val="-3"/>
        </w:rPr>
        <w:t> </w:t>
      </w:r>
      <w:r>
        <w:rPr/>
        <w:t>from</w:t>
      </w:r>
      <w:r>
        <w:rPr>
          <w:spacing w:val="-3"/>
        </w:rPr>
        <w:t> </w:t>
      </w:r>
      <w:r>
        <w:rPr/>
        <w:t>the</w:t>
      </w:r>
      <w:r>
        <w:rPr>
          <w:spacing w:val="-5"/>
        </w:rPr>
        <w:t> </w:t>
      </w:r>
      <w:r>
        <w:rPr/>
        <w:t>one</w:t>
      </w:r>
      <w:r>
        <w:rPr>
          <w:spacing w:val="-2"/>
        </w:rPr>
        <w:t> </w:t>
      </w:r>
      <w:r>
        <w:rPr/>
        <w:t>described</w:t>
      </w:r>
      <w:r>
        <w:rPr>
          <w:spacing w:val="-3"/>
        </w:rPr>
        <w:t> </w:t>
      </w:r>
      <w:r>
        <w:rPr/>
        <w:t>by</w:t>
      </w:r>
      <w:r>
        <w:rPr>
          <w:spacing w:val="-3"/>
        </w:rPr>
        <w:t> </w:t>
      </w:r>
      <w:r>
        <w:rPr/>
        <w:t>the</w:t>
      </w:r>
      <w:r>
        <w:rPr>
          <w:spacing w:val="-2"/>
        </w:rPr>
        <w:t> </w:t>
      </w:r>
      <w:r>
        <w:rPr/>
        <w:t>IOM</w:t>
      </w:r>
      <w:r>
        <w:rPr>
          <w:spacing w:val="-4"/>
        </w:rPr>
        <w:t> </w:t>
      </w:r>
      <w:r>
        <w:rPr/>
        <w:t>and</w:t>
      </w:r>
      <w:r>
        <w:rPr>
          <w:spacing w:val="-3"/>
        </w:rPr>
        <w:t> </w:t>
      </w:r>
      <w:r>
        <w:rPr/>
        <w:t>ICF</w:t>
      </w:r>
      <w:r>
        <w:rPr>
          <w:spacing w:val="-4"/>
        </w:rPr>
        <w:t> </w:t>
      </w:r>
      <w:r>
        <w:rPr/>
        <w:t>conceptual</w:t>
      </w:r>
      <w:r>
        <w:rPr>
          <w:spacing w:val="-3"/>
        </w:rPr>
        <w:t> </w:t>
      </w:r>
      <w:r>
        <w:rPr/>
        <w:t>frameworks,</w:t>
      </w:r>
      <w:r>
        <w:rPr>
          <w:spacing w:val="-3"/>
        </w:rPr>
        <w:t> </w:t>
      </w:r>
      <w:r>
        <w:rPr/>
        <w:t>it relates to the programmatic definitions used in most Federal and state legislation.</w:t>
      </w:r>
    </w:p>
    <w:p>
      <w:pPr>
        <w:pStyle w:val="BodyText"/>
        <w:spacing w:after="0" w:line="259" w:lineRule="auto"/>
        <w:sectPr>
          <w:pgSz w:w="12240" w:h="15840"/>
          <w:pgMar w:header="0" w:footer="1722" w:top="1820" w:bottom="1980" w:left="1440" w:right="0"/>
        </w:sectPr>
      </w:pPr>
    </w:p>
    <w:p>
      <w:pPr>
        <w:pStyle w:val="BodyText"/>
        <w:ind w:left="0"/>
      </w:pPr>
    </w:p>
    <w:p>
      <w:pPr>
        <w:pStyle w:val="BodyText"/>
        <w:spacing w:before="232"/>
        <w:ind w:left="0"/>
      </w:pPr>
    </w:p>
    <w:p>
      <w:pPr>
        <w:pStyle w:val="BodyText"/>
        <w:spacing w:line="259" w:lineRule="auto"/>
        <w:ind w:right="1836"/>
      </w:pPr>
      <w:r>
        <w:rPr/>
        <w:t>In an attempt to capture a variety of characteristics that encompass the definition of</w:t>
      </w:r>
      <w:r>
        <w:rPr>
          <w:spacing w:val="40"/>
        </w:rPr>
        <w:t> </w:t>
      </w:r>
      <w:r>
        <w:rPr/>
        <w:t>disability,</w:t>
      </w:r>
      <w:r>
        <w:rPr>
          <w:spacing w:val="-5"/>
        </w:rPr>
        <w:t> </w:t>
      </w:r>
      <w:r>
        <w:rPr/>
        <w:t>the</w:t>
      </w:r>
      <w:r>
        <w:rPr>
          <w:spacing w:val="-1"/>
        </w:rPr>
        <w:t> </w:t>
      </w:r>
      <w:r>
        <w:rPr/>
        <w:t>ACS</w:t>
      </w:r>
      <w:r>
        <w:rPr>
          <w:spacing w:val="-3"/>
        </w:rPr>
        <w:t> </w:t>
      </w:r>
      <w:r>
        <w:rPr/>
        <w:t>identifies</w:t>
      </w:r>
      <w:r>
        <w:rPr>
          <w:spacing w:val="-3"/>
        </w:rPr>
        <w:t> </w:t>
      </w:r>
      <w:r>
        <w:rPr/>
        <w:t>serious</w:t>
      </w:r>
      <w:r>
        <w:rPr>
          <w:spacing w:val="-3"/>
        </w:rPr>
        <w:t> </w:t>
      </w:r>
      <w:r>
        <w:rPr/>
        <w:t>difficulty</w:t>
      </w:r>
      <w:r>
        <w:rPr>
          <w:spacing w:val="-2"/>
        </w:rPr>
        <w:t> </w:t>
      </w:r>
      <w:r>
        <w:rPr/>
        <w:t>with</w:t>
      </w:r>
      <w:r>
        <w:rPr>
          <w:spacing w:val="-5"/>
        </w:rPr>
        <w:t> </w:t>
      </w:r>
      <w:r>
        <w:rPr/>
        <w:t>four</w:t>
      </w:r>
      <w:r>
        <w:rPr>
          <w:spacing w:val="-2"/>
        </w:rPr>
        <w:t> </w:t>
      </w:r>
      <w:r>
        <w:rPr/>
        <w:t>basic</w:t>
      </w:r>
      <w:r>
        <w:rPr>
          <w:spacing w:val="-4"/>
        </w:rPr>
        <w:t> </w:t>
      </w:r>
      <w:r>
        <w:rPr/>
        <w:t>areas</w:t>
      </w:r>
      <w:r>
        <w:rPr>
          <w:spacing w:val="-3"/>
        </w:rPr>
        <w:t> </w:t>
      </w:r>
      <w:r>
        <w:rPr/>
        <w:t>of</w:t>
      </w:r>
      <w:r>
        <w:rPr>
          <w:spacing w:val="-2"/>
        </w:rPr>
        <w:t> </w:t>
      </w:r>
      <w:r>
        <w:rPr/>
        <w:t>functioning</w:t>
      </w:r>
      <w:r>
        <w:rPr>
          <w:spacing w:val="-2"/>
        </w:rPr>
        <w:t> </w:t>
      </w:r>
      <w:r>
        <w:rPr/>
        <w:t>–</w:t>
      </w:r>
      <w:r>
        <w:rPr>
          <w:spacing w:val="-2"/>
        </w:rPr>
        <w:t> </w:t>
      </w:r>
      <w:r>
        <w:rPr/>
        <w:t>hearing, vision, cognition, and ambulation.</w:t>
      </w:r>
      <w:r>
        <w:rPr>
          <w:spacing w:val="40"/>
        </w:rPr>
        <w:t> </w:t>
      </w:r>
      <w:r>
        <w:rPr/>
        <w:t>These functional limitations are supplemented by questions about difficulties with selected activities from the Katz Activities of Daily Living (ADL) and Lawton Instrumental Activities of Daily Living (IADL) scales, namely difficulty bathing and dressing, and difficulty performing errands such as shopping. Overall, the ACS attempts to capture six aspects of disability, which can be used together to create an overall disability measure, or independently to identify populations with specific disability types.</w:t>
      </w:r>
    </w:p>
    <w:p>
      <w:pPr>
        <w:pStyle w:val="BodyText"/>
        <w:ind w:left="0"/>
      </w:pPr>
    </w:p>
    <w:p>
      <w:pPr>
        <w:pStyle w:val="BodyText"/>
        <w:ind w:left="0"/>
      </w:pPr>
    </w:p>
    <w:p>
      <w:pPr>
        <w:pStyle w:val="BodyText"/>
        <w:spacing w:before="49"/>
        <w:ind w:left="0"/>
      </w:pPr>
    </w:p>
    <w:p>
      <w:pPr>
        <w:pStyle w:val="BodyText"/>
        <w:spacing w:line="259" w:lineRule="auto"/>
        <w:ind w:right="1878"/>
      </w:pPr>
      <w:r>
        <w:rPr/>
        <w:t>Information on disability is used by a number of federal agencies to distribute funds and develop</w:t>
      </w:r>
      <w:r>
        <w:rPr>
          <w:spacing w:val="-3"/>
        </w:rPr>
        <w:t> </w:t>
      </w:r>
      <w:r>
        <w:rPr/>
        <w:t>programs</w:t>
      </w:r>
      <w:r>
        <w:rPr>
          <w:spacing w:val="-4"/>
        </w:rPr>
        <w:t> </w:t>
      </w:r>
      <w:r>
        <w:rPr/>
        <w:t>for</w:t>
      </w:r>
      <w:r>
        <w:rPr>
          <w:spacing w:val="-3"/>
        </w:rPr>
        <w:t> </w:t>
      </w:r>
      <w:r>
        <w:rPr/>
        <w:t>people</w:t>
      </w:r>
      <w:r>
        <w:rPr>
          <w:spacing w:val="-2"/>
        </w:rPr>
        <w:t> </w:t>
      </w:r>
      <w:r>
        <w:rPr/>
        <w:t>with</w:t>
      </w:r>
      <w:r>
        <w:rPr>
          <w:spacing w:val="-3"/>
        </w:rPr>
        <w:t> </w:t>
      </w:r>
      <w:r>
        <w:rPr/>
        <w:t>disabilities.</w:t>
      </w:r>
      <w:r>
        <w:rPr>
          <w:spacing w:val="-3"/>
        </w:rPr>
        <w:t> </w:t>
      </w:r>
      <w:r>
        <w:rPr/>
        <w:t>For</w:t>
      </w:r>
      <w:r>
        <w:rPr>
          <w:spacing w:val="-3"/>
        </w:rPr>
        <w:t> </w:t>
      </w:r>
      <w:r>
        <w:rPr/>
        <w:t>example,</w:t>
      </w:r>
      <w:r>
        <w:rPr>
          <w:spacing w:val="-3"/>
        </w:rPr>
        <w:t> </w:t>
      </w:r>
      <w:r>
        <w:rPr/>
        <w:t>data</w:t>
      </w:r>
      <w:r>
        <w:rPr>
          <w:spacing w:val="-5"/>
        </w:rPr>
        <w:t> </w:t>
      </w:r>
      <w:r>
        <w:rPr/>
        <w:t>about</w:t>
      </w:r>
      <w:r>
        <w:rPr>
          <w:spacing w:val="-5"/>
        </w:rPr>
        <w:t> </w:t>
      </w:r>
      <w:r>
        <w:rPr/>
        <w:t>the</w:t>
      </w:r>
      <w:r>
        <w:rPr>
          <w:spacing w:val="-2"/>
        </w:rPr>
        <w:t> </w:t>
      </w:r>
      <w:r>
        <w:rPr/>
        <w:t>size,</w:t>
      </w:r>
      <w:r>
        <w:rPr>
          <w:spacing w:val="-3"/>
        </w:rPr>
        <w:t> </w:t>
      </w:r>
      <w:r>
        <w:rPr/>
        <w:t>distribution, and needs of the population with a disability are essential for developing disability employment policy. For the Americans with Disabilities Act, data about functional limitations are important to ensure that comparable public transportation services are available for all segments of the population. Federal grants are awarded, under the Older Americans Act, based on the number of older adults with physical and mental disabilities.</w:t>
      </w:r>
    </w:p>
    <w:p>
      <w:pPr>
        <w:pStyle w:val="BodyText"/>
        <w:ind w:left="0"/>
      </w:pPr>
    </w:p>
    <w:p>
      <w:pPr>
        <w:pStyle w:val="BodyText"/>
        <w:ind w:left="0"/>
      </w:pPr>
    </w:p>
    <w:p>
      <w:pPr>
        <w:pStyle w:val="BodyText"/>
        <w:spacing w:before="52"/>
        <w:ind w:left="0"/>
      </w:pPr>
    </w:p>
    <w:p>
      <w:pPr>
        <w:pStyle w:val="BodyText"/>
        <w:spacing w:line="259" w:lineRule="auto"/>
        <w:ind w:right="1801" w:hanging="1"/>
      </w:pPr>
      <w:r>
        <w:rPr>
          <w:b/>
          <w:i/>
        </w:rPr>
        <w:t>Question/Concept</w:t>
      </w:r>
      <w:r>
        <w:rPr>
          <w:b/>
          <w:i/>
          <w:spacing w:val="-3"/>
        </w:rPr>
        <w:t> </w:t>
      </w:r>
      <w:r>
        <w:rPr>
          <w:b/>
          <w:i/>
        </w:rPr>
        <w:t>History</w:t>
      </w:r>
      <w:r>
        <w:rPr>
          <w:b/>
          <w:i/>
          <w:spacing w:val="-2"/>
        </w:rPr>
        <w:t> </w:t>
      </w:r>
      <w:r>
        <w:rPr>
          <w:b/>
          <w:i/>
        </w:rPr>
        <w:t>–</w:t>
      </w:r>
      <w:r>
        <w:rPr>
          <w:b/>
          <w:i/>
          <w:spacing w:val="-3"/>
        </w:rPr>
        <w:t> </w:t>
      </w:r>
      <w:r>
        <w:rPr/>
        <w:t>In</w:t>
      </w:r>
      <w:r>
        <w:rPr>
          <w:spacing w:val="-3"/>
        </w:rPr>
        <w:t> </w:t>
      </w:r>
      <w:r>
        <w:rPr/>
        <w:t>the</w:t>
      </w:r>
      <w:r>
        <w:rPr>
          <w:spacing w:val="-2"/>
        </w:rPr>
        <w:t> </w:t>
      </w:r>
      <w:r>
        <w:rPr/>
        <w:t>current</w:t>
      </w:r>
      <w:r>
        <w:rPr>
          <w:spacing w:val="-3"/>
        </w:rPr>
        <w:t> </w:t>
      </w:r>
      <w:r>
        <w:rPr/>
        <w:t>ACS,</w:t>
      </w:r>
      <w:r>
        <w:rPr>
          <w:spacing w:val="-3"/>
        </w:rPr>
        <w:t> </w:t>
      </w:r>
      <w:r>
        <w:rPr/>
        <w:t>disability</w:t>
      </w:r>
      <w:r>
        <w:rPr>
          <w:spacing w:val="-3"/>
        </w:rPr>
        <w:t> </w:t>
      </w:r>
      <w:r>
        <w:rPr/>
        <w:t>concepts</w:t>
      </w:r>
      <w:r>
        <w:rPr>
          <w:spacing w:val="-4"/>
        </w:rPr>
        <w:t> </w:t>
      </w:r>
      <w:r>
        <w:rPr/>
        <w:t>are</w:t>
      </w:r>
      <w:r>
        <w:rPr>
          <w:spacing w:val="-2"/>
        </w:rPr>
        <w:t> </w:t>
      </w:r>
      <w:r>
        <w:rPr/>
        <w:t>asked</w:t>
      </w:r>
      <w:r>
        <w:rPr>
          <w:spacing w:val="-3"/>
        </w:rPr>
        <w:t> </w:t>
      </w:r>
      <w:r>
        <w:rPr/>
        <w:t>in</w:t>
      </w:r>
      <w:r>
        <w:rPr>
          <w:spacing w:val="-3"/>
        </w:rPr>
        <w:t> </w:t>
      </w:r>
      <w:r>
        <w:rPr/>
        <w:t>questions</w:t>
      </w:r>
      <w:r>
        <w:rPr>
          <w:spacing w:val="-4"/>
        </w:rPr>
        <w:t> </w:t>
      </w:r>
      <w:r>
        <w:rPr/>
        <w:t>18 through 20. Question 18 has two subparts and is asked of all persons regardless of age.</w:t>
      </w:r>
    </w:p>
    <w:p>
      <w:pPr>
        <w:pStyle w:val="BodyText"/>
        <w:spacing w:line="261" w:lineRule="auto"/>
        <w:ind w:right="1812"/>
      </w:pPr>
      <w:r>
        <w:rPr/>
        <w:t>Question</w:t>
      </w:r>
      <w:r>
        <w:rPr>
          <w:spacing w:val="-2"/>
        </w:rPr>
        <w:t> </w:t>
      </w:r>
      <w:r>
        <w:rPr/>
        <w:t>19</w:t>
      </w:r>
      <w:r>
        <w:rPr>
          <w:spacing w:val="-2"/>
        </w:rPr>
        <w:t> </w:t>
      </w:r>
      <w:r>
        <w:rPr/>
        <w:t>has</w:t>
      </w:r>
      <w:r>
        <w:rPr>
          <w:spacing w:val="-3"/>
        </w:rPr>
        <w:t> </w:t>
      </w:r>
      <w:r>
        <w:rPr/>
        <w:t>three</w:t>
      </w:r>
      <w:r>
        <w:rPr>
          <w:spacing w:val="-1"/>
        </w:rPr>
        <w:t> </w:t>
      </w:r>
      <w:r>
        <w:rPr/>
        <w:t>subparts</w:t>
      </w:r>
      <w:r>
        <w:rPr>
          <w:spacing w:val="-3"/>
        </w:rPr>
        <w:t> </w:t>
      </w:r>
      <w:r>
        <w:rPr/>
        <w:t>and</w:t>
      </w:r>
      <w:r>
        <w:rPr>
          <w:spacing w:val="-5"/>
        </w:rPr>
        <w:t> </w:t>
      </w:r>
      <w:r>
        <w:rPr/>
        <w:t>is</w:t>
      </w:r>
      <w:r>
        <w:rPr>
          <w:spacing w:val="-3"/>
        </w:rPr>
        <w:t> </w:t>
      </w:r>
      <w:r>
        <w:rPr/>
        <w:t>asked</w:t>
      </w:r>
      <w:r>
        <w:rPr>
          <w:spacing w:val="-2"/>
        </w:rPr>
        <w:t> </w:t>
      </w:r>
      <w:r>
        <w:rPr/>
        <w:t>of</w:t>
      </w:r>
      <w:r>
        <w:rPr>
          <w:spacing w:val="-2"/>
        </w:rPr>
        <w:t> </w:t>
      </w:r>
      <w:r>
        <w:rPr/>
        <w:t>people</w:t>
      </w:r>
      <w:r>
        <w:rPr>
          <w:spacing w:val="-1"/>
        </w:rPr>
        <w:t> </w:t>
      </w:r>
      <w:r>
        <w:rPr/>
        <w:t>age</w:t>
      </w:r>
      <w:r>
        <w:rPr>
          <w:spacing w:val="-1"/>
        </w:rPr>
        <w:t> </w:t>
      </w:r>
      <w:r>
        <w:rPr/>
        <w:t>5</w:t>
      </w:r>
      <w:r>
        <w:rPr>
          <w:spacing w:val="-2"/>
        </w:rPr>
        <w:t> </w:t>
      </w:r>
      <w:r>
        <w:rPr/>
        <w:t>years</w:t>
      </w:r>
      <w:r>
        <w:rPr>
          <w:spacing w:val="-3"/>
        </w:rPr>
        <w:t> </w:t>
      </w:r>
      <w:r>
        <w:rPr/>
        <w:t>and</w:t>
      </w:r>
      <w:r>
        <w:rPr>
          <w:spacing w:val="-2"/>
        </w:rPr>
        <w:t> </w:t>
      </w:r>
      <w:r>
        <w:rPr/>
        <w:t>older.</w:t>
      </w:r>
      <w:r>
        <w:rPr>
          <w:spacing w:val="-2"/>
        </w:rPr>
        <w:t> </w:t>
      </w:r>
      <w:r>
        <w:rPr/>
        <w:t>Question</w:t>
      </w:r>
      <w:r>
        <w:rPr>
          <w:spacing w:val="-2"/>
        </w:rPr>
        <w:t> </w:t>
      </w:r>
      <w:r>
        <w:rPr/>
        <w:t>20</w:t>
      </w:r>
      <w:r>
        <w:rPr>
          <w:spacing w:val="-5"/>
        </w:rPr>
        <w:t> </w:t>
      </w:r>
      <w:r>
        <w:rPr/>
        <w:t>is asked of people age 15 years and older.</w:t>
      </w:r>
    </w:p>
    <w:p>
      <w:pPr>
        <w:pStyle w:val="BodyText"/>
        <w:ind w:left="0"/>
      </w:pPr>
    </w:p>
    <w:p>
      <w:pPr>
        <w:pStyle w:val="BodyText"/>
        <w:ind w:left="0"/>
      </w:pPr>
    </w:p>
    <w:p>
      <w:pPr>
        <w:pStyle w:val="BodyText"/>
        <w:spacing w:before="46"/>
        <w:ind w:left="0"/>
      </w:pPr>
    </w:p>
    <w:p>
      <w:pPr>
        <w:spacing w:before="0"/>
        <w:ind w:left="360" w:right="0" w:firstLine="0"/>
        <w:jc w:val="left"/>
        <w:rPr>
          <w:sz w:val="23"/>
        </w:rPr>
      </w:pPr>
      <w:r>
        <w:rPr>
          <w:i/>
          <w:sz w:val="23"/>
        </w:rPr>
        <w:t>Hearing</w:t>
      </w:r>
      <w:r>
        <w:rPr>
          <w:i/>
          <w:spacing w:val="-5"/>
          <w:sz w:val="23"/>
        </w:rPr>
        <w:t> </w:t>
      </w:r>
      <w:r>
        <w:rPr>
          <w:i/>
          <w:sz w:val="23"/>
        </w:rPr>
        <w:t>difficulty</w:t>
      </w:r>
      <w:r>
        <w:rPr>
          <w:i/>
          <w:spacing w:val="-3"/>
          <w:sz w:val="23"/>
        </w:rPr>
        <w:t> </w:t>
      </w:r>
      <w:r>
        <w:rPr>
          <w:sz w:val="23"/>
        </w:rPr>
        <w:t>is</w:t>
      </w:r>
      <w:r>
        <w:rPr>
          <w:spacing w:val="-3"/>
          <w:sz w:val="23"/>
        </w:rPr>
        <w:t> </w:t>
      </w:r>
      <w:r>
        <w:rPr>
          <w:sz w:val="23"/>
        </w:rPr>
        <w:t>derived</w:t>
      </w:r>
      <w:r>
        <w:rPr>
          <w:spacing w:val="-3"/>
          <w:sz w:val="23"/>
        </w:rPr>
        <w:t> </w:t>
      </w:r>
      <w:r>
        <w:rPr>
          <w:sz w:val="23"/>
        </w:rPr>
        <w:t>from</w:t>
      </w:r>
      <w:r>
        <w:rPr>
          <w:spacing w:val="-3"/>
          <w:sz w:val="23"/>
        </w:rPr>
        <w:t> </w:t>
      </w:r>
      <w:r>
        <w:rPr>
          <w:sz w:val="23"/>
        </w:rPr>
        <w:t>question</w:t>
      </w:r>
      <w:r>
        <w:rPr>
          <w:spacing w:val="-2"/>
          <w:sz w:val="23"/>
        </w:rPr>
        <w:t> </w:t>
      </w:r>
      <w:r>
        <w:rPr>
          <w:sz w:val="23"/>
        </w:rPr>
        <w:t>18a,</w:t>
      </w:r>
      <w:r>
        <w:rPr>
          <w:spacing w:val="-3"/>
          <w:sz w:val="23"/>
        </w:rPr>
        <w:t> </w:t>
      </w:r>
      <w:r>
        <w:rPr>
          <w:sz w:val="23"/>
        </w:rPr>
        <w:t>which</w:t>
      </w:r>
      <w:r>
        <w:rPr>
          <w:spacing w:val="-3"/>
          <w:sz w:val="23"/>
        </w:rPr>
        <w:t> </w:t>
      </w:r>
      <w:r>
        <w:rPr>
          <w:sz w:val="23"/>
        </w:rPr>
        <w:t>asks</w:t>
      </w:r>
      <w:r>
        <w:rPr>
          <w:spacing w:val="-3"/>
          <w:sz w:val="23"/>
        </w:rPr>
        <w:t> </w:t>
      </w:r>
      <w:r>
        <w:rPr>
          <w:sz w:val="23"/>
        </w:rPr>
        <w:t>respondents</w:t>
      </w:r>
      <w:r>
        <w:rPr>
          <w:spacing w:val="-4"/>
          <w:sz w:val="23"/>
        </w:rPr>
        <w:t> </w:t>
      </w:r>
      <w:r>
        <w:rPr>
          <w:sz w:val="23"/>
        </w:rPr>
        <w:t>if</w:t>
      </w:r>
      <w:r>
        <w:rPr>
          <w:spacing w:val="-6"/>
          <w:sz w:val="23"/>
        </w:rPr>
        <w:t> </w:t>
      </w:r>
      <w:r>
        <w:rPr>
          <w:sz w:val="23"/>
        </w:rPr>
        <w:t>they</w:t>
      </w:r>
      <w:r>
        <w:rPr>
          <w:spacing w:val="-2"/>
          <w:sz w:val="23"/>
        </w:rPr>
        <w:t> </w:t>
      </w:r>
      <w:r>
        <w:rPr>
          <w:sz w:val="23"/>
        </w:rPr>
        <w:t>are</w:t>
      </w:r>
      <w:r>
        <w:rPr>
          <w:spacing w:val="-5"/>
          <w:sz w:val="23"/>
        </w:rPr>
        <w:t> </w:t>
      </w:r>
      <w:r>
        <w:rPr>
          <w:sz w:val="23"/>
        </w:rPr>
        <w:t>“deaf</w:t>
      </w:r>
      <w:r>
        <w:rPr>
          <w:spacing w:val="-2"/>
          <w:sz w:val="23"/>
        </w:rPr>
        <w:t> </w:t>
      </w:r>
      <w:r>
        <w:rPr>
          <w:spacing w:val="-5"/>
          <w:sz w:val="23"/>
        </w:rPr>
        <w:t>or</w:t>
      </w:r>
    </w:p>
    <w:p>
      <w:pPr>
        <w:pStyle w:val="BodyText"/>
        <w:spacing w:line="259" w:lineRule="auto" w:before="21"/>
        <w:ind w:right="1812" w:hanging="1"/>
      </w:pPr>
      <w:r>
        <w:rPr/>
        <w:t>…</w:t>
      </w:r>
      <w:r>
        <w:rPr>
          <w:spacing w:val="-2"/>
        </w:rPr>
        <w:t> </w:t>
      </w:r>
      <w:r>
        <w:rPr/>
        <w:t>have</w:t>
      </w:r>
      <w:r>
        <w:rPr>
          <w:spacing w:val="-1"/>
        </w:rPr>
        <w:t> </w:t>
      </w:r>
      <w:r>
        <w:rPr/>
        <w:t>serious</w:t>
      </w:r>
      <w:r>
        <w:rPr>
          <w:spacing w:val="-3"/>
        </w:rPr>
        <w:t> </w:t>
      </w:r>
      <w:r>
        <w:rPr/>
        <w:t>difficulty</w:t>
      </w:r>
      <w:r>
        <w:rPr>
          <w:spacing w:val="-5"/>
        </w:rPr>
        <w:t> </w:t>
      </w:r>
      <w:r>
        <w:rPr/>
        <w:t>hearing.”</w:t>
      </w:r>
      <w:r>
        <w:rPr>
          <w:spacing w:val="-4"/>
        </w:rPr>
        <w:t> </w:t>
      </w:r>
      <w:r>
        <w:rPr>
          <w:i/>
        </w:rPr>
        <w:t>Vision</w:t>
      </w:r>
      <w:r>
        <w:rPr>
          <w:i/>
          <w:spacing w:val="-2"/>
        </w:rPr>
        <w:t> </w:t>
      </w:r>
      <w:r>
        <w:rPr>
          <w:i/>
        </w:rPr>
        <w:t>difficulty</w:t>
      </w:r>
      <w:r>
        <w:rPr>
          <w:i/>
          <w:spacing w:val="-3"/>
        </w:rPr>
        <w:t> </w:t>
      </w:r>
      <w:r>
        <w:rPr/>
        <w:t>is</w:t>
      </w:r>
      <w:r>
        <w:rPr>
          <w:spacing w:val="-3"/>
        </w:rPr>
        <w:t> </w:t>
      </w:r>
      <w:r>
        <w:rPr/>
        <w:t>derived</w:t>
      </w:r>
      <w:r>
        <w:rPr>
          <w:spacing w:val="-2"/>
        </w:rPr>
        <w:t> </w:t>
      </w:r>
      <w:r>
        <w:rPr/>
        <w:t>from</w:t>
      </w:r>
      <w:r>
        <w:rPr>
          <w:spacing w:val="-4"/>
        </w:rPr>
        <w:t> </w:t>
      </w:r>
      <w:r>
        <w:rPr/>
        <w:t>question</w:t>
      </w:r>
      <w:r>
        <w:rPr>
          <w:spacing w:val="-2"/>
        </w:rPr>
        <w:t> </w:t>
      </w:r>
      <w:r>
        <w:rPr/>
        <w:t>18b,</w:t>
      </w:r>
      <w:r>
        <w:rPr>
          <w:spacing w:val="-2"/>
        </w:rPr>
        <w:t> </w:t>
      </w:r>
      <w:r>
        <w:rPr/>
        <w:t>which</w:t>
      </w:r>
      <w:r>
        <w:rPr>
          <w:spacing w:val="-5"/>
        </w:rPr>
        <w:t> </w:t>
      </w:r>
      <w:r>
        <w:rPr/>
        <w:t>asks respondents if they are “blind or … have serious difficulty seeing even when wearing glasses.” Prior</w:t>
      </w:r>
      <w:r>
        <w:rPr>
          <w:spacing w:val="-3"/>
        </w:rPr>
        <w:t> </w:t>
      </w:r>
      <w:r>
        <w:rPr/>
        <w:t>to the 2008</w:t>
      </w:r>
      <w:r>
        <w:rPr>
          <w:spacing w:val="-3"/>
        </w:rPr>
        <w:t> </w:t>
      </w:r>
      <w:r>
        <w:rPr/>
        <w:t>ACS, hearing</w:t>
      </w:r>
      <w:r>
        <w:rPr>
          <w:spacing w:val="-3"/>
        </w:rPr>
        <w:t> </w:t>
      </w:r>
      <w:r>
        <w:rPr/>
        <w:t>and vision</w:t>
      </w:r>
      <w:r>
        <w:rPr>
          <w:spacing w:val="-3"/>
        </w:rPr>
        <w:t> </w:t>
      </w:r>
      <w:r>
        <w:rPr/>
        <w:t>difficulty were</w:t>
      </w:r>
      <w:r>
        <w:rPr>
          <w:spacing w:val="-2"/>
        </w:rPr>
        <w:t> </w:t>
      </w:r>
      <w:r>
        <w:rPr/>
        <w:t>asked in a</w:t>
      </w:r>
      <w:r>
        <w:rPr>
          <w:spacing w:val="-2"/>
        </w:rPr>
        <w:t> </w:t>
      </w:r>
      <w:r>
        <w:rPr/>
        <w:t>single question under the label “Sensory disability.”</w:t>
      </w:r>
    </w:p>
    <w:p>
      <w:pPr>
        <w:pStyle w:val="BodyText"/>
        <w:ind w:left="0"/>
      </w:pPr>
    </w:p>
    <w:p>
      <w:pPr>
        <w:pStyle w:val="BodyText"/>
        <w:ind w:left="0"/>
      </w:pPr>
    </w:p>
    <w:p>
      <w:pPr>
        <w:pStyle w:val="BodyText"/>
        <w:spacing w:before="51"/>
        <w:ind w:left="0"/>
      </w:pPr>
    </w:p>
    <w:p>
      <w:pPr>
        <w:pStyle w:val="BodyText"/>
        <w:spacing w:line="259" w:lineRule="auto" w:before="1"/>
        <w:ind w:right="1812"/>
      </w:pPr>
      <w:r>
        <w:rPr>
          <w:i/>
        </w:rPr>
        <w:t>Cognitive difficulty </w:t>
      </w:r>
      <w:r>
        <w:rPr/>
        <w:t>is derived from question 19a, which asks respondents</w:t>
      </w:r>
      <w:r>
        <w:rPr>
          <w:spacing w:val="-2"/>
        </w:rPr>
        <w:t> </w:t>
      </w:r>
      <w:r>
        <w:rPr/>
        <w:t>if due to physical, mental,</w:t>
      </w:r>
      <w:r>
        <w:rPr>
          <w:spacing w:val="-3"/>
        </w:rPr>
        <w:t> </w:t>
      </w:r>
      <w:r>
        <w:rPr/>
        <w:t>or</w:t>
      </w:r>
      <w:r>
        <w:rPr>
          <w:spacing w:val="-6"/>
        </w:rPr>
        <w:t> </w:t>
      </w:r>
      <w:r>
        <w:rPr/>
        <w:t>emotional</w:t>
      </w:r>
      <w:r>
        <w:rPr>
          <w:spacing w:val="-5"/>
        </w:rPr>
        <w:t> </w:t>
      </w:r>
      <w:r>
        <w:rPr/>
        <w:t>condition,</w:t>
      </w:r>
      <w:r>
        <w:rPr>
          <w:spacing w:val="-6"/>
        </w:rPr>
        <w:t> </w:t>
      </w:r>
      <w:r>
        <w:rPr/>
        <w:t>they</w:t>
      </w:r>
      <w:r>
        <w:rPr>
          <w:spacing w:val="-3"/>
        </w:rPr>
        <w:t> </w:t>
      </w:r>
      <w:r>
        <w:rPr/>
        <w:t>have</w:t>
      </w:r>
      <w:r>
        <w:rPr>
          <w:spacing w:val="-5"/>
        </w:rPr>
        <w:t> </w:t>
      </w:r>
      <w:r>
        <w:rPr/>
        <w:t>“serious</w:t>
      </w:r>
      <w:r>
        <w:rPr>
          <w:spacing w:val="-4"/>
        </w:rPr>
        <w:t> </w:t>
      </w:r>
      <w:r>
        <w:rPr/>
        <w:t>difficulty</w:t>
      </w:r>
      <w:r>
        <w:rPr>
          <w:spacing w:val="-6"/>
        </w:rPr>
        <w:t> </w:t>
      </w:r>
      <w:r>
        <w:rPr/>
        <w:t>concentrating,</w:t>
      </w:r>
      <w:r>
        <w:rPr>
          <w:spacing w:val="-3"/>
        </w:rPr>
        <w:t> </w:t>
      </w:r>
      <w:r>
        <w:rPr/>
        <w:t>remembering,</w:t>
      </w:r>
      <w:r>
        <w:rPr>
          <w:spacing w:val="-3"/>
        </w:rPr>
        <w:t> </w:t>
      </w:r>
      <w:r>
        <w:rPr/>
        <w:t>or</w:t>
      </w:r>
    </w:p>
    <w:p>
      <w:pPr>
        <w:pStyle w:val="BodyText"/>
        <w:spacing w:after="0" w:line="259" w:lineRule="auto"/>
        <w:sectPr>
          <w:pgSz w:w="12240" w:h="15840"/>
          <w:pgMar w:header="0" w:footer="1722" w:top="1820" w:bottom="1980" w:left="1440" w:right="0"/>
        </w:sectPr>
      </w:pPr>
    </w:p>
    <w:p>
      <w:pPr>
        <w:pStyle w:val="BodyText"/>
        <w:spacing w:line="261" w:lineRule="auto" w:before="195"/>
        <w:ind w:right="1812"/>
      </w:pPr>
      <w:r>
        <w:rPr/>
        <w:t>making</w:t>
      </w:r>
      <w:r>
        <w:rPr>
          <w:spacing w:val="-3"/>
        </w:rPr>
        <w:t> </w:t>
      </w:r>
      <w:r>
        <w:rPr/>
        <w:t>decisions.”</w:t>
      </w:r>
      <w:r>
        <w:rPr>
          <w:spacing w:val="-3"/>
        </w:rPr>
        <w:t> </w:t>
      </w:r>
      <w:r>
        <w:rPr/>
        <w:t>Prior</w:t>
      </w:r>
      <w:r>
        <w:rPr>
          <w:spacing w:val="-3"/>
        </w:rPr>
        <w:t> </w:t>
      </w:r>
      <w:r>
        <w:rPr/>
        <w:t>to</w:t>
      </w:r>
      <w:r>
        <w:rPr>
          <w:spacing w:val="-3"/>
        </w:rPr>
        <w:t> </w:t>
      </w:r>
      <w:r>
        <w:rPr/>
        <w:t>the</w:t>
      </w:r>
      <w:r>
        <w:rPr>
          <w:spacing w:val="-3"/>
        </w:rPr>
        <w:t> </w:t>
      </w:r>
      <w:r>
        <w:rPr/>
        <w:t>2008</w:t>
      </w:r>
      <w:r>
        <w:rPr>
          <w:spacing w:val="-3"/>
        </w:rPr>
        <w:t> </w:t>
      </w:r>
      <w:r>
        <w:rPr/>
        <w:t>ACS,</w:t>
      </w:r>
      <w:r>
        <w:rPr>
          <w:spacing w:val="-3"/>
        </w:rPr>
        <w:t> </w:t>
      </w:r>
      <w:r>
        <w:rPr/>
        <w:t>the</w:t>
      </w:r>
      <w:r>
        <w:rPr>
          <w:spacing w:val="-3"/>
        </w:rPr>
        <w:t> </w:t>
      </w:r>
      <w:r>
        <w:rPr/>
        <w:t>question</w:t>
      </w:r>
      <w:r>
        <w:rPr>
          <w:spacing w:val="-3"/>
        </w:rPr>
        <w:t> </w:t>
      </w:r>
      <w:r>
        <w:rPr/>
        <w:t>on</w:t>
      </w:r>
      <w:r>
        <w:rPr>
          <w:spacing w:val="-3"/>
        </w:rPr>
        <w:t> </w:t>
      </w:r>
      <w:r>
        <w:rPr/>
        <w:t>cognitive</w:t>
      </w:r>
      <w:r>
        <w:rPr>
          <w:spacing w:val="-3"/>
        </w:rPr>
        <w:t> </w:t>
      </w:r>
      <w:r>
        <w:rPr/>
        <w:t>functioning</w:t>
      </w:r>
      <w:r>
        <w:rPr>
          <w:spacing w:val="-3"/>
        </w:rPr>
        <w:t> </w:t>
      </w:r>
      <w:r>
        <w:rPr/>
        <w:t>asked</w:t>
      </w:r>
      <w:r>
        <w:rPr>
          <w:spacing w:val="-3"/>
        </w:rPr>
        <w:t> </w:t>
      </w:r>
      <w:r>
        <w:rPr/>
        <w:t>about difficulty “learning, remembering, or concentrating” under the label “Mental disability.”</w:t>
      </w:r>
    </w:p>
    <w:p>
      <w:pPr>
        <w:pStyle w:val="BodyText"/>
        <w:ind w:left="0"/>
      </w:pPr>
    </w:p>
    <w:p>
      <w:pPr>
        <w:pStyle w:val="BodyText"/>
        <w:ind w:left="0"/>
      </w:pPr>
    </w:p>
    <w:p>
      <w:pPr>
        <w:pStyle w:val="BodyText"/>
        <w:spacing w:before="45"/>
        <w:ind w:left="0"/>
      </w:pPr>
    </w:p>
    <w:p>
      <w:pPr>
        <w:pStyle w:val="BodyText"/>
        <w:spacing w:line="259" w:lineRule="auto" w:before="1"/>
        <w:ind w:right="1812" w:hanging="1"/>
      </w:pPr>
      <w:r>
        <w:rPr>
          <w:i/>
        </w:rPr>
        <w:t>Ambulatory difficulty </w:t>
      </w:r>
      <w:r>
        <w:rPr/>
        <w:t>is derived from question 19b, which asks respondents if they have “serious difficulty walking or climbing stairs.” Prior to 2008, the ACS asked</w:t>
      </w:r>
      <w:r>
        <w:rPr>
          <w:spacing w:val="-2"/>
        </w:rPr>
        <w:t> </w:t>
      </w:r>
      <w:r>
        <w:rPr/>
        <w:t>if respondents had “a condition that substantially limits one or more basic physical activities such as walking,</w:t>
      </w:r>
      <w:r>
        <w:rPr>
          <w:spacing w:val="-6"/>
        </w:rPr>
        <w:t> </w:t>
      </w:r>
      <w:r>
        <w:rPr/>
        <w:t>climbing</w:t>
      </w:r>
      <w:r>
        <w:rPr>
          <w:spacing w:val="-3"/>
        </w:rPr>
        <w:t> </w:t>
      </w:r>
      <w:r>
        <w:rPr/>
        <w:t>stairs,</w:t>
      </w:r>
      <w:r>
        <w:rPr>
          <w:spacing w:val="-3"/>
        </w:rPr>
        <w:t> </w:t>
      </w:r>
      <w:r>
        <w:rPr/>
        <w:t>reaching,</w:t>
      </w:r>
      <w:r>
        <w:rPr>
          <w:spacing w:val="-3"/>
        </w:rPr>
        <w:t> </w:t>
      </w:r>
      <w:r>
        <w:rPr/>
        <w:t>lifting,</w:t>
      </w:r>
      <w:r>
        <w:rPr>
          <w:spacing w:val="-3"/>
        </w:rPr>
        <w:t> </w:t>
      </w:r>
      <w:r>
        <w:rPr/>
        <w:t>or</w:t>
      </w:r>
      <w:r>
        <w:rPr>
          <w:spacing w:val="-6"/>
        </w:rPr>
        <w:t> </w:t>
      </w:r>
      <w:r>
        <w:rPr/>
        <w:t>carrying.”</w:t>
      </w:r>
      <w:r>
        <w:rPr>
          <w:spacing w:val="-2"/>
        </w:rPr>
        <w:t> </w:t>
      </w:r>
      <w:r>
        <w:rPr/>
        <w:t>This</w:t>
      </w:r>
      <w:r>
        <w:rPr>
          <w:spacing w:val="-4"/>
        </w:rPr>
        <w:t> </w:t>
      </w:r>
      <w:r>
        <w:rPr/>
        <w:t>measure</w:t>
      </w:r>
      <w:r>
        <w:rPr>
          <w:spacing w:val="-2"/>
        </w:rPr>
        <w:t> </w:t>
      </w:r>
      <w:r>
        <w:rPr/>
        <w:t>was</w:t>
      </w:r>
      <w:r>
        <w:rPr>
          <w:spacing w:val="-4"/>
        </w:rPr>
        <w:t> </w:t>
      </w:r>
      <w:r>
        <w:rPr/>
        <w:t>labeled</w:t>
      </w:r>
      <w:r>
        <w:rPr>
          <w:spacing w:val="-3"/>
        </w:rPr>
        <w:t> </w:t>
      </w:r>
      <w:r>
        <w:rPr/>
        <w:t>“Physical difficulty” in ACS data products.</w:t>
      </w:r>
    </w:p>
    <w:p>
      <w:pPr>
        <w:pStyle w:val="BodyText"/>
        <w:ind w:left="0"/>
      </w:pPr>
    </w:p>
    <w:p>
      <w:pPr>
        <w:pStyle w:val="BodyText"/>
        <w:ind w:left="0"/>
      </w:pPr>
    </w:p>
    <w:p>
      <w:pPr>
        <w:pStyle w:val="BodyText"/>
        <w:spacing w:before="51"/>
        <w:ind w:left="0"/>
      </w:pPr>
    </w:p>
    <w:p>
      <w:pPr>
        <w:pStyle w:val="BodyText"/>
        <w:spacing w:line="259" w:lineRule="auto"/>
        <w:ind w:right="1812"/>
      </w:pPr>
      <w:r>
        <w:rPr>
          <w:i/>
        </w:rPr>
        <w:t>Self-care difficulty </w:t>
      </w:r>
      <w:r>
        <w:rPr/>
        <w:t>is derived from question 19c, which asks respondents if they have “difficulty dressing or bathing.” Difficulty with these activities are two of six specific Activities</w:t>
      </w:r>
      <w:r>
        <w:rPr>
          <w:spacing w:val="-3"/>
        </w:rPr>
        <w:t> </w:t>
      </w:r>
      <w:r>
        <w:rPr/>
        <w:t>of</w:t>
      </w:r>
      <w:r>
        <w:rPr>
          <w:spacing w:val="-2"/>
        </w:rPr>
        <w:t> </w:t>
      </w:r>
      <w:r>
        <w:rPr/>
        <w:t>Daily</w:t>
      </w:r>
      <w:r>
        <w:rPr>
          <w:spacing w:val="-2"/>
        </w:rPr>
        <w:t> </w:t>
      </w:r>
      <w:r>
        <w:rPr/>
        <w:t>Living</w:t>
      </w:r>
      <w:r>
        <w:rPr>
          <w:spacing w:val="-5"/>
        </w:rPr>
        <w:t> </w:t>
      </w:r>
      <w:r>
        <w:rPr/>
        <w:t>(ADLs)</w:t>
      </w:r>
      <w:r>
        <w:rPr>
          <w:spacing w:val="-2"/>
        </w:rPr>
        <w:t> </w:t>
      </w:r>
      <w:r>
        <w:rPr/>
        <w:t>often</w:t>
      </w:r>
      <w:r>
        <w:rPr>
          <w:spacing w:val="-2"/>
        </w:rPr>
        <w:t> </w:t>
      </w:r>
      <w:r>
        <w:rPr/>
        <w:t>used</w:t>
      </w:r>
      <w:r>
        <w:rPr>
          <w:spacing w:val="-5"/>
        </w:rPr>
        <w:t> </w:t>
      </w:r>
      <w:r>
        <w:rPr/>
        <w:t>by</w:t>
      </w:r>
      <w:r>
        <w:rPr>
          <w:spacing w:val="-2"/>
        </w:rPr>
        <w:t> </w:t>
      </w:r>
      <w:r>
        <w:rPr/>
        <w:t>health</w:t>
      </w:r>
      <w:r>
        <w:rPr>
          <w:spacing w:val="-2"/>
        </w:rPr>
        <w:t> </w:t>
      </w:r>
      <w:r>
        <w:rPr/>
        <w:t>care</w:t>
      </w:r>
      <w:r>
        <w:rPr>
          <w:spacing w:val="-1"/>
        </w:rPr>
        <w:t> </w:t>
      </w:r>
      <w:r>
        <w:rPr/>
        <w:t>providers</w:t>
      </w:r>
      <w:r>
        <w:rPr>
          <w:spacing w:val="-3"/>
        </w:rPr>
        <w:t> </w:t>
      </w:r>
      <w:r>
        <w:rPr/>
        <w:t>to</w:t>
      </w:r>
      <w:r>
        <w:rPr>
          <w:spacing w:val="-2"/>
        </w:rPr>
        <w:t> </w:t>
      </w:r>
      <w:r>
        <w:rPr/>
        <w:t>assess</w:t>
      </w:r>
      <w:r>
        <w:rPr>
          <w:spacing w:val="-3"/>
        </w:rPr>
        <w:t> </w:t>
      </w:r>
      <w:r>
        <w:rPr/>
        <w:t>patients’</w:t>
      </w:r>
      <w:r>
        <w:rPr>
          <w:spacing w:val="-2"/>
        </w:rPr>
        <w:t> </w:t>
      </w:r>
      <w:r>
        <w:rPr/>
        <w:t>self-care</w:t>
      </w:r>
      <w:r>
        <w:rPr>
          <w:spacing w:val="-4"/>
        </w:rPr>
        <w:t> </w:t>
      </w:r>
      <w:r>
        <w:rPr/>
        <w:t>needs.</w:t>
      </w:r>
      <w:r>
        <w:rPr>
          <w:spacing w:val="-2"/>
        </w:rPr>
        <w:t> </w:t>
      </w:r>
      <w:r>
        <w:rPr/>
        <w:t>Prior</w:t>
      </w:r>
      <w:r>
        <w:rPr>
          <w:spacing w:val="-2"/>
        </w:rPr>
        <w:t> </w:t>
      </w:r>
      <w:r>
        <w:rPr/>
        <w:t>to</w:t>
      </w:r>
      <w:r>
        <w:rPr>
          <w:spacing w:val="-5"/>
        </w:rPr>
        <w:t> </w:t>
      </w:r>
      <w:r>
        <w:rPr/>
        <w:t>the</w:t>
      </w:r>
      <w:r>
        <w:rPr>
          <w:spacing w:val="-1"/>
        </w:rPr>
        <w:t> </w:t>
      </w:r>
      <w:r>
        <w:rPr/>
        <w:t>2008</w:t>
      </w:r>
      <w:r>
        <w:rPr>
          <w:spacing w:val="-2"/>
        </w:rPr>
        <w:t> </w:t>
      </w:r>
      <w:r>
        <w:rPr/>
        <w:t>ACS,</w:t>
      </w:r>
      <w:r>
        <w:rPr>
          <w:spacing w:val="-2"/>
        </w:rPr>
        <w:t> </w:t>
      </w:r>
      <w:r>
        <w:rPr/>
        <w:t>the</w:t>
      </w:r>
      <w:r>
        <w:rPr>
          <w:spacing w:val="-1"/>
        </w:rPr>
        <w:t> </w:t>
      </w:r>
      <w:r>
        <w:rPr/>
        <w:t>question</w:t>
      </w:r>
      <w:r>
        <w:rPr>
          <w:spacing w:val="-2"/>
        </w:rPr>
        <w:t> </w:t>
      </w:r>
      <w:r>
        <w:rPr/>
        <w:t>on</w:t>
      </w:r>
      <w:r>
        <w:rPr>
          <w:spacing w:val="-2"/>
        </w:rPr>
        <w:t> </w:t>
      </w:r>
      <w:r>
        <w:rPr/>
        <w:t>self-care</w:t>
      </w:r>
      <w:r>
        <w:rPr>
          <w:spacing w:val="-4"/>
        </w:rPr>
        <w:t> </w:t>
      </w:r>
      <w:r>
        <w:rPr/>
        <w:t>limitations</w:t>
      </w:r>
      <w:r>
        <w:rPr>
          <w:spacing w:val="-3"/>
        </w:rPr>
        <w:t> </w:t>
      </w:r>
      <w:r>
        <w:rPr/>
        <w:t>asked</w:t>
      </w:r>
      <w:r>
        <w:rPr>
          <w:spacing w:val="-5"/>
        </w:rPr>
        <w:t> </w:t>
      </w:r>
      <w:r>
        <w:rPr/>
        <w:t>about</w:t>
      </w:r>
      <w:r>
        <w:rPr>
          <w:spacing w:val="-2"/>
        </w:rPr>
        <w:t> </w:t>
      </w:r>
      <w:r>
        <w:rPr/>
        <w:t>difficulty “dressing, bathing, or getting around inside the home,” under the label “Self-care disability.”</w:t>
      </w:r>
    </w:p>
    <w:p>
      <w:pPr>
        <w:pStyle w:val="BodyText"/>
        <w:ind w:left="0"/>
      </w:pPr>
    </w:p>
    <w:p>
      <w:pPr>
        <w:pStyle w:val="BodyText"/>
        <w:ind w:left="0"/>
      </w:pPr>
    </w:p>
    <w:p>
      <w:pPr>
        <w:pStyle w:val="BodyText"/>
        <w:spacing w:before="51"/>
        <w:ind w:left="0"/>
      </w:pPr>
    </w:p>
    <w:p>
      <w:pPr>
        <w:pStyle w:val="BodyText"/>
        <w:spacing w:line="259" w:lineRule="auto" w:before="1"/>
        <w:ind w:left="359" w:right="1812"/>
      </w:pPr>
      <w:r>
        <w:rPr>
          <w:i/>
        </w:rPr>
        <w:t>Independent living difficulty </w:t>
      </w:r>
      <w:r>
        <w:rPr/>
        <w:t>is derived from question 20, which asks respondents if due to a physical, mental, or emotional condition, they have difficulty “doing errands alone such as visiting a doctor’s office or shopping.” Difficulty with this activity is one of several Instrumental</w:t>
      </w:r>
      <w:r>
        <w:rPr>
          <w:spacing w:val="-2"/>
        </w:rPr>
        <w:t> </w:t>
      </w:r>
      <w:r>
        <w:rPr/>
        <w:t>Activities</w:t>
      </w:r>
      <w:r>
        <w:rPr>
          <w:spacing w:val="-3"/>
        </w:rPr>
        <w:t> </w:t>
      </w:r>
      <w:r>
        <w:rPr/>
        <w:t>of</w:t>
      </w:r>
      <w:r>
        <w:rPr>
          <w:spacing w:val="-5"/>
        </w:rPr>
        <w:t> </w:t>
      </w:r>
      <w:r>
        <w:rPr/>
        <w:t>Daily</w:t>
      </w:r>
      <w:r>
        <w:rPr>
          <w:spacing w:val="-5"/>
        </w:rPr>
        <w:t> </w:t>
      </w:r>
      <w:r>
        <w:rPr/>
        <w:t>Living</w:t>
      </w:r>
      <w:r>
        <w:rPr>
          <w:spacing w:val="-2"/>
        </w:rPr>
        <w:t> </w:t>
      </w:r>
      <w:r>
        <w:rPr/>
        <w:t>(IADL)</w:t>
      </w:r>
      <w:r>
        <w:rPr>
          <w:spacing w:val="-2"/>
        </w:rPr>
        <w:t> </w:t>
      </w:r>
      <w:r>
        <w:rPr/>
        <w:t>used</w:t>
      </w:r>
      <w:r>
        <w:rPr>
          <w:spacing w:val="-5"/>
        </w:rPr>
        <w:t> </w:t>
      </w:r>
      <w:r>
        <w:rPr/>
        <w:t>by</w:t>
      </w:r>
      <w:r>
        <w:rPr>
          <w:spacing w:val="-2"/>
        </w:rPr>
        <w:t> </w:t>
      </w:r>
      <w:r>
        <w:rPr/>
        <w:t>health</w:t>
      </w:r>
      <w:r>
        <w:rPr>
          <w:spacing w:val="-5"/>
        </w:rPr>
        <w:t> </w:t>
      </w:r>
      <w:r>
        <w:rPr/>
        <w:t>care</w:t>
      </w:r>
      <w:r>
        <w:rPr>
          <w:spacing w:val="-1"/>
        </w:rPr>
        <w:t> </w:t>
      </w:r>
      <w:r>
        <w:rPr/>
        <w:t>providers</w:t>
      </w:r>
      <w:r>
        <w:rPr>
          <w:spacing w:val="-3"/>
        </w:rPr>
        <w:t> </w:t>
      </w:r>
      <w:r>
        <w:rPr/>
        <w:t>in</w:t>
      </w:r>
      <w:r>
        <w:rPr>
          <w:spacing w:val="-2"/>
        </w:rPr>
        <w:t> </w:t>
      </w:r>
      <w:r>
        <w:rPr/>
        <w:t>making</w:t>
      </w:r>
      <w:r>
        <w:rPr>
          <w:spacing w:val="-2"/>
        </w:rPr>
        <w:t> </w:t>
      </w:r>
      <w:r>
        <w:rPr/>
        <w:t>care decisions. Prior to the 2008 ACS, a similar measure on difficulty “going outside the home alone to shop or visit a doctor’s office” was asked under the label “Go-outside-home </w:t>
      </w:r>
      <w:r>
        <w:rPr>
          <w:spacing w:val="-2"/>
        </w:rPr>
        <w:t>disability.”</w:t>
      </w:r>
    </w:p>
    <w:p>
      <w:pPr>
        <w:pStyle w:val="BodyText"/>
        <w:ind w:left="0"/>
      </w:pPr>
    </w:p>
    <w:p>
      <w:pPr>
        <w:pStyle w:val="BodyText"/>
        <w:ind w:left="0"/>
      </w:pPr>
    </w:p>
    <w:p>
      <w:pPr>
        <w:pStyle w:val="BodyText"/>
        <w:spacing w:before="51"/>
        <w:ind w:left="0"/>
      </w:pPr>
    </w:p>
    <w:p>
      <w:pPr>
        <w:pStyle w:val="BodyText"/>
        <w:spacing w:line="259" w:lineRule="auto"/>
        <w:ind w:left="359" w:right="1878"/>
      </w:pPr>
      <w:r>
        <w:rPr>
          <w:i/>
        </w:rPr>
        <w:t>Disability status </w:t>
      </w:r>
      <w:r>
        <w:rPr/>
        <w:t>is determined from the answers from these six types of difficulty. For children under 5 years old, hearing and vision difficulty are used to determine disability status. For children between the ages of 5 and 14, disability status is determined from hearing, vision, cognitive, ambulatory, and self-care difficulties. For people aged 15 years and</w:t>
      </w:r>
      <w:r>
        <w:rPr>
          <w:spacing w:val="-3"/>
        </w:rPr>
        <w:t> </w:t>
      </w:r>
      <w:r>
        <w:rPr/>
        <w:t>older,</w:t>
      </w:r>
      <w:r>
        <w:rPr>
          <w:spacing w:val="-3"/>
        </w:rPr>
        <w:t> </w:t>
      </w:r>
      <w:r>
        <w:rPr/>
        <w:t>they</w:t>
      </w:r>
      <w:r>
        <w:rPr>
          <w:spacing w:val="-3"/>
        </w:rPr>
        <w:t> </w:t>
      </w:r>
      <w:r>
        <w:rPr/>
        <w:t>are</w:t>
      </w:r>
      <w:r>
        <w:rPr>
          <w:spacing w:val="-2"/>
        </w:rPr>
        <w:t> </w:t>
      </w:r>
      <w:r>
        <w:rPr/>
        <w:t>considered</w:t>
      </w:r>
      <w:r>
        <w:rPr>
          <w:spacing w:val="-3"/>
        </w:rPr>
        <w:t> </w:t>
      </w:r>
      <w:r>
        <w:rPr/>
        <w:t>to</w:t>
      </w:r>
      <w:r>
        <w:rPr>
          <w:spacing w:val="-3"/>
        </w:rPr>
        <w:t> </w:t>
      </w:r>
      <w:r>
        <w:rPr/>
        <w:t>have</w:t>
      </w:r>
      <w:r>
        <w:rPr>
          <w:spacing w:val="-2"/>
        </w:rPr>
        <w:t> </w:t>
      </w:r>
      <w:r>
        <w:rPr/>
        <w:t>a</w:t>
      </w:r>
      <w:r>
        <w:rPr>
          <w:spacing w:val="-2"/>
        </w:rPr>
        <w:t> </w:t>
      </w:r>
      <w:r>
        <w:rPr/>
        <w:t>disability</w:t>
      </w:r>
      <w:r>
        <w:rPr>
          <w:spacing w:val="-3"/>
        </w:rPr>
        <w:t> </w:t>
      </w:r>
      <w:r>
        <w:rPr/>
        <w:t>if</w:t>
      </w:r>
      <w:r>
        <w:rPr>
          <w:spacing w:val="-5"/>
        </w:rPr>
        <w:t> </w:t>
      </w:r>
      <w:r>
        <w:rPr/>
        <w:t>they</w:t>
      </w:r>
      <w:r>
        <w:rPr>
          <w:spacing w:val="-3"/>
        </w:rPr>
        <w:t> </w:t>
      </w:r>
      <w:r>
        <w:rPr/>
        <w:t>have</w:t>
      </w:r>
      <w:r>
        <w:rPr>
          <w:spacing w:val="-2"/>
        </w:rPr>
        <w:t> </w:t>
      </w:r>
      <w:r>
        <w:rPr/>
        <w:t>difficulty</w:t>
      </w:r>
      <w:r>
        <w:rPr>
          <w:spacing w:val="-3"/>
        </w:rPr>
        <w:t> </w:t>
      </w:r>
      <w:r>
        <w:rPr/>
        <w:t>with</w:t>
      </w:r>
      <w:r>
        <w:rPr>
          <w:spacing w:val="-5"/>
        </w:rPr>
        <w:t> </w:t>
      </w:r>
      <w:r>
        <w:rPr/>
        <w:t>any</w:t>
      </w:r>
      <w:r>
        <w:rPr>
          <w:spacing w:val="-3"/>
        </w:rPr>
        <w:t> </w:t>
      </w:r>
      <w:r>
        <w:rPr/>
        <w:t>one</w:t>
      </w:r>
      <w:r>
        <w:rPr>
          <w:spacing w:val="-2"/>
        </w:rPr>
        <w:t> </w:t>
      </w:r>
      <w:r>
        <w:rPr/>
        <w:t>of</w:t>
      </w:r>
      <w:r>
        <w:rPr>
          <w:spacing w:val="-3"/>
        </w:rPr>
        <w:t> </w:t>
      </w:r>
      <w:r>
        <w:rPr/>
        <w:t>the six difficulty types.</w:t>
      </w:r>
    </w:p>
    <w:p>
      <w:pPr>
        <w:pStyle w:val="BodyText"/>
        <w:spacing w:after="0" w:line="259" w:lineRule="auto"/>
        <w:sectPr>
          <w:pgSz w:w="12240" w:h="15840"/>
          <w:pgMar w:header="0" w:footer="1722" w:top="1820" w:bottom="1980" w:left="1440" w:right="0"/>
        </w:sectPr>
      </w:pPr>
    </w:p>
    <w:p>
      <w:pPr>
        <w:pStyle w:val="BodyText"/>
        <w:spacing w:line="259" w:lineRule="auto" w:before="195"/>
        <w:ind w:right="1878"/>
      </w:pPr>
      <w:r>
        <w:rPr>
          <w:b/>
          <w:i/>
        </w:rPr>
        <w:t>Limitation of the Data – </w:t>
      </w:r>
      <w:r>
        <w:rPr/>
        <w:t>The universe for most disability data tabulations is the civilian noninstitutionalized population. Some types of GQ populations have disability distributions that are different from the household population. The inclusion of the noninstitutionalized GQ</w:t>
      </w:r>
      <w:r>
        <w:rPr>
          <w:spacing w:val="-4"/>
        </w:rPr>
        <w:t> </w:t>
      </w:r>
      <w:r>
        <w:rPr/>
        <w:t>population</w:t>
      </w:r>
      <w:r>
        <w:rPr>
          <w:spacing w:val="-3"/>
        </w:rPr>
        <w:t> </w:t>
      </w:r>
      <w:r>
        <w:rPr/>
        <w:t>could</w:t>
      </w:r>
      <w:r>
        <w:rPr>
          <w:spacing w:val="-3"/>
        </w:rPr>
        <w:t> </w:t>
      </w:r>
      <w:r>
        <w:rPr/>
        <w:t>therefore</w:t>
      </w:r>
      <w:r>
        <w:rPr>
          <w:spacing w:val="-2"/>
        </w:rPr>
        <w:t> </w:t>
      </w:r>
      <w:r>
        <w:rPr/>
        <w:t>have</w:t>
      </w:r>
      <w:r>
        <w:rPr>
          <w:spacing w:val="-5"/>
        </w:rPr>
        <w:t> </w:t>
      </w:r>
      <w:r>
        <w:rPr/>
        <w:t>a</w:t>
      </w:r>
      <w:r>
        <w:rPr>
          <w:spacing w:val="-2"/>
        </w:rPr>
        <w:t> </w:t>
      </w:r>
      <w:r>
        <w:rPr/>
        <w:t>noticeable</w:t>
      </w:r>
      <w:r>
        <w:rPr>
          <w:spacing w:val="-2"/>
        </w:rPr>
        <w:t> </w:t>
      </w:r>
      <w:r>
        <w:rPr/>
        <w:t>impact</w:t>
      </w:r>
      <w:r>
        <w:rPr>
          <w:spacing w:val="-3"/>
        </w:rPr>
        <w:t> </w:t>
      </w:r>
      <w:r>
        <w:rPr/>
        <w:t>on</w:t>
      </w:r>
      <w:r>
        <w:rPr>
          <w:spacing w:val="-3"/>
        </w:rPr>
        <w:t> </w:t>
      </w:r>
      <w:r>
        <w:rPr/>
        <w:t>the</w:t>
      </w:r>
      <w:r>
        <w:rPr>
          <w:spacing w:val="-2"/>
        </w:rPr>
        <w:t> </w:t>
      </w:r>
      <w:r>
        <w:rPr/>
        <w:t>disability</w:t>
      </w:r>
      <w:r>
        <w:rPr>
          <w:spacing w:val="-3"/>
        </w:rPr>
        <w:t> </w:t>
      </w:r>
      <w:r>
        <w:rPr/>
        <w:t>distribution.</w:t>
      </w:r>
      <w:r>
        <w:rPr>
          <w:spacing w:val="-6"/>
        </w:rPr>
        <w:t> </w:t>
      </w:r>
      <w:r>
        <w:rPr/>
        <w:t>This</w:t>
      </w:r>
      <w:r>
        <w:rPr>
          <w:spacing w:val="-4"/>
        </w:rPr>
        <w:t> </w:t>
      </w:r>
      <w:r>
        <w:rPr/>
        <w:t>is particularly true for areas with a substantial noninstitutionalized GQ population. For a discussion of the effect of group quarters data has on estimates of disability status, see “</w:t>
      </w:r>
      <w:hyperlink r:id="rId27">
        <w:r>
          <w:rPr>
            <w:color w:val="0000FF"/>
            <w:u w:val="single" w:color="0000FF"/>
          </w:rPr>
          <w:t>Disability Status and the Characteristics of People in Group Quarters: A Brief Analysis of</w:t>
        </w:r>
      </w:hyperlink>
      <w:r>
        <w:rPr>
          <w:color w:val="0000FF"/>
        </w:rPr>
        <w:t> </w:t>
      </w:r>
      <w:hyperlink r:id="rId27">
        <w:r>
          <w:rPr>
            <w:color w:val="0000FF"/>
            <w:u w:val="single" w:color="0000FF"/>
          </w:rPr>
          <w:t>Disability Prevalence Among the Civilian Noninstitutionalized and Total Populations in the</w:t>
        </w:r>
      </w:hyperlink>
      <w:r>
        <w:rPr>
          <w:color w:val="0000FF"/>
        </w:rPr>
        <w:t> </w:t>
      </w:r>
      <w:hyperlink r:id="rId27">
        <w:r>
          <w:rPr>
            <w:color w:val="0000FF"/>
            <w:u w:val="single" w:color="0000FF"/>
          </w:rPr>
          <w:t>American Community Survey</w:t>
        </w:r>
      </w:hyperlink>
      <w:r>
        <w:rPr/>
        <w:t>”.</w:t>
      </w:r>
    </w:p>
    <w:p>
      <w:pPr>
        <w:pStyle w:val="BodyText"/>
        <w:ind w:left="0"/>
      </w:pPr>
    </w:p>
    <w:p>
      <w:pPr>
        <w:pStyle w:val="BodyText"/>
        <w:ind w:left="0"/>
      </w:pPr>
    </w:p>
    <w:p>
      <w:pPr>
        <w:pStyle w:val="BodyText"/>
        <w:spacing w:before="50"/>
        <w:ind w:left="0"/>
      </w:pPr>
    </w:p>
    <w:p>
      <w:pPr>
        <w:pStyle w:val="BodyText"/>
        <w:spacing w:line="259" w:lineRule="auto" w:before="1"/>
        <w:ind w:right="1812"/>
      </w:pPr>
      <w:r>
        <w:rPr>
          <w:b/>
          <w:i/>
        </w:rPr>
        <w:t>Comparability – </w:t>
      </w:r>
      <w:r>
        <w:rPr/>
        <w:t>The ACS disability estimates are comparable for data years 2008 and for subsequent years. Beginning in 2008, questions on disability represent a conceptual and empirical break from earlier years of the ACS. Hence, the Census Bureau does not recommend</w:t>
      </w:r>
      <w:r>
        <w:rPr>
          <w:spacing w:val="-2"/>
        </w:rPr>
        <w:t> </w:t>
      </w:r>
      <w:r>
        <w:rPr/>
        <w:t>any</w:t>
      </w:r>
      <w:r>
        <w:rPr>
          <w:spacing w:val="-5"/>
        </w:rPr>
        <w:t> </w:t>
      </w:r>
      <w:r>
        <w:rPr/>
        <w:t>comparisons</w:t>
      </w:r>
      <w:r>
        <w:rPr>
          <w:spacing w:val="-3"/>
        </w:rPr>
        <w:t> </w:t>
      </w:r>
      <w:r>
        <w:rPr/>
        <w:t>of</w:t>
      </w:r>
      <w:r>
        <w:rPr>
          <w:spacing w:val="-2"/>
        </w:rPr>
        <w:t> </w:t>
      </w:r>
      <w:r>
        <w:rPr/>
        <w:t>ACS</w:t>
      </w:r>
      <w:r>
        <w:rPr>
          <w:spacing w:val="-3"/>
        </w:rPr>
        <w:t> </w:t>
      </w:r>
      <w:r>
        <w:rPr/>
        <w:t>disability</w:t>
      </w:r>
      <w:r>
        <w:rPr>
          <w:spacing w:val="-2"/>
        </w:rPr>
        <w:t> </w:t>
      </w:r>
      <w:r>
        <w:rPr/>
        <w:t>data</w:t>
      </w:r>
      <w:r>
        <w:rPr>
          <w:spacing w:val="-4"/>
        </w:rPr>
        <w:t> </w:t>
      </w:r>
      <w:r>
        <w:rPr/>
        <w:t>from</w:t>
      </w:r>
      <w:r>
        <w:rPr>
          <w:spacing w:val="-2"/>
        </w:rPr>
        <w:t> </w:t>
      </w:r>
      <w:r>
        <w:rPr/>
        <w:t>2008</w:t>
      </w:r>
      <w:r>
        <w:rPr>
          <w:spacing w:val="-2"/>
        </w:rPr>
        <w:t> </w:t>
      </w:r>
      <w:r>
        <w:rPr/>
        <w:t>or</w:t>
      </w:r>
      <w:r>
        <w:rPr>
          <w:spacing w:val="-5"/>
        </w:rPr>
        <w:t> </w:t>
      </w:r>
      <w:r>
        <w:rPr/>
        <w:t>later</w:t>
      </w:r>
      <w:r>
        <w:rPr>
          <w:spacing w:val="-2"/>
        </w:rPr>
        <w:t> </w:t>
      </w:r>
      <w:r>
        <w:rPr/>
        <w:t>years</w:t>
      </w:r>
      <w:r>
        <w:rPr>
          <w:spacing w:val="-6"/>
        </w:rPr>
        <w:t> </w:t>
      </w:r>
      <w:r>
        <w:rPr/>
        <w:t>with</w:t>
      </w:r>
      <w:r>
        <w:rPr>
          <w:spacing w:val="-2"/>
        </w:rPr>
        <w:t> </w:t>
      </w:r>
      <w:r>
        <w:rPr/>
        <w:t>estimates from 2007 and earlier years.</w:t>
      </w:r>
    </w:p>
    <w:p>
      <w:pPr>
        <w:pStyle w:val="BodyText"/>
        <w:ind w:left="0"/>
      </w:pPr>
    </w:p>
    <w:p>
      <w:pPr>
        <w:pStyle w:val="BodyText"/>
        <w:ind w:left="0"/>
      </w:pPr>
    </w:p>
    <w:p>
      <w:pPr>
        <w:pStyle w:val="BodyText"/>
        <w:spacing w:before="48"/>
        <w:ind w:left="0"/>
      </w:pPr>
    </w:p>
    <w:p>
      <w:pPr>
        <w:pStyle w:val="BodyText"/>
        <w:spacing w:line="259" w:lineRule="auto" w:before="1"/>
        <w:ind w:left="359" w:right="1812"/>
      </w:pPr>
      <w:r>
        <w:rPr/>
        <w:t>Research suggests</w:t>
      </w:r>
      <w:r>
        <w:rPr>
          <w:spacing w:val="-1"/>
        </w:rPr>
        <w:t> </w:t>
      </w:r>
      <w:r>
        <w:rPr/>
        <w:t>that</w:t>
      </w:r>
      <w:r>
        <w:rPr>
          <w:spacing w:val="-2"/>
        </w:rPr>
        <w:t> </w:t>
      </w:r>
      <w:r>
        <w:rPr/>
        <w:t>combining the</w:t>
      </w:r>
      <w:r>
        <w:rPr>
          <w:spacing w:val="-2"/>
        </w:rPr>
        <w:t> </w:t>
      </w:r>
      <w:r>
        <w:rPr/>
        <w:t>new</w:t>
      </w:r>
      <w:r>
        <w:rPr>
          <w:spacing w:val="-1"/>
        </w:rPr>
        <w:t> </w:t>
      </w:r>
      <w:r>
        <w:rPr/>
        <w:t>separate</w:t>
      </w:r>
      <w:r>
        <w:rPr>
          <w:spacing w:val="-2"/>
        </w:rPr>
        <w:t> </w:t>
      </w:r>
      <w:r>
        <w:rPr/>
        <w:t>measures</w:t>
      </w:r>
      <w:r>
        <w:rPr>
          <w:spacing w:val="-1"/>
        </w:rPr>
        <w:t> </w:t>
      </w:r>
      <w:r>
        <w:rPr/>
        <w:t>of hearing</w:t>
      </w:r>
      <w:r>
        <w:rPr>
          <w:spacing w:val="-3"/>
        </w:rPr>
        <w:t> </w:t>
      </w:r>
      <w:r>
        <w:rPr/>
        <w:t>and vision difficulty to generate a sensory difficulty measure does not create a comparable estimate to the prior sensory disability estimates in previous ACS products. Likewise, the cognitive difficulty, ambulatory difficulty, self-care difficulty, and independent living difficulty measures are based on different sets</w:t>
      </w:r>
      <w:r>
        <w:rPr>
          <w:spacing w:val="-1"/>
        </w:rPr>
        <w:t> </w:t>
      </w:r>
      <w:r>
        <w:rPr/>
        <w:t>of</w:t>
      </w:r>
      <w:r>
        <w:rPr>
          <w:spacing w:val="-3"/>
        </w:rPr>
        <w:t> </w:t>
      </w:r>
      <w:r>
        <w:rPr/>
        <w:t>activities</w:t>
      </w:r>
      <w:r>
        <w:rPr>
          <w:spacing w:val="-4"/>
        </w:rPr>
        <w:t> </w:t>
      </w:r>
      <w:r>
        <w:rPr/>
        <w:t>and different question wordings</w:t>
      </w:r>
      <w:r>
        <w:rPr>
          <w:spacing w:val="-1"/>
        </w:rPr>
        <w:t> </w:t>
      </w:r>
      <w:r>
        <w:rPr/>
        <w:t>from similar measures</w:t>
      </w:r>
      <w:r>
        <w:rPr>
          <w:spacing w:val="-1"/>
        </w:rPr>
        <w:t> </w:t>
      </w:r>
      <w:r>
        <w:rPr/>
        <w:t>in ACS questionnaires prior to 2008 and thus should not be compared. Because the overall measure of disability status beginning in 2008 is based on different measures of difficulty, these</w:t>
      </w:r>
      <w:r>
        <w:rPr>
          <w:spacing w:val="-2"/>
        </w:rPr>
        <w:t> </w:t>
      </w:r>
      <w:r>
        <w:rPr/>
        <w:t>estimates</w:t>
      </w:r>
      <w:r>
        <w:rPr>
          <w:spacing w:val="-1"/>
        </w:rPr>
        <w:t> </w:t>
      </w:r>
      <w:r>
        <w:rPr/>
        <w:t>should also not be</w:t>
      </w:r>
      <w:r>
        <w:rPr>
          <w:spacing w:val="-2"/>
        </w:rPr>
        <w:t> </w:t>
      </w:r>
      <w:r>
        <w:rPr/>
        <w:t>compared</w:t>
      </w:r>
      <w:r>
        <w:rPr>
          <w:spacing w:val="-3"/>
        </w:rPr>
        <w:t> </w:t>
      </w:r>
      <w:r>
        <w:rPr/>
        <w:t>to prior</w:t>
      </w:r>
      <w:r>
        <w:rPr>
          <w:spacing w:val="-3"/>
        </w:rPr>
        <w:t> </w:t>
      </w:r>
      <w:r>
        <w:rPr/>
        <w:t>years. For additional information on</w:t>
      </w:r>
      <w:r>
        <w:rPr>
          <w:spacing w:val="-3"/>
        </w:rPr>
        <w:t> </w:t>
      </w:r>
      <w:r>
        <w:rPr/>
        <w:t>the differences</w:t>
      </w:r>
      <w:r>
        <w:rPr>
          <w:spacing w:val="-4"/>
        </w:rPr>
        <w:t> </w:t>
      </w:r>
      <w:r>
        <w:rPr/>
        <w:t>between</w:t>
      </w:r>
      <w:r>
        <w:rPr>
          <w:spacing w:val="-3"/>
        </w:rPr>
        <w:t> </w:t>
      </w:r>
      <w:r>
        <w:rPr/>
        <w:t>the</w:t>
      </w:r>
      <w:r>
        <w:rPr>
          <w:spacing w:val="-2"/>
        </w:rPr>
        <w:t> </w:t>
      </w:r>
      <w:r>
        <w:rPr/>
        <w:t>ACS</w:t>
      </w:r>
      <w:r>
        <w:rPr>
          <w:spacing w:val="-4"/>
        </w:rPr>
        <w:t> </w:t>
      </w:r>
      <w:r>
        <w:rPr/>
        <w:t>disability</w:t>
      </w:r>
      <w:r>
        <w:rPr>
          <w:spacing w:val="-3"/>
        </w:rPr>
        <w:t> </w:t>
      </w:r>
      <w:r>
        <w:rPr/>
        <w:t>questions</w:t>
      </w:r>
      <w:r>
        <w:rPr>
          <w:spacing w:val="-4"/>
        </w:rPr>
        <w:t> </w:t>
      </w:r>
      <w:r>
        <w:rPr/>
        <w:t>beginning</w:t>
      </w:r>
      <w:r>
        <w:rPr>
          <w:spacing w:val="-5"/>
        </w:rPr>
        <w:t> </w:t>
      </w:r>
      <w:r>
        <w:rPr/>
        <w:t>in</w:t>
      </w:r>
      <w:r>
        <w:rPr>
          <w:spacing w:val="-3"/>
        </w:rPr>
        <w:t> </w:t>
      </w:r>
      <w:r>
        <w:rPr/>
        <w:t>2008</w:t>
      </w:r>
      <w:r>
        <w:rPr>
          <w:spacing w:val="-3"/>
        </w:rPr>
        <w:t> </w:t>
      </w:r>
      <w:r>
        <w:rPr/>
        <w:t>and</w:t>
      </w:r>
      <w:r>
        <w:rPr>
          <w:spacing w:val="-3"/>
        </w:rPr>
        <w:t> </w:t>
      </w:r>
      <w:r>
        <w:rPr/>
        <w:t>prior</w:t>
      </w:r>
      <w:r>
        <w:rPr>
          <w:spacing w:val="-5"/>
        </w:rPr>
        <w:t> </w:t>
      </w:r>
      <w:r>
        <w:rPr/>
        <w:t>ACS</w:t>
      </w:r>
      <w:r>
        <w:rPr>
          <w:spacing w:val="-4"/>
        </w:rPr>
        <w:t> </w:t>
      </w:r>
      <w:r>
        <w:rPr/>
        <w:t>disability questions, see “</w:t>
      </w:r>
      <w:hyperlink r:id="rId28">
        <w:r>
          <w:rPr>
            <w:color w:val="0000FF"/>
            <w:u w:val="single" w:color="0000FF"/>
          </w:rPr>
          <w:t>Review of Changes to the Measurement of Disability in the 2008 American</w:t>
        </w:r>
      </w:hyperlink>
      <w:r>
        <w:rPr>
          <w:color w:val="0000FF"/>
        </w:rPr>
        <w:t> </w:t>
      </w:r>
      <w:hyperlink r:id="rId28">
        <w:r>
          <w:rPr>
            <w:color w:val="0000FF"/>
            <w:u w:val="single" w:color="0000FF"/>
          </w:rPr>
          <w:t>Community Survey</w:t>
        </w:r>
      </w:hyperlink>
      <w:r>
        <w:rPr/>
        <w:t>”.</w:t>
      </w:r>
    </w:p>
    <w:p>
      <w:pPr>
        <w:pStyle w:val="BodyText"/>
        <w:ind w:left="0"/>
      </w:pPr>
    </w:p>
    <w:p>
      <w:pPr>
        <w:pStyle w:val="BodyText"/>
        <w:ind w:left="0"/>
      </w:pPr>
    </w:p>
    <w:p>
      <w:pPr>
        <w:pStyle w:val="BodyText"/>
        <w:spacing w:before="50"/>
        <w:ind w:left="0"/>
      </w:pPr>
    </w:p>
    <w:p>
      <w:pPr>
        <w:pStyle w:val="BodyText"/>
        <w:ind w:left="359" w:right="1812"/>
      </w:pPr>
      <w:r>
        <w:rPr/>
        <w:t>Disability estimates for 2008, and subsequent years also should not be compared with disability estimates from Census 2000 for reasons similar to the ones noted above. ACS disability</w:t>
      </w:r>
      <w:r>
        <w:rPr>
          <w:spacing w:val="-6"/>
        </w:rPr>
        <w:t> </w:t>
      </w:r>
      <w:r>
        <w:rPr/>
        <w:t>estimates</w:t>
      </w:r>
      <w:r>
        <w:rPr>
          <w:spacing w:val="-4"/>
        </w:rPr>
        <w:t> </w:t>
      </w:r>
      <w:r>
        <w:rPr/>
        <w:t>also</w:t>
      </w:r>
      <w:r>
        <w:rPr>
          <w:spacing w:val="-3"/>
        </w:rPr>
        <w:t> </w:t>
      </w:r>
      <w:r>
        <w:rPr/>
        <w:t>should</w:t>
      </w:r>
      <w:r>
        <w:rPr>
          <w:spacing w:val="-3"/>
        </w:rPr>
        <w:t> </w:t>
      </w:r>
      <w:r>
        <w:rPr/>
        <w:t>not</w:t>
      </w:r>
      <w:r>
        <w:rPr>
          <w:spacing w:val="-3"/>
        </w:rPr>
        <w:t> </w:t>
      </w:r>
      <w:r>
        <w:rPr/>
        <w:t>be</w:t>
      </w:r>
      <w:r>
        <w:rPr>
          <w:spacing w:val="-2"/>
        </w:rPr>
        <w:t> </w:t>
      </w:r>
      <w:r>
        <w:rPr/>
        <w:t>compared</w:t>
      </w:r>
      <w:r>
        <w:rPr>
          <w:spacing w:val="-3"/>
        </w:rPr>
        <w:t> </w:t>
      </w:r>
      <w:r>
        <w:rPr/>
        <w:t>with</w:t>
      </w:r>
      <w:r>
        <w:rPr>
          <w:spacing w:val="-3"/>
        </w:rPr>
        <w:t> </w:t>
      </w:r>
      <w:r>
        <w:rPr/>
        <w:t>more</w:t>
      </w:r>
      <w:r>
        <w:rPr>
          <w:spacing w:val="-2"/>
        </w:rPr>
        <w:t> </w:t>
      </w:r>
      <w:r>
        <w:rPr/>
        <w:t>detailed</w:t>
      </w:r>
      <w:r>
        <w:rPr>
          <w:spacing w:val="-6"/>
        </w:rPr>
        <w:t> </w:t>
      </w:r>
      <w:r>
        <w:rPr/>
        <w:t>measures</w:t>
      </w:r>
      <w:r>
        <w:rPr>
          <w:spacing w:val="-7"/>
        </w:rPr>
        <w:t> </w:t>
      </w:r>
      <w:r>
        <w:rPr/>
        <w:t>of</w:t>
      </w:r>
      <w:r>
        <w:rPr>
          <w:spacing w:val="-3"/>
        </w:rPr>
        <w:t> </w:t>
      </w:r>
      <w:r>
        <w:rPr/>
        <w:t>disability, such as the National Health Interview Survey and the Survey of Income and Program </w:t>
      </w:r>
      <w:r>
        <w:rPr>
          <w:spacing w:val="-2"/>
        </w:rPr>
        <w:t>Participation.</w:t>
      </w:r>
    </w:p>
    <w:p>
      <w:pPr>
        <w:pStyle w:val="BodyText"/>
        <w:spacing w:after="0"/>
        <w:sectPr>
          <w:pgSz w:w="12240" w:h="15840"/>
          <w:pgMar w:header="0" w:footer="1722" w:top="1820" w:bottom="1980" w:left="1440" w:right="0"/>
        </w:sectPr>
      </w:pPr>
    </w:p>
    <w:p>
      <w:pPr>
        <w:pStyle w:val="Heading4"/>
        <w:spacing w:before="197"/>
      </w:pPr>
      <w:bookmarkStart w:name="Educational Attainment" w:id="145"/>
      <w:bookmarkEnd w:id="145"/>
      <w:r>
        <w:rPr>
          <w:b w:val="0"/>
          <w:i w:val="0"/>
        </w:rPr>
      </w:r>
      <w:bookmarkStart w:name="_bookmark72" w:id="146"/>
      <w:bookmarkEnd w:id="146"/>
      <w:r>
        <w:rPr>
          <w:b w:val="0"/>
          <w:i w:val="0"/>
        </w:rPr>
      </w:r>
      <w:r>
        <w:rPr/>
        <w:t>Educational</w:t>
      </w:r>
      <w:r>
        <w:rPr>
          <w:spacing w:val="-13"/>
        </w:rPr>
        <w:t> </w:t>
      </w:r>
      <w:r>
        <w:rPr>
          <w:spacing w:val="-2"/>
        </w:rPr>
        <w:t>Attainment</w:t>
      </w:r>
    </w:p>
    <w:p>
      <w:pPr>
        <w:pStyle w:val="BodyText"/>
        <w:spacing w:before="277"/>
        <w:ind w:right="1826"/>
      </w:pPr>
      <w:r>
        <w:rPr/>
        <w:t>Educational attainment data are needed for use in assessing the socioeconomic condition of the</w:t>
      </w:r>
      <w:r>
        <w:rPr>
          <w:spacing w:val="-1"/>
        </w:rPr>
        <w:t> </w:t>
      </w:r>
      <w:r>
        <w:rPr/>
        <w:t>U.S.</w:t>
      </w:r>
      <w:r>
        <w:rPr>
          <w:spacing w:val="-2"/>
        </w:rPr>
        <w:t> </w:t>
      </w:r>
      <w:r>
        <w:rPr/>
        <w:t>population.</w:t>
      </w:r>
      <w:r>
        <w:rPr>
          <w:spacing w:val="40"/>
        </w:rPr>
        <w:t> </w:t>
      </w:r>
      <w:r>
        <w:rPr/>
        <w:t>Government</w:t>
      </w:r>
      <w:r>
        <w:rPr>
          <w:spacing w:val="-2"/>
        </w:rPr>
        <w:t> </w:t>
      </w:r>
      <w:r>
        <w:rPr/>
        <w:t>agencies</w:t>
      </w:r>
      <w:r>
        <w:rPr>
          <w:spacing w:val="-6"/>
        </w:rPr>
        <w:t> </w:t>
      </w:r>
      <w:r>
        <w:rPr/>
        <w:t>also</w:t>
      </w:r>
      <w:r>
        <w:rPr>
          <w:spacing w:val="-2"/>
        </w:rPr>
        <w:t> </w:t>
      </w:r>
      <w:r>
        <w:rPr/>
        <w:t>require</w:t>
      </w:r>
      <w:r>
        <w:rPr>
          <w:spacing w:val="-1"/>
        </w:rPr>
        <w:t> </w:t>
      </w:r>
      <w:r>
        <w:rPr/>
        <w:t>these</w:t>
      </w:r>
      <w:r>
        <w:rPr>
          <w:spacing w:val="-1"/>
        </w:rPr>
        <w:t> </w:t>
      </w:r>
      <w:r>
        <w:rPr/>
        <w:t>data</w:t>
      </w:r>
      <w:r>
        <w:rPr>
          <w:spacing w:val="-1"/>
        </w:rPr>
        <w:t> </w:t>
      </w:r>
      <w:r>
        <w:rPr/>
        <w:t>for</w:t>
      </w:r>
      <w:r>
        <w:rPr>
          <w:spacing w:val="-2"/>
        </w:rPr>
        <w:t> </w:t>
      </w:r>
      <w:r>
        <w:rPr/>
        <w:t>funding</w:t>
      </w:r>
      <w:r>
        <w:rPr>
          <w:spacing w:val="-5"/>
        </w:rPr>
        <w:t> </w:t>
      </w:r>
      <w:r>
        <w:rPr/>
        <w:t>allocations</w:t>
      </w:r>
      <w:r>
        <w:rPr>
          <w:spacing w:val="-3"/>
        </w:rPr>
        <w:t> </w:t>
      </w:r>
      <w:r>
        <w:rPr/>
        <w:t>and program planning and implementation.</w:t>
      </w:r>
      <w:r>
        <w:rPr>
          <w:spacing w:val="40"/>
        </w:rPr>
        <w:t> </w:t>
      </w:r>
      <w:r>
        <w:rPr/>
        <w:t>These data are needed to determine the extent of illiteracy rates of citizens in language minorities in order to meet statutory requirements</w:t>
      </w:r>
      <w:r>
        <w:rPr>
          <w:spacing w:val="40"/>
        </w:rPr>
        <w:t> </w:t>
      </w:r>
      <w:r>
        <w:rPr/>
        <w:t>under</w:t>
      </w:r>
      <w:r>
        <w:rPr>
          <w:spacing w:val="-2"/>
        </w:rPr>
        <w:t> </w:t>
      </w:r>
      <w:r>
        <w:rPr/>
        <w:t>the</w:t>
      </w:r>
      <w:r>
        <w:rPr>
          <w:spacing w:val="-1"/>
        </w:rPr>
        <w:t> </w:t>
      </w:r>
      <w:r>
        <w:rPr/>
        <w:t>Voting</w:t>
      </w:r>
      <w:r>
        <w:rPr>
          <w:spacing w:val="-2"/>
        </w:rPr>
        <w:t> </w:t>
      </w:r>
      <w:r>
        <w:rPr/>
        <w:t>Rights</w:t>
      </w:r>
      <w:r>
        <w:rPr>
          <w:spacing w:val="-3"/>
        </w:rPr>
        <w:t> </w:t>
      </w:r>
      <w:r>
        <w:rPr/>
        <w:t>Act.</w:t>
      </w:r>
      <w:r>
        <w:rPr>
          <w:spacing w:val="40"/>
        </w:rPr>
        <w:t> </w:t>
      </w:r>
      <w:r>
        <w:rPr/>
        <w:t>Based</w:t>
      </w:r>
      <w:r>
        <w:rPr>
          <w:spacing w:val="-2"/>
        </w:rPr>
        <w:t> </w:t>
      </w:r>
      <w:r>
        <w:rPr/>
        <w:t>on</w:t>
      </w:r>
      <w:r>
        <w:rPr>
          <w:spacing w:val="-2"/>
        </w:rPr>
        <w:t> </w:t>
      </w:r>
      <w:r>
        <w:rPr/>
        <w:t>data</w:t>
      </w:r>
      <w:r>
        <w:rPr>
          <w:spacing w:val="-4"/>
        </w:rPr>
        <w:t> </w:t>
      </w:r>
      <w:r>
        <w:rPr/>
        <w:t>about</w:t>
      </w:r>
      <w:r>
        <w:rPr>
          <w:spacing w:val="-4"/>
        </w:rPr>
        <w:t> </w:t>
      </w:r>
      <w:r>
        <w:rPr/>
        <w:t>educational</w:t>
      </w:r>
      <w:r>
        <w:rPr>
          <w:spacing w:val="-2"/>
        </w:rPr>
        <w:t> </w:t>
      </w:r>
      <w:r>
        <w:rPr/>
        <w:t>attainment,</w:t>
      </w:r>
      <w:r>
        <w:rPr>
          <w:spacing w:val="-2"/>
        </w:rPr>
        <w:t> </w:t>
      </w:r>
      <w:r>
        <w:rPr/>
        <w:t>school</w:t>
      </w:r>
      <w:r>
        <w:rPr>
          <w:spacing w:val="-2"/>
        </w:rPr>
        <w:t> </w:t>
      </w:r>
      <w:r>
        <w:rPr/>
        <w:t>districts</w:t>
      </w:r>
      <w:r>
        <w:rPr>
          <w:spacing w:val="-6"/>
        </w:rPr>
        <w:t> </w:t>
      </w:r>
      <w:r>
        <w:rPr/>
        <w:t>are allocated funds to provide classes in basic skills to adults who have not completed high </w:t>
      </w:r>
      <w:r>
        <w:rPr>
          <w:spacing w:val="-2"/>
        </w:rPr>
        <w:t>school.</w:t>
      </w:r>
    </w:p>
    <w:p>
      <w:pPr>
        <w:pStyle w:val="BodyText"/>
        <w:spacing w:before="16"/>
        <w:ind w:left="0"/>
      </w:pPr>
    </w:p>
    <w:p>
      <w:pPr>
        <w:pStyle w:val="BodyText"/>
        <w:ind w:right="1889"/>
        <w:jc w:val="both"/>
      </w:pPr>
      <w:r>
        <w:rPr/>
        <w:t>Data</w:t>
      </w:r>
      <w:r>
        <w:rPr>
          <w:spacing w:val="-1"/>
        </w:rPr>
        <w:t> </w:t>
      </w:r>
      <w:r>
        <w:rPr/>
        <w:t>on</w:t>
      </w:r>
      <w:r>
        <w:rPr>
          <w:spacing w:val="-5"/>
        </w:rPr>
        <w:t> </w:t>
      </w:r>
      <w:r>
        <w:rPr/>
        <w:t>educational</w:t>
      </w:r>
      <w:r>
        <w:rPr>
          <w:spacing w:val="-2"/>
        </w:rPr>
        <w:t> </w:t>
      </w:r>
      <w:r>
        <w:rPr/>
        <w:t>attainment</w:t>
      </w:r>
      <w:r>
        <w:rPr>
          <w:spacing w:val="-2"/>
        </w:rPr>
        <w:t> </w:t>
      </w:r>
      <w:r>
        <w:rPr/>
        <w:t>were</w:t>
      </w:r>
      <w:r>
        <w:rPr>
          <w:spacing w:val="-1"/>
        </w:rPr>
        <w:t> </w:t>
      </w:r>
      <w:r>
        <w:rPr/>
        <w:t>derived</w:t>
      </w:r>
      <w:r>
        <w:rPr>
          <w:spacing w:val="-2"/>
        </w:rPr>
        <w:t> </w:t>
      </w:r>
      <w:r>
        <w:rPr/>
        <w:t>from</w:t>
      </w:r>
      <w:r>
        <w:rPr>
          <w:spacing w:val="-2"/>
        </w:rPr>
        <w:t> </w:t>
      </w:r>
      <w:r>
        <w:rPr/>
        <w:t>answers</w:t>
      </w:r>
      <w:r>
        <w:rPr>
          <w:spacing w:val="-3"/>
        </w:rPr>
        <w:t> </w:t>
      </w:r>
      <w:r>
        <w:rPr/>
        <w:t>to</w:t>
      </w:r>
      <w:r>
        <w:rPr>
          <w:spacing w:val="-2"/>
        </w:rPr>
        <w:t> </w:t>
      </w:r>
      <w:r>
        <w:rPr/>
        <w:t>Question</w:t>
      </w:r>
      <w:r>
        <w:rPr>
          <w:spacing w:val="-2"/>
        </w:rPr>
        <w:t> </w:t>
      </w:r>
      <w:r>
        <w:rPr/>
        <w:t>11</w:t>
      </w:r>
      <w:r>
        <w:rPr>
          <w:spacing w:val="-5"/>
        </w:rPr>
        <w:t> </w:t>
      </w:r>
      <w:r>
        <w:rPr/>
        <w:t>on</w:t>
      </w:r>
      <w:r>
        <w:rPr>
          <w:spacing w:val="-5"/>
        </w:rPr>
        <w:t> </w:t>
      </w:r>
      <w:r>
        <w:rPr/>
        <w:t>the</w:t>
      </w:r>
      <w:r>
        <w:rPr>
          <w:spacing w:val="-2"/>
        </w:rPr>
        <w:t> </w:t>
      </w:r>
      <w:r>
        <w:rPr/>
        <w:t>2024</w:t>
      </w:r>
      <w:r>
        <w:rPr>
          <w:spacing w:val="-2"/>
        </w:rPr>
        <w:t> </w:t>
      </w:r>
      <w:r>
        <w:rPr/>
        <w:t>ACS, which was</w:t>
      </w:r>
      <w:r>
        <w:rPr>
          <w:spacing w:val="-1"/>
        </w:rPr>
        <w:t> </w:t>
      </w:r>
      <w:r>
        <w:rPr/>
        <w:t>asked of all respondents.</w:t>
      </w:r>
      <w:r>
        <w:rPr>
          <w:spacing w:val="40"/>
        </w:rPr>
        <w:t> </w:t>
      </w:r>
      <w:r>
        <w:rPr/>
        <w:t>Educational</w:t>
      </w:r>
      <w:r>
        <w:rPr>
          <w:spacing w:val="-2"/>
        </w:rPr>
        <w:t> </w:t>
      </w:r>
      <w:r>
        <w:rPr/>
        <w:t>attainment data are tabulated</w:t>
      </w:r>
      <w:r>
        <w:rPr>
          <w:spacing w:val="-3"/>
        </w:rPr>
        <w:t> </w:t>
      </w:r>
      <w:r>
        <w:rPr/>
        <w:t>for people 18 years</w:t>
      </w:r>
      <w:r>
        <w:rPr>
          <w:spacing w:val="-3"/>
        </w:rPr>
        <w:t> </w:t>
      </w:r>
      <w:r>
        <w:rPr/>
        <w:t>old</w:t>
      </w:r>
      <w:r>
        <w:rPr>
          <w:spacing w:val="-5"/>
        </w:rPr>
        <w:t> </w:t>
      </w:r>
      <w:r>
        <w:rPr/>
        <w:t>and</w:t>
      </w:r>
      <w:r>
        <w:rPr>
          <w:spacing w:val="-2"/>
        </w:rPr>
        <w:t> </w:t>
      </w:r>
      <w:r>
        <w:rPr/>
        <w:t>over.</w:t>
      </w:r>
      <w:r>
        <w:rPr>
          <w:spacing w:val="40"/>
        </w:rPr>
        <w:t> </w:t>
      </w:r>
      <w:r>
        <w:rPr/>
        <w:t>Respondents</w:t>
      </w:r>
      <w:r>
        <w:rPr>
          <w:spacing w:val="-3"/>
        </w:rPr>
        <w:t> </w:t>
      </w:r>
      <w:r>
        <w:rPr/>
        <w:t>are</w:t>
      </w:r>
      <w:r>
        <w:rPr>
          <w:spacing w:val="-1"/>
        </w:rPr>
        <w:t> </w:t>
      </w:r>
      <w:r>
        <w:rPr/>
        <w:t>classified</w:t>
      </w:r>
      <w:r>
        <w:rPr>
          <w:spacing w:val="-2"/>
        </w:rPr>
        <w:t> </w:t>
      </w:r>
      <w:r>
        <w:rPr/>
        <w:t>according</w:t>
      </w:r>
      <w:r>
        <w:rPr>
          <w:spacing w:val="-2"/>
        </w:rPr>
        <w:t> </w:t>
      </w:r>
      <w:r>
        <w:rPr/>
        <w:t>to</w:t>
      </w:r>
      <w:r>
        <w:rPr>
          <w:spacing w:val="-5"/>
        </w:rPr>
        <w:t> </w:t>
      </w:r>
      <w:r>
        <w:rPr/>
        <w:t>the</w:t>
      </w:r>
      <w:r>
        <w:rPr>
          <w:spacing w:val="-1"/>
        </w:rPr>
        <w:t> </w:t>
      </w:r>
      <w:r>
        <w:rPr/>
        <w:t>highest</w:t>
      </w:r>
      <w:r>
        <w:rPr>
          <w:spacing w:val="-2"/>
        </w:rPr>
        <w:t> </w:t>
      </w:r>
      <w:r>
        <w:rPr/>
        <w:t>degree</w:t>
      </w:r>
      <w:r>
        <w:rPr>
          <w:spacing w:val="-4"/>
        </w:rPr>
        <w:t> </w:t>
      </w:r>
      <w:r>
        <w:rPr/>
        <w:t>or</w:t>
      </w:r>
      <w:r>
        <w:rPr>
          <w:spacing w:val="-2"/>
        </w:rPr>
        <w:t> </w:t>
      </w:r>
      <w:r>
        <w:rPr/>
        <w:t>the</w:t>
      </w:r>
      <w:r>
        <w:rPr>
          <w:spacing w:val="-1"/>
        </w:rPr>
        <w:t> </w:t>
      </w:r>
      <w:r>
        <w:rPr/>
        <w:t>highest level of school completed.</w:t>
      </w:r>
      <w:r>
        <w:rPr>
          <w:spacing w:val="40"/>
        </w:rPr>
        <w:t> </w:t>
      </w:r>
      <w:r>
        <w:rPr/>
        <w:t>The question</w:t>
      </w:r>
      <w:r>
        <w:rPr>
          <w:spacing w:val="-2"/>
        </w:rPr>
        <w:t> </w:t>
      </w:r>
      <w:r>
        <w:rPr/>
        <w:t>included</w:t>
      </w:r>
      <w:r>
        <w:rPr>
          <w:spacing w:val="-2"/>
        </w:rPr>
        <w:t> </w:t>
      </w:r>
      <w:r>
        <w:rPr/>
        <w:t>instructions for persons currently</w:t>
      </w:r>
      <w:r>
        <w:rPr>
          <w:spacing w:val="-2"/>
        </w:rPr>
        <w:t> </w:t>
      </w:r>
      <w:r>
        <w:rPr/>
        <w:t>enrolled in school to report the level of the previous grade attended or the highest degree received.</w:t>
      </w:r>
    </w:p>
    <w:p>
      <w:pPr>
        <w:pStyle w:val="BodyText"/>
        <w:spacing w:before="16"/>
        <w:ind w:left="0"/>
      </w:pPr>
    </w:p>
    <w:p>
      <w:pPr>
        <w:pStyle w:val="BodyText"/>
        <w:spacing w:before="1"/>
        <w:ind w:left="359" w:right="1850"/>
      </w:pPr>
      <w:r>
        <w:rPr/>
        <w:t>The educational attainment question included a response category that allowed people to report</w:t>
      </w:r>
      <w:r>
        <w:rPr>
          <w:spacing w:val="-4"/>
        </w:rPr>
        <w:t> </w:t>
      </w:r>
      <w:r>
        <w:rPr/>
        <w:t>completing</w:t>
      </w:r>
      <w:r>
        <w:rPr>
          <w:spacing w:val="-2"/>
        </w:rPr>
        <w:t> </w:t>
      </w:r>
      <w:r>
        <w:rPr/>
        <w:t>the</w:t>
      </w:r>
      <w:r>
        <w:rPr>
          <w:spacing w:val="-1"/>
        </w:rPr>
        <w:t> </w:t>
      </w:r>
      <w:r>
        <w:rPr/>
        <w:t>12th</w:t>
      </w:r>
      <w:r>
        <w:rPr>
          <w:spacing w:val="-5"/>
        </w:rPr>
        <w:t> </w:t>
      </w:r>
      <w:r>
        <w:rPr/>
        <w:t>grade</w:t>
      </w:r>
      <w:r>
        <w:rPr>
          <w:spacing w:val="-1"/>
        </w:rPr>
        <w:t> </w:t>
      </w:r>
      <w:r>
        <w:rPr/>
        <w:t>without</w:t>
      </w:r>
      <w:r>
        <w:rPr>
          <w:spacing w:val="-4"/>
        </w:rPr>
        <w:t> </w:t>
      </w:r>
      <w:r>
        <w:rPr/>
        <w:t>receiving</w:t>
      </w:r>
      <w:r>
        <w:rPr>
          <w:spacing w:val="-2"/>
        </w:rPr>
        <w:t> </w:t>
      </w:r>
      <w:r>
        <w:rPr/>
        <w:t>a</w:t>
      </w:r>
      <w:r>
        <w:rPr>
          <w:spacing w:val="-4"/>
        </w:rPr>
        <w:t> </w:t>
      </w:r>
      <w:r>
        <w:rPr/>
        <w:t>high</w:t>
      </w:r>
      <w:r>
        <w:rPr>
          <w:spacing w:val="-2"/>
        </w:rPr>
        <w:t> </w:t>
      </w:r>
      <w:r>
        <w:rPr/>
        <w:t>school</w:t>
      </w:r>
      <w:r>
        <w:rPr>
          <w:spacing w:val="-4"/>
        </w:rPr>
        <w:t> </w:t>
      </w:r>
      <w:r>
        <w:rPr/>
        <w:t>diploma.</w:t>
      </w:r>
      <w:r>
        <w:rPr>
          <w:spacing w:val="40"/>
        </w:rPr>
        <w:t> </w:t>
      </w:r>
      <w:r>
        <w:rPr/>
        <w:t>Respondents</w:t>
      </w:r>
      <w:r>
        <w:rPr>
          <w:spacing w:val="-3"/>
        </w:rPr>
        <w:t> </w:t>
      </w:r>
      <w:r>
        <w:rPr/>
        <w:t>who received a regular high school diploma and did not attend college were instructed to report “Regular high school diploma.”</w:t>
      </w:r>
      <w:r>
        <w:rPr>
          <w:spacing w:val="40"/>
        </w:rPr>
        <w:t> </w:t>
      </w:r>
      <w:r>
        <w:rPr/>
        <w:t>Respondents who received the equivalent of a high school diploma (for example, passed the test of General Educational Development (G.E.D.)), and did not attend college, were instructed to report “GED or alternative credential.”</w:t>
      </w:r>
      <w:r>
        <w:rPr>
          <w:spacing w:val="40"/>
        </w:rPr>
        <w:t> </w:t>
      </w:r>
      <w:r>
        <w:rPr/>
        <w:t>“Some college” is in two categories:</w:t>
      </w:r>
      <w:r>
        <w:rPr>
          <w:spacing w:val="74"/>
        </w:rPr>
        <w:t> </w:t>
      </w:r>
      <w:r>
        <w:rPr/>
        <w:t>“Some college credit, but less than 1 year of college credit” and “1 or more years of college credit, no degree.” The category “Associate’s degree” included people whose highest degree is an associate’s degree, which generally requires 2 years of college level work and is either in an occupational program that prepares them for a specific occupation, or an academic program primarily in the arts and sciences.</w:t>
      </w:r>
      <w:r>
        <w:rPr>
          <w:spacing w:val="40"/>
        </w:rPr>
        <w:t> </w:t>
      </w:r>
      <w:r>
        <w:rPr/>
        <w:t>The course work may or may not be transferable to a bachelor’s degree.</w:t>
      </w:r>
      <w:r>
        <w:rPr>
          <w:spacing w:val="40"/>
        </w:rPr>
        <w:t> </w:t>
      </w:r>
      <w:r>
        <w:rPr/>
        <w:t>Master’s degrees include the traditional</w:t>
      </w:r>
      <w:r>
        <w:rPr>
          <w:spacing w:val="-2"/>
        </w:rPr>
        <w:t> </w:t>
      </w:r>
      <w:r>
        <w:rPr/>
        <w:t>MA</w:t>
      </w:r>
      <w:r>
        <w:rPr>
          <w:spacing w:val="-3"/>
        </w:rPr>
        <w:t> </w:t>
      </w:r>
      <w:r>
        <w:rPr/>
        <w:t>and</w:t>
      </w:r>
      <w:r>
        <w:rPr>
          <w:spacing w:val="-2"/>
        </w:rPr>
        <w:t> </w:t>
      </w:r>
      <w:r>
        <w:rPr/>
        <w:t>MS</w:t>
      </w:r>
      <w:r>
        <w:rPr>
          <w:spacing w:val="-3"/>
        </w:rPr>
        <w:t> </w:t>
      </w:r>
      <w:r>
        <w:rPr/>
        <w:t>degrees</w:t>
      </w:r>
      <w:r>
        <w:rPr>
          <w:spacing w:val="-3"/>
        </w:rPr>
        <w:t> </w:t>
      </w:r>
      <w:r>
        <w:rPr/>
        <w:t>and</w:t>
      </w:r>
      <w:r>
        <w:rPr>
          <w:spacing w:val="-5"/>
        </w:rPr>
        <w:t> </w:t>
      </w:r>
      <w:r>
        <w:rPr/>
        <w:t>field-specific</w:t>
      </w:r>
      <w:r>
        <w:rPr>
          <w:spacing w:val="-1"/>
        </w:rPr>
        <w:t> </w:t>
      </w:r>
      <w:r>
        <w:rPr/>
        <w:t>degrees,</w:t>
      </w:r>
      <w:r>
        <w:rPr>
          <w:spacing w:val="-2"/>
        </w:rPr>
        <w:t> </w:t>
      </w:r>
      <w:r>
        <w:rPr/>
        <w:t>such</w:t>
      </w:r>
      <w:r>
        <w:rPr>
          <w:spacing w:val="-5"/>
        </w:rPr>
        <w:t> </w:t>
      </w:r>
      <w:r>
        <w:rPr/>
        <w:t>as</w:t>
      </w:r>
      <w:r>
        <w:rPr>
          <w:spacing w:val="-3"/>
        </w:rPr>
        <w:t> </w:t>
      </w:r>
      <w:r>
        <w:rPr/>
        <w:t>MSW,</w:t>
      </w:r>
      <w:r>
        <w:rPr>
          <w:spacing w:val="-2"/>
        </w:rPr>
        <w:t> </w:t>
      </w:r>
      <w:r>
        <w:rPr/>
        <w:t>MEd,</w:t>
      </w:r>
      <w:r>
        <w:rPr>
          <w:spacing w:val="-2"/>
        </w:rPr>
        <w:t> </w:t>
      </w:r>
      <w:r>
        <w:rPr/>
        <w:t>MBA,</w:t>
      </w:r>
      <w:r>
        <w:rPr>
          <w:spacing w:val="-2"/>
        </w:rPr>
        <w:t> </w:t>
      </w:r>
      <w:r>
        <w:rPr/>
        <w:t>MLS, and MEng.</w:t>
      </w:r>
      <w:r>
        <w:rPr>
          <w:spacing w:val="40"/>
        </w:rPr>
        <w:t> </w:t>
      </w:r>
      <w:r>
        <w:rPr/>
        <w:t>Professional school degrees may include those in medicine, dentistry, chiropractic,</w:t>
      </w:r>
      <w:r>
        <w:rPr>
          <w:spacing w:val="-5"/>
        </w:rPr>
        <w:t> </w:t>
      </w:r>
      <w:r>
        <w:rPr/>
        <w:t>optometry,</w:t>
      </w:r>
      <w:r>
        <w:rPr>
          <w:spacing w:val="-2"/>
        </w:rPr>
        <w:t> </w:t>
      </w:r>
      <w:r>
        <w:rPr/>
        <w:t>osteopathic</w:t>
      </w:r>
      <w:r>
        <w:rPr>
          <w:spacing w:val="-4"/>
        </w:rPr>
        <w:t> </w:t>
      </w:r>
      <w:r>
        <w:rPr/>
        <w:t>medicine,</w:t>
      </w:r>
      <w:r>
        <w:rPr>
          <w:spacing w:val="-2"/>
        </w:rPr>
        <w:t> </w:t>
      </w:r>
      <w:r>
        <w:rPr/>
        <w:t>pharmacy,</w:t>
      </w:r>
      <w:r>
        <w:rPr>
          <w:spacing w:val="-5"/>
        </w:rPr>
        <w:t> </w:t>
      </w:r>
      <w:r>
        <w:rPr/>
        <w:t>podiatry,</w:t>
      </w:r>
      <w:r>
        <w:rPr>
          <w:spacing w:val="-2"/>
        </w:rPr>
        <w:t> </w:t>
      </w:r>
      <w:r>
        <w:rPr/>
        <w:t>veterinary</w:t>
      </w:r>
      <w:r>
        <w:rPr>
          <w:spacing w:val="-5"/>
        </w:rPr>
        <w:t> </w:t>
      </w:r>
      <w:r>
        <w:rPr/>
        <w:t>medicine,</w:t>
      </w:r>
      <w:r>
        <w:rPr>
          <w:spacing w:val="-2"/>
        </w:rPr>
        <w:t> </w:t>
      </w:r>
      <w:r>
        <w:rPr/>
        <w:t>law, and theology.</w:t>
      </w:r>
      <w:r>
        <w:rPr>
          <w:spacing w:val="40"/>
        </w:rPr>
        <w:t> </w:t>
      </w:r>
      <w:r>
        <w:rPr/>
        <w:t>The order in which degrees were listed suggested that doctorate degrees were “higher” than professional school degrees, which were “higher” than master's degrees.</w:t>
      </w:r>
      <w:r>
        <w:rPr>
          <w:spacing w:val="40"/>
        </w:rPr>
        <w:t> </w:t>
      </w:r>
      <w:r>
        <w:rPr/>
        <w:t>If more</w:t>
      </w:r>
      <w:r>
        <w:rPr>
          <w:spacing w:val="-1"/>
        </w:rPr>
        <w:t> </w:t>
      </w:r>
      <w:r>
        <w:rPr/>
        <w:t>than</w:t>
      </w:r>
      <w:r>
        <w:rPr>
          <w:spacing w:val="-2"/>
        </w:rPr>
        <w:t> </w:t>
      </w:r>
      <w:r>
        <w:rPr/>
        <w:t>one</w:t>
      </w:r>
      <w:r>
        <w:rPr>
          <w:spacing w:val="-1"/>
        </w:rPr>
        <w:t> </w:t>
      </w:r>
      <w:r>
        <w:rPr/>
        <w:t>box</w:t>
      </w:r>
      <w:r>
        <w:rPr>
          <w:spacing w:val="-2"/>
        </w:rPr>
        <w:t> </w:t>
      </w:r>
      <w:r>
        <w:rPr/>
        <w:t>was</w:t>
      </w:r>
      <w:r>
        <w:rPr>
          <w:spacing w:val="-3"/>
        </w:rPr>
        <w:t> </w:t>
      </w:r>
      <w:r>
        <w:rPr/>
        <w:t>filled,</w:t>
      </w:r>
      <w:r>
        <w:rPr>
          <w:spacing w:val="-2"/>
        </w:rPr>
        <w:t> </w:t>
      </w:r>
      <w:r>
        <w:rPr/>
        <w:t>the</w:t>
      </w:r>
      <w:r>
        <w:rPr>
          <w:spacing w:val="-1"/>
        </w:rPr>
        <w:t> </w:t>
      </w:r>
      <w:r>
        <w:rPr/>
        <w:t>response</w:t>
      </w:r>
      <w:r>
        <w:rPr>
          <w:spacing w:val="-1"/>
        </w:rPr>
        <w:t> </w:t>
      </w:r>
      <w:r>
        <w:rPr/>
        <w:t>was</w:t>
      </w:r>
      <w:r>
        <w:rPr>
          <w:spacing w:val="-3"/>
        </w:rPr>
        <w:t> </w:t>
      </w:r>
      <w:r>
        <w:rPr/>
        <w:t>edited</w:t>
      </w:r>
      <w:r>
        <w:rPr>
          <w:spacing w:val="-2"/>
        </w:rPr>
        <w:t> </w:t>
      </w:r>
      <w:r>
        <w:rPr/>
        <w:t>to</w:t>
      </w:r>
      <w:r>
        <w:rPr>
          <w:spacing w:val="-2"/>
        </w:rPr>
        <w:t> </w:t>
      </w:r>
      <w:r>
        <w:rPr/>
        <w:t>the</w:t>
      </w:r>
      <w:r>
        <w:rPr>
          <w:spacing w:val="-1"/>
        </w:rPr>
        <w:t> </w:t>
      </w:r>
      <w:r>
        <w:rPr/>
        <w:t>highest</w:t>
      </w:r>
      <w:r>
        <w:rPr>
          <w:spacing w:val="-4"/>
        </w:rPr>
        <w:t> </w:t>
      </w:r>
      <w:r>
        <w:rPr/>
        <w:t>level</w:t>
      </w:r>
      <w:r>
        <w:rPr>
          <w:spacing w:val="-2"/>
        </w:rPr>
        <w:t> </w:t>
      </w:r>
      <w:r>
        <w:rPr/>
        <w:t>or</w:t>
      </w:r>
      <w:r>
        <w:rPr>
          <w:spacing w:val="-2"/>
        </w:rPr>
        <w:t> </w:t>
      </w:r>
      <w:r>
        <w:rPr/>
        <w:t>degree</w:t>
      </w:r>
      <w:r>
        <w:rPr>
          <w:spacing w:val="-1"/>
        </w:rPr>
        <w:t> </w:t>
      </w:r>
      <w:r>
        <w:rPr/>
        <w:t>reported.</w:t>
      </w:r>
    </w:p>
    <w:p>
      <w:pPr>
        <w:pStyle w:val="BodyText"/>
        <w:spacing w:before="15"/>
        <w:ind w:left="0"/>
      </w:pPr>
    </w:p>
    <w:p>
      <w:pPr>
        <w:pStyle w:val="BodyText"/>
        <w:ind w:left="359" w:right="1812"/>
      </w:pPr>
      <w:r>
        <w:rPr/>
        <w:t>Help text available to people responding by Internet and through personal interviews were instructed</w:t>
      </w:r>
      <w:r>
        <w:rPr>
          <w:spacing w:val="-3"/>
        </w:rPr>
        <w:t> </w:t>
      </w:r>
      <w:r>
        <w:rPr/>
        <w:t>that</w:t>
      </w:r>
      <w:r>
        <w:rPr>
          <w:spacing w:val="-3"/>
        </w:rPr>
        <w:t> </w:t>
      </w:r>
      <w:r>
        <w:rPr/>
        <w:t>schooling</w:t>
      </w:r>
      <w:r>
        <w:rPr>
          <w:spacing w:val="-3"/>
        </w:rPr>
        <w:t> </w:t>
      </w:r>
      <w:r>
        <w:rPr/>
        <w:t>completed</w:t>
      </w:r>
      <w:r>
        <w:rPr>
          <w:spacing w:val="-6"/>
        </w:rPr>
        <w:t> </w:t>
      </w:r>
      <w:r>
        <w:rPr/>
        <w:t>in</w:t>
      </w:r>
      <w:r>
        <w:rPr>
          <w:spacing w:val="-3"/>
        </w:rPr>
        <w:t> </w:t>
      </w:r>
      <w:r>
        <w:rPr/>
        <w:t>foreign</w:t>
      </w:r>
      <w:r>
        <w:rPr>
          <w:spacing w:val="-3"/>
        </w:rPr>
        <w:t> </w:t>
      </w:r>
      <w:r>
        <w:rPr/>
        <w:t>or</w:t>
      </w:r>
      <w:r>
        <w:rPr>
          <w:spacing w:val="-3"/>
        </w:rPr>
        <w:t> </w:t>
      </w:r>
      <w:r>
        <w:rPr/>
        <w:t>ungraded</w:t>
      </w:r>
      <w:r>
        <w:rPr>
          <w:spacing w:val="-3"/>
        </w:rPr>
        <w:t> </w:t>
      </w:r>
      <w:r>
        <w:rPr/>
        <w:t>school</w:t>
      </w:r>
      <w:r>
        <w:rPr>
          <w:spacing w:val="-3"/>
        </w:rPr>
        <w:t> </w:t>
      </w:r>
      <w:r>
        <w:rPr/>
        <w:t>systems</w:t>
      </w:r>
      <w:r>
        <w:rPr>
          <w:spacing w:val="-4"/>
        </w:rPr>
        <w:t> </w:t>
      </w:r>
      <w:r>
        <w:rPr/>
        <w:t>should</w:t>
      </w:r>
      <w:r>
        <w:rPr>
          <w:spacing w:val="-3"/>
        </w:rPr>
        <w:t> </w:t>
      </w:r>
      <w:r>
        <w:rPr/>
        <w:t>be</w:t>
      </w:r>
      <w:r>
        <w:rPr>
          <w:spacing w:val="-2"/>
        </w:rPr>
        <w:t> </w:t>
      </w:r>
      <w:r>
        <w:rPr/>
        <w:t>reported as the equivalent level of schooling in the regular American system.</w:t>
      </w:r>
      <w:r>
        <w:rPr>
          <w:spacing w:val="40"/>
        </w:rPr>
        <w:t> </w:t>
      </w:r>
      <w:r>
        <w:rPr/>
        <w:t>The instructions specified that certificates or diplomas for training in specific trades or from vocational, technical or business schools were not to be reported.</w:t>
      </w:r>
      <w:r>
        <w:rPr>
          <w:spacing w:val="40"/>
        </w:rPr>
        <w:t> </w:t>
      </w:r>
      <w:r>
        <w:rPr/>
        <w:t>Honorary degrees awarded for a respondent's accomplishments were not to be reported.</w:t>
      </w:r>
    </w:p>
    <w:p>
      <w:pPr>
        <w:pStyle w:val="BodyText"/>
        <w:spacing w:before="16"/>
        <w:ind w:left="0"/>
      </w:pPr>
    </w:p>
    <w:p>
      <w:pPr>
        <w:pStyle w:val="BodyText"/>
        <w:ind w:right="1927"/>
        <w:jc w:val="both"/>
      </w:pPr>
      <w:r>
        <w:rPr>
          <w:b/>
        </w:rPr>
        <w:t>High School Graduate or Higher – </w:t>
      </w:r>
      <w:r>
        <w:rPr/>
        <w:t>This category includes people whose highest degree was</w:t>
      </w:r>
      <w:r>
        <w:rPr>
          <w:spacing w:val="-5"/>
        </w:rPr>
        <w:t> </w:t>
      </w:r>
      <w:r>
        <w:rPr/>
        <w:t>a</w:t>
      </w:r>
      <w:r>
        <w:rPr>
          <w:spacing w:val="-1"/>
        </w:rPr>
        <w:t> </w:t>
      </w:r>
      <w:r>
        <w:rPr/>
        <w:t>high</w:t>
      </w:r>
      <w:r>
        <w:rPr>
          <w:spacing w:val="-2"/>
        </w:rPr>
        <w:t> </w:t>
      </w:r>
      <w:r>
        <w:rPr/>
        <w:t>school</w:t>
      </w:r>
      <w:r>
        <w:rPr>
          <w:spacing w:val="-2"/>
        </w:rPr>
        <w:t> </w:t>
      </w:r>
      <w:r>
        <w:rPr/>
        <w:t>diploma</w:t>
      </w:r>
      <w:r>
        <w:rPr>
          <w:spacing w:val="-4"/>
        </w:rPr>
        <w:t> </w:t>
      </w:r>
      <w:r>
        <w:rPr/>
        <w:t>or</w:t>
      </w:r>
      <w:r>
        <w:rPr>
          <w:spacing w:val="-2"/>
        </w:rPr>
        <w:t> </w:t>
      </w:r>
      <w:r>
        <w:rPr/>
        <w:t>its</w:t>
      </w:r>
      <w:r>
        <w:rPr>
          <w:spacing w:val="-3"/>
        </w:rPr>
        <w:t> </w:t>
      </w:r>
      <w:r>
        <w:rPr/>
        <w:t>equivalent,</w:t>
      </w:r>
      <w:r>
        <w:rPr>
          <w:spacing w:val="-2"/>
        </w:rPr>
        <w:t> </w:t>
      </w:r>
      <w:r>
        <w:rPr/>
        <w:t>people</w:t>
      </w:r>
      <w:r>
        <w:rPr>
          <w:spacing w:val="-4"/>
        </w:rPr>
        <w:t> </w:t>
      </w:r>
      <w:r>
        <w:rPr/>
        <w:t>who</w:t>
      </w:r>
      <w:r>
        <w:rPr>
          <w:spacing w:val="-2"/>
        </w:rPr>
        <w:t> </w:t>
      </w:r>
      <w:r>
        <w:rPr/>
        <w:t>attended</w:t>
      </w:r>
      <w:r>
        <w:rPr>
          <w:spacing w:val="-5"/>
        </w:rPr>
        <w:t> </w:t>
      </w:r>
      <w:r>
        <w:rPr/>
        <w:t>college</w:t>
      </w:r>
      <w:r>
        <w:rPr>
          <w:spacing w:val="-1"/>
        </w:rPr>
        <w:t> </w:t>
      </w:r>
      <w:r>
        <w:rPr/>
        <w:t>but</w:t>
      </w:r>
      <w:r>
        <w:rPr>
          <w:spacing w:val="-4"/>
        </w:rPr>
        <w:t> </w:t>
      </w:r>
      <w:r>
        <w:rPr/>
        <w:t>did</w:t>
      </w:r>
      <w:r>
        <w:rPr>
          <w:spacing w:val="-2"/>
        </w:rPr>
        <w:t> </w:t>
      </w:r>
      <w:r>
        <w:rPr/>
        <w:t>not</w:t>
      </w:r>
      <w:r>
        <w:rPr>
          <w:spacing w:val="-1"/>
        </w:rPr>
        <w:t> </w:t>
      </w:r>
      <w:r>
        <w:rPr>
          <w:spacing w:val="-2"/>
        </w:rPr>
        <w:t>receive</w:t>
      </w:r>
    </w:p>
    <w:p>
      <w:pPr>
        <w:pStyle w:val="BodyText"/>
        <w:spacing w:after="0"/>
        <w:jc w:val="both"/>
        <w:sectPr>
          <w:pgSz w:w="12240" w:h="15840"/>
          <w:pgMar w:header="0" w:footer="1722" w:top="1820" w:bottom="1980" w:left="1440" w:right="0"/>
        </w:sectPr>
      </w:pPr>
    </w:p>
    <w:p>
      <w:pPr>
        <w:pStyle w:val="BodyText"/>
        <w:spacing w:before="195"/>
        <w:ind w:right="2157"/>
      </w:pPr>
      <w:r>
        <w:rPr/>
        <w:t>a</w:t>
      </w:r>
      <w:r>
        <w:rPr>
          <w:spacing w:val="-1"/>
        </w:rPr>
        <w:t> </w:t>
      </w:r>
      <w:r>
        <w:rPr/>
        <w:t>degree,</w:t>
      </w:r>
      <w:r>
        <w:rPr>
          <w:spacing w:val="-5"/>
        </w:rPr>
        <w:t> </w:t>
      </w:r>
      <w:r>
        <w:rPr/>
        <w:t>and</w:t>
      </w:r>
      <w:r>
        <w:rPr>
          <w:spacing w:val="-2"/>
        </w:rPr>
        <w:t> </w:t>
      </w:r>
      <w:r>
        <w:rPr/>
        <w:t>people</w:t>
      </w:r>
      <w:r>
        <w:rPr>
          <w:spacing w:val="-1"/>
        </w:rPr>
        <w:t> </w:t>
      </w:r>
      <w:r>
        <w:rPr/>
        <w:t>who</w:t>
      </w:r>
      <w:r>
        <w:rPr>
          <w:spacing w:val="-5"/>
        </w:rPr>
        <w:t> </w:t>
      </w:r>
      <w:r>
        <w:rPr/>
        <w:t>received</w:t>
      </w:r>
      <w:r>
        <w:rPr>
          <w:spacing w:val="-5"/>
        </w:rPr>
        <w:t> </w:t>
      </w:r>
      <w:r>
        <w:rPr/>
        <w:t>an</w:t>
      </w:r>
      <w:r>
        <w:rPr>
          <w:spacing w:val="-5"/>
        </w:rPr>
        <w:t> </w:t>
      </w:r>
      <w:r>
        <w:rPr/>
        <w:t>associate’s,</w:t>
      </w:r>
      <w:r>
        <w:rPr>
          <w:spacing w:val="-2"/>
        </w:rPr>
        <w:t> </w:t>
      </w:r>
      <w:r>
        <w:rPr/>
        <w:t>bachelor’s,</w:t>
      </w:r>
      <w:r>
        <w:rPr>
          <w:spacing w:val="-2"/>
        </w:rPr>
        <w:t> </w:t>
      </w:r>
      <w:r>
        <w:rPr/>
        <w:t>master’s,</w:t>
      </w:r>
      <w:r>
        <w:rPr>
          <w:spacing w:val="-2"/>
        </w:rPr>
        <w:t> </w:t>
      </w:r>
      <w:r>
        <w:rPr/>
        <w:t>or</w:t>
      </w:r>
      <w:r>
        <w:rPr>
          <w:spacing w:val="-2"/>
        </w:rPr>
        <w:t> </w:t>
      </w:r>
      <w:r>
        <w:rPr/>
        <w:t>professional</w:t>
      </w:r>
      <w:r>
        <w:rPr>
          <w:spacing w:val="-2"/>
        </w:rPr>
        <w:t> </w:t>
      </w:r>
      <w:r>
        <w:rPr/>
        <w:t>or doctorate degree.</w:t>
      </w:r>
      <w:r>
        <w:rPr>
          <w:spacing w:val="40"/>
        </w:rPr>
        <w:t> </w:t>
      </w:r>
      <w:r>
        <w:rPr/>
        <w:t>People who reported completing the 12th grade but not receiving a diploma are not included.</w:t>
      </w:r>
    </w:p>
    <w:p>
      <w:pPr>
        <w:pStyle w:val="BodyText"/>
        <w:spacing w:before="14"/>
        <w:ind w:left="0"/>
      </w:pPr>
    </w:p>
    <w:p>
      <w:pPr>
        <w:pStyle w:val="BodyText"/>
        <w:spacing w:before="1"/>
        <w:ind w:right="1812"/>
      </w:pPr>
      <w:r>
        <w:rPr>
          <w:b/>
        </w:rPr>
        <w:t>Not Enrolled, Not High School Graduate – </w:t>
      </w:r>
      <w:r>
        <w:rPr/>
        <w:t>This category includes people of compulsory school attendance age or above who were not enrolled in school and were not high school graduates.</w:t>
      </w:r>
      <w:r>
        <w:rPr>
          <w:spacing w:val="40"/>
        </w:rPr>
        <w:t> </w:t>
      </w:r>
      <w:r>
        <w:rPr/>
        <w:t>These</w:t>
      </w:r>
      <w:r>
        <w:rPr>
          <w:spacing w:val="-1"/>
        </w:rPr>
        <w:t> </w:t>
      </w:r>
      <w:r>
        <w:rPr/>
        <w:t>people</w:t>
      </w:r>
      <w:r>
        <w:rPr>
          <w:spacing w:val="-4"/>
        </w:rPr>
        <w:t> </w:t>
      </w:r>
      <w:r>
        <w:rPr/>
        <w:t>may</w:t>
      </w:r>
      <w:r>
        <w:rPr>
          <w:spacing w:val="-2"/>
        </w:rPr>
        <w:t> </w:t>
      </w:r>
      <w:r>
        <w:rPr/>
        <w:t>be</w:t>
      </w:r>
      <w:r>
        <w:rPr>
          <w:spacing w:val="-1"/>
        </w:rPr>
        <w:t> </w:t>
      </w:r>
      <w:r>
        <w:rPr/>
        <w:t>referred</w:t>
      </w:r>
      <w:r>
        <w:rPr>
          <w:spacing w:val="-5"/>
        </w:rPr>
        <w:t> </w:t>
      </w:r>
      <w:r>
        <w:rPr/>
        <w:t>to</w:t>
      </w:r>
      <w:r>
        <w:rPr>
          <w:spacing w:val="-2"/>
        </w:rPr>
        <w:t> </w:t>
      </w:r>
      <w:r>
        <w:rPr/>
        <w:t>as</w:t>
      </w:r>
      <w:r>
        <w:rPr>
          <w:spacing w:val="-6"/>
        </w:rPr>
        <w:t> </w:t>
      </w:r>
      <w:r>
        <w:rPr/>
        <w:t>“high</w:t>
      </w:r>
      <w:r>
        <w:rPr>
          <w:spacing w:val="-2"/>
        </w:rPr>
        <w:t> </w:t>
      </w:r>
      <w:r>
        <w:rPr/>
        <w:t>school</w:t>
      </w:r>
      <w:r>
        <w:rPr>
          <w:spacing w:val="-2"/>
        </w:rPr>
        <w:t> </w:t>
      </w:r>
      <w:r>
        <w:rPr/>
        <w:t>dropouts.”</w:t>
      </w:r>
      <w:r>
        <w:rPr>
          <w:spacing w:val="-1"/>
        </w:rPr>
        <w:t> </w:t>
      </w:r>
      <w:r>
        <w:rPr/>
        <w:t>There</w:t>
      </w:r>
      <w:r>
        <w:rPr>
          <w:spacing w:val="-4"/>
        </w:rPr>
        <w:t> </w:t>
      </w:r>
      <w:r>
        <w:rPr/>
        <w:t>is</w:t>
      </w:r>
      <w:r>
        <w:rPr>
          <w:spacing w:val="-3"/>
        </w:rPr>
        <w:t> </w:t>
      </w:r>
      <w:r>
        <w:rPr/>
        <w:t>no</w:t>
      </w:r>
      <w:r>
        <w:rPr>
          <w:spacing w:val="-2"/>
        </w:rPr>
        <w:t> </w:t>
      </w:r>
      <w:r>
        <w:rPr/>
        <w:t>restriction on when they “dropped out” of school; therefore, they may have dropped out before high school and never attended high school.</w:t>
      </w:r>
    </w:p>
    <w:p>
      <w:pPr>
        <w:pStyle w:val="BodyText"/>
        <w:spacing w:before="16"/>
        <w:ind w:left="0"/>
      </w:pPr>
    </w:p>
    <w:p>
      <w:pPr>
        <w:pStyle w:val="BodyText"/>
        <w:ind w:right="2157"/>
      </w:pPr>
      <w:r>
        <w:rPr>
          <w:b/>
          <w:i/>
        </w:rPr>
        <w:t>Question/Concept History – </w:t>
      </w:r>
      <w:r>
        <w:rPr/>
        <w:t>Since 1999, the ACS question does not have the response category</w:t>
      </w:r>
      <w:r>
        <w:rPr>
          <w:spacing w:val="-3"/>
        </w:rPr>
        <w:t> </w:t>
      </w:r>
      <w:r>
        <w:rPr/>
        <w:t>for</w:t>
      </w:r>
      <w:r>
        <w:rPr>
          <w:spacing w:val="-6"/>
        </w:rPr>
        <w:t> </w:t>
      </w:r>
      <w:r>
        <w:rPr/>
        <w:t>“Vocational,</w:t>
      </w:r>
      <w:r>
        <w:rPr>
          <w:spacing w:val="-6"/>
        </w:rPr>
        <w:t> </w:t>
      </w:r>
      <w:r>
        <w:rPr/>
        <w:t>technical,</w:t>
      </w:r>
      <w:r>
        <w:rPr>
          <w:spacing w:val="-3"/>
        </w:rPr>
        <w:t> </w:t>
      </w:r>
      <w:r>
        <w:rPr/>
        <w:t>or</w:t>
      </w:r>
      <w:r>
        <w:rPr>
          <w:spacing w:val="-3"/>
        </w:rPr>
        <w:t> </w:t>
      </w:r>
      <w:r>
        <w:rPr/>
        <w:t>business</w:t>
      </w:r>
      <w:r>
        <w:rPr>
          <w:spacing w:val="-4"/>
        </w:rPr>
        <w:t> </w:t>
      </w:r>
      <w:r>
        <w:rPr/>
        <w:t>school</w:t>
      </w:r>
      <w:r>
        <w:rPr>
          <w:spacing w:val="-3"/>
        </w:rPr>
        <w:t> </w:t>
      </w:r>
      <w:r>
        <w:rPr/>
        <w:t>degree”</w:t>
      </w:r>
      <w:r>
        <w:rPr>
          <w:spacing w:val="-2"/>
        </w:rPr>
        <w:t> </w:t>
      </w:r>
      <w:r>
        <w:rPr/>
        <w:t>that</w:t>
      </w:r>
      <w:r>
        <w:rPr>
          <w:spacing w:val="-3"/>
        </w:rPr>
        <w:t> </w:t>
      </w:r>
      <w:r>
        <w:rPr/>
        <w:t>the</w:t>
      </w:r>
      <w:r>
        <w:rPr>
          <w:spacing w:val="-2"/>
        </w:rPr>
        <w:t> </w:t>
      </w:r>
      <w:r>
        <w:rPr/>
        <w:t>1996-1998</w:t>
      </w:r>
      <w:r>
        <w:rPr>
          <w:spacing w:val="-3"/>
        </w:rPr>
        <w:t> </w:t>
      </w:r>
      <w:r>
        <w:rPr/>
        <w:t>ACS question had.</w:t>
      </w:r>
      <w:r>
        <w:rPr>
          <w:spacing w:val="40"/>
        </w:rPr>
        <w:t> </w:t>
      </w:r>
      <w:r>
        <w:rPr/>
        <w:t>Starting in 1999, the ACS question had two categories for some</w:t>
      </w:r>
    </w:p>
    <w:p>
      <w:pPr>
        <w:pStyle w:val="BodyText"/>
        <w:spacing w:before="1"/>
        <w:ind w:right="2157"/>
      </w:pPr>
      <w:r>
        <w:rPr/>
        <w:t>college:</w:t>
      </w:r>
      <w:r>
        <w:rPr>
          <w:spacing w:val="40"/>
        </w:rPr>
        <w:t> </w:t>
      </w:r>
      <w:r>
        <w:rPr/>
        <w:t>“Some college credit, but less than 1 year” and “1 or more years of college, no degree.”</w:t>
      </w:r>
      <w:r>
        <w:rPr>
          <w:spacing w:val="40"/>
        </w:rPr>
        <w:t> </w:t>
      </w:r>
      <w:r>
        <w:rPr/>
        <w:t>The</w:t>
      </w:r>
      <w:r>
        <w:rPr>
          <w:spacing w:val="-1"/>
        </w:rPr>
        <w:t> </w:t>
      </w:r>
      <w:r>
        <w:rPr/>
        <w:t>1996-1998</w:t>
      </w:r>
      <w:r>
        <w:rPr>
          <w:spacing w:val="-5"/>
        </w:rPr>
        <w:t> </w:t>
      </w:r>
      <w:r>
        <w:rPr/>
        <w:t>ACS</w:t>
      </w:r>
      <w:r>
        <w:rPr>
          <w:spacing w:val="-4"/>
        </w:rPr>
        <w:t> </w:t>
      </w:r>
      <w:r>
        <w:rPr/>
        <w:t>question</w:t>
      </w:r>
      <w:r>
        <w:rPr>
          <w:spacing w:val="-2"/>
        </w:rPr>
        <w:t> </w:t>
      </w:r>
      <w:r>
        <w:rPr/>
        <w:t>had</w:t>
      </w:r>
      <w:r>
        <w:rPr>
          <w:spacing w:val="-5"/>
        </w:rPr>
        <w:t> </w:t>
      </w:r>
      <w:r>
        <w:rPr/>
        <w:t>one</w:t>
      </w:r>
      <w:r>
        <w:rPr>
          <w:spacing w:val="-4"/>
        </w:rPr>
        <w:t> </w:t>
      </w:r>
      <w:r>
        <w:rPr/>
        <w:t>category:</w:t>
      </w:r>
      <w:r>
        <w:rPr>
          <w:spacing w:val="40"/>
        </w:rPr>
        <w:t> </w:t>
      </w:r>
      <w:r>
        <w:rPr/>
        <w:t>“Some</w:t>
      </w:r>
      <w:r>
        <w:rPr>
          <w:spacing w:val="-4"/>
        </w:rPr>
        <w:t> </w:t>
      </w:r>
      <w:r>
        <w:rPr/>
        <w:t>college</w:t>
      </w:r>
      <w:r>
        <w:rPr>
          <w:spacing w:val="-1"/>
        </w:rPr>
        <w:t> </w:t>
      </w:r>
      <w:r>
        <w:rPr/>
        <w:t>but</w:t>
      </w:r>
      <w:r>
        <w:rPr>
          <w:spacing w:val="-4"/>
        </w:rPr>
        <w:t> </w:t>
      </w:r>
      <w:r>
        <w:rPr/>
        <w:t>no</w:t>
      </w:r>
      <w:r>
        <w:rPr>
          <w:spacing w:val="-2"/>
        </w:rPr>
        <w:t> </w:t>
      </w:r>
      <w:r>
        <w:rPr/>
        <w:t>degree.”</w:t>
      </w:r>
    </w:p>
    <w:p>
      <w:pPr>
        <w:pStyle w:val="BodyText"/>
        <w:spacing w:before="15"/>
        <w:ind w:left="0"/>
      </w:pPr>
    </w:p>
    <w:p>
      <w:pPr>
        <w:pStyle w:val="BodyText"/>
        <w:spacing w:before="1"/>
        <w:ind w:right="2157"/>
      </w:pPr>
      <w:r>
        <w:rPr/>
        <w:t>In</w:t>
      </w:r>
      <w:r>
        <w:rPr>
          <w:spacing w:val="-3"/>
        </w:rPr>
        <w:t> </w:t>
      </w:r>
      <w:r>
        <w:rPr/>
        <w:t>the</w:t>
      </w:r>
      <w:r>
        <w:rPr>
          <w:spacing w:val="-2"/>
        </w:rPr>
        <w:t> </w:t>
      </w:r>
      <w:r>
        <w:rPr/>
        <w:t>1996-1998</w:t>
      </w:r>
      <w:r>
        <w:rPr>
          <w:spacing w:val="-3"/>
        </w:rPr>
        <w:t> </w:t>
      </w:r>
      <w:r>
        <w:rPr/>
        <w:t>ACS,</w:t>
      </w:r>
      <w:r>
        <w:rPr>
          <w:spacing w:val="-3"/>
        </w:rPr>
        <w:t> </w:t>
      </w:r>
      <w:r>
        <w:rPr/>
        <w:t>the</w:t>
      </w:r>
      <w:r>
        <w:rPr>
          <w:spacing w:val="-2"/>
        </w:rPr>
        <w:t> </w:t>
      </w:r>
      <w:r>
        <w:rPr/>
        <w:t>educational</w:t>
      </w:r>
      <w:r>
        <w:rPr>
          <w:spacing w:val="-3"/>
        </w:rPr>
        <w:t> </w:t>
      </w:r>
      <w:r>
        <w:rPr/>
        <w:t>attainment</w:t>
      </w:r>
      <w:r>
        <w:rPr>
          <w:spacing w:val="-3"/>
        </w:rPr>
        <w:t> </w:t>
      </w:r>
      <w:r>
        <w:rPr/>
        <w:t>question</w:t>
      </w:r>
      <w:r>
        <w:rPr>
          <w:spacing w:val="-3"/>
        </w:rPr>
        <w:t> </w:t>
      </w:r>
      <w:r>
        <w:rPr/>
        <w:t>was</w:t>
      </w:r>
      <w:r>
        <w:rPr>
          <w:spacing w:val="-4"/>
        </w:rPr>
        <w:t> </w:t>
      </w:r>
      <w:r>
        <w:rPr/>
        <w:t>used</w:t>
      </w:r>
      <w:r>
        <w:rPr>
          <w:spacing w:val="-3"/>
        </w:rPr>
        <w:t> </w:t>
      </w:r>
      <w:r>
        <w:rPr/>
        <w:t>to</w:t>
      </w:r>
      <w:r>
        <w:rPr>
          <w:spacing w:val="-3"/>
        </w:rPr>
        <w:t> </w:t>
      </w:r>
      <w:r>
        <w:rPr/>
        <w:t>estimate</w:t>
      </w:r>
      <w:r>
        <w:rPr>
          <w:spacing w:val="-2"/>
        </w:rPr>
        <w:t> </w:t>
      </w:r>
      <w:r>
        <w:rPr/>
        <w:t>level</w:t>
      </w:r>
      <w:r>
        <w:rPr>
          <w:spacing w:val="-3"/>
        </w:rPr>
        <w:t> </w:t>
      </w:r>
      <w:r>
        <w:rPr/>
        <w:t>of enrollment.</w:t>
      </w:r>
      <w:r>
        <w:rPr>
          <w:spacing w:val="40"/>
        </w:rPr>
        <w:t> </w:t>
      </w:r>
      <w:r>
        <w:rPr/>
        <w:t>Since 1999, a question regarding grade of enrollment was included.</w:t>
      </w:r>
    </w:p>
    <w:p>
      <w:pPr>
        <w:pStyle w:val="BodyText"/>
        <w:spacing w:before="15"/>
        <w:ind w:left="0"/>
      </w:pPr>
    </w:p>
    <w:p>
      <w:pPr>
        <w:pStyle w:val="BodyText"/>
        <w:ind w:left="359" w:right="1829"/>
      </w:pPr>
      <w:r>
        <w:rPr/>
        <w:t>The 1999-2007 ACS attainment question grouped grade categories below high school into</w:t>
      </w:r>
      <w:r>
        <w:rPr>
          <w:spacing w:val="40"/>
        </w:rPr>
        <w:t> </w:t>
      </w:r>
      <w:r>
        <w:rPr/>
        <w:t>the</w:t>
      </w:r>
      <w:r>
        <w:rPr>
          <w:spacing w:val="-1"/>
        </w:rPr>
        <w:t> </w:t>
      </w:r>
      <w:r>
        <w:rPr/>
        <w:t>following</w:t>
      </w:r>
      <w:r>
        <w:rPr>
          <w:spacing w:val="-5"/>
        </w:rPr>
        <w:t> </w:t>
      </w:r>
      <w:r>
        <w:rPr/>
        <w:t>three</w:t>
      </w:r>
      <w:r>
        <w:rPr>
          <w:spacing w:val="-1"/>
        </w:rPr>
        <w:t> </w:t>
      </w:r>
      <w:r>
        <w:rPr/>
        <w:t>categories:</w:t>
      </w:r>
      <w:r>
        <w:rPr>
          <w:spacing w:val="-2"/>
        </w:rPr>
        <w:t> </w:t>
      </w:r>
      <w:r>
        <w:rPr/>
        <w:t>“Nursery</w:t>
      </w:r>
      <w:r>
        <w:rPr>
          <w:spacing w:val="-2"/>
        </w:rPr>
        <w:t> </w:t>
      </w:r>
      <w:r>
        <w:rPr/>
        <w:t>school</w:t>
      </w:r>
      <w:r>
        <w:rPr>
          <w:spacing w:val="-2"/>
        </w:rPr>
        <w:t> </w:t>
      </w:r>
      <w:r>
        <w:rPr/>
        <w:t>to</w:t>
      </w:r>
      <w:r>
        <w:rPr>
          <w:spacing w:val="-2"/>
        </w:rPr>
        <w:t> </w:t>
      </w:r>
      <w:r>
        <w:rPr/>
        <w:t>4</w:t>
      </w:r>
      <w:r>
        <w:rPr>
          <w:vertAlign w:val="superscript"/>
        </w:rPr>
        <w:t>th</w:t>
      </w:r>
      <w:r>
        <w:rPr>
          <w:spacing w:val="-1"/>
          <w:vertAlign w:val="baseline"/>
        </w:rPr>
        <w:t> </w:t>
      </w:r>
      <w:r>
        <w:rPr>
          <w:vertAlign w:val="baseline"/>
        </w:rPr>
        <w:t>grade,”</w:t>
      </w:r>
      <w:r>
        <w:rPr>
          <w:spacing w:val="-4"/>
          <w:vertAlign w:val="baseline"/>
        </w:rPr>
        <w:t> </w:t>
      </w:r>
      <w:r>
        <w:rPr>
          <w:vertAlign w:val="baseline"/>
        </w:rPr>
        <w:t>“5</w:t>
      </w:r>
      <w:r>
        <w:rPr>
          <w:vertAlign w:val="superscript"/>
        </w:rPr>
        <w:t>th</w:t>
      </w:r>
      <w:r>
        <w:rPr>
          <w:spacing w:val="-4"/>
          <w:vertAlign w:val="baseline"/>
        </w:rPr>
        <w:t> </w:t>
      </w:r>
      <w:r>
        <w:rPr>
          <w:vertAlign w:val="baseline"/>
        </w:rPr>
        <w:t>grade</w:t>
      </w:r>
      <w:r>
        <w:rPr>
          <w:spacing w:val="-1"/>
          <w:vertAlign w:val="baseline"/>
        </w:rPr>
        <w:t> </w:t>
      </w:r>
      <w:r>
        <w:rPr>
          <w:vertAlign w:val="baseline"/>
        </w:rPr>
        <w:t>or</w:t>
      </w:r>
      <w:r>
        <w:rPr>
          <w:spacing w:val="-2"/>
          <w:vertAlign w:val="baseline"/>
        </w:rPr>
        <w:t> </w:t>
      </w:r>
      <w:r>
        <w:rPr>
          <w:vertAlign w:val="baseline"/>
        </w:rPr>
        <w:t>6</w:t>
      </w:r>
      <w:r>
        <w:rPr>
          <w:vertAlign w:val="superscript"/>
        </w:rPr>
        <w:t>th</w:t>
      </w:r>
      <w:r>
        <w:rPr>
          <w:spacing w:val="-4"/>
          <w:vertAlign w:val="baseline"/>
        </w:rPr>
        <w:t> </w:t>
      </w:r>
      <w:r>
        <w:rPr>
          <w:vertAlign w:val="baseline"/>
        </w:rPr>
        <w:t>grade,”</w:t>
      </w:r>
      <w:r>
        <w:rPr>
          <w:spacing w:val="-1"/>
          <w:vertAlign w:val="baseline"/>
        </w:rPr>
        <w:t> </w:t>
      </w:r>
      <w:r>
        <w:rPr>
          <w:vertAlign w:val="baseline"/>
        </w:rPr>
        <w:t>and</w:t>
      </w:r>
      <w:r>
        <w:rPr>
          <w:spacing w:val="-5"/>
          <w:vertAlign w:val="baseline"/>
        </w:rPr>
        <w:t> </w:t>
      </w:r>
      <w:r>
        <w:rPr>
          <w:vertAlign w:val="baseline"/>
        </w:rPr>
        <w:t>“7</w:t>
      </w:r>
      <w:r>
        <w:rPr>
          <w:vertAlign w:val="superscript"/>
        </w:rPr>
        <w:t>th</w:t>
      </w:r>
      <w:r>
        <w:rPr>
          <w:vertAlign w:val="baseline"/>
        </w:rPr>
        <w:t> grade or 8</w:t>
      </w:r>
      <w:r>
        <w:rPr>
          <w:vertAlign w:val="superscript"/>
        </w:rPr>
        <w:t>th</w:t>
      </w:r>
      <w:r>
        <w:rPr>
          <w:vertAlign w:val="baseline"/>
        </w:rPr>
        <w:t> grade.”</w:t>
      </w:r>
      <w:r>
        <w:rPr>
          <w:spacing w:val="80"/>
          <w:vertAlign w:val="baseline"/>
        </w:rPr>
        <w:t> </w:t>
      </w:r>
      <w:r>
        <w:rPr>
          <w:vertAlign w:val="baseline"/>
        </w:rPr>
        <w:t>The 1996-1998 ACS question allowed a write-in for highest grade completed for grades 1-11 in addition to “Nursery or preschool” and “Kindergarten.”</w:t>
      </w:r>
    </w:p>
    <w:p>
      <w:pPr>
        <w:pStyle w:val="BodyText"/>
        <w:spacing w:before="14"/>
        <w:ind w:left="0"/>
      </w:pPr>
    </w:p>
    <w:p>
      <w:pPr>
        <w:pStyle w:val="BodyText"/>
        <w:ind w:right="1812"/>
      </w:pPr>
      <w:r>
        <w:rPr/>
        <w:t>Beginning in 2008, the ACS</w:t>
      </w:r>
      <w:r>
        <w:rPr>
          <w:spacing w:val="-2"/>
        </w:rPr>
        <w:t> </w:t>
      </w:r>
      <w:r>
        <w:rPr/>
        <w:t>attainment question was</w:t>
      </w:r>
      <w:r>
        <w:rPr>
          <w:spacing w:val="-1"/>
        </w:rPr>
        <w:t> </w:t>
      </w:r>
      <w:r>
        <w:rPr/>
        <w:t>changed to</w:t>
      </w:r>
      <w:r>
        <w:rPr>
          <w:spacing w:val="-3"/>
        </w:rPr>
        <w:t> </w:t>
      </w:r>
      <w:r>
        <w:rPr/>
        <w:t>the following categories</w:t>
      </w:r>
      <w:r>
        <w:rPr>
          <w:spacing w:val="-1"/>
        </w:rPr>
        <w:t> </w:t>
      </w:r>
      <w:r>
        <w:rPr/>
        <w:t>for levels up to Grade 12, no diploma:</w:t>
      </w:r>
      <w:r>
        <w:rPr>
          <w:spacing w:val="40"/>
        </w:rPr>
        <w:t> </w:t>
      </w:r>
      <w:r>
        <w:rPr/>
        <w:t>“Nursery school,” “Kindergarten,” “Grade 1 through grade 11,” and “12</w:t>
      </w:r>
      <w:r>
        <w:rPr>
          <w:vertAlign w:val="superscript"/>
        </w:rPr>
        <w:t>th</w:t>
      </w:r>
      <w:r>
        <w:rPr>
          <w:vertAlign w:val="baseline"/>
        </w:rPr>
        <w:t> grade, no diploma.”</w:t>
      </w:r>
      <w:r>
        <w:rPr>
          <w:spacing w:val="40"/>
          <w:vertAlign w:val="baseline"/>
        </w:rPr>
        <w:t> </w:t>
      </w:r>
      <w:r>
        <w:rPr>
          <w:vertAlign w:val="baseline"/>
        </w:rPr>
        <w:t>The survey question allowed a write-in for the highest</w:t>
      </w:r>
      <w:r>
        <w:rPr>
          <w:spacing w:val="-2"/>
          <w:vertAlign w:val="baseline"/>
        </w:rPr>
        <w:t> </w:t>
      </w:r>
      <w:r>
        <w:rPr>
          <w:vertAlign w:val="baseline"/>
        </w:rPr>
        <w:t>grade</w:t>
      </w:r>
      <w:r>
        <w:rPr>
          <w:spacing w:val="-4"/>
          <w:vertAlign w:val="baseline"/>
        </w:rPr>
        <w:t> </w:t>
      </w:r>
      <w:r>
        <w:rPr>
          <w:vertAlign w:val="baseline"/>
        </w:rPr>
        <w:t>completed</w:t>
      </w:r>
      <w:r>
        <w:rPr>
          <w:spacing w:val="-2"/>
          <w:vertAlign w:val="baseline"/>
        </w:rPr>
        <w:t> </w:t>
      </w:r>
      <w:r>
        <w:rPr>
          <w:vertAlign w:val="baseline"/>
        </w:rPr>
        <w:t>for</w:t>
      </w:r>
      <w:r>
        <w:rPr>
          <w:spacing w:val="-2"/>
          <w:vertAlign w:val="baseline"/>
        </w:rPr>
        <w:t> </w:t>
      </w:r>
      <w:r>
        <w:rPr>
          <w:vertAlign w:val="baseline"/>
        </w:rPr>
        <w:t>grades</w:t>
      </w:r>
      <w:r>
        <w:rPr>
          <w:spacing w:val="-3"/>
          <w:vertAlign w:val="baseline"/>
        </w:rPr>
        <w:t> </w:t>
      </w:r>
      <w:r>
        <w:rPr>
          <w:vertAlign w:val="baseline"/>
        </w:rPr>
        <w:t>1-11.</w:t>
      </w:r>
      <w:r>
        <w:rPr>
          <w:spacing w:val="40"/>
          <w:vertAlign w:val="baseline"/>
        </w:rPr>
        <w:t> </w:t>
      </w:r>
      <w:r>
        <w:rPr>
          <w:vertAlign w:val="baseline"/>
        </w:rPr>
        <w:t>In</w:t>
      </w:r>
      <w:r>
        <w:rPr>
          <w:spacing w:val="-2"/>
          <w:vertAlign w:val="baseline"/>
        </w:rPr>
        <w:t> </w:t>
      </w:r>
      <w:r>
        <w:rPr>
          <w:vertAlign w:val="baseline"/>
        </w:rPr>
        <w:t>addition,</w:t>
      </w:r>
      <w:r>
        <w:rPr>
          <w:spacing w:val="-2"/>
          <w:vertAlign w:val="baseline"/>
        </w:rPr>
        <w:t> </w:t>
      </w:r>
      <w:r>
        <w:rPr>
          <w:vertAlign w:val="baseline"/>
        </w:rPr>
        <w:t>the</w:t>
      </w:r>
      <w:r>
        <w:rPr>
          <w:spacing w:val="-4"/>
          <w:vertAlign w:val="baseline"/>
        </w:rPr>
        <w:t> </w:t>
      </w:r>
      <w:r>
        <w:rPr>
          <w:vertAlign w:val="baseline"/>
        </w:rPr>
        <w:t>category</w:t>
      </w:r>
      <w:r>
        <w:rPr>
          <w:spacing w:val="-5"/>
          <w:vertAlign w:val="baseline"/>
        </w:rPr>
        <w:t> </w:t>
      </w:r>
      <w:r>
        <w:rPr>
          <w:vertAlign w:val="baseline"/>
        </w:rPr>
        <w:t>that</w:t>
      </w:r>
      <w:r>
        <w:rPr>
          <w:spacing w:val="-2"/>
          <w:vertAlign w:val="baseline"/>
        </w:rPr>
        <w:t> </w:t>
      </w:r>
      <w:r>
        <w:rPr>
          <w:vertAlign w:val="baseline"/>
        </w:rPr>
        <w:t>was</w:t>
      </w:r>
      <w:r>
        <w:rPr>
          <w:spacing w:val="-3"/>
          <w:vertAlign w:val="baseline"/>
        </w:rPr>
        <w:t> </w:t>
      </w:r>
      <w:r>
        <w:rPr>
          <w:vertAlign w:val="baseline"/>
        </w:rPr>
        <w:t>previously</w:t>
      </w:r>
      <w:r>
        <w:rPr>
          <w:spacing w:val="-5"/>
          <w:vertAlign w:val="baseline"/>
        </w:rPr>
        <w:t> </w:t>
      </w:r>
      <w:r>
        <w:rPr>
          <w:vertAlign w:val="baseline"/>
        </w:rPr>
        <w:t>“High school graduate (including GED)” was broken into two categories:</w:t>
      </w:r>
      <w:r>
        <w:rPr>
          <w:spacing w:val="40"/>
          <w:vertAlign w:val="baseline"/>
        </w:rPr>
        <w:t> </w:t>
      </w:r>
      <w:r>
        <w:rPr>
          <w:vertAlign w:val="baseline"/>
        </w:rPr>
        <w:t>“Regular high school diploma” and “GED or alternative credential.”</w:t>
      </w:r>
      <w:r>
        <w:rPr>
          <w:spacing w:val="40"/>
          <w:vertAlign w:val="baseline"/>
        </w:rPr>
        <w:t> </w:t>
      </w:r>
      <w:r>
        <w:rPr>
          <w:vertAlign w:val="baseline"/>
        </w:rPr>
        <w:t>The term “</w:t>
      </w:r>
      <w:r>
        <w:rPr>
          <w:i/>
          <w:vertAlign w:val="baseline"/>
        </w:rPr>
        <w:t>credit</w:t>
      </w:r>
      <w:r>
        <w:rPr>
          <w:vertAlign w:val="baseline"/>
        </w:rPr>
        <w:t>” for the two some college categories was emphasized.</w:t>
      </w:r>
      <w:r>
        <w:rPr>
          <w:spacing w:val="40"/>
          <w:vertAlign w:val="baseline"/>
        </w:rPr>
        <w:t> </w:t>
      </w:r>
      <w:r>
        <w:rPr>
          <w:vertAlign w:val="baseline"/>
        </w:rPr>
        <w:t>The phrase “</w:t>
      </w:r>
      <w:r>
        <w:rPr>
          <w:i/>
          <w:vertAlign w:val="baseline"/>
        </w:rPr>
        <w:t>beyond a bachelor’s degree</w:t>
      </w:r>
      <w:r>
        <w:rPr>
          <w:vertAlign w:val="baseline"/>
        </w:rPr>
        <w:t>” was added to the professional degree category.</w:t>
      </w:r>
    </w:p>
    <w:p>
      <w:pPr>
        <w:pStyle w:val="BodyText"/>
        <w:spacing w:before="15"/>
        <w:ind w:left="0"/>
      </w:pPr>
    </w:p>
    <w:p>
      <w:pPr>
        <w:pStyle w:val="BodyText"/>
        <w:ind w:right="2157"/>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i/>
        </w:rPr>
        <w:t>–</w:t>
      </w:r>
      <w:r>
        <w:rPr>
          <w:b/>
          <w:i/>
          <w:spacing w:val="-5"/>
        </w:rPr>
        <w:t> </w:t>
      </w:r>
      <w:r>
        <w:rPr/>
        <w:t>Beginning</w:t>
      </w:r>
      <w:r>
        <w:rPr>
          <w:spacing w:val="-2"/>
        </w:rPr>
        <w:t> </w:t>
      </w:r>
      <w:r>
        <w:rPr/>
        <w:t>in</w:t>
      </w:r>
      <w:r>
        <w:rPr>
          <w:spacing w:val="-2"/>
        </w:rPr>
        <w:t> </w:t>
      </w:r>
      <w:r>
        <w:rPr/>
        <w:t>2006,</w:t>
      </w:r>
      <w:r>
        <w:rPr>
          <w:spacing w:val="-2"/>
        </w:rPr>
        <w:t> </w:t>
      </w:r>
      <w:r>
        <w:rPr/>
        <w:t>the</w:t>
      </w:r>
      <w:r>
        <w:rPr>
          <w:spacing w:val="-1"/>
        </w:rPr>
        <w:t> </w:t>
      </w:r>
      <w:r>
        <w:rPr/>
        <w:t>population</w:t>
      </w:r>
      <w:r>
        <w:rPr>
          <w:spacing w:val="-2"/>
        </w:rPr>
        <w:t> </w:t>
      </w:r>
      <w:r>
        <w:rPr/>
        <w:t>in</w:t>
      </w:r>
      <w:r>
        <w:rPr>
          <w:spacing w:val="-5"/>
        </w:rPr>
        <w:t> </w:t>
      </w:r>
      <w:r>
        <w:rPr/>
        <w:t>group</w:t>
      </w:r>
      <w:r>
        <w:rPr>
          <w:spacing w:val="-2"/>
        </w:rPr>
        <w:t> </w:t>
      </w:r>
      <w:r>
        <w:rPr/>
        <w:t>quarters</w:t>
      </w:r>
      <w:r>
        <w:rPr>
          <w:spacing w:val="-6"/>
        </w:rPr>
        <w:t> </w:t>
      </w:r>
      <w:r>
        <w:rPr/>
        <w:t>(GQ)</w:t>
      </w:r>
      <w:r>
        <w:rPr>
          <w:spacing w:val="-2"/>
        </w:rPr>
        <w:t> </w:t>
      </w:r>
      <w:r>
        <w:rPr/>
        <w:t>was included in the ACS.</w:t>
      </w:r>
      <w:r>
        <w:rPr>
          <w:spacing w:val="40"/>
        </w:rPr>
        <w:t> </w:t>
      </w:r>
      <w:r>
        <w:rPr/>
        <w:t>Some types of GQ populations may have educational attainment distributions that</w:t>
      </w:r>
      <w:r>
        <w:rPr>
          <w:spacing w:val="-1"/>
        </w:rPr>
        <w:t> </w:t>
      </w:r>
      <w:r>
        <w:rPr/>
        <w:t>are different from the household population.</w:t>
      </w:r>
      <w:r>
        <w:rPr>
          <w:spacing w:val="40"/>
        </w:rPr>
        <w:t> </w:t>
      </w:r>
      <w:r>
        <w:rPr/>
        <w:t>The</w:t>
      </w:r>
      <w:r>
        <w:rPr>
          <w:spacing w:val="-1"/>
        </w:rPr>
        <w:t> </w:t>
      </w:r>
      <w:r>
        <w:rPr/>
        <w:t>inclusion</w:t>
      </w:r>
      <w:r>
        <w:rPr>
          <w:spacing w:val="-2"/>
        </w:rPr>
        <w:t> </w:t>
      </w:r>
      <w:r>
        <w:rPr/>
        <w:t>of the GQ population could therefore have a noticeable impact on the educational attainment distribution.</w:t>
      </w:r>
      <w:r>
        <w:rPr>
          <w:spacing w:val="40"/>
        </w:rPr>
        <w:t> </w:t>
      </w:r>
      <w:r>
        <w:rPr/>
        <w:t>This is particularly true for areas with a substantial GQ population.</w:t>
      </w:r>
    </w:p>
    <w:p>
      <w:pPr>
        <w:pStyle w:val="BodyText"/>
        <w:spacing w:before="16"/>
        <w:ind w:left="0"/>
      </w:pPr>
    </w:p>
    <w:p>
      <w:pPr>
        <w:pStyle w:val="BodyText"/>
        <w:spacing w:before="1"/>
        <w:ind w:right="1812"/>
      </w:pPr>
      <w:r>
        <w:rPr/>
        <w:t>The Census Bureau tested the changes introduced to the 2008 version of the educational attainment</w:t>
      </w:r>
      <w:r>
        <w:rPr>
          <w:spacing w:val="-4"/>
        </w:rPr>
        <w:t> </w:t>
      </w:r>
      <w:r>
        <w:rPr/>
        <w:t>question</w:t>
      </w:r>
      <w:r>
        <w:rPr>
          <w:spacing w:val="-2"/>
        </w:rPr>
        <w:t> </w:t>
      </w:r>
      <w:r>
        <w:rPr/>
        <w:t>in</w:t>
      </w:r>
      <w:r>
        <w:rPr>
          <w:spacing w:val="-4"/>
        </w:rPr>
        <w:t> </w:t>
      </w:r>
      <w:r>
        <w:rPr/>
        <w:t>the</w:t>
      </w:r>
      <w:r>
        <w:rPr>
          <w:spacing w:val="-4"/>
        </w:rPr>
        <w:t> </w:t>
      </w:r>
      <w:r>
        <w:rPr/>
        <w:t>2006</w:t>
      </w:r>
      <w:r>
        <w:rPr>
          <w:spacing w:val="-2"/>
        </w:rPr>
        <w:t> </w:t>
      </w:r>
      <w:r>
        <w:rPr/>
        <w:t>ACS</w:t>
      </w:r>
      <w:r>
        <w:rPr>
          <w:spacing w:val="-3"/>
        </w:rPr>
        <w:t> </w:t>
      </w:r>
      <w:r>
        <w:rPr/>
        <w:t>Content</w:t>
      </w:r>
      <w:r>
        <w:rPr>
          <w:spacing w:val="-4"/>
        </w:rPr>
        <w:t> </w:t>
      </w:r>
      <w:r>
        <w:rPr/>
        <w:t>Test.</w:t>
      </w:r>
      <w:r>
        <w:rPr>
          <w:spacing w:val="40"/>
        </w:rPr>
        <w:t> </w:t>
      </w:r>
      <w:r>
        <w:rPr/>
        <w:t>The</w:t>
      </w:r>
      <w:r>
        <w:rPr>
          <w:spacing w:val="-1"/>
        </w:rPr>
        <w:t> </w:t>
      </w:r>
      <w:r>
        <w:rPr/>
        <w:t>results</w:t>
      </w:r>
      <w:r>
        <w:rPr>
          <w:spacing w:val="-3"/>
        </w:rPr>
        <w:t> </w:t>
      </w:r>
      <w:r>
        <w:rPr/>
        <w:t>of</w:t>
      </w:r>
      <w:r>
        <w:rPr>
          <w:spacing w:val="-2"/>
        </w:rPr>
        <w:t> </w:t>
      </w:r>
      <w:r>
        <w:rPr/>
        <w:t>this</w:t>
      </w:r>
      <w:r>
        <w:rPr>
          <w:spacing w:val="-3"/>
        </w:rPr>
        <w:t> </w:t>
      </w:r>
      <w:r>
        <w:rPr/>
        <w:t>testing</w:t>
      </w:r>
      <w:r>
        <w:rPr>
          <w:spacing w:val="-4"/>
        </w:rPr>
        <w:t> </w:t>
      </w:r>
      <w:r>
        <w:rPr/>
        <w:t>show</w:t>
      </w:r>
      <w:r>
        <w:rPr>
          <w:spacing w:val="-3"/>
        </w:rPr>
        <w:t> </w:t>
      </w:r>
      <w:r>
        <w:rPr/>
        <w:t>that</w:t>
      </w:r>
      <w:r>
        <w:rPr>
          <w:spacing w:val="-2"/>
        </w:rPr>
        <w:t> </w:t>
      </w:r>
      <w:r>
        <w:rPr/>
        <w:t>the changes may introduce an inconsistency in the data produced for this question as observed from the years 2007 to 2008. For more information, see “</w:t>
      </w:r>
      <w:hyperlink r:id="rId29">
        <w:r>
          <w:rPr>
            <w:color w:val="0000FF"/>
            <w:u w:val="single" w:color="0000FF"/>
          </w:rPr>
          <w:t>Evaluation Report Covering</w:t>
        </w:r>
      </w:hyperlink>
      <w:r>
        <w:rPr>
          <w:color w:val="0000FF"/>
        </w:rPr>
        <w:t> </w:t>
      </w:r>
      <w:hyperlink r:id="rId29">
        <w:r>
          <w:rPr>
            <w:color w:val="0000FF"/>
            <w:u w:val="single" w:color="0000FF"/>
          </w:rPr>
          <w:t>Educational Attainment</w:t>
        </w:r>
      </w:hyperlink>
      <w:r>
        <w:rPr/>
        <w:t>” from the 2006 ACS Content Test.</w:t>
      </w:r>
    </w:p>
    <w:p>
      <w:pPr>
        <w:pStyle w:val="BodyText"/>
        <w:spacing w:after="0"/>
        <w:sectPr>
          <w:pgSz w:w="12240" w:h="15840"/>
          <w:pgMar w:header="0" w:footer="1722" w:top="1820" w:bottom="1980" w:left="1440" w:right="0"/>
        </w:sectPr>
      </w:pPr>
    </w:p>
    <w:p>
      <w:pPr>
        <w:pStyle w:val="BodyText"/>
        <w:spacing w:before="194"/>
        <w:ind w:left="0"/>
      </w:pPr>
    </w:p>
    <w:p>
      <w:pPr>
        <w:pStyle w:val="BodyText"/>
        <w:ind w:right="1812"/>
      </w:pPr>
      <w:r>
        <w:rPr>
          <w:b/>
          <w:i/>
        </w:rPr>
        <w:t>Comparability</w:t>
      </w:r>
      <w:r>
        <w:rPr>
          <w:b/>
          <w:i/>
          <w:spacing w:val="-2"/>
        </w:rPr>
        <w:t> </w:t>
      </w:r>
      <w:r>
        <w:rPr>
          <w:b/>
          <w:i/>
        </w:rPr>
        <w:t>–</w:t>
      </w:r>
      <w:r>
        <w:rPr>
          <w:b/>
          <w:i/>
          <w:spacing w:val="-3"/>
        </w:rPr>
        <w:t> </w:t>
      </w:r>
      <w:r>
        <w:rPr/>
        <w:t>New</w:t>
      </w:r>
      <w:r>
        <w:rPr>
          <w:spacing w:val="-4"/>
        </w:rPr>
        <w:t> </w:t>
      </w:r>
      <w:r>
        <w:rPr/>
        <w:t>questions</w:t>
      </w:r>
      <w:r>
        <w:rPr>
          <w:spacing w:val="-4"/>
        </w:rPr>
        <w:t> </w:t>
      </w:r>
      <w:r>
        <w:rPr/>
        <w:t>were</w:t>
      </w:r>
      <w:r>
        <w:rPr>
          <w:spacing w:val="-5"/>
        </w:rPr>
        <w:t> </w:t>
      </w:r>
      <w:r>
        <w:rPr/>
        <w:t>added</w:t>
      </w:r>
      <w:r>
        <w:rPr>
          <w:spacing w:val="-6"/>
        </w:rPr>
        <w:t> </w:t>
      </w:r>
      <w:r>
        <w:rPr/>
        <w:t>to</w:t>
      </w:r>
      <w:r>
        <w:rPr>
          <w:spacing w:val="-3"/>
        </w:rPr>
        <w:t> </w:t>
      </w:r>
      <w:r>
        <w:rPr/>
        <w:t>the</w:t>
      </w:r>
      <w:r>
        <w:rPr>
          <w:spacing w:val="-2"/>
        </w:rPr>
        <w:t> </w:t>
      </w:r>
      <w:r>
        <w:rPr/>
        <w:t>2008</w:t>
      </w:r>
      <w:r>
        <w:rPr>
          <w:spacing w:val="-3"/>
        </w:rPr>
        <w:t> </w:t>
      </w:r>
      <w:r>
        <w:rPr/>
        <w:t>ACS</w:t>
      </w:r>
      <w:r>
        <w:rPr>
          <w:spacing w:val="-4"/>
        </w:rPr>
        <w:t> </w:t>
      </w:r>
      <w:r>
        <w:rPr/>
        <w:t>Computer-Assisted</w:t>
      </w:r>
      <w:r>
        <w:rPr>
          <w:spacing w:val="-3"/>
        </w:rPr>
        <w:t> </w:t>
      </w:r>
      <w:r>
        <w:rPr/>
        <w:t>Telephone Interview (CATI) and Computer-Assisted Personal Interview (CAPI) instruments.</w:t>
      </w:r>
    </w:p>
    <w:p>
      <w:pPr>
        <w:pStyle w:val="BodyText"/>
        <w:spacing w:before="2"/>
        <w:ind w:left="359" w:right="1812"/>
      </w:pPr>
      <w:r>
        <w:rPr/>
        <w:t>Respondents</w:t>
      </w:r>
      <w:r>
        <w:rPr>
          <w:spacing w:val="-3"/>
        </w:rPr>
        <w:t> </w:t>
      </w:r>
      <w:r>
        <w:rPr/>
        <w:t>who</w:t>
      </w:r>
      <w:r>
        <w:rPr>
          <w:spacing w:val="-2"/>
        </w:rPr>
        <w:t> </w:t>
      </w:r>
      <w:r>
        <w:rPr/>
        <w:t>received</w:t>
      </w:r>
      <w:r>
        <w:rPr>
          <w:spacing w:val="-2"/>
        </w:rPr>
        <w:t> </w:t>
      </w:r>
      <w:r>
        <w:rPr/>
        <w:t>a</w:t>
      </w:r>
      <w:r>
        <w:rPr>
          <w:spacing w:val="-1"/>
        </w:rPr>
        <w:t> </w:t>
      </w:r>
      <w:r>
        <w:rPr/>
        <w:t>high</w:t>
      </w:r>
      <w:r>
        <w:rPr>
          <w:spacing w:val="-2"/>
        </w:rPr>
        <w:t> </w:t>
      </w:r>
      <w:r>
        <w:rPr/>
        <w:t>school</w:t>
      </w:r>
      <w:r>
        <w:rPr>
          <w:spacing w:val="-2"/>
        </w:rPr>
        <w:t> </w:t>
      </w:r>
      <w:r>
        <w:rPr/>
        <w:t>diploma,</w:t>
      </w:r>
      <w:r>
        <w:rPr>
          <w:spacing w:val="-5"/>
        </w:rPr>
        <w:t> </w:t>
      </w:r>
      <w:r>
        <w:rPr/>
        <w:t>GED</w:t>
      </w:r>
      <w:r>
        <w:rPr>
          <w:spacing w:val="-3"/>
        </w:rPr>
        <w:t> </w:t>
      </w:r>
      <w:r>
        <w:rPr/>
        <w:t>or</w:t>
      </w:r>
      <w:r>
        <w:rPr>
          <w:spacing w:val="-2"/>
        </w:rPr>
        <w:t> </w:t>
      </w:r>
      <w:r>
        <w:rPr/>
        <w:t>equivalent</w:t>
      </w:r>
      <w:r>
        <w:rPr>
          <w:spacing w:val="-5"/>
        </w:rPr>
        <w:t> </w:t>
      </w:r>
      <w:r>
        <w:rPr/>
        <w:t>also</w:t>
      </w:r>
      <w:r>
        <w:rPr>
          <w:spacing w:val="-2"/>
        </w:rPr>
        <w:t> </w:t>
      </w:r>
      <w:r>
        <w:rPr/>
        <w:t>were</w:t>
      </w:r>
      <w:r>
        <w:rPr>
          <w:spacing w:val="-4"/>
        </w:rPr>
        <w:t> </w:t>
      </w:r>
      <w:r>
        <w:rPr/>
        <w:t>asked</w:t>
      </w:r>
      <w:r>
        <w:rPr>
          <w:spacing w:val="-2"/>
        </w:rPr>
        <w:t> </w:t>
      </w:r>
      <w:r>
        <w:rPr/>
        <w:t>if</w:t>
      </w:r>
      <w:r>
        <w:rPr>
          <w:spacing w:val="-5"/>
        </w:rPr>
        <w:t> </w:t>
      </w:r>
      <w:r>
        <w:rPr/>
        <w:t>they had</w:t>
      </w:r>
      <w:r>
        <w:rPr>
          <w:spacing w:val="-1"/>
        </w:rPr>
        <w:t> </w:t>
      </w:r>
      <w:r>
        <w:rPr/>
        <w:t>completed</w:t>
      </w:r>
      <w:r>
        <w:rPr>
          <w:spacing w:val="-4"/>
        </w:rPr>
        <w:t> </w:t>
      </w:r>
      <w:r>
        <w:rPr/>
        <w:t>any</w:t>
      </w:r>
      <w:r>
        <w:rPr>
          <w:spacing w:val="-4"/>
        </w:rPr>
        <w:t> </w:t>
      </w:r>
      <w:r>
        <w:rPr/>
        <w:t>college credit.</w:t>
      </w:r>
      <w:r>
        <w:rPr>
          <w:spacing w:val="40"/>
        </w:rPr>
        <w:t> </w:t>
      </w:r>
      <w:r>
        <w:rPr/>
        <w:t>Therefore,</w:t>
      </w:r>
      <w:r>
        <w:rPr>
          <w:spacing w:val="-1"/>
        </w:rPr>
        <w:t> </w:t>
      </w:r>
      <w:r>
        <w:rPr/>
        <w:t>data users</w:t>
      </w:r>
      <w:r>
        <w:rPr>
          <w:spacing w:val="-2"/>
        </w:rPr>
        <w:t> </w:t>
      </w:r>
      <w:r>
        <w:rPr/>
        <w:t>may</w:t>
      </w:r>
      <w:r>
        <w:rPr>
          <w:spacing w:val="-1"/>
        </w:rPr>
        <w:t> </w:t>
      </w:r>
      <w:r>
        <w:rPr/>
        <w:t>notice a decrease</w:t>
      </w:r>
      <w:r>
        <w:rPr>
          <w:spacing w:val="-3"/>
        </w:rPr>
        <w:t> </w:t>
      </w:r>
      <w:r>
        <w:rPr/>
        <w:t>in</w:t>
      </w:r>
      <w:r>
        <w:rPr>
          <w:spacing w:val="-1"/>
        </w:rPr>
        <w:t> </w:t>
      </w:r>
      <w:r>
        <w:rPr/>
        <w:t>the</w:t>
      </w:r>
      <w:r>
        <w:rPr>
          <w:spacing w:val="-3"/>
        </w:rPr>
        <w:t> </w:t>
      </w:r>
      <w:r>
        <w:rPr/>
        <w:t>number of high school graduates relative to previous years because those people are now being captured in the “Some college credit, but less than 1 year of college credit” or “1 or more years</w:t>
      </w:r>
      <w:r>
        <w:rPr>
          <w:spacing w:val="-2"/>
        </w:rPr>
        <w:t> </w:t>
      </w:r>
      <w:r>
        <w:rPr/>
        <w:t>of</w:t>
      </w:r>
      <w:r>
        <w:rPr>
          <w:spacing w:val="-1"/>
        </w:rPr>
        <w:t> </w:t>
      </w:r>
      <w:r>
        <w:rPr/>
        <w:t>college</w:t>
      </w:r>
      <w:r>
        <w:rPr>
          <w:spacing w:val="-3"/>
        </w:rPr>
        <w:t> </w:t>
      </w:r>
      <w:r>
        <w:rPr/>
        <w:t>credit,</w:t>
      </w:r>
      <w:r>
        <w:rPr>
          <w:spacing w:val="-1"/>
        </w:rPr>
        <w:t> </w:t>
      </w:r>
      <w:r>
        <w:rPr/>
        <w:t>no</w:t>
      </w:r>
      <w:r>
        <w:rPr>
          <w:spacing w:val="-4"/>
        </w:rPr>
        <w:t> </w:t>
      </w:r>
      <w:r>
        <w:rPr/>
        <w:t>degree”</w:t>
      </w:r>
      <w:r>
        <w:rPr>
          <w:spacing w:val="-3"/>
        </w:rPr>
        <w:t> </w:t>
      </w:r>
      <w:r>
        <w:rPr/>
        <w:t>categories.</w:t>
      </w:r>
      <w:r>
        <w:rPr>
          <w:spacing w:val="40"/>
        </w:rPr>
        <w:t> </w:t>
      </w:r>
      <w:r>
        <w:rPr/>
        <w:t>For</w:t>
      </w:r>
      <w:r>
        <w:rPr>
          <w:spacing w:val="-1"/>
        </w:rPr>
        <w:t> </w:t>
      </w:r>
      <w:r>
        <w:rPr/>
        <w:t>more information,</w:t>
      </w:r>
      <w:r>
        <w:rPr>
          <w:spacing w:val="-1"/>
        </w:rPr>
        <w:t> </w:t>
      </w:r>
      <w:r>
        <w:rPr/>
        <w:t>see “</w:t>
      </w:r>
      <w:hyperlink r:id="rId29">
        <w:r>
          <w:rPr>
            <w:color w:val="0000FF"/>
            <w:u w:val="single" w:color="0000FF"/>
          </w:rPr>
          <w:t>Evaluation</w:t>
        </w:r>
        <w:r>
          <w:rPr>
            <w:color w:val="0000FF"/>
            <w:spacing w:val="-4"/>
            <w:u w:val="single" w:color="0000FF"/>
          </w:rPr>
          <w:t> </w:t>
        </w:r>
        <w:r>
          <w:rPr>
            <w:color w:val="0000FF"/>
            <w:u w:val="single" w:color="0000FF"/>
          </w:rPr>
          <w:t>Report</w:t>
        </w:r>
      </w:hyperlink>
      <w:r>
        <w:rPr>
          <w:color w:val="0000FF"/>
        </w:rPr>
        <w:t> </w:t>
      </w:r>
      <w:hyperlink r:id="rId29">
        <w:r>
          <w:rPr>
            <w:color w:val="0000FF"/>
            <w:u w:val="single" w:color="0000FF"/>
          </w:rPr>
          <w:t>Covering Educational Attainment</w:t>
        </w:r>
      </w:hyperlink>
      <w:r>
        <w:rPr/>
        <w:t>” from the 2006 ACS Content Test.</w:t>
      </w:r>
    </w:p>
    <w:p>
      <w:pPr>
        <w:pStyle w:val="BodyText"/>
        <w:spacing w:before="15"/>
        <w:ind w:left="0"/>
      </w:pPr>
    </w:p>
    <w:p>
      <w:pPr>
        <w:pStyle w:val="BodyText"/>
        <w:ind w:right="1897"/>
      </w:pPr>
      <w:r>
        <w:rPr/>
        <w:t>Data</w:t>
      </w:r>
      <w:r>
        <w:rPr>
          <w:spacing w:val="-4"/>
        </w:rPr>
        <w:t> </w:t>
      </w:r>
      <w:r>
        <w:rPr/>
        <w:t>about</w:t>
      </w:r>
      <w:r>
        <w:rPr>
          <w:spacing w:val="-4"/>
        </w:rPr>
        <w:t> </w:t>
      </w:r>
      <w:r>
        <w:rPr/>
        <w:t>educational</w:t>
      </w:r>
      <w:r>
        <w:rPr>
          <w:spacing w:val="-2"/>
        </w:rPr>
        <w:t> </w:t>
      </w:r>
      <w:r>
        <w:rPr/>
        <w:t>attainment</w:t>
      </w:r>
      <w:r>
        <w:rPr>
          <w:spacing w:val="-4"/>
        </w:rPr>
        <w:t> </w:t>
      </w:r>
      <w:r>
        <w:rPr/>
        <w:t>also</w:t>
      </w:r>
      <w:r>
        <w:rPr>
          <w:spacing w:val="-2"/>
        </w:rPr>
        <w:t> </w:t>
      </w:r>
      <w:r>
        <w:rPr/>
        <w:t>are</w:t>
      </w:r>
      <w:r>
        <w:rPr>
          <w:spacing w:val="-1"/>
        </w:rPr>
        <w:t> </w:t>
      </w:r>
      <w:r>
        <w:rPr/>
        <w:t>collected</w:t>
      </w:r>
      <w:r>
        <w:rPr>
          <w:spacing w:val="-5"/>
        </w:rPr>
        <w:t> </w:t>
      </w:r>
      <w:r>
        <w:rPr/>
        <w:t>from</w:t>
      </w:r>
      <w:r>
        <w:rPr>
          <w:spacing w:val="-2"/>
        </w:rPr>
        <w:t> </w:t>
      </w:r>
      <w:r>
        <w:rPr/>
        <w:t>the</w:t>
      </w:r>
      <w:r>
        <w:rPr>
          <w:spacing w:val="-1"/>
        </w:rPr>
        <w:t> </w:t>
      </w:r>
      <w:r>
        <w:rPr/>
        <w:t>decennial</w:t>
      </w:r>
      <w:r>
        <w:rPr>
          <w:spacing w:val="-2"/>
        </w:rPr>
        <w:t> </w:t>
      </w:r>
      <w:r>
        <w:rPr/>
        <w:t>Census</w:t>
      </w:r>
      <w:r>
        <w:rPr>
          <w:spacing w:val="-6"/>
        </w:rPr>
        <w:t> </w:t>
      </w:r>
      <w:r>
        <w:rPr/>
        <w:t>and</w:t>
      </w:r>
      <w:r>
        <w:rPr>
          <w:spacing w:val="-2"/>
        </w:rPr>
        <w:t> </w:t>
      </w:r>
      <w:r>
        <w:rPr/>
        <w:t>from</w:t>
      </w:r>
      <w:r>
        <w:rPr>
          <w:spacing w:val="-4"/>
        </w:rPr>
        <w:t> </w:t>
      </w:r>
      <w:r>
        <w:rPr/>
        <w:t>the Current Population Survey (CPS).</w:t>
      </w:r>
      <w:r>
        <w:rPr>
          <w:spacing w:val="40"/>
        </w:rPr>
        <w:t> </w:t>
      </w:r>
      <w:r>
        <w:rPr/>
        <w:t>ACS data are generally comparable to data from the Census.</w:t>
      </w:r>
      <w:r>
        <w:rPr>
          <w:spacing w:val="40"/>
        </w:rPr>
        <w:t> </w:t>
      </w:r>
      <w:r>
        <w:rPr/>
        <w:t>For more</w:t>
      </w:r>
      <w:r>
        <w:rPr>
          <w:spacing w:val="-1"/>
        </w:rPr>
        <w:t> </w:t>
      </w:r>
      <w:r>
        <w:rPr/>
        <w:t>information</w:t>
      </w:r>
      <w:r>
        <w:rPr>
          <w:spacing w:val="-2"/>
        </w:rPr>
        <w:t> </w:t>
      </w:r>
      <w:r>
        <w:rPr/>
        <w:t>about</w:t>
      </w:r>
      <w:r>
        <w:rPr>
          <w:spacing w:val="-1"/>
        </w:rPr>
        <w:t> </w:t>
      </w:r>
      <w:r>
        <w:rPr/>
        <w:t>the</w:t>
      </w:r>
      <w:r>
        <w:rPr>
          <w:spacing w:val="-1"/>
        </w:rPr>
        <w:t> </w:t>
      </w:r>
      <w:r>
        <w:rPr/>
        <w:t>comparability of ACS</w:t>
      </w:r>
      <w:r>
        <w:rPr>
          <w:spacing w:val="-3"/>
        </w:rPr>
        <w:t> </w:t>
      </w:r>
      <w:r>
        <w:rPr/>
        <w:t>and CPS data,</w:t>
      </w:r>
      <w:r>
        <w:rPr>
          <w:spacing w:val="-2"/>
        </w:rPr>
        <w:t> </w:t>
      </w:r>
      <w:r>
        <w:rPr/>
        <w:t>please see</w:t>
      </w:r>
      <w:r>
        <w:rPr>
          <w:spacing w:val="-1"/>
        </w:rPr>
        <w:t> </w:t>
      </w:r>
      <w:r>
        <w:rPr/>
        <w:t>the Educational Attainment Fact Sheet at </w:t>
      </w:r>
      <w:hyperlink r:id="rId30">
        <w:r>
          <w:rPr>
            <w:color w:val="0000FF"/>
            <w:u w:val="single" w:color="0000FF"/>
          </w:rPr>
          <w:t>https://www.census.gov/topics/education/educational-</w:t>
        </w:r>
      </w:hyperlink>
      <w:hyperlink r:id="rId30">
        <w:r>
          <w:rPr>
            <w:color w:val="0000FF"/>
            <w:u w:val="single" w:color="0000FF"/>
          </w:rPr>
          <w:t>attainment/guidance/factsheet-acs-cps.html</w:t>
        </w:r>
      </w:hyperlink>
      <w:r>
        <w:rPr/>
        <w:t>. More information about the comparability of ACS and CPS data can also be found in the paper “</w:t>
      </w:r>
      <w:hyperlink r:id="rId31">
        <w:r>
          <w:rPr>
            <w:color w:val="0000FF"/>
            <w:u w:val="single" w:color="0000FF"/>
          </w:rPr>
          <w:t>Comparison of ACS and ASEC Data on</w:t>
        </w:r>
      </w:hyperlink>
      <w:r>
        <w:rPr>
          <w:color w:val="0000FF"/>
        </w:rPr>
        <w:t> </w:t>
      </w:r>
      <w:hyperlink r:id="rId31">
        <w:r>
          <w:rPr>
            <w:color w:val="0000FF"/>
            <w:u w:val="single" w:color="0000FF"/>
          </w:rPr>
          <w:t>Educational Attainment: 2004”</w:t>
        </w:r>
        <w:r>
          <w:rPr/>
          <w:t>.</w:t>
        </w:r>
      </w:hyperlink>
    </w:p>
    <w:p>
      <w:pPr>
        <w:pStyle w:val="BodyText"/>
        <w:spacing w:before="18"/>
        <w:ind w:left="0"/>
      </w:pPr>
    </w:p>
    <w:p>
      <w:pPr>
        <w:pStyle w:val="Heading4"/>
      </w:pPr>
      <w:bookmarkStart w:name="Employment Status" w:id="147"/>
      <w:bookmarkEnd w:id="147"/>
      <w:r>
        <w:rPr>
          <w:b w:val="0"/>
          <w:i w:val="0"/>
        </w:rPr>
      </w:r>
      <w:bookmarkStart w:name="_bookmark73" w:id="148"/>
      <w:bookmarkEnd w:id="148"/>
      <w:r>
        <w:rPr>
          <w:b w:val="0"/>
          <w:i w:val="0"/>
        </w:rPr>
      </w:r>
      <w:r>
        <w:rPr/>
        <w:t>Employment</w:t>
      </w:r>
      <w:r>
        <w:rPr>
          <w:spacing w:val="-10"/>
        </w:rPr>
        <w:t> </w:t>
      </w:r>
      <w:r>
        <w:rPr>
          <w:spacing w:val="-2"/>
        </w:rPr>
        <w:t>Status</w:t>
      </w:r>
    </w:p>
    <w:p>
      <w:pPr>
        <w:pStyle w:val="BodyText"/>
        <w:spacing w:before="278"/>
        <w:ind w:left="359" w:right="1859"/>
      </w:pPr>
      <w:r>
        <w:rPr/>
        <w:t>The data on employment status were derived from Questions 30 and 36 to 38 in the 2024 American Community Survey (ACS).</w:t>
      </w:r>
      <w:r>
        <w:rPr>
          <w:spacing w:val="40"/>
        </w:rPr>
        <w:t> </w:t>
      </w:r>
      <w:r>
        <w:rPr/>
        <w:t>(In the 1999-2002 ACS, data were derived from Questions 22 and</w:t>
      </w:r>
      <w:r>
        <w:rPr>
          <w:spacing w:val="-2"/>
        </w:rPr>
        <w:t> </w:t>
      </w:r>
      <w:r>
        <w:rPr/>
        <w:t>28 to 30; in the 1996-1998 ACS, data were derived from Questions 21 and 28 to 30.) The questions were asked of all people 15 years old and over. The series of questions on employment status was designed to identify, in this sequence: (1) people who worked at any time during the reference week; (2) people on temporary layoff who were available for work; (3) people who did not work during the</w:t>
      </w:r>
      <w:r>
        <w:rPr>
          <w:spacing w:val="-1"/>
        </w:rPr>
        <w:t> </w:t>
      </w:r>
      <w:r>
        <w:rPr/>
        <w:t>reference week but</w:t>
      </w:r>
      <w:r>
        <w:rPr>
          <w:spacing w:val="-1"/>
        </w:rPr>
        <w:t> </w:t>
      </w:r>
      <w:r>
        <w:rPr/>
        <w:t>who had jobs or businesses from which they were temporarily absent (excluding layoff); (4) people who did not work during the reference week, but who were looking for work during the last four weeks</w:t>
      </w:r>
      <w:r>
        <w:rPr>
          <w:spacing w:val="-3"/>
        </w:rPr>
        <w:t> </w:t>
      </w:r>
      <w:r>
        <w:rPr/>
        <w:t>and</w:t>
      </w:r>
      <w:r>
        <w:rPr>
          <w:spacing w:val="-2"/>
        </w:rPr>
        <w:t> </w:t>
      </w:r>
      <w:r>
        <w:rPr/>
        <w:t>were</w:t>
      </w:r>
      <w:r>
        <w:rPr>
          <w:spacing w:val="-1"/>
        </w:rPr>
        <w:t> </w:t>
      </w:r>
      <w:r>
        <w:rPr/>
        <w:t>available</w:t>
      </w:r>
      <w:r>
        <w:rPr>
          <w:spacing w:val="-4"/>
        </w:rPr>
        <w:t> </w:t>
      </w:r>
      <w:r>
        <w:rPr/>
        <w:t>for</w:t>
      </w:r>
      <w:r>
        <w:rPr>
          <w:spacing w:val="-2"/>
        </w:rPr>
        <w:t> </w:t>
      </w:r>
      <w:r>
        <w:rPr/>
        <w:t>work</w:t>
      </w:r>
      <w:r>
        <w:rPr>
          <w:spacing w:val="-2"/>
        </w:rPr>
        <w:t> </w:t>
      </w:r>
      <w:r>
        <w:rPr/>
        <w:t>during</w:t>
      </w:r>
      <w:r>
        <w:rPr>
          <w:spacing w:val="-5"/>
        </w:rPr>
        <w:t> </w:t>
      </w:r>
      <w:r>
        <w:rPr/>
        <w:t>the</w:t>
      </w:r>
      <w:r>
        <w:rPr>
          <w:spacing w:val="-1"/>
        </w:rPr>
        <w:t> </w:t>
      </w:r>
      <w:r>
        <w:rPr/>
        <w:t>reference</w:t>
      </w:r>
      <w:r>
        <w:rPr>
          <w:spacing w:val="-1"/>
        </w:rPr>
        <w:t> </w:t>
      </w:r>
      <w:r>
        <w:rPr/>
        <w:t>week;</w:t>
      </w:r>
      <w:r>
        <w:rPr>
          <w:spacing w:val="-4"/>
        </w:rPr>
        <w:t> </w:t>
      </w:r>
      <w:r>
        <w:rPr/>
        <w:t>and</w:t>
      </w:r>
      <w:r>
        <w:rPr>
          <w:spacing w:val="-2"/>
        </w:rPr>
        <w:t> </w:t>
      </w:r>
      <w:r>
        <w:rPr/>
        <w:t>(5)</w:t>
      </w:r>
      <w:r>
        <w:rPr>
          <w:spacing w:val="-2"/>
        </w:rPr>
        <w:t> </w:t>
      </w:r>
      <w:r>
        <w:rPr/>
        <w:t>people</w:t>
      </w:r>
      <w:r>
        <w:rPr>
          <w:spacing w:val="-4"/>
        </w:rPr>
        <w:t> </w:t>
      </w:r>
      <w:r>
        <w:rPr/>
        <w:t>not</w:t>
      </w:r>
      <w:r>
        <w:rPr>
          <w:spacing w:val="-2"/>
        </w:rPr>
        <w:t> </w:t>
      </w:r>
      <w:r>
        <w:rPr/>
        <w:t>in</w:t>
      </w:r>
      <w:r>
        <w:rPr>
          <w:spacing w:val="-2"/>
        </w:rPr>
        <w:t> </w:t>
      </w:r>
      <w:r>
        <w:rPr/>
        <w:t>the</w:t>
      </w:r>
      <w:r>
        <w:rPr>
          <w:spacing w:val="-1"/>
        </w:rPr>
        <w:t> </w:t>
      </w:r>
      <w:r>
        <w:rPr/>
        <w:t>labor force. (For more information, refer to the discussion under “</w:t>
      </w:r>
      <w:hyperlink w:history="true" w:anchor="_bookmark118">
        <w:r>
          <w:rPr>
            <w:color w:val="0000FF"/>
            <w:u w:val="single" w:color="0000FF"/>
          </w:rPr>
          <w:t>Reference Week</w:t>
        </w:r>
        <w:r>
          <w:rPr/>
          <w:t>.</w:t>
        </w:r>
      </w:hyperlink>
      <w:r>
        <w:rPr/>
        <w:t>”)</w:t>
      </w:r>
    </w:p>
    <w:p>
      <w:pPr>
        <w:pStyle w:val="BodyText"/>
        <w:spacing w:before="13"/>
        <w:ind w:left="0"/>
      </w:pPr>
    </w:p>
    <w:p>
      <w:pPr>
        <w:pStyle w:val="BodyText"/>
      </w:pPr>
      <w:r>
        <w:rPr/>
        <w:t>The</w:t>
      </w:r>
      <w:r>
        <w:rPr>
          <w:spacing w:val="-2"/>
        </w:rPr>
        <w:t> </w:t>
      </w:r>
      <w:r>
        <w:rPr/>
        <w:t>employment</w:t>
      </w:r>
      <w:r>
        <w:rPr>
          <w:spacing w:val="-3"/>
        </w:rPr>
        <w:t> </w:t>
      </w:r>
      <w:r>
        <w:rPr/>
        <w:t>status</w:t>
      </w:r>
      <w:r>
        <w:rPr>
          <w:spacing w:val="-3"/>
        </w:rPr>
        <w:t> </w:t>
      </w:r>
      <w:r>
        <w:rPr/>
        <w:t>data</w:t>
      </w:r>
      <w:r>
        <w:rPr>
          <w:spacing w:val="-2"/>
        </w:rPr>
        <w:t> </w:t>
      </w:r>
      <w:r>
        <w:rPr/>
        <w:t>shown</w:t>
      </w:r>
      <w:r>
        <w:rPr>
          <w:spacing w:val="-3"/>
        </w:rPr>
        <w:t> </w:t>
      </w:r>
      <w:r>
        <w:rPr/>
        <w:t>in</w:t>
      </w:r>
      <w:r>
        <w:rPr>
          <w:spacing w:val="-3"/>
        </w:rPr>
        <w:t> </w:t>
      </w:r>
      <w:r>
        <w:rPr/>
        <w:t>ACS</w:t>
      </w:r>
      <w:r>
        <w:rPr>
          <w:spacing w:val="-4"/>
        </w:rPr>
        <w:t> </w:t>
      </w:r>
      <w:r>
        <w:rPr/>
        <w:t>tabulations</w:t>
      </w:r>
      <w:r>
        <w:rPr>
          <w:spacing w:val="-4"/>
        </w:rPr>
        <w:t> </w:t>
      </w:r>
      <w:r>
        <w:rPr/>
        <w:t>relate</w:t>
      </w:r>
      <w:r>
        <w:rPr>
          <w:spacing w:val="-1"/>
        </w:rPr>
        <w:t> </w:t>
      </w:r>
      <w:r>
        <w:rPr/>
        <w:t>to</w:t>
      </w:r>
      <w:r>
        <w:rPr>
          <w:spacing w:val="-3"/>
        </w:rPr>
        <w:t> </w:t>
      </w:r>
      <w:r>
        <w:rPr/>
        <w:t>people</w:t>
      </w:r>
      <w:r>
        <w:rPr>
          <w:spacing w:val="-2"/>
        </w:rPr>
        <w:t> </w:t>
      </w:r>
      <w:r>
        <w:rPr/>
        <w:t>16</w:t>
      </w:r>
      <w:r>
        <w:rPr>
          <w:spacing w:val="-3"/>
        </w:rPr>
        <w:t> </w:t>
      </w:r>
      <w:r>
        <w:rPr/>
        <w:t>years</w:t>
      </w:r>
      <w:r>
        <w:rPr>
          <w:spacing w:val="-3"/>
        </w:rPr>
        <w:t> </w:t>
      </w:r>
      <w:r>
        <w:rPr/>
        <w:t>old</w:t>
      </w:r>
      <w:r>
        <w:rPr>
          <w:spacing w:val="-3"/>
        </w:rPr>
        <w:t> </w:t>
      </w:r>
      <w:r>
        <w:rPr/>
        <w:t>and</w:t>
      </w:r>
      <w:r>
        <w:rPr>
          <w:spacing w:val="-2"/>
        </w:rPr>
        <w:t> over.</w:t>
      </w:r>
    </w:p>
    <w:p>
      <w:pPr>
        <w:pStyle w:val="BodyText"/>
        <w:spacing w:before="16"/>
        <w:ind w:left="0"/>
      </w:pPr>
    </w:p>
    <w:p>
      <w:pPr>
        <w:pStyle w:val="BodyText"/>
        <w:ind w:left="359" w:right="1838"/>
      </w:pPr>
      <w:r>
        <w:rPr/>
        <w:t>Employment status is key to understanding work and unemployment patterns and the availability of workers.</w:t>
      </w:r>
      <w:r>
        <w:rPr>
          <w:spacing w:val="40"/>
        </w:rPr>
        <w:t> </w:t>
      </w:r>
      <w:r>
        <w:rPr/>
        <w:t>Based on labor market areas and unemployment levels, the U.S. Department</w:t>
      </w:r>
      <w:r>
        <w:rPr>
          <w:spacing w:val="-2"/>
        </w:rPr>
        <w:t> </w:t>
      </w:r>
      <w:r>
        <w:rPr/>
        <w:t>of</w:t>
      </w:r>
      <w:r>
        <w:rPr>
          <w:spacing w:val="-2"/>
        </w:rPr>
        <w:t> </w:t>
      </w:r>
      <w:r>
        <w:rPr/>
        <w:t>Labor</w:t>
      </w:r>
      <w:r>
        <w:rPr>
          <w:spacing w:val="-2"/>
        </w:rPr>
        <w:t> </w:t>
      </w:r>
      <w:r>
        <w:rPr/>
        <w:t>identifies</w:t>
      </w:r>
      <w:r>
        <w:rPr>
          <w:spacing w:val="-3"/>
        </w:rPr>
        <w:t> </w:t>
      </w:r>
      <w:r>
        <w:rPr/>
        <w:t>service</w:t>
      </w:r>
      <w:r>
        <w:rPr>
          <w:spacing w:val="-1"/>
        </w:rPr>
        <w:t> </w:t>
      </w:r>
      <w:r>
        <w:rPr/>
        <w:t>delivery</w:t>
      </w:r>
      <w:r>
        <w:rPr>
          <w:spacing w:val="-5"/>
        </w:rPr>
        <w:t> </w:t>
      </w:r>
      <w:r>
        <w:rPr/>
        <w:t>areas</w:t>
      </w:r>
      <w:r>
        <w:rPr>
          <w:spacing w:val="-3"/>
        </w:rPr>
        <w:t> </w:t>
      </w:r>
      <w:r>
        <w:rPr/>
        <w:t>and</w:t>
      </w:r>
      <w:r>
        <w:rPr>
          <w:spacing w:val="-2"/>
        </w:rPr>
        <w:t> </w:t>
      </w:r>
      <w:r>
        <w:rPr/>
        <w:t>determines</w:t>
      </w:r>
      <w:r>
        <w:rPr>
          <w:spacing w:val="-3"/>
        </w:rPr>
        <w:t> </w:t>
      </w:r>
      <w:r>
        <w:rPr/>
        <w:t>amounts</w:t>
      </w:r>
      <w:r>
        <w:rPr>
          <w:spacing w:val="-6"/>
        </w:rPr>
        <w:t> </w:t>
      </w:r>
      <w:r>
        <w:rPr/>
        <w:t>to</w:t>
      </w:r>
      <w:r>
        <w:rPr>
          <w:spacing w:val="-2"/>
        </w:rPr>
        <w:t> </w:t>
      </w:r>
      <w:r>
        <w:rPr/>
        <w:t>be</w:t>
      </w:r>
      <w:r>
        <w:rPr>
          <w:spacing w:val="-4"/>
        </w:rPr>
        <w:t> </w:t>
      </w:r>
      <w:r>
        <w:rPr/>
        <w:t>allocated to each for job training.</w:t>
      </w:r>
      <w:r>
        <w:rPr>
          <w:spacing w:val="40"/>
        </w:rPr>
        <w:t> </w:t>
      </w:r>
      <w:r>
        <w:rPr/>
        <w:t>The impact of immigration on the economy and job markets is determined partially by labor force data, and this information is included in required reports to Congress.</w:t>
      </w:r>
      <w:r>
        <w:rPr>
          <w:spacing w:val="40"/>
        </w:rPr>
        <w:t> </w:t>
      </w:r>
      <w:r>
        <w:rPr/>
        <w:t>The Office of Management and Budget, under the Paperwork Reduction Act, uses</w:t>
      </w:r>
      <w:r>
        <w:rPr>
          <w:spacing w:val="-1"/>
        </w:rPr>
        <w:t> </w:t>
      </w:r>
      <w:r>
        <w:rPr/>
        <w:t>data</w:t>
      </w:r>
      <w:r>
        <w:rPr>
          <w:spacing w:val="-2"/>
        </w:rPr>
        <w:t> </w:t>
      </w:r>
      <w:r>
        <w:rPr/>
        <w:t>about</w:t>
      </w:r>
      <w:r>
        <w:rPr>
          <w:spacing w:val="-2"/>
        </w:rPr>
        <w:t> </w:t>
      </w:r>
      <w:r>
        <w:rPr/>
        <w:t>employed</w:t>
      </w:r>
      <w:r>
        <w:rPr>
          <w:spacing w:val="-3"/>
        </w:rPr>
        <w:t> </w:t>
      </w:r>
      <w:r>
        <w:rPr/>
        <w:t>workers</w:t>
      </w:r>
      <w:r>
        <w:rPr>
          <w:spacing w:val="-1"/>
        </w:rPr>
        <w:t> </w:t>
      </w:r>
      <w:r>
        <w:rPr/>
        <w:t>as</w:t>
      </w:r>
      <w:r>
        <w:rPr>
          <w:spacing w:val="-1"/>
        </w:rPr>
        <w:t> </w:t>
      </w:r>
      <w:r>
        <w:rPr/>
        <w:t>part of the criteria</w:t>
      </w:r>
      <w:r>
        <w:rPr>
          <w:spacing w:val="-2"/>
        </w:rPr>
        <w:t> </w:t>
      </w:r>
      <w:r>
        <w:rPr/>
        <w:t>for defining</w:t>
      </w:r>
      <w:r>
        <w:rPr>
          <w:spacing w:val="-3"/>
        </w:rPr>
        <w:t> </w:t>
      </w:r>
      <w:r>
        <w:rPr/>
        <w:t>metropolitan areas.</w:t>
      </w:r>
      <w:r>
        <w:rPr>
          <w:spacing w:val="40"/>
        </w:rPr>
        <w:t> </w:t>
      </w:r>
      <w:r>
        <w:rPr/>
        <w:t>The Bureau of Economic Analysis uses this information, in conjunction with other data, to develop its state per capita income estimates used in the allocation formulas and eligibility criteria for many federal programs such as Medicaid.</w:t>
      </w:r>
    </w:p>
    <w:p>
      <w:pPr>
        <w:pStyle w:val="BodyText"/>
        <w:spacing w:after="0"/>
        <w:sectPr>
          <w:pgSz w:w="12240" w:h="15840"/>
          <w:pgMar w:header="0" w:footer="1722" w:top="1820" w:bottom="1980" w:left="1440" w:right="0"/>
        </w:sectPr>
      </w:pPr>
    </w:p>
    <w:p>
      <w:pPr>
        <w:pStyle w:val="BodyText"/>
        <w:spacing w:before="195"/>
        <w:ind w:right="1819"/>
      </w:pPr>
      <w:r>
        <w:rPr>
          <w:b/>
        </w:rPr>
        <w:t>Employed – </w:t>
      </w:r>
      <w:r>
        <w:rPr/>
        <w:t>This category includes all civilians 16 years old and over who either (1) were</w:t>
      </w:r>
      <w:r>
        <w:rPr>
          <w:spacing w:val="40"/>
        </w:rPr>
        <w:t> </w:t>
      </w:r>
      <w:r>
        <w:rPr/>
        <w:t>“at work,” that is, those who did any work at all during the reference week as paid</w:t>
      </w:r>
      <w:r>
        <w:rPr>
          <w:spacing w:val="40"/>
        </w:rPr>
        <w:t> </w:t>
      </w:r>
      <w:r>
        <w:rPr/>
        <w:t>employees,</w:t>
      </w:r>
      <w:r>
        <w:rPr>
          <w:spacing w:val="-3"/>
        </w:rPr>
        <w:t> </w:t>
      </w:r>
      <w:r>
        <w:rPr/>
        <w:t>worked</w:t>
      </w:r>
      <w:r>
        <w:rPr>
          <w:spacing w:val="-3"/>
        </w:rPr>
        <w:t> </w:t>
      </w:r>
      <w:r>
        <w:rPr/>
        <w:t>in</w:t>
      </w:r>
      <w:r>
        <w:rPr>
          <w:spacing w:val="-6"/>
        </w:rPr>
        <w:t> </w:t>
      </w:r>
      <w:r>
        <w:rPr/>
        <w:t>their</w:t>
      </w:r>
      <w:r>
        <w:rPr>
          <w:spacing w:val="-3"/>
        </w:rPr>
        <w:t> </w:t>
      </w:r>
      <w:r>
        <w:rPr/>
        <w:t>own</w:t>
      </w:r>
      <w:r>
        <w:rPr>
          <w:spacing w:val="-3"/>
        </w:rPr>
        <w:t> </w:t>
      </w:r>
      <w:r>
        <w:rPr/>
        <w:t>business</w:t>
      </w:r>
      <w:r>
        <w:rPr>
          <w:spacing w:val="-4"/>
        </w:rPr>
        <w:t> </w:t>
      </w:r>
      <w:r>
        <w:rPr/>
        <w:t>or</w:t>
      </w:r>
      <w:r>
        <w:rPr>
          <w:spacing w:val="-3"/>
        </w:rPr>
        <w:t> </w:t>
      </w:r>
      <w:r>
        <w:rPr/>
        <w:t>profession,</w:t>
      </w:r>
      <w:r>
        <w:rPr>
          <w:spacing w:val="-3"/>
        </w:rPr>
        <w:t> </w:t>
      </w:r>
      <w:r>
        <w:rPr/>
        <w:t>worked</w:t>
      </w:r>
      <w:r>
        <w:rPr>
          <w:spacing w:val="-3"/>
        </w:rPr>
        <w:t> </w:t>
      </w:r>
      <w:r>
        <w:rPr/>
        <w:t>on</w:t>
      </w:r>
      <w:r>
        <w:rPr>
          <w:spacing w:val="-3"/>
        </w:rPr>
        <w:t> </w:t>
      </w:r>
      <w:r>
        <w:rPr/>
        <w:t>their</w:t>
      </w:r>
      <w:r>
        <w:rPr>
          <w:spacing w:val="-6"/>
        </w:rPr>
        <w:t> </w:t>
      </w:r>
      <w:r>
        <w:rPr/>
        <w:t>own</w:t>
      </w:r>
      <w:r>
        <w:rPr>
          <w:spacing w:val="-3"/>
        </w:rPr>
        <w:t> </w:t>
      </w:r>
      <w:r>
        <w:rPr/>
        <w:t>farm,</w:t>
      </w:r>
      <w:r>
        <w:rPr>
          <w:spacing w:val="-3"/>
        </w:rPr>
        <w:t> </w:t>
      </w:r>
      <w:r>
        <w:rPr/>
        <w:t>or</w:t>
      </w:r>
      <w:r>
        <w:rPr>
          <w:spacing w:val="-3"/>
        </w:rPr>
        <w:t> </w:t>
      </w:r>
      <w:r>
        <w:rPr/>
        <w:t>worked 15 hours or more as unpaid workers on a family farm or in a family business; or (2) were “with a job but not at work,” that is, those who did not work during the reference week but had jobs or businesses from which they were temporarily absent due to illness, bad weather, industrial dispute, vacation, or other personal reasons.</w:t>
      </w:r>
      <w:r>
        <w:rPr>
          <w:spacing w:val="40"/>
        </w:rPr>
        <w:t> </w:t>
      </w:r>
      <w:r>
        <w:rPr/>
        <w:t>Excluded from the employed are people whose only activity consisted of work around the house or unpaid volunteer work for religious, charitable, and similar organizations; also excluded are all institutionalized people and people on active duty in the United States Armed Forces.</w:t>
      </w:r>
    </w:p>
    <w:p>
      <w:pPr>
        <w:pStyle w:val="BodyText"/>
        <w:spacing w:before="16"/>
        <w:ind w:left="0"/>
      </w:pPr>
    </w:p>
    <w:p>
      <w:pPr>
        <w:spacing w:before="0"/>
        <w:ind w:left="360" w:right="0" w:firstLine="0"/>
        <w:jc w:val="left"/>
        <w:rPr>
          <w:sz w:val="23"/>
        </w:rPr>
      </w:pPr>
      <w:r>
        <w:rPr>
          <w:b/>
          <w:sz w:val="23"/>
        </w:rPr>
        <w:t>Civilian</w:t>
      </w:r>
      <w:r>
        <w:rPr>
          <w:b/>
          <w:spacing w:val="-6"/>
          <w:sz w:val="23"/>
        </w:rPr>
        <w:t> </w:t>
      </w:r>
      <w:r>
        <w:rPr>
          <w:b/>
          <w:sz w:val="23"/>
        </w:rPr>
        <w:t>Employed</w:t>
      </w:r>
      <w:r>
        <w:rPr>
          <w:b/>
          <w:spacing w:val="-3"/>
          <w:sz w:val="23"/>
        </w:rPr>
        <w:t> </w:t>
      </w:r>
      <w:r>
        <w:rPr>
          <w:b/>
          <w:sz w:val="23"/>
        </w:rPr>
        <w:t>–</w:t>
      </w:r>
      <w:r>
        <w:rPr>
          <w:b/>
          <w:spacing w:val="-3"/>
          <w:sz w:val="23"/>
        </w:rPr>
        <w:t> </w:t>
      </w:r>
      <w:r>
        <w:rPr>
          <w:sz w:val="23"/>
        </w:rPr>
        <w:t>This</w:t>
      </w:r>
      <w:r>
        <w:rPr>
          <w:spacing w:val="-3"/>
          <w:sz w:val="23"/>
        </w:rPr>
        <w:t> </w:t>
      </w:r>
      <w:r>
        <w:rPr>
          <w:sz w:val="23"/>
        </w:rPr>
        <w:t>term</w:t>
      </w:r>
      <w:r>
        <w:rPr>
          <w:spacing w:val="-5"/>
          <w:sz w:val="23"/>
        </w:rPr>
        <w:t> </w:t>
      </w:r>
      <w:r>
        <w:rPr>
          <w:sz w:val="23"/>
        </w:rPr>
        <w:t>is</w:t>
      </w:r>
      <w:r>
        <w:rPr>
          <w:spacing w:val="-3"/>
          <w:sz w:val="23"/>
        </w:rPr>
        <w:t> </w:t>
      </w:r>
      <w:r>
        <w:rPr>
          <w:sz w:val="23"/>
        </w:rPr>
        <w:t>defined</w:t>
      </w:r>
      <w:r>
        <w:rPr>
          <w:spacing w:val="-2"/>
          <w:sz w:val="23"/>
        </w:rPr>
        <w:t> </w:t>
      </w:r>
      <w:r>
        <w:rPr>
          <w:sz w:val="23"/>
        </w:rPr>
        <w:t>exactly</w:t>
      </w:r>
      <w:r>
        <w:rPr>
          <w:spacing w:val="-6"/>
          <w:sz w:val="23"/>
        </w:rPr>
        <w:t> </w:t>
      </w:r>
      <w:r>
        <w:rPr>
          <w:sz w:val="23"/>
        </w:rPr>
        <w:t>the</w:t>
      </w:r>
      <w:r>
        <w:rPr>
          <w:spacing w:val="-1"/>
          <w:sz w:val="23"/>
        </w:rPr>
        <w:t> </w:t>
      </w:r>
      <w:r>
        <w:rPr>
          <w:sz w:val="23"/>
        </w:rPr>
        <w:t>same</w:t>
      </w:r>
      <w:r>
        <w:rPr>
          <w:spacing w:val="-2"/>
          <w:sz w:val="23"/>
        </w:rPr>
        <w:t> </w:t>
      </w:r>
      <w:r>
        <w:rPr>
          <w:sz w:val="23"/>
        </w:rPr>
        <w:t>as</w:t>
      </w:r>
      <w:r>
        <w:rPr>
          <w:spacing w:val="-3"/>
          <w:sz w:val="23"/>
        </w:rPr>
        <w:t> </w:t>
      </w:r>
      <w:r>
        <w:rPr>
          <w:sz w:val="23"/>
        </w:rPr>
        <w:t>the</w:t>
      </w:r>
      <w:r>
        <w:rPr>
          <w:spacing w:val="-2"/>
          <w:sz w:val="23"/>
        </w:rPr>
        <w:t> </w:t>
      </w:r>
      <w:r>
        <w:rPr>
          <w:sz w:val="23"/>
        </w:rPr>
        <w:t>term</w:t>
      </w:r>
      <w:r>
        <w:rPr>
          <w:spacing w:val="-4"/>
          <w:sz w:val="23"/>
        </w:rPr>
        <w:t> </w:t>
      </w:r>
      <w:r>
        <w:rPr>
          <w:sz w:val="23"/>
        </w:rPr>
        <w:t>“employed”</w:t>
      </w:r>
      <w:r>
        <w:rPr>
          <w:spacing w:val="-4"/>
          <w:sz w:val="23"/>
        </w:rPr>
        <w:t> </w:t>
      </w:r>
      <w:r>
        <w:rPr>
          <w:spacing w:val="-2"/>
          <w:sz w:val="23"/>
        </w:rPr>
        <w:t>above.</w:t>
      </w:r>
    </w:p>
    <w:p>
      <w:pPr>
        <w:pStyle w:val="BodyText"/>
        <w:spacing w:before="16"/>
        <w:ind w:left="0"/>
      </w:pPr>
    </w:p>
    <w:p>
      <w:pPr>
        <w:pStyle w:val="BodyText"/>
        <w:ind w:right="1812"/>
      </w:pPr>
      <w:r>
        <w:rPr>
          <w:b/>
        </w:rPr>
        <w:t>Unemployed – </w:t>
      </w:r>
      <w:r>
        <w:rPr/>
        <w:t>All civilians 16 years old and over are classified as unemployed if they (1) were neither “at work” nor “with a job but not at work” during the reference week, </w:t>
      </w:r>
      <w:r>
        <w:rPr>
          <w:u w:val="single"/>
        </w:rPr>
        <w:t>and</w:t>
      </w:r>
      <w:r>
        <w:rPr/>
        <w:t> (2) were actively looking for work during the last 4 weeks, </w:t>
      </w:r>
      <w:r>
        <w:rPr>
          <w:u w:val="single"/>
        </w:rPr>
        <w:t>and</w:t>
      </w:r>
      <w:r>
        <w:rPr/>
        <w:t> (3) were available to start a job. Also</w:t>
      </w:r>
      <w:r>
        <w:rPr>
          <w:spacing w:val="-2"/>
        </w:rPr>
        <w:t> </w:t>
      </w:r>
      <w:r>
        <w:rPr/>
        <w:t>included</w:t>
      </w:r>
      <w:r>
        <w:rPr>
          <w:spacing w:val="-2"/>
        </w:rPr>
        <w:t> </w:t>
      </w:r>
      <w:r>
        <w:rPr/>
        <w:t>as</w:t>
      </w:r>
      <w:r>
        <w:rPr>
          <w:spacing w:val="-3"/>
        </w:rPr>
        <w:t> </w:t>
      </w:r>
      <w:r>
        <w:rPr/>
        <w:t>unemployed</w:t>
      </w:r>
      <w:r>
        <w:rPr>
          <w:spacing w:val="-2"/>
        </w:rPr>
        <w:t> </w:t>
      </w:r>
      <w:r>
        <w:rPr/>
        <w:t>are</w:t>
      </w:r>
      <w:r>
        <w:rPr>
          <w:spacing w:val="-2"/>
        </w:rPr>
        <w:t> </w:t>
      </w:r>
      <w:r>
        <w:rPr/>
        <w:t>civilians</w:t>
      </w:r>
      <w:r>
        <w:rPr>
          <w:spacing w:val="-3"/>
        </w:rPr>
        <w:t> </w:t>
      </w:r>
      <w:r>
        <w:rPr/>
        <w:t>who</w:t>
      </w:r>
      <w:r>
        <w:rPr>
          <w:spacing w:val="-2"/>
        </w:rPr>
        <w:t> </w:t>
      </w:r>
      <w:r>
        <w:rPr/>
        <w:t>did</w:t>
      </w:r>
      <w:r>
        <w:rPr>
          <w:spacing w:val="-5"/>
        </w:rPr>
        <w:t> </w:t>
      </w:r>
      <w:r>
        <w:rPr/>
        <w:t>not</w:t>
      </w:r>
      <w:r>
        <w:rPr>
          <w:spacing w:val="-2"/>
        </w:rPr>
        <w:t> </w:t>
      </w:r>
      <w:r>
        <w:rPr/>
        <w:t>work</w:t>
      </w:r>
      <w:r>
        <w:rPr>
          <w:spacing w:val="-2"/>
        </w:rPr>
        <w:t> </w:t>
      </w:r>
      <w:r>
        <w:rPr/>
        <w:t>at</w:t>
      </w:r>
      <w:r>
        <w:rPr>
          <w:spacing w:val="-4"/>
        </w:rPr>
        <w:t> </w:t>
      </w:r>
      <w:r>
        <w:rPr/>
        <w:t>all</w:t>
      </w:r>
      <w:r>
        <w:rPr>
          <w:spacing w:val="-2"/>
        </w:rPr>
        <w:t> </w:t>
      </w:r>
      <w:r>
        <w:rPr/>
        <w:t>during</w:t>
      </w:r>
      <w:r>
        <w:rPr>
          <w:spacing w:val="-2"/>
        </w:rPr>
        <w:t> </w:t>
      </w:r>
      <w:r>
        <w:rPr/>
        <w:t>the</w:t>
      </w:r>
      <w:r>
        <w:rPr>
          <w:spacing w:val="-6"/>
        </w:rPr>
        <w:t> </w:t>
      </w:r>
      <w:r>
        <w:rPr/>
        <w:t>reference</w:t>
      </w:r>
      <w:r>
        <w:rPr>
          <w:spacing w:val="-2"/>
        </w:rPr>
        <w:t> </w:t>
      </w:r>
      <w:r>
        <w:rPr/>
        <w:t>week, were waiting</w:t>
      </w:r>
      <w:r>
        <w:rPr>
          <w:spacing w:val="-3"/>
        </w:rPr>
        <w:t> </w:t>
      </w:r>
      <w:r>
        <w:rPr/>
        <w:t>to be</w:t>
      </w:r>
      <w:r>
        <w:rPr>
          <w:spacing w:val="-2"/>
        </w:rPr>
        <w:t> </w:t>
      </w:r>
      <w:r>
        <w:rPr/>
        <w:t>called</w:t>
      </w:r>
      <w:r>
        <w:rPr>
          <w:spacing w:val="-3"/>
        </w:rPr>
        <w:t> </w:t>
      </w:r>
      <w:r>
        <w:rPr/>
        <w:t>back to a job from which</w:t>
      </w:r>
      <w:r>
        <w:rPr>
          <w:spacing w:val="-3"/>
        </w:rPr>
        <w:t> </w:t>
      </w:r>
      <w:r>
        <w:rPr/>
        <w:t>they had been</w:t>
      </w:r>
      <w:r>
        <w:rPr>
          <w:spacing w:val="-3"/>
        </w:rPr>
        <w:t> </w:t>
      </w:r>
      <w:r>
        <w:rPr/>
        <w:t>laid off,</w:t>
      </w:r>
      <w:r>
        <w:rPr>
          <w:spacing w:val="-3"/>
        </w:rPr>
        <w:t> </w:t>
      </w:r>
      <w:r>
        <w:rPr/>
        <w:t>and</w:t>
      </w:r>
      <w:r>
        <w:rPr>
          <w:spacing w:val="-3"/>
        </w:rPr>
        <w:t> </w:t>
      </w:r>
      <w:r>
        <w:rPr/>
        <w:t>were available for work except for temporary illness.</w:t>
      </w:r>
      <w:r>
        <w:rPr>
          <w:spacing w:val="40"/>
        </w:rPr>
        <w:t> </w:t>
      </w:r>
      <w:r>
        <w:rPr/>
        <w:t>Examples of job seeking activities are:</w:t>
      </w:r>
    </w:p>
    <w:p>
      <w:pPr>
        <w:pStyle w:val="BodyText"/>
        <w:spacing w:before="13"/>
        <w:ind w:left="0"/>
      </w:pPr>
    </w:p>
    <w:p>
      <w:pPr>
        <w:pStyle w:val="ListParagraph"/>
        <w:numPr>
          <w:ilvl w:val="0"/>
          <w:numId w:val="2"/>
        </w:numPr>
        <w:tabs>
          <w:tab w:pos="2519" w:val="left" w:leader="none"/>
        </w:tabs>
        <w:spacing w:line="240" w:lineRule="auto" w:before="0" w:after="0"/>
        <w:ind w:left="2519" w:right="0" w:hanging="359"/>
        <w:jc w:val="left"/>
        <w:rPr>
          <w:sz w:val="23"/>
        </w:rPr>
      </w:pPr>
      <w:r>
        <w:rPr>
          <w:sz w:val="23"/>
        </w:rPr>
        <w:t>Registering</w:t>
      </w:r>
      <w:r>
        <w:rPr>
          <w:spacing w:val="-6"/>
          <w:sz w:val="23"/>
        </w:rPr>
        <w:t> </w:t>
      </w:r>
      <w:r>
        <w:rPr>
          <w:sz w:val="23"/>
        </w:rPr>
        <w:t>at</w:t>
      </w:r>
      <w:r>
        <w:rPr>
          <w:spacing w:val="-4"/>
          <w:sz w:val="23"/>
        </w:rPr>
        <w:t> </w:t>
      </w:r>
      <w:r>
        <w:rPr>
          <w:sz w:val="23"/>
        </w:rPr>
        <w:t>a</w:t>
      </w:r>
      <w:r>
        <w:rPr>
          <w:spacing w:val="-1"/>
          <w:sz w:val="23"/>
        </w:rPr>
        <w:t> </w:t>
      </w:r>
      <w:r>
        <w:rPr>
          <w:sz w:val="23"/>
        </w:rPr>
        <w:t>public</w:t>
      </w:r>
      <w:r>
        <w:rPr>
          <w:spacing w:val="-1"/>
          <w:sz w:val="23"/>
        </w:rPr>
        <w:t> </w:t>
      </w:r>
      <w:r>
        <w:rPr>
          <w:sz w:val="23"/>
        </w:rPr>
        <w:t>or</w:t>
      </w:r>
      <w:r>
        <w:rPr>
          <w:spacing w:val="-5"/>
          <w:sz w:val="23"/>
        </w:rPr>
        <w:t> </w:t>
      </w:r>
      <w:r>
        <w:rPr>
          <w:sz w:val="23"/>
        </w:rPr>
        <w:t>private</w:t>
      </w:r>
      <w:r>
        <w:rPr>
          <w:spacing w:val="-1"/>
          <w:sz w:val="23"/>
        </w:rPr>
        <w:t> </w:t>
      </w:r>
      <w:r>
        <w:rPr>
          <w:sz w:val="23"/>
        </w:rPr>
        <w:t>employment</w:t>
      </w:r>
      <w:r>
        <w:rPr>
          <w:spacing w:val="-2"/>
          <w:sz w:val="23"/>
        </w:rPr>
        <w:t> office</w:t>
      </w:r>
    </w:p>
    <w:p>
      <w:pPr>
        <w:pStyle w:val="ListParagraph"/>
        <w:numPr>
          <w:ilvl w:val="0"/>
          <w:numId w:val="2"/>
        </w:numPr>
        <w:tabs>
          <w:tab w:pos="2519" w:val="left" w:leader="none"/>
        </w:tabs>
        <w:spacing w:line="264" w:lineRule="exact" w:before="2" w:after="0"/>
        <w:ind w:left="2519" w:right="0" w:hanging="359"/>
        <w:jc w:val="left"/>
        <w:rPr>
          <w:sz w:val="23"/>
        </w:rPr>
      </w:pPr>
      <w:r>
        <w:rPr>
          <w:sz w:val="23"/>
        </w:rPr>
        <w:t>Meeting</w:t>
      </w:r>
      <w:r>
        <w:rPr>
          <w:spacing w:val="-5"/>
          <w:sz w:val="23"/>
        </w:rPr>
        <w:t> </w:t>
      </w:r>
      <w:r>
        <w:rPr>
          <w:sz w:val="23"/>
        </w:rPr>
        <w:t>with</w:t>
      </w:r>
      <w:r>
        <w:rPr>
          <w:spacing w:val="-5"/>
          <w:sz w:val="23"/>
        </w:rPr>
        <w:t> </w:t>
      </w:r>
      <w:r>
        <w:rPr>
          <w:sz w:val="23"/>
        </w:rPr>
        <w:t>prospective</w:t>
      </w:r>
      <w:r>
        <w:rPr>
          <w:spacing w:val="-6"/>
          <w:sz w:val="23"/>
        </w:rPr>
        <w:t> </w:t>
      </w:r>
      <w:r>
        <w:rPr>
          <w:spacing w:val="-2"/>
          <w:sz w:val="23"/>
        </w:rPr>
        <w:t>employers</w:t>
      </w:r>
    </w:p>
    <w:p>
      <w:pPr>
        <w:pStyle w:val="ListParagraph"/>
        <w:numPr>
          <w:ilvl w:val="0"/>
          <w:numId w:val="2"/>
        </w:numPr>
        <w:tabs>
          <w:tab w:pos="2520" w:val="left" w:leader="none"/>
        </w:tabs>
        <w:spacing w:line="240" w:lineRule="auto" w:before="0" w:after="0"/>
        <w:ind w:left="2520" w:right="3505" w:hanging="360"/>
        <w:jc w:val="left"/>
        <w:rPr>
          <w:sz w:val="23"/>
        </w:rPr>
      </w:pPr>
      <w:r>
        <w:rPr>
          <w:sz w:val="23"/>
        </w:rPr>
        <w:t>Investigating</w:t>
      </w:r>
      <w:r>
        <w:rPr>
          <w:spacing w:val="-7"/>
          <w:sz w:val="23"/>
        </w:rPr>
        <w:t> </w:t>
      </w:r>
      <w:r>
        <w:rPr>
          <w:sz w:val="23"/>
        </w:rPr>
        <w:t>possibilities</w:t>
      </w:r>
      <w:r>
        <w:rPr>
          <w:spacing w:val="-11"/>
          <w:sz w:val="23"/>
        </w:rPr>
        <w:t> </w:t>
      </w:r>
      <w:r>
        <w:rPr>
          <w:sz w:val="23"/>
        </w:rPr>
        <w:t>for</w:t>
      </w:r>
      <w:r>
        <w:rPr>
          <w:spacing w:val="-7"/>
          <w:sz w:val="23"/>
        </w:rPr>
        <w:t> </w:t>
      </w:r>
      <w:r>
        <w:rPr>
          <w:sz w:val="23"/>
        </w:rPr>
        <w:t>starting</w:t>
      </w:r>
      <w:r>
        <w:rPr>
          <w:spacing w:val="-7"/>
          <w:sz w:val="23"/>
        </w:rPr>
        <w:t> </w:t>
      </w:r>
      <w:r>
        <w:rPr>
          <w:sz w:val="23"/>
        </w:rPr>
        <w:t>a</w:t>
      </w:r>
      <w:r>
        <w:rPr>
          <w:spacing w:val="-6"/>
          <w:sz w:val="23"/>
        </w:rPr>
        <w:t> </w:t>
      </w:r>
      <w:r>
        <w:rPr>
          <w:sz w:val="23"/>
        </w:rPr>
        <w:t>professional practice or opening a business</w:t>
      </w:r>
    </w:p>
    <w:p>
      <w:pPr>
        <w:pStyle w:val="ListParagraph"/>
        <w:numPr>
          <w:ilvl w:val="0"/>
          <w:numId w:val="2"/>
        </w:numPr>
        <w:tabs>
          <w:tab w:pos="2519" w:val="left" w:leader="none"/>
        </w:tabs>
        <w:spacing w:line="263" w:lineRule="exact" w:before="0" w:after="0"/>
        <w:ind w:left="2519" w:right="0" w:hanging="359"/>
        <w:jc w:val="left"/>
        <w:rPr>
          <w:sz w:val="23"/>
        </w:rPr>
      </w:pPr>
      <w:r>
        <w:rPr>
          <w:sz w:val="23"/>
        </w:rPr>
        <w:t>Placing</w:t>
      </w:r>
      <w:r>
        <w:rPr>
          <w:spacing w:val="-4"/>
          <w:sz w:val="23"/>
        </w:rPr>
        <w:t> </w:t>
      </w:r>
      <w:r>
        <w:rPr>
          <w:sz w:val="23"/>
        </w:rPr>
        <w:t>or</w:t>
      </w:r>
      <w:r>
        <w:rPr>
          <w:spacing w:val="-3"/>
          <w:sz w:val="23"/>
        </w:rPr>
        <w:t> </w:t>
      </w:r>
      <w:r>
        <w:rPr>
          <w:sz w:val="23"/>
        </w:rPr>
        <w:t>answering</w:t>
      </w:r>
      <w:r>
        <w:rPr>
          <w:spacing w:val="-3"/>
          <w:sz w:val="23"/>
        </w:rPr>
        <w:t> </w:t>
      </w:r>
      <w:r>
        <w:rPr>
          <w:spacing w:val="-2"/>
          <w:sz w:val="23"/>
        </w:rPr>
        <w:t>advertisements</w:t>
      </w:r>
    </w:p>
    <w:p>
      <w:pPr>
        <w:pStyle w:val="ListParagraph"/>
        <w:numPr>
          <w:ilvl w:val="0"/>
          <w:numId w:val="2"/>
        </w:numPr>
        <w:tabs>
          <w:tab w:pos="2519" w:val="left" w:leader="none"/>
        </w:tabs>
        <w:spacing w:line="264" w:lineRule="exact" w:before="0" w:after="0"/>
        <w:ind w:left="2519" w:right="0" w:hanging="359"/>
        <w:jc w:val="left"/>
        <w:rPr>
          <w:sz w:val="23"/>
        </w:rPr>
      </w:pPr>
      <w:r>
        <w:rPr>
          <w:sz w:val="23"/>
        </w:rPr>
        <w:t>Writing</w:t>
      </w:r>
      <w:r>
        <w:rPr>
          <w:spacing w:val="-3"/>
          <w:sz w:val="23"/>
        </w:rPr>
        <w:t> </w:t>
      </w:r>
      <w:r>
        <w:rPr>
          <w:sz w:val="23"/>
        </w:rPr>
        <w:t>letters</w:t>
      </w:r>
      <w:r>
        <w:rPr>
          <w:spacing w:val="-3"/>
          <w:sz w:val="23"/>
        </w:rPr>
        <w:t> </w:t>
      </w:r>
      <w:r>
        <w:rPr>
          <w:sz w:val="23"/>
        </w:rPr>
        <w:t>of</w:t>
      </w:r>
      <w:r>
        <w:rPr>
          <w:spacing w:val="-2"/>
          <w:sz w:val="23"/>
        </w:rPr>
        <w:t> application</w:t>
      </w:r>
    </w:p>
    <w:p>
      <w:pPr>
        <w:pStyle w:val="ListParagraph"/>
        <w:numPr>
          <w:ilvl w:val="0"/>
          <w:numId w:val="2"/>
        </w:numPr>
        <w:tabs>
          <w:tab w:pos="2519" w:val="left" w:leader="none"/>
        </w:tabs>
        <w:spacing w:line="240" w:lineRule="auto" w:before="2" w:after="0"/>
        <w:ind w:left="2519" w:right="0" w:hanging="359"/>
        <w:jc w:val="left"/>
        <w:rPr>
          <w:sz w:val="23"/>
        </w:rPr>
      </w:pPr>
      <w:r>
        <w:rPr>
          <w:sz w:val="23"/>
        </w:rPr>
        <w:t>Being</w:t>
      </w:r>
      <w:r>
        <w:rPr>
          <w:spacing w:val="-2"/>
          <w:sz w:val="23"/>
        </w:rPr>
        <w:t> </w:t>
      </w:r>
      <w:r>
        <w:rPr>
          <w:sz w:val="23"/>
        </w:rPr>
        <w:t>on</w:t>
      </w:r>
      <w:r>
        <w:rPr>
          <w:spacing w:val="-4"/>
          <w:sz w:val="23"/>
        </w:rPr>
        <w:t> </w:t>
      </w:r>
      <w:r>
        <w:rPr>
          <w:sz w:val="23"/>
        </w:rPr>
        <w:t>a union</w:t>
      </w:r>
      <w:r>
        <w:rPr>
          <w:spacing w:val="-4"/>
          <w:sz w:val="23"/>
        </w:rPr>
        <w:t> </w:t>
      </w:r>
      <w:r>
        <w:rPr>
          <w:sz w:val="23"/>
        </w:rPr>
        <w:t>or</w:t>
      </w:r>
      <w:r>
        <w:rPr>
          <w:spacing w:val="-1"/>
          <w:sz w:val="23"/>
        </w:rPr>
        <w:t> </w:t>
      </w:r>
      <w:r>
        <w:rPr>
          <w:sz w:val="23"/>
        </w:rPr>
        <w:t>professional</w:t>
      </w:r>
      <w:r>
        <w:rPr>
          <w:spacing w:val="-1"/>
          <w:sz w:val="23"/>
        </w:rPr>
        <w:t> </w:t>
      </w:r>
      <w:r>
        <w:rPr>
          <w:spacing w:val="-2"/>
          <w:sz w:val="23"/>
        </w:rPr>
        <w:t>register</w:t>
      </w:r>
    </w:p>
    <w:p>
      <w:pPr>
        <w:pStyle w:val="BodyText"/>
        <w:spacing w:before="13"/>
        <w:ind w:left="0"/>
      </w:pPr>
    </w:p>
    <w:p>
      <w:pPr>
        <w:pStyle w:val="BodyText"/>
        <w:ind w:right="2157"/>
      </w:pPr>
      <w:r>
        <w:rPr>
          <w:b/>
        </w:rPr>
        <w:t>Civilian</w:t>
      </w:r>
      <w:r>
        <w:rPr>
          <w:b/>
          <w:spacing w:val="-4"/>
        </w:rPr>
        <w:t> </w:t>
      </w:r>
      <w:r>
        <w:rPr>
          <w:b/>
        </w:rPr>
        <w:t>Labor</w:t>
      </w:r>
      <w:r>
        <w:rPr>
          <w:b/>
          <w:spacing w:val="-2"/>
        </w:rPr>
        <w:t> </w:t>
      </w:r>
      <w:r>
        <w:rPr>
          <w:b/>
        </w:rPr>
        <w:t>Force</w:t>
      </w:r>
      <w:r>
        <w:rPr>
          <w:b/>
          <w:spacing w:val="-2"/>
        </w:rPr>
        <w:t> </w:t>
      </w:r>
      <w:r>
        <w:rPr>
          <w:b/>
        </w:rPr>
        <w:t>–</w:t>
      </w:r>
      <w:r>
        <w:rPr>
          <w:b/>
          <w:spacing w:val="-3"/>
        </w:rPr>
        <w:t> </w:t>
      </w:r>
      <w:r>
        <w:rPr/>
        <w:t>Consists</w:t>
      </w:r>
      <w:r>
        <w:rPr>
          <w:spacing w:val="-4"/>
        </w:rPr>
        <w:t> </w:t>
      </w:r>
      <w:r>
        <w:rPr/>
        <w:t>of</w:t>
      </w:r>
      <w:r>
        <w:rPr>
          <w:spacing w:val="-3"/>
        </w:rPr>
        <w:t> </w:t>
      </w:r>
      <w:r>
        <w:rPr/>
        <w:t>people</w:t>
      </w:r>
      <w:r>
        <w:rPr>
          <w:spacing w:val="-2"/>
        </w:rPr>
        <w:t> </w:t>
      </w:r>
      <w:r>
        <w:rPr/>
        <w:t>classified</w:t>
      </w:r>
      <w:r>
        <w:rPr>
          <w:spacing w:val="-3"/>
        </w:rPr>
        <w:t> </w:t>
      </w:r>
      <w:r>
        <w:rPr/>
        <w:t>as</w:t>
      </w:r>
      <w:r>
        <w:rPr>
          <w:spacing w:val="-4"/>
        </w:rPr>
        <w:t> </w:t>
      </w:r>
      <w:r>
        <w:rPr/>
        <w:t>employed</w:t>
      </w:r>
      <w:r>
        <w:rPr>
          <w:spacing w:val="-6"/>
        </w:rPr>
        <w:t> </w:t>
      </w:r>
      <w:r>
        <w:rPr/>
        <w:t>or</w:t>
      </w:r>
      <w:r>
        <w:rPr>
          <w:spacing w:val="-3"/>
        </w:rPr>
        <w:t> </w:t>
      </w:r>
      <w:r>
        <w:rPr/>
        <w:t>unemployed</w:t>
      </w:r>
      <w:r>
        <w:rPr>
          <w:spacing w:val="-3"/>
        </w:rPr>
        <w:t> </w:t>
      </w:r>
      <w:r>
        <w:rPr/>
        <w:t>in accordance with the criteria described above.</w:t>
      </w:r>
    </w:p>
    <w:p>
      <w:pPr>
        <w:pStyle w:val="BodyText"/>
        <w:spacing w:before="1"/>
        <w:ind w:left="0"/>
      </w:pPr>
    </w:p>
    <w:p>
      <w:pPr>
        <w:pStyle w:val="BodyText"/>
        <w:ind w:right="2157"/>
      </w:pPr>
      <w:r>
        <w:rPr>
          <w:b/>
        </w:rPr>
        <w:t>Unemployment Rate </w:t>
      </w:r>
      <w:r>
        <w:rPr/>
        <w:t>– The unemployment rate represents the number of unemployed people</w:t>
      </w:r>
      <w:r>
        <w:rPr>
          <w:spacing w:val="-2"/>
        </w:rPr>
        <w:t> </w:t>
      </w:r>
      <w:r>
        <w:rPr/>
        <w:t>as</w:t>
      </w:r>
      <w:r>
        <w:rPr>
          <w:spacing w:val="-4"/>
        </w:rPr>
        <w:t> </w:t>
      </w:r>
      <w:r>
        <w:rPr/>
        <w:t>a</w:t>
      </w:r>
      <w:r>
        <w:rPr>
          <w:spacing w:val="-2"/>
        </w:rPr>
        <w:t> </w:t>
      </w:r>
      <w:r>
        <w:rPr/>
        <w:t>percentage</w:t>
      </w:r>
      <w:r>
        <w:rPr>
          <w:spacing w:val="-2"/>
        </w:rPr>
        <w:t> </w:t>
      </w:r>
      <w:r>
        <w:rPr/>
        <w:t>of</w:t>
      </w:r>
      <w:r>
        <w:rPr>
          <w:spacing w:val="-5"/>
        </w:rPr>
        <w:t> </w:t>
      </w:r>
      <w:r>
        <w:rPr/>
        <w:t>the</w:t>
      </w:r>
      <w:r>
        <w:rPr>
          <w:spacing w:val="-2"/>
        </w:rPr>
        <w:t> </w:t>
      </w:r>
      <w:r>
        <w:rPr/>
        <w:t>civilian</w:t>
      </w:r>
      <w:r>
        <w:rPr>
          <w:spacing w:val="-5"/>
        </w:rPr>
        <w:t> </w:t>
      </w:r>
      <w:r>
        <w:rPr/>
        <w:t>labor</w:t>
      </w:r>
      <w:r>
        <w:rPr>
          <w:spacing w:val="-3"/>
        </w:rPr>
        <w:t> </w:t>
      </w:r>
      <w:r>
        <w:rPr/>
        <w:t>force.</w:t>
      </w:r>
      <w:r>
        <w:rPr>
          <w:spacing w:val="40"/>
        </w:rPr>
        <w:t> </w:t>
      </w:r>
      <w:r>
        <w:rPr/>
        <w:t>For</w:t>
      </w:r>
      <w:r>
        <w:rPr>
          <w:spacing w:val="-3"/>
        </w:rPr>
        <w:t> </w:t>
      </w:r>
      <w:r>
        <w:rPr/>
        <w:t>example,</w:t>
      </w:r>
      <w:r>
        <w:rPr>
          <w:spacing w:val="-3"/>
        </w:rPr>
        <w:t> </w:t>
      </w:r>
      <w:r>
        <w:rPr/>
        <w:t>if</w:t>
      </w:r>
      <w:r>
        <w:rPr>
          <w:spacing w:val="-3"/>
        </w:rPr>
        <w:t> </w:t>
      </w:r>
      <w:r>
        <w:rPr/>
        <w:t>the</w:t>
      </w:r>
      <w:r>
        <w:rPr>
          <w:spacing w:val="-2"/>
        </w:rPr>
        <w:t> </w:t>
      </w:r>
      <w:r>
        <w:rPr/>
        <w:t>civilian</w:t>
      </w:r>
      <w:r>
        <w:rPr>
          <w:spacing w:val="-3"/>
        </w:rPr>
        <w:t> </w:t>
      </w:r>
      <w:r>
        <w:rPr/>
        <w:t>labor</w:t>
      </w:r>
      <w:r>
        <w:rPr>
          <w:spacing w:val="-3"/>
        </w:rPr>
        <w:t> </w:t>
      </w:r>
      <w:r>
        <w:rPr/>
        <w:t>force equals</w:t>
      </w:r>
      <w:r>
        <w:rPr>
          <w:spacing w:val="-3"/>
        </w:rPr>
        <w:t> </w:t>
      </w:r>
      <w:r>
        <w:rPr/>
        <w:t>100</w:t>
      </w:r>
      <w:r>
        <w:rPr>
          <w:spacing w:val="-5"/>
        </w:rPr>
        <w:t> </w:t>
      </w:r>
      <w:r>
        <w:rPr/>
        <w:t>people</w:t>
      </w:r>
      <w:r>
        <w:rPr>
          <w:spacing w:val="-4"/>
        </w:rPr>
        <w:t> </w:t>
      </w:r>
      <w:r>
        <w:rPr/>
        <w:t>and</w:t>
      </w:r>
      <w:r>
        <w:rPr>
          <w:spacing w:val="-2"/>
        </w:rPr>
        <w:t> </w:t>
      </w:r>
      <w:r>
        <w:rPr/>
        <w:t>7</w:t>
      </w:r>
      <w:r>
        <w:rPr>
          <w:spacing w:val="-2"/>
        </w:rPr>
        <w:t> </w:t>
      </w:r>
      <w:r>
        <w:rPr/>
        <w:t>people</w:t>
      </w:r>
      <w:r>
        <w:rPr>
          <w:spacing w:val="-4"/>
        </w:rPr>
        <w:t> </w:t>
      </w:r>
      <w:r>
        <w:rPr/>
        <w:t>are</w:t>
      </w:r>
      <w:r>
        <w:rPr>
          <w:spacing w:val="-1"/>
        </w:rPr>
        <w:t> </w:t>
      </w:r>
      <w:r>
        <w:rPr/>
        <w:t>unemployed,</w:t>
      </w:r>
      <w:r>
        <w:rPr>
          <w:spacing w:val="-2"/>
        </w:rPr>
        <w:t> </w:t>
      </w:r>
      <w:r>
        <w:rPr/>
        <w:t>then</w:t>
      </w:r>
      <w:r>
        <w:rPr>
          <w:spacing w:val="-2"/>
        </w:rPr>
        <w:t> </w:t>
      </w:r>
      <w:r>
        <w:rPr/>
        <w:t>the</w:t>
      </w:r>
      <w:r>
        <w:rPr>
          <w:spacing w:val="-1"/>
        </w:rPr>
        <w:t> </w:t>
      </w:r>
      <w:r>
        <w:rPr/>
        <w:t>unemployment</w:t>
      </w:r>
      <w:r>
        <w:rPr>
          <w:spacing w:val="-2"/>
        </w:rPr>
        <w:t> </w:t>
      </w:r>
      <w:r>
        <w:rPr/>
        <w:t>rate</w:t>
      </w:r>
      <w:r>
        <w:rPr>
          <w:spacing w:val="-4"/>
        </w:rPr>
        <w:t> </w:t>
      </w:r>
      <w:r>
        <w:rPr/>
        <w:t>would</w:t>
      </w:r>
      <w:r>
        <w:rPr>
          <w:spacing w:val="-2"/>
        </w:rPr>
        <w:t> </w:t>
      </w:r>
      <w:r>
        <w:rPr/>
        <w:t>be</w:t>
      </w:r>
      <w:r>
        <w:rPr>
          <w:spacing w:val="-1"/>
        </w:rPr>
        <w:t> </w:t>
      </w:r>
      <w:r>
        <w:rPr/>
        <w:t>7 </w:t>
      </w:r>
      <w:r>
        <w:rPr>
          <w:spacing w:val="-2"/>
        </w:rPr>
        <w:t>percent.</w:t>
      </w:r>
    </w:p>
    <w:p>
      <w:pPr>
        <w:pStyle w:val="BodyText"/>
        <w:spacing w:before="17"/>
        <w:ind w:left="0"/>
      </w:pPr>
    </w:p>
    <w:p>
      <w:pPr>
        <w:pStyle w:val="BodyText"/>
        <w:ind w:right="1812"/>
      </w:pPr>
      <w:r>
        <w:rPr>
          <w:b/>
        </w:rPr>
        <w:t>Labor Force – </w:t>
      </w:r>
      <w:r>
        <w:rPr/>
        <w:t>All people classified in the civilian labor force plus members of the U.S. Armed</w:t>
      </w:r>
      <w:r>
        <w:rPr>
          <w:spacing w:val="-3"/>
        </w:rPr>
        <w:t> </w:t>
      </w:r>
      <w:r>
        <w:rPr/>
        <w:t>Forces</w:t>
      </w:r>
      <w:r>
        <w:rPr>
          <w:spacing w:val="-4"/>
        </w:rPr>
        <w:t> </w:t>
      </w:r>
      <w:r>
        <w:rPr/>
        <w:t>(people</w:t>
      </w:r>
      <w:r>
        <w:rPr>
          <w:spacing w:val="-2"/>
        </w:rPr>
        <w:t> </w:t>
      </w:r>
      <w:r>
        <w:rPr/>
        <w:t>on</w:t>
      </w:r>
      <w:r>
        <w:rPr>
          <w:spacing w:val="-5"/>
        </w:rPr>
        <w:t> </w:t>
      </w:r>
      <w:r>
        <w:rPr/>
        <w:t>active</w:t>
      </w:r>
      <w:r>
        <w:rPr>
          <w:spacing w:val="-2"/>
        </w:rPr>
        <w:t> </w:t>
      </w:r>
      <w:r>
        <w:rPr/>
        <w:t>duty</w:t>
      </w:r>
      <w:r>
        <w:rPr>
          <w:spacing w:val="-3"/>
        </w:rPr>
        <w:t> </w:t>
      </w:r>
      <w:r>
        <w:rPr/>
        <w:t>with</w:t>
      </w:r>
      <w:r>
        <w:rPr>
          <w:spacing w:val="-3"/>
        </w:rPr>
        <w:t> </w:t>
      </w:r>
      <w:r>
        <w:rPr/>
        <w:t>the</w:t>
      </w:r>
      <w:r>
        <w:rPr>
          <w:spacing w:val="-4"/>
        </w:rPr>
        <w:t> </w:t>
      </w:r>
      <w:r>
        <w:rPr/>
        <w:t>United</w:t>
      </w:r>
      <w:r>
        <w:rPr>
          <w:spacing w:val="-3"/>
        </w:rPr>
        <w:t> </w:t>
      </w:r>
      <w:r>
        <w:rPr/>
        <w:t>States</w:t>
      </w:r>
      <w:r>
        <w:rPr>
          <w:spacing w:val="-4"/>
        </w:rPr>
        <w:t> </w:t>
      </w:r>
      <w:r>
        <w:rPr/>
        <w:t>Army,</w:t>
      </w:r>
      <w:r>
        <w:rPr>
          <w:spacing w:val="-3"/>
        </w:rPr>
        <w:t> </w:t>
      </w:r>
      <w:r>
        <w:rPr/>
        <w:t>Air</w:t>
      </w:r>
      <w:r>
        <w:rPr>
          <w:spacing w:val="-3"/>
        </w:rPr>
        <w:t> </w:t>
      </w:r>
      <w:r>
        <w:rPr/>
        <w:t>Force,</w:t>
      </w:r>
      <w:r>
        <w:rPr>
          <w:spacing w:val="-5"/>
        </w:rPr>
        <w:t> </w:t>
      </w:r>
      <w:r>
        <w:rPr/>
        <w:t>Navy,</w:t>
      </w:r>
      <w:r>
        <w:rPr>
          <w:spacing w:val="-3"/>
        </w:rPr>
        <w:t> </w:t>
      </w:r>
      <w:r>
        <w:rPr/>
        <w:t>Marine Corps, or Coast Guard).</w:t>
      </w:r>
    </w:p>
    <w:p>
      <w:pPr>
        <w:pStyle w:val="BodyText"/>
        <w:spacing w:before="15"/>
        <w:ind w:left="0"/>
      </w:pPr>
    </w:p>
    <w:p>
      <w:pPr>
        <w:pStyle w:val="BodyText"/>
        <w:ind w:right="1812"/>
      </w:pPr>
      <w:r>
        <w:rPr>
          <w:b/>
        </w:rPr>
        <w:t>Labor Force Participation Rate </w:t>
      </w:r>
      <w:r>
        <w:rPr/>
        <w:t>– The labor force participation rate represents the proportion</w:t>
      </w:r>
      <w:r>
        <w:rPr>
          <w:spacing w:val="-5"/>
        </w:rPr>
        <w:t> </w:t>
      </w:r>
      <w:r>
        <w:rPr/>
        <w:t>of</w:t>
      </w:r>
      <w:r>
        <w:rPr>
          <w:spacing w:val="-2"/>
        </w:rPr>
        <w:t> </w:t>
      </w:r>
      <w:r>
        <w:rPr/>
        <w:t>the</w:t>
      </w:r>
      <w:r>
        <w:rPr>
          <w:spacing w:val="-1"/>
        </w:rPr>
        <w:t> </w:t>
      </w:r>
      <w:r>
        <w:rPr/>
        <w:t>population</w:t>
      </w:r>
      <w:r>
        <w:rPr>
          <w:spacing w:val="-2"/>
        </w:rPr>
        <w:t> </w:t>
      </w:r>
      <w:r>
        <w:rPr/>
        <w:t>that</w:t>
      </w:r>
      <w:r>
        <w:rPr>
          <w:spacing w:val="-4"/>
        </w:rPr>
        <w:t> </w:t>
      </w:r>
      <w:r>
        <w:rPr/>
        <w:t>is</w:t>
      </w:r>
      <w:r>
        <w:rPr>
          <w:spacing w:val="-3"/>
        </w:rPr>
        <w:t> </w:t>
      </w:r>
      <w:r>
        <w:rPr/>
        <w:t>in</w:t>
      </w:r>
      <w:r>
        <w:rPr>
          <w:spacing w:val="-5"/>
        </w:rPr>
        <w:t> </w:t>
      </w:r>
      <w:r>
        <w:rPr/>
        <w:t>the</w:t>
      </w:r>
      <w:r>
        <w:rPr>
          <w:spacing w:val="-1"/>
        </w:rPr>
        <w:t> </w:t>
      </w:r>
      <w:r>
        <w:rPr/>
        <w:t>labor</w:t>
      </w:r>
      <w:r>
        <w:rPr>
          <w:spacing w:val="-2"/>
        </w:rPr>
        <w:t> </w:t>
      </w:r>
      <w:r>
        <w:rPr/>
        <w:t>force.</w:t>
      </w:r>
      <w:r>
        <w:rPr>
          <w:spacing w:val="40"/>
        </w:rPr>
        <w:t> </w:t>
      </w:r>
      <w:r>
        <w:rPr/>
        <w:t>For</w:t>
      </w:r>
      <w:r>
        <w:rPr>
          <w:spacing w:val="-2"/>
        </w:rPr>
        <w:t> </w:t>
      </w:r>
      <w:r>
        <w:rPr/>
        <w:t>example,</w:t>
      </w:r>
      <w:r>
        <w:rPr>
          <w:spacing w:val="-2"/>
        </w:rPr>
        <w:t> </w:t>
      </w:r>
      <w:r>
        <w:rPr/>
        <w:t>if</w:t>
      </w:r>
      <w:r>
        <w:rPr>
          <w:spacing w:val="-5"/>
        </w:rPr>
        <w:t> </w:t>
      </w:r>
      <w:r>
        <w:rPr/>
        <w:t>there</w:t>
      </w:r>
      <w:r>
        <w:rPr>
          <w:spacing w:val="-1"/>
        </w:rPr>
        <w:t> </w:t>
      </w:r>
      <w:r>
        <w:rPr/>
        <w:t>are</w:t>
      </w:r>
      <w:r>
        <w:rPr>
          <w:spacing w:val="-1"/>
        </w:rPr>
        <w:t> </w:t>
      </w:r>
      <w:r>
        <w:rPr/>
        <w:t>100</w:t>
      </w:r>
      <w:r>
        <w:rPr>
          <w:spacing w:val="-2"/>
        </w:rPr>
        <w:t> </w:t>
      </w:r>
      <w:r>
        <w:rPr/>
        <w:t>people</w:t>
      </w:r>
      <w:r>
        <w:rPr>
          <w:spacing w:val="-4"/>
        </w:rPr>
        <w:t> </w:t>
      </w:r>
      <w:r>
        <w:rPr/>
        <w:t>in the population 16 years and over, and 64 of them are in the labor force, then the labor force participation rate for the population 16 years and over would be 64 percent.</w:t>
      </w:r>
    </w:p>
    <w:p>
      <w:pPr>
        <w:pStyle w:val="BodyText"/>
        <w:spacing w:after="0"/>
        <w:sectPr>
          <w:pgSz w:w="12240" w:h="15840"/>
          <w:pgMar w:header="0" w:footer="1722" w:top="1820" w:bottom="1980" w:left="1440" w:right="0"/>
        </w:sectPr>
      </w:pPr>
    </w:p>
    <w:p>
      <w:pPr>
        <w:pStyle w:val="BodyText"/>
        <w:spacing w:before="195"/>
        <w:ind w:right="1812"/>
      </w:pPr>
      <w:r>
        <w:rPr>
          <w:b/>
        </w:rPr>
        <w:t>Not</w:t>
      </w:r>
      <w:r>
        <w:rPr>
          <w:b/>
          <w:spacing w:val="-2"/>
        </w:rPr>
        <w:t> </w:t>
      </w:r>
      <w:r>
        <w:rPr>
          <w:b/>
        </w:rPr>
        <w:t>in</w:t>
      </w:r>
      <w:r>
        <w:rPr>
          <w:b/>
          <w:spacing w:val="-3"/>
        </w:rPr>
        <w:t> </w:t>
      </w:r>
      <w:r>
        <w:rPr>
          <w:b/>
        </w:rPr>
        <w:t>Labor</w:t>
      </w:r>
      <w:r>
        <w:rPr>
          <w:b/>
          <w:spacing w:val="-1"/>
        </w:rPr>
        <w:t> </w:t>
      </w:r>
      <w:r>
        <w:rPr>
          <w:b/>
        </w:rPr>
        <w:t>Force</w:t>
      </w:r>
      <w:r>
        <w:rPr>
          <w:b/>
          <w:spacing w:val="-4"/>
        </w:rPr>
        <w:t> </w:t>
      </w:r>
      <w:r>
        <w:rPr>
          <w:b/>
        </w:rPr>
        <w:t>–</w:t>
      </w:r>
      <w:r>
        <w:rPr>
          <w:b/>
          <w:spacing w:val="-2"/>
        </w:rPr>
        <w:t> </w:t>
      </w:r>
      <w:r>
        <w:rPr/>
        <w:t>All</w:t>
      </w:r>
      <w:r>
        <w:rPr>
          <w:spacing w:val="-4"/>
        </w:rPr>
        <w:t> </w:t>
      </w:r>
      <w:r>
        <w:rPr/>
        <w:t>people</w:t>
      </w:r>
      <w:r>
        <w:rPr>
          <w:spacing w:val="-1"/>
        </w:rPr>
        <w:t> </w:t>
      </w:r>
      <w:r>
        <w:rPr/>
        <w:t>16</w:t>
      </w:r>
      <w:r>
        <w:rPr>
          <w:spacing w:val="-2"/>
        </w:rPr>
        <w:t> </w:t>
      </w:r>
      <w:r>
        <w:rPr/>
        <w:t>years</w:t>
      </w:r>
      <w:r>
        <w:rPr>
          <w:spacing w:val="-3"/>
        </w:rPr>
        <w:t> </w:t>
      </w:r>
      <w:r>
        <w:rPr/>
        <w:t>old</w:t>
      </w:r>
      <w:r>
        <w:rPr>
          <w:spacing w:val="-5"/>
        </w:rPr>
        <w:t> </w:t>
      </w:r>
      <w:r>
        <w:rPr/>
        <w:t>and</w:t>
      </w:r>
      <w:r>
        <w:rPr>
          <w:spacing w:val="-2"/>
        </w:rPr>
        <w:t> </w:t>
      </w:r>
      <w:r>
        <w:rPr/>
        <w:t>over</w:t>
      </w:r>
      <w:r>
        <w:rPr>
          <w:spacing w:val="-2"/>
        </w:rPr>
        <w:t> </w:t>
      </w:r>
      <w:r>
        <w:rPr/>
        <w:t>who</w:t>
      </w:r>
      <w:r>
        <w:rPr>
          <w:spacing w:val="-2"/>
        </w:rPr>
        <w:t> </w:t>
      </w:r>
      <w:r>
        <w:rPr/>
        <w:t>are</w:t>
      </w:r>
      <w:r>
        <w:rPr>
          <w:spacing w:val="-1"/>
        </w:rPr>
        <w:t> </w:t>
      </w:r>
      <w:r>
        <w:rPr/>
        <w:t>not</w:t>
      </w:r>
      <w:r>
        <w:rPr>
          <w:spacing w:val="-4"/>
        </w:rPr>
        <w:t> </w:t>
      </w:r>
      <w:r>
        <w:rPr/>
        <w:t>classified</w:t>
      </w:r>
      <w:r>
        <w:rPr>
          <w:spacing w:val="-5"/>
        </w:rPr>
        <w:t> </w:t>
      </w:r>
      <w:r>
        <w:rPr/>
        <w:t>as</w:t>
      </w:r>
      <w:r>
        <w:rPr>
          <w:spacing w:val="-3"/>
        </w:rPr>
        <w:t> </w:t>
      </w:r>
      <w:r>
        <w:rPr/>
        <w:t>members</w:t>
      </w:r>
      <w:r>
        <w:rPr>
          <w:spacing w:val="-3"/>
        </w:rPr>
        <w:t> </w:t>
      </w:r>
      <w:r>
        <w:rPr/>
        <w:t>of the labor force.</w:t>
      </w:r>
      <w:r>
        <w:rPr>
          <w:spacing w:val="40"/>
        </w:rPr>
        <w:t> </w:t>
      </w:r>
      <w:r>
        <w:rPr/>
        <w:t>This category consists mainly of students, homemakers, retired workers, seasonal workers interviewed in an off season who were </w:t>
      </w:r>
      <w:r>
        <w:rPr>
          <w:u w:val="single"/>
        </w:rPr>
        <w:t>not</w:t>
      </w:r>
      <w:r>
        <w:rPr/>
        <w:t> looking for work, institutionalized people, and people doing only incidental unpaid family work (less than 15 hours during the reference week).</w:t>
      </w:r>
    </w:p>
    <w:p>
      <w:pPr>
        <w:pStyle w:val="BodyText"/>
        <w:spacing w:before="16"/>
        <w:ind w:left="0"/>
      </w:pPr>
    </w:p>
    <w:p>
      <w:pPr>
        <w:pStyle w:val="BodyText"/>
        <w:spacing w:line="264" w:lineRule="exact"/>
      </w:pPr>
      <w:r>
        <w:rPr>
          <w:b/>
        </w:rPr>
        <w:t>Worker</w:t>
      </w:r>
      <w:r>
        <w:rPr>
          <w:b/>
          <w:spacing w:val="-5"/>
        </w:rPr>
        <w:t> </w:t>
      </w:r>
      <w:r>
        <w:rPr>
          <w:b/>
        </w:rPr>
        <w:t>–</w:t>
      </w:r>
      <w:r>
        <w:rPr>
          <w:b/>
          <w:spacing w:val="-6"/>
        </w:rPr>
        <w:t> </w:t>
      </w:r>
      <w:r>
        <w:rPr/>
        <w:t>This</w:t>
      </w:r>
      <w:r>
        <w:rPr>
          <w:spacing w:val="-7"/>
        </w:rPr>
        <w:t> </w:t>
      </w:r>
      <w:r>
        <w:rPr/>
        <w:t>term</w:t>
      </w:r>
      <w:r>
        <w:rPr>
          <w:spacing w:val="-3"/>
        </w:rPr>
        <w:t> </w:t>
      </w:r>
      <w:r>
        <w:rPr/>
        <w:t>appears</w:t>
      </w:r>
      <w:r>
        <w:rPr>
          <w:spacing w:val="-4"/>
        </w:rPr>
        <w:t> </w:t>
      </w:r>
      <w:r>
        <w:rPr/>
        <w:t>in</w:t>
      </w:r>
      <w:r>
        <w:rPr>
          <w:spacing w:val="-3"/>
        </w:rPr>
        <w:t> </w:t>
      </w:r>
      <w:r>
        <w:rPr/>
        <w:t>connection</w:t>
      </w:r>
      <w:r>
        <w:rPr>
          <w:spacing w:val="-3"/>
        </w:rPr>
        <w:t> </w:t>
      </w:r>
      <w:r>
        <w:rPr/>
        <w:t>with</w:t>
      </w:r>
      <w:r>
        <w:rPr>
          <w:spacing w:val="-3"/>
        </w:rPr>
        <w:t> </w:t>
      </w:r>
      <w:r>
        <w:rPr/>
        <w:t>several</w:t>
      </w:r>
      <w:r>
        <w:rPr>
          <w:spacing w:val="-3"/>
        </w:rPr>
        <w:t> </w:t>
      </w:r>
      <w:r>
        <w:rPr/>
        <w:t>subjects:</w:t>
      </w:r>
      <w:r>
        <w:rPr>
          <w:spacing w:val="-5"/>
        </w:rPr>
        <w:t> </w:t>
      </w:r>
      <w:r>
        <w:rPr/>
        <w:t>employment</w:t>
      </w:r>
      <w:r>
        <w:rPr>
          <w:spacing w:val="-5"/>
        </w:rPr>
        <w:t> </w:t>
      </w:r>
      <w:r>
        <w:rPr>
          <w:spacing w:val="-2"/>
        </w:rPr>
        <w:t>status,</w:t>
      </w:r>
    </w:p>
    <w:p>
      <w:pPr>
        <w:pStyle w:val="BodyText"/>
        <w:ind w:left="359" w:right="1812"/>
      </w:pPr>
      <w:r>
        <w:rPr/>
        <w:t>journey-to-work</w:t>
      </w:r>
      <w:r>
        <w:rPr>
          <w:spacing w:val="-3"/>
        </w:rPr>
        <w:t> </w:t>
      </w:r>
      <w:r>
        <w:rPr/>
        <w:t>questions,</w:t>
      </w:r>
      <w:r>
        <w:rPr>
          <w:spacing w:val="-3"/>
        </w:rPr>
        <w:t> </w:t>
      </w:r>
      <w:r>
        <w:rPr/>
        <w:t>class</w:t>
      </w:r>
      <w:r>
        <w:rPr>
          <w:spacing w:val="-4"/>
        </w:rPr>
        <w:t> </w:t>
      </w:r>
      <w:r>
        <w:rPr/>
        <w:t>of</w:t>
      </w:r>
      <w:r>
        <w:rPr>
          <w:spacing w:val="-3"/>
        </w:rPr>
        <w:t> </w:t>
      </w:r>
      <w:r>
        <w:rPr/>
        <w:t>worker,</w:t>
      </w:r>
      <w:r>
        <w:rPr>
          <w:spacing w:val="-3"/>
        </w:rPr>
        <w:t> </w:t>
      </w:r>
      <w:r>
        <w:rPr/>
        <w:t>weeks</w:t>
      </w:r>
      <w:r>
        <w:rPr>
          <w:spacing w:val="-4"/>
        </w:rPr>
        <w:t> </w:t>
      </w:r>
      <w:r>
        <w:rPr/>
        <w:t>worked</w:t>
      </w:r>
      <w:r>
        <w:rPr>
          <w:spacing w:val="-3"/>
        </w:rPr>
        <w:t> </w:t>
      </w:r>
      <w:r>
        <w:rPr/>
        <w:t>in</w:t>
      </w:r>
      <w:r>
        <w:rPr>
          <w:spacing w:val="-6"/>
        </w:rPr>
        <w:t> </w:t>
      </w:r>
      <w:r>
        <w:rPr/>
        <w:t>the</w:t>
      </w:r>
      <w:r>
        <w:rPr>
          <w:spacing w:val="-2"/>
        </w:rPr>
        <w:t> </w:t>
      </w:r>
      <w:r>
        <w:rPr/>
        <w:t>past</w:t>
      </w:r>
      <w:r>
        <w:rPr>
          <w:spacing w:val="-3"/>
        </w:rPr>
        <w:t> </w:t>
      </w:r>
      <w:r>
        <w:rPr/>
        <w:t>12</w:t>
      </w:r>
      <w:r>
        <w:rPr>
          <w:spacing w:val="-6"/>
        </w:rPr>
        <w:t> </w:t>
      </w:r>
      <w:r>
        <w:rPr/>
        <w:t>months,</w:t>
      </w:r>
      <w:r>
        <w:rPr>
          <w:spacing w:val="-3"/>
        </w:rPr>
        <w:t> </w:t>
      </w:r>
      <w:r>
        <w:rPr/>
        <w:t>and</w:t>
      </w:r>
      <w:r>
        <w:rPr>
          <w:spacing w:val="-3"/>
        </w:rPr>
        <w:t> </w:t>
      </w:r>
      <w:r>
        <w:rPr/>
        <w:t>number of workers in family in the past 12 months.</w:t>
      </w:r>
      <w:r>
        <w:rPr>
          <w:spacing w:val="40"/>
        </w:rPr>
        <w:t> </w:t>
      </w:r>
      <w:r>
        <w:rPr/>
        <w:t>The meaning varies and, therefore, should be determined in each case by referring to the definition of the subject in which it appears.</w:t>
      </w:r>
    </w:p>
    <w:p>
      <w:pPr>
        <w:pStyle w:val="BodyText"/>
        <w:ind w:left="359" w:right="1812"/>
      </w:pPr>
      <w:r>
        <w:rPr/>
        <w:t>When</w:t>
      </w:r>
      <w:r>
        <w:rPr>
          <w:spacing w:val="-3"/>
        </w:rPr>
        <w:t> </w:t>
      </w:r>
      <w:r>
        <w:rPr/>
        <w:t>used</w:t>
      </w:r>
      <w:r>
        <w:rPr>
          <w:spacing w:val="-3"/>
        </w:rPr>
        <w:t> </w:t>
      </w:r>
      <w:r>
        <w:rPr/>
        <w:t>in</w:t>
      </w:r>
      <w:r>
        <w:rPr>
          <w:spacing w:val="-3"/>
        </w:rPr>
        <w:t> </w:t>
      </w:r>
      <w:r>
        <w:rPr/>
        <w:t>the</w:t>
      </w:r>
      <w:r>
        <w:rPr>
          <w:spacing w:val="-2"/>
        </w:rPr>
        <w:t> </w:t>
      </w:r>
      <w:r>
        <w:rPr/>
        <w:t>concepts</w:t>
      </w:r>
      <w:r>
        <w:rPr>
          <w:spacing w:val="-4"/>
        </w:rPr>
        <w:t> </w:t>
      </w:r>
      <w:r>
        <w:rPr/>
        <w:t>“workers</w:t>
      </w:r>
      <w:r>
        <w:rPr>
          <w:spacing w:val="-4"/>
        </w:rPr>
        <w:t> </w:t>
      </w:r>
      <w:r>
        <w:rPr/>
        <w:t>in</w:t>
      </w:r>
      <w:r>
        <w:rPr>
          <w:spacing w:val="-3"/>
        </w:rPr>
        <w:t> </w:t>
      </w:r>
      <w:r>
        <w:rPr/>
        <w:t>family”</w:t>
      </w:r>
      <w:r>
        <w:rPr>
          <w:spacing w:val="-5"/>
        </w:rPr>
        <w:t> </w:t>
      </w:r>
      <w:r>
        <w:rPr/>
        <w:t>and</w:t>
      </w:r>
      <w:r>
        <w:rPr>
          <w:spacing w:val="-6"/>
        </w:rPr>
        <w:t> </w:t>
      </w:r>
      <w:r>
        <w:rPr/>
        <w:t>“full-time,</w:t>
      </w:r>
      <w:r>
        <w:rPr>
          <w:spacing w:val="-3"/>
        </w:rPr>
        <w:t> </w:t>
      </w:r>
      <w:r>
        <w:rPr/>
        <w:t>year-round</w:t>
      </w:r>
      <w:r>
        <w:rPr>
          <w:spacing w:val="-3"/>
        </w:rPr>
        <w:t> </w:t>
      </w:r>
      <w:r>
        <w:rPr/>
        <w:t>workers,”</w:t>
      </w:r>
      <w:r>
        <w:rPr>
          <w:spacing w:val="-2"/>
        </w:rPr>
        <w:t> </w:t>
      </w:r>
      <w:r>
        <w:rPr/>
        <w:t>the</w:t>
      </w:r>
      <w:r>
        <w:rPr>
          <w:spacing w:val="-2"/>
        </w:rPr>
        <w:t> </w:t>
      </w:r>
      <w:r>
        <w:rPr/>
        <w:t>term “worker” relates to the meaning of work defined for the “work experience” subject.</w:t>
      </w:r>
    </w:p>
    <w:p>
      <w:pPr>
        <w:pStyle w:val="BodyText"/>
        <w:spacing w:before="16"/>
        <w:ind w:left="0"/>
      </w:pPr>
    </w:p>
    <w:p>
      <w:pPr>
        <w:pStyle w:val="Heading7"/>
      </w:pPr>
      <w:r>
        <w:rPr/>
        <w:t>Question/Concept</w:t>
      </w:r>
      <w:r>
        <w:rPr>
          <w:spacing w:val="-7"/>
        </w:rPr>
        <w:t> </w:t>
      </w:r>
      <w:r>
        <w:rPr/>
        <w:t>History</w:t>
      </w:r>
      <w:r>
        <w:rPr>
          <w:spacing w:val="-6"/>
        </w:rPr>
        <w:t> </w:t>
      </w:r>
      <w:r>
        <w:rPr>
          <w:spacing w:val="-10"/>
        </w:rPr>
        <w:t>–</w:t>
      </w:r>
    </w:p>
    <w:p>
      <w:pPr>
        <w:pStyle w:val="BodyText"/>
        <w:spacing w:before="14"/>
        <w:ind w:left="0"/>
        <w:rPr>
          <w:b/>
          <w:i/>
        </w:rPr>
      </w:pPr>
    </w:p>
    <w:p>
      <w:pPr>
        <w:pStyle w:val="BodyText"/>
        <w:ind w:left="359" w:right="1923"/>
      </w:pPr>
      <w:r>
        <w:rPr>
          <w:b/>
        </w:rPr>
        <w:t>Worked Last Week (Question 30 in the 2024 ACS):</w:t>
      </w:r>
      <w:r>
        <w:rPr>
          <w:b/>
          <w:spacing w:val="40"/>
        </w:rPr>
        <w:t> </w:t>
      </w:r>
      <w:r>
        <w:rPr/>
        <w:t>From 1999-2007, an italicized instruction was</w:t>
      </w:r>
      <w:r>
        <w:rPr>
          <w:spacing w:val="-3"/>
        </w:rPr>
        <w:t> </w:t>
      </w:r>
      <w:r>
        <w:rPr/>
        <w:t>added</w:t>
      </w:r>
      <w:r>
        <w:rPr>
          <w:spacing w:val="-2"/>
        </w:rPr>
        <w:t> </w:t>
      </w:r>
      <w:r>
        <w:rPr/>
        <w:t>to the question to help respondents determine what</w:t>
      </w:r>
      <w:r>
        <w:rPr>
          <w:spacing w:val="-1"/>
        </w:rPr>
        <w:t> </w:t>
      </w:r>
      <w:r>
        <w:rPr/>
        <w:t>to count as work. Starting</w:t>
      </w:r>
      <w:r>
        <w:rPr>
          <w:spacing w:val="-2"/>
        </w:rPr>
        <w:t> </w:t>
      </w:r>
      <w:r>
        <w:rPr/>
        <w:t>in</w:t>
      </w:r>
      <w:r>
        <w:rPr>
          <w:spacing w:val="-2"/>
        </w:rPr>
        <w:t> </w:t>
      </w:r>
      <w:r>
        <w:rPr/>
        <w:t>2008,</w:t>
      </w:r>
      <w:r>
        <w:rPr>
          <w:spacing w:val="-5"/>
        </w:rPr>
        <w:t> </w:t>
      </w:r>
      <w:r>
        <w:rPr/>
        <w:t>the</w:t>
      </w:r>
      <w:r>
        <w:rPr>
          <w:spacing w:val="-4"/>
        </w:rPr>
        <w:t> </w:t>
      </w:r>
      <w:r>
        <w:rPr/>
        <w:t>instruction</w:t>
      </w:r>
      <w:r>
        <w:rPr>
          <w:spacing w:val="-2"/>
        </w:rPr>
        <w:t> </w:t>
      </w:r>
      <w:r>
        <w:rPr/>
        <w:t>was</w:t>
      </w:r>
      <w:r>
        <w:rPr>
          <w:spacing w:val="-3"/>
        </w:rPr>
        <w:t> </w:t>
      </w:r>
      <w:r>
        <w:rPr/>
        <w:t>removed</w:t>
      </w:r>
      <w:r>
        <w:rPr>
          <w:spacing w:val="-5"/>
        </w:rPr>
        <w:t> </w:t>
      </w:r>
      <w:r>
        <w:rPr/>
        <w:t>and</w:t>
      </w:r>
      <w:r>
        <w:rPr>
          <w:spacing w:val="-2"/>
        </w:rPr>
        <w:t> </w:t>
      </w:r>
      <w:r>
        <w:rPr/>
        <w:t>the</w:t>
      </w:r>
      <w:r>
        <w:rPr>
          <w:spacing w:val="-1"/>
        </w:rPr>
        <w:t> </w:t>
      </w:r>
      <w:r>
        <w:rPr/>
        <w:t>question</w:t>
      </w:r>
      <w:r>
        <w:rPr>
          <w:spacing w:val="-2"/>
        </w:rPr>
        <w:t> </w:t>
      </w:r>
      <w:r>
        <w:rPr/>
        <w:t>was</w:t>
      </w:r>
      <w:r>
        <w:rPr>
          <w:spacing w:val="-3"/>
        </w:rPr>
        <w:t> </w:t>
      </w:r>
      <w:r>
        <w:rPr/>
        <w:t>separated</w:t>
      </w:r>
      <w:r>
        <w:rPr>
          <w:spacing w:val="-5"/>
        </w:rPr>
        <w:t> </w:t>
      </w:r>
      <w:r>
        <w:rPr/>
        <w:t>into</w:t>
      </w:r>
      <w:r>
        <w:rPr>
          <w:spacing w:val="-2"/>
        </w:rPr>
        <w:t> </w:t>
      </w:r>
      <w:r>
        <w:rPr/>
        <w:t>two</w:t>
      </w:r>
      <w:r>
        <w:rPr>
          <w:spacing w:val="-2"/>
        </w:rPr>
        <w:t> </w:t>
      </w:r>
      <w:r>
        <w:rPr/>
        <w:t>parts in an effort to give respondents – particularly people with irregular kinds of work arrangements</w:t>
      </w:r>
      <w:r>
        <w:rPr>
          <w:spacing w:val="-1"/>
        </w:rPr>
        <w:t> </w:t>
      </w:r>
      <w:r>
        <w:rPr/>
        <w:t>– two opportunities</w:t>
      </w:r>
      <w:r>
        <w:rPr>
          <w:spacing w:val="-1"/>
        </w:rPr>
        <w:t> </w:t>
      </w:r>
      <w:r>
        <w:rPr/>
        <w:t>to grasp and</w:t>
      </w:r>
      <w:r>
        <w:rPr>
          <w:spacing w:val="-3"/>
        </w:rPr>
        <w:t> </w:t>
      </w:r>
      <w:r>
        <w:rPr/>
        <w:t>respond to the correct intent</w:t>
      </w:r>
      <w:r>
        <w:rPr>
          <w:spacing w:val="-2"/>
        </w:rPr>
        <w:t> </w:t>
      </w:r>
      <w:r>
        <w:rPr/>
        <w:t>of the question.</w:t>
      </w:r>
    </w:p>
    <w:p>
      <w:pPr>
        <w:pStyle w:val="BodyText"/>
        <w:spacing w:before="1"/>
        <w:ind w:left="0"/>
      </w:pPr>
    </w:p>
    <w:p>
      <w:pPr>
        <w:pStyle w:val="BodyText"/>
        <w:ind w:right="1878"/>
      </w:pPr>
      <w:r>
        <w:rPr>
          <w:b/>
        </w:rPr>
        <w:t>On Layoff (Question 36a in the 2024 ACS):</w:t>
      </w:r>
      <w:r>
        <w:rPr>
          <w:b/>
          <w:spacing w:val="40"/>
        </w:rPr>
        <w:t> </w:t>
      </w:r>
      <w:r>
        <w:rPr/>
        <w:t>Starting in 1999, the “Yes, on temporary layoff from most recent job” and</w:t>
      </w:r>
      <w:r>
        <w:rPr>
          <w:spacing w:val="-2"/>
        </w:rPr>
        <w:t> </w:t>
      </w:r>
      <w:r>
        <w:rPr/>
        <w:t>“Yes, permanently</w:t>
      </w:r>
      <w:r>
        <w:rPr>
          <w:spacing w:val="-2"/>
        </w:rPr>
        <w:t> </w:t>
      </w:r>
      <w:r>
        <w:rPr/>
        <w:t>laid off from</w:t>
      </w:r>
      <w:r>
        <w:rPr>
          <w:spacing w:val="-1"/>
        </w:rPr>
        <w:t> </w:t>
      </w:r>
      <w:r>
        <w:rPr/>
        <w:t>most recent job” response categories</w:t>
      </w:r>
      <w:r>
        <w:rPr>
          <w:spacing w:val="-4"/>
        </w:rPr>
        <w:t> </w:t>
      </w:r>
      <w:r>
        <w:rPr/>
        <w:t>were</w:t>
      </w:r>
      <w:r>
        <w:rPr>
          <w:spacing w:val="-5"/>
        </w:rPr>
        <w:t> </w:t>
      </w:r>
      <w:r>
        <w:rPr/>
        <w:t>condensed</w:t>
      </w:r>
      <w:r>
        <w:rPr>
          <w:spacing w:val="-3"/>
        </w:rPr>
        <w:t> </w:t>
      </w:r>
      <w:r>
        <w:rPr/>
        <w:t>into</w:t>
      </w:r>
      <w:r>
        <w:rPr>
          <w:spacing w:val="-6"/>
        </w:rPr>
        <w:t> </w:t>
      </w:r>
      <w:r>
        <w:rPr/>
        <w:t>a</w:t>
      </w:r>
      <w:r>
        <w:rPr>
          <w:spacing w:val="-2"/>
        </w:rPr>
        <w:t> </w:t>
      </w:r>
      <w:r>
        <w:rPr/>
        <w:t>single</w:t>
      </w:r>
      <w:r>
        <w:rPr>
          <w:spacing w:val="-2"/>
        </w:rPr>
        <w:t> </w:t>
      </w:r>
      <w:r>
        <w:rPr/>
        <w:t>“Yes”</w:t>
      </w:r>
      <w:r>
        <w:rPr>
          <w:spacing w:val="-2"/>
        </w:rPr>
        <w:t> </w:t>
      </w:r>
      <w:r>
        <w:rPr/>
        <w:t>category.</w:t>
      </w:r>
      <w:r>
        <w:rPr>
          <w:spacing w:val="40"/>
        </w:rPr>
        <w:t> </w:t>
      </w:r>
      <w:r>
        <w:rPr/>
        <w:t>An</w:t>
      </w:r>
      <w:r>
        <w:rPr>
          <w:spacing w:val="-3"/>
        </w:rPr>
        <w:t> </w:t>
      </w:r>
      <w:r>
        <w:rPr/>
        <w:t>additional</w:t>
      </w:r>
      <w:r>
        <w:rPr>
          <w:spacing w:val="-3"/>
        </w:rPr>
        <w:t> </w:t>
      </w:r>
      <w:r>
        <w:rPr/>
        <w:t>question</w:t>
      </w:r>
      <w:r>
        <w:rPr>
          <w:spacing w:val="-3"/>
        </w:rPr>
        <w:t> </w:t>
      </w:r>
      <w:r>
        <w:rPr/>
        <w:t>(Q36b)</w:t>
      </w:r>
      <w:r>
        <w:rPr>
          <w:spacing w:val="-3"/>
        </w:rPr>
        <w:t> </w:t>
      </w:r>
      <w:r>
        <w:rPr/>
        <w:t>was added to determine the temporary/permanent layoff distinction.</w:t>
      </w:r>
    </w:p>
    <w:p>
      <w:pPr>
        <w:pStyle w:val="BodyText"/>
        <w:ind w:left="0"/>
      </w:pPr>
    </w:p>
    <w:p>
      <w:pPr>
        <w:spacing w:before="0"/>
        <w:ind w:left="359" w:right="1812" w:firstLine="0"/>
        <w:jc w:val="left"/>
        <w:rPr>
          <w:sz w:val="23"/>
        </w:rPr>
      </w:pPr>
      <w:r>
        <w:rPr>
          <w:b/>
          <w:sz w:val="23"/>
        </w:rPr>
        <w:t>Temporarily</w:t>
      </w:r>
      <w:r>
        <w:rPr>
          <w:b/>
          <w:spacing w:val="-2"/>
          <w:sz w:val="23"/>
        </w:rPr>
        <w:t> </w:t>
      </w:r>
      <w:r>
        <w:rPr>
          <w:b/>
          <w:sz w:val="23"/>
        </w:rPr>
        <w:t>Absent</w:t>
      </w:r>
      <w:r>
        <w:rPr>
          <w:b/>
          <w:spacing w:val="-2"/>
          <w:sz w:val="23"/>
        </w:rPr>
        <w:t> </w:t>
      </w:r>
      <w:r>
        <w:rPr>
          <w:b/>
          <w:sz w:val="23"/>
        </w:rPr>
        <w:t>(Question</w:t>
      </w:r>
      <w:r>
        <w:rPr>
          <w:b/>
          <w:spacing w:val="-3"/>
          <w:sz w:val="23"/>
        </w:rPr>
        <w:t> </w:t>
      </w:r>
      <w:r>
        <w:rPr>
          <w:b/>
          <w:sz w:val="23"/>
        </w:rPr>
        <w:t>36b</w:t>
      </w:r>
      <w:r>
        <w:rPr>
          <w:b/>
          <w:spacing w:val="-3"/>
          <w:sz w:val="23"/>
        </w:rPr>
        <w:t> </w:t>
      </w:r>
      <w:r>
        <w:rPr>
          <w:b/>
          <w:sz w:val="23"/>
        </w:rPr>
        <w:t>in</w:t>
      </w:r>
      <w:r>
        <w:rPr>
          <w:b/>
          <w:spacing w:val="-3"/>
          <w:sz w:val="23"/>
        </w:rPr>
        <w:t> </w:t>
      </w:r>
      <w:r>
        <w:rPr>
          <w:b/>
          <w:sz w:val="23"/>
        </w:rPr>
        <w:t>the</w:t>
      </w:r>
      <w:r>
        <w:rPr>
          <w:b/>
          <w:spacing w:val="-1"/>
          <w:sz w:val="23"/>
        </w:rPr>
        <w:t> </w:t>
      </w:r>
      <w:r>
        <w:rPr>
          <w:b/>
          <w:sz w:val="23"/>
        </w:rPr>
        <w:t>2024</w:t>
      </w:r>
      <w:r>
        <w:rPr>
          <w:b/>
          <w:spacing w:val="-2"/>
          <w:sz w:val="23"/>
        </w:rPr>
        <w:t> </w:t>
      </w:r>
      <w:r>
        <w:rPr>
          <w:b/>
          <w:sz w:val="23"/>
        </w:rPr>
        <w:t>ACS):</w:t>
      </w:r>
      <w:r>
        <w:rPr>
          <w:b/>
          <w:spacing w:val="40"/>
          <w:sz w:val="23"/>
        </w:rPr>
        <w:t> </w:t>
      </w:r>
      <w:r>
        <w:rPr>
          <w:sz w:val="23"/>
        </w:rPr>
        <w:t>Starting</w:t>
      </w:r>
      <w:r>
        <w:rPr>
          <w:spacing w:val="-5"/>
          <w:sz w:val="23"/>
        </w:rPr>
        <w:t> </w:t>
      </w:r>
      <w:r>
        <w:rPr>
          <w:sz w:val="23"/>
        </w:rPr>
        <w:t>in</w:t>
      </w:r>
      <w:r>
        <w:rPr>
          <w:spacing w:val="-2"/>
          <w:sz w:val="23"/>
        </w:rPr>
        <w:t> </w:t>
      </w:r>
      <w:r>
        <w:rPr>
          <w:sz w:val="23"/>
        </w:rPr>
        <w:t>2008,</w:t>
      </w:r>
      <w:r>
        <w:rPr>
          <w:spacing w:val="-5"/>
          <w:sz w:val="23"/>
        </w:rPr>
        <w:t> </w:t>
      </w:r>
      <w:r>
        <w:rPr>
          <w:sz w:val="23"/>
        </w:rPr>
        <w:t>the</w:t>
      </w:r>
      <w:r>
        <w:rPr>
          <w:spacing w:val="-4"/>
          <w:sz w:val="23"/>
        </w:rPr>
        <w:t> </w:t>
      </w:r>
      <w:r>
        <w:rPr>
          <w:sz w:val="23"/>
        </w:rPr>
        <w:t>temporarily absent question included a revised list of examples of work absences.</w:t>
      </w:r>
    </w:p>
    <w:p>
      <w:pPr>
        <w:pStyle w:val="BodyText"/>
        <w:spacing w:before="264"/>
        <w:ind w:right="1812"/>
      </w:pPr>
      <w:r>
        <w:rPr>
          <w:b/>
        </w:rPr>
        <w:t>Recalled to Work (Question 36c in the 2024 ACS): </w:t>
      </w:r>
      <w:r>
        <w:rPr/>
        <w:t>This question was added in the 1999 ACS</w:t>
      </w:r>
      <w:r>
        <w:rPr>
          <w:spacing w:val="-4"/>
        </w:rPr>
        <w:t> </w:t>
      </w:r>
      <w:r>
        <w:rPr/>
        <w:t>to</w:t>
      </w:r>
      <w:r>
        <w:rPr>
          <w:spacing w:val="-2"/>
        </w:rPr>
        <w:t> </w:t>
      </w:r>
      <w:r>
        <w:rPr/>
        <w:t>determine</w:t>
      </w:r>
      <w:r>
        <w:rPr>
          <w:spacing w:val="-1"/>
        </w:rPr>
        <w:t> </w:t>
      </w:r>
      <w:r>
        <w:rPr/>
        <w:t>if</w:t>
      </w:r>
      <w:r>
        <w:rPr>
          <w:spacing w:val="-5"/>
        </w:rPr>
        <w:t> </w:t>
      </w:r>
      <w:r>
        <w:rPr/>
        <w:t>a</w:t>
      </w:r>
      <w:r>
        <w:rPr>
          <w:spacing w:val="-1"/>
        </w:rPr>
        <w:t> </w:t>
      </w:r>
      <w:r>
        <w:rPr/>
        <w:t>respondent</w:t>
      </w:r>
      <w:r>
        <w:rPr>
          <w:spacing w:val="-2"/>
        </w:rPr>
        <w:t> </w:t>
      </w:r>
      <w:r>
        <w:rPr/>
        <w:t>who</w:t>
      </w:r>
      <w:r>
        <w:rPr>
          <w:spacing w:val="-2"/>
        </w:rPr>
        <w:t> </w:t>
      </w:r>
      <w:r>
        <w:rPr/>
        <w:t>reported</w:t>
      </w:r>
      <w:r>
        <w:rPr>
          <w:spacing w:val="-2"/>
        </w:rPr>
        <w:t> </w:t>
      </w:r>
      <w:r>
        <w:rPr/>
        <w:t>being</w:t>
      </w:r>
      <w:r>
        <w:rPr>
          <w:spacing w:val="-2"/>
        </w:rPr>
        <w:t> </w:t>
      </w:r>
      <w:r>
        <w:rPr/>
        <w:t>on</w:t>
      </w:r>
      <w:r>
        <w:rPr>
          <w:spacing w:val="-2"/>
        </w:rPr>
        <w:t> </w:t>
      </w:r>
      <w:r>
        <w:rPr/>
        <w:t>layoff</w:t>
      </w:r>
      <w:r>
        <w:rPr>
          <w:spacing w:val="-2"/>
        </w:rPr>
        <w:t> </w:t>
      </w:r>
      <w:r>
        <w:rPr/>
        <w:t>from</w:t>
      </w:r>
      <w:r>
        <w:rPr>
          <w:spacing w:val="-4"/>
        </w:rPr>
        <w:t> </w:t>
      </w:r>
      <w:r>
        <w:rPr/>
        <w:t>a</w:t>
      </w:r>
      <w:r>
        <w:rPr>
          <w:spacing w:val="-1"/>
        </w:rPr>
        <w:t> </w:t>
      </w:r>
      <w:r>
        <w:rPr/>
        <w:t>job</w:t>
      </w:r>
      <w:r>
        <w:rPr>
          <w:spacing w:val="-2"/>
        </w:rPr>
        <w:t> </w:t>
      </w:r>
      <w:r>
        <w:rPr/>
        <w:t>had</w:t>
      </w:r>
      <w:r>
        <w:rPr>
          <w:spacing w:val="-2"/>
        </w:rPr>
        <w:t> </w:t>
      </w:r>
      <w:r>
        <w:rPr/>
        <w:t>been</w:t>
      </w:r>
      <w:r>
        <w:rPr>
          <w:spacing w:val="-5"/>
        </w:rPr>
        <w:t> </w:t>
      </w:r>
      <w:r>
        <w:rPr/>
        <w:t>informed that he or she would be recalled to work within 6 months or been given a date to return to </w:t>
      </w:r>
      <w:r>
        <w:rPr>
          <w:spacing w:val="-2"/>
        </w:rPr>
        <w:t>work.</w:t>
      </w:r>
    </w:p>
    <w:p>
      <w:pPr>
        <w:spacing w:before="264"/>
        <w:ind w:left="359" w:right="1878" w:firstLine="0"/>
        <w:jc w:val="left"/>
        <w:rPr>
          <w:sz w:val="23"/>
        </w:rPr>
      </w:pPr>
      <w:r>
        <w:rPr>
          <w:b/>
          <w:sz w:val="23"/>
        </w:rPr>
        <w:t>Looking</w:t>
      </w:r>
      <w:r>
        <w:rPr>
          <w:b/>
          <w:spacing w:val="-3"/>
          <w:sz w:val="23"/>
        </w:rPr>
        <w:t> </w:t>
      </w:r>
      <w:r>
        <w:rPr>
          <w:b/>
          <w:sz w:val="23"/>
        </w:rPr>
        <w:t>for</w:t>
      </w:r>
      <w:r>
        <w:rPr>
          <w:b/>
          <w:spacing w:val="-2"/>
          <w:sz w:val="23"/>
        </w:rPr>
        <w:t> </w:t>
      </w:r>
      <w:r>
        <w:rPr>
          <w:b/>
          <w:sz w:val="23"/>
        </w:rPr>
        <w:t>Work</w:t>
      </w:r>
      <w:r>
        <w:rPr>
          <w:b/>
          <w:spacing w:val="-2"/>
          <w:sz w:val="23"/>
        </w:rPr>
        <w:t> </w:t>
      </w:r>
      <w:r>
        <w:rPr>
          <w:b/>
          <w:sz w:val="23"/>
        </w:rPr>
        <w:t>(Question</w:t>
      </w:r>
      <w:r>
        <w:rPr>
          <w:b/>
          <w:spacing w:val="-4"/>
          <w:sz w:val="23"/>
        </w:rPr>
        <w:t> </w:t>
      </w:r>
      <w:r>
        <w:rPr>
          <w:b/>
          <w:sz w:val="23"/>
        </w:rPr>
        <w:t>37</w:t>
      </w:r>
      <w:r>
        <w:rPr>
          <w:b/>
          <w:spacing w:val="-3"/>
          <w:sz w:val="23"/>
        </w:rPr>
        <w:t> </w:t>
      </w:r>
      <w:r>
        <w:rPr>
          <w:b/>
          <w:sz w:val="23"/>
        </w:rPr>
        <w:t>in</w:t>
      </w:r>
      <w:r>
        <w:rPr>
          <w:b/>
          <w:spacing w:val="-4"/>
          <w:sz w:val="23"/>
        </w:rPr>
        <w:t> </w:t>
      </w:r>
      <w:r>
        <w:rPr>
          <w:b/>
          <w:sz w:val="23"/>
        </w:rPr>
        <w:t>the</w:t>
      </w:r>
      <w:r>
        <w:rPr>
          <w:b/>
          <w:spacing w:val="-2"/>
          <w:sz w:val="23"/>
        </w:rPr>
        <w:t> </w:t>
      </w:r>
      <w:r>
        <w:rPr>
          <w:b/>
          <w:sz w:val="23"/>
        </w:rPr>
        <w:t>2024</w:t>
      </w:r>
      <w:r>
        <w:rPr>
          <w:b/>
          <w:spacing w:val="-3"/>
          <w:sz w:val="23"/>
        </w:rPr>
        <w:t> </w:t>
      </w:r>
      <w:r>
        <w:rPr>
          <w:b/>
          <w:sz w:val="23"/>
        </w:rPr>
        <w:t>ACS):</w:t>
      </w:r>
      <w:r>
        <w:rPr>
          <w:b/>
          <w:spacing w:val="-3"/>
          <w:sz w:val="23"/>
        </w:rPr>
        <w:t> </w:t>
      </w:r>
      <w:r>
        <w:rPr>
          <w:sz w:val="23"/>
        </w:rPr>
        <w:t>Starting</w:t>
      </w:r>
      <w:r>
        <w:rPr>
          <w:spacing w:val="-3"/>
          <w:sz w:val="23"/>
        </w:rPr>
        <w:t> </w:t>
      </w:r>
      <w:r>
        <w:rPr>
          <w:sz w:val="23"/>
        </w:rPr>
        <w:t>in</w:t>
      </w:r>
      <w:r>
        <w:rPr>
          <w:spacing w:val="-3"/>
          <w:sz w:val="23"/>
        </w:rPr>
        <w:t> </w:t>
      </w:r>
      <w:r>
        <w:rPr>
          <w:sz w:val="23"/>
        </w:rPr>
        <w:t>2008,</w:t>
      </w:r>
      <w:r>
        <w:rPr>
          <w:spacing w:val="-3"/>
          <w:sz w:val="23"/>
        </w:rPr>
        <w:t> </w:t>
      </w:r>
      <w:r>
        <w:rPr>
          <w:sz w:val="23"/>
        </w:rPr>
        <w:t>the</w:t>
      </w:r>
      <w:r>
        <w:rPr>
          <w:spacing w:val="-5"/>
          <w:sz w:val="23"/>
        </w:rPr>
        <w:t> </w:t>
      </w:r>
      <w:r>
        <w:rPr>
          <w:sz w:val="23"/>
        </w:rPr>
        <w:t>actively</w:t>
      </w:r>
      <w:r>
        <w:rPr>
          <w:spacing w:val="-3"/>
          <w:sz w:val="23"/>
        </w:rPr>
        <w:t> </w:t>
      </w:r>
      <w:r>
        <w:rPr>
          <w:sz w:val="23"/>
        </w:rPr>
        <w:t>looking for work question was modified to emphasize ‘active’ job-searching activities.</w:t>
      </w:r>
    </w:p>
    <w:p>
      <w:pPr>
        <w:pStyle w:val="BodyText"/>
        <w:spacing w:before="1"/>
        <w:ind w:left="0"/>
      </w:pPr>
    </w:p>
    <w:p>
      <w:pPr>
        <w:spacing w:before="0"/>
        <w:ind w:left="359" w:right="1828" w:firstLine="0"/>
        <w:jc w:val="both"/>
        <w:rPr>
          <w:sz w:val="23"/>
        </w:rPr>
      </w:pPr>
      <w:r>
        <w:rPr>
          <w:b/>
          <w:sz w:val="23"/>
        </w:rPr>
        <w:t>Available to</w:t>
      </w:r>
      <w:r>
        <w:rPr>
          <w:b/>
          <w:spacing w:val="-1"/>
          <w:sz w:val="23"/>
        </w:rPr>
        <w:t> </w:t>
      </w:r>
      <w:r>
        <w:rPr>
          <w:b/>
          <w:sz w:val="23"/>
        </w:rPr>
        <w:t>Work (Question</w:t>
      </w:r>
      <w:r>
        <w:rPr>
          <w:b/>
          <w:spacing w:val="-2"/>
          <w:sz w:val="23"/>
        </w:rPr>
        <w:t> </w:t>
      </w:r>
      <w:r>
        <w:rPr>
          <w:b/>
          <w:sz w:val="23"/>
        </w:rPr>
        <w:t>38</w:t>
      </w:r>
      <w:r>
        <w:rPr>
          <w:b/>
          <w:spacing w:val="-1"/>
          <w:sz w:val="23"/>
        </w:rPr>
        <w:t> </w:t>
      </w:r>
      <w:r>
        <w:rPr>
          <w:b/>
          <w:sz w:val="23"/>
        </w:rPr>
        <w:t>in</w:t>
      </w:r>
      <w:r>
        <w:rPr>
          <w:b/>
          <w:spacing w:val="-2"/>
          <w:sz w:val="23"/>
        </w:rPr>
        <w:t> </w:t>
      </w:r>
      <w:r>
        <w:rPr>
          <w:b/>
          <w:sz w:val="23"/>
        </w:rPr>
        <w:t>the 2024</w:t>
      </w:r>
      <w:r>
        <w:rPr>
          <w:b/>
          <w:spacing w:val="-1"/>
          <w:sz w:val="23"/>
        </w:rPr>
        <w:t> </w:t>
      </w:r>
      <w:r>
        <w:rPr>
          <w:b/>
          <w:sz w:val="23"/>
        </w:rPr>
        <w:t>ACS):</w:t>
      </w:r>
      <w:r>
        <w:rPr>
          <w:b/>
          <w:spacing w:val="40"/>
          <w:sz w:val="23"/>
        </w:rPr>
        <w:t> </w:t>
      </w:r>
      <w:r>
        <w:rPr>
          <w:sz w:val="23"/>
        </w:rPr>
        <w:t>Starting</w:t>
      </w:r>
      <w:r>
        <w:rPr>
          <w:spacing w:val="-1"/>
          <w:sz w:val="23"/>
        </w:rPr>
        <w:t> </w:t>
      </w:r>
      <w:r>
        <w:rPr>
          <w:sz w:val="23"/>
        </w:rPr>
        <w:t>in</w:t>
      </w:r>
      <w:r>
        <w:rPr>
          <w:spacing w:val="-1"/>
          <w:sz w:val="23"/>
        </w:rPr>
        <w:t> </w:t>
      </w:r>
      <w:r>
        <w:rPr>
          <w:sz w:val="23"/>
        </w:rPr>
        <w:t>1999,</w:t>
      </w:r>
      <w:r>
        <w:rPr>
          <w:spacing w:val="-1"/>
          <w:sz w:val="23"/>
        </w:rPr>
        <w:t> </w:t>
      </w:r>
      <w:r>
        <w:rPr>
          <w:sz w:val="23"/>
        </w:rPr>
        <w:t>the “Yes,</w:t>
      </w:r>
      <w:r>
        <w:rPr>
          <w:spacing w:val="-1"/>
          <w:sz w:val="23"/>
        </w:rPr>
        <w:t> </w:t>
      </w:r>
      <w:r>
        <w:rPr>
          <w:sz w:val="23"/>
        </w:rPr>
        <w:t>if</w:t>
      </w:r>
      <w:r>
        <w:rPr>
          <w:spacing w:val="-1"/>
          <w:sz w:val="23"/>
        </w:rPr>
        <w:t> </w:t>
      </w:r>
      <w:r>
        <w:rPr>
          <w:sz w:val="23"/>
        </w:rPr>
        <w:t>a</w:t>
      </w:r>
      <w:r>
        <w:rPr>
          <w:spacing w:val="-3"/>
          <w:sz w:val="23"/>
        </w:rPr>
        <w:t> </w:t>
      </w:r>
      <w:r>
        <w:rPr>
          <w:sz w:val="23"/>
        </w:rPr>
        <w:t>job</w:t>
      </w:r>
      <w:r>
        <w:rPr>
          <w:spacing w:val="-1"/>
          <w:sz w:val="23"/>
        </w:rPr>
        <w:t> </w:t>
      </w:r>
      <w:r>
        <w:rPr>
          <w:sz w:val="23"/>
        </w:rPr>
        <w:t>had been</w:t>
      </w:r>
      <w:r>
        <w:rPr>
          <w:spacing w:val="-3"/>
          <w:sz w:val="23"/>
        </w:rPr>
        <w:t> </w:t>
      </w:r>
      <w:r>
        <w:rPr>
          <w:sz w:val="23"/>
        </w:rPr>
        <w:t>offered”</w:t>
      </w:r>
      <w:r>
        <w:rPr>
          <w:spacing w:val="-2"/>
          <w:sz w:val="23"/>
        </w:rPr>
        <w:t> </w:t>
      </w:r>
      <w:r>
        <w:rPr>
          <w:sz w:val="23"/>
        </w:rPr>
        <w:t>and</w:t>
      </w:r>
      <w:r>
        <w:rPr>
          <w:spacing w:val="-3"/>
          <w:sz w:val="23"/>
        </w:rPr>
        <w:t> </w:t>
      </w:r>
      <w:r>
        <w:rPr>
          <w:sz w:val="23"/>
        </w:rPr>
        <w:t>“Yes,</w:t>
      </w:r>
      <w:r>
        <w:rPr>
          <w:spacing w:val="-3"/>
          <w:sz w:val="23"/>
        </w:rPr>
        <w:t> </w:t>
      </w:r>
      <w:r>
        <w:rPr>
          <w:sz w:val="23"/>
        </w:rPr>
        <w:t>if</w:t>
      </w:r>
      <w:r>
        <w:rPr>
          <w:spacing w:val="-6"/>
          <w:sz w:val="23"/>
        </w:rPr>
        <w:t> </w:t>
      </w:r>
      <w:r>
        <w:rPr>
          <w:sz w:val="23"/>
        </w:rPr>
        <w:t>recalled</w:t>
      </w:r>
      <w:r>
        <w:rPr>
          <w:spacing w:val="-3"/>
          <w:sz w:val="23"/>
        </w:rPr>
        <w:t> </w:t>
      </w:r>
      <w:r>
        <w:rPr>
          <w:sz w:val="23"/>
        </w:rPr>
        <w:t>from</w:t>
      </w:r>
      <w:r>
        <w:rPr>
          <w:spacing w:val="-3"/>
          <w:sz w:val="23"/>
        </w:rPr>
        <w:t> </w:t>
      </w:r>
      <w:r>
        <w:rPr>
          <w:sz w:val="23"/>
        </w:rPr>
        <w:t>layoff”</w:t>
      </w:r>
      <w:r>
        <w:rPr>
          <w:spacing w:val="-2"/>
          <w:sz w:val="23"/>
        </w:rPr>
        <w:t> </w:t>
      </w:r>
      <w:r>
        <w:rPr>
          <w:sz w:val="23"/>
        </w:rPr>
        <w:t>response</w:t>
      </w:r>
      <w:r>
        <w:rPr>
          <w:spacing w:val="-2"/>
          <w:sz w:val="23"/>
        </w:rPr>
        <w:t> </w:t>
      </w:r>
      <w:r>
        <w:rPr>
          <w:sz w:val="23"/>
        </w:rPr>
        <w:t>categories</w:t>
      </w:r>
      <w:r>
        <w:rPr>
          <w:spacing w:val="-4"/>
          <w:sz w:val="23"/>
        </w:rPr>
        <w:t> </w:t>
      </w:r>
      <w:r>
        <w:rPr>
          <w:sz w:val="23"/>
        </w:rPr>
        <w:t>were</w:t>
      </w:r>
      <w:r>
        <w:rPr>
          <w:spacing w:val="-2"/>
          <w:sz w:val="23"/>
        </w:rPr>
        <w:t> </w:t>
      </w:r>
      <w:r>
        <w:rPr>
          <w:sz w:val="23"/>
        </w:rPr>
        <w:t>condensed</w:t>
      </w:r>
      <w:r>
        <w:rPr>
          <w:spacing w:val="-3"/>
          <w:sz w:val="23"/>
        </w:rPr>
        <w:t> </w:t>
      </w:r>
      <w:r>
        <w:rPr>
          <w:sz w:val="23"/>
        </w:rPr>
        <w:t>into</w:t>
      </w:r>
      <w:r>
        <w:rPr>
          <w:spacing w:val="-3"/>
          <w:sz w:val="23"/>
        </w:rPr>
        <w:t> </w:t>
      </w:r>
      <w:r>
        <w:rPr>
          <w:sz w:val="23"/>
        </w:rPr>
        <w:t>one category, “Yes, could have gone to work.”</w:t>
      </w:r>
    </w:p>
    <w:p>
      <w:pPr>
        <w:pStyle w:val="BodyText"/>
        <w:spacing w:before="15"/>
        <w:ind w:left="0"/>
      </w:pPr>
    </w:p>
    <w:p>
      <w:pPr>
        <w:pStyle w:val="BodyText"/>
        <w:ind w:right="1965" w:hanging="1"/>
        <w:jc w:val="both"/>
      </w:pPr>
      <w:r>
        <w:rPr>
          <w:b/>
          <w:i/>
        </w:rPr>
        <w:t>Limitation of the Data </w:t>
      </w:r>
      <w:r>
        <w:rPr>
          <w:b/>
        </w:rPr>
        <w:t>– </w:t>
      </w:r>
      <w:r>
        <w:rPr/>
        <w:t>The data may understate the number of employed people because people who have irregular, casual, or unstructured jobs sometimes report themselves as not working.</w:t>
      </w:r>
      <w:r>
        <w:rPr>
          <w:spacing w:val="52"/>
        </w:rPr>
        <w:t> </w:t>
      </w:r>
      <w:r>
        <w:rPr/>
        <w:t>The</w:t>
      </w:r>
      <w:r>
        <w:rPr>
          <w:spacing w:val="-1"/>
        </w:rPr>
        <w:t> </w:t>
      </w:r>
      <w:r>
        <w:rPr/>
        <w:t>number</w:t>
      </w:r>
      <w:r>
        <w:rPr>
          <w:spacing w:val="-2"/>
        </w:rPr>
        <w:t> </w:t>
      </w:r>
      <w:r>
        <w:rPr/>
        <w:t>of</w:t>
      </w:r>
      <w:r>
        <w:rPr>
          <w:spacing w:val="-5"/>
        </w:rPr>
        <w:t> </w:t>
      </w:r>
      <w:r>
        <w:rPr/>
        <w:t>employed</w:t>
      </w:r>
      <w:r>
        <w:rPr>
          <w:spacing w:val="-3"/>
        </w:rPr>
        <w:t> </w:t>
      </w:r>
      <w:r>
        <w:rPr/>
        <w:t>people</w:t>
      </w:r>
      <w:r>
        <w:rPr>
          <w:spacing w:val="-1"/>
        </w:rPr>
        <w:t> </w:t>
      </w:r>
      <w:r>
        <w:rPr/>
        <w:t>“at</w:t>
      </w:r>
      <w:r>
        <w:rPr>
          <w:spacing w:val="-2"/>
        </w:rPr>
        <w:t> </w:t>
      </w:r>
      <w:r>
        <w:rPr/>
        <w:t>work”</w:t>
      </w:r>
      <w:r>
        <w:rPr>
          <w:spacing w:val="-2"/>
        </w:rPr>
        <w:t> </w:t>
      </w:r>
      <w:r>
        <w:rPr/>
        <w:t>is</w:t>
      </w:r>
      <w:r>
        <w:rPr>
          <w:spacing w:val="-3"/>
        </w:rPr>
        <w:t> </w:t>
      </w:r>
      <w:r>
        <w:rPr/>
        <w:t>probably</w:t>
      </w:r>
      <w:r>
        <w:rPr>
          <w:spacing w:val="-2"/>
        </w:rPr>
        <w:t> </w:t>
      </w:r>
      <w:r>
        <w:rPr/>
        <w:t>overstated</w:t>
      </w:r>
      <w:r>
        <w:rPr>
          <w:spacing w:val="-5"/>
        </w:rPr>
        <w:t> </w:t>
      </w:r>
      <w:r>
        <w:rPr/>
        <w:t>in</w:t>
      </w:r>
      <w:r>
        <w:rPr>
          <w:spacing w:val="-5"/>
        </w:rPr>
        <w:t> </w:t>
      </w:r>
      <w:r>
        <w:rPr/>
        <w:t>the</w:t>
      </w:r>
      <w:r>
        <w:rPr>
          <w:spacing w:val="-2"/>
        </w:rPr>
        <w:t> </w:t>
      </w:r>
      <w:r>
        <w:rPr/>
        <w:t>data</w:t>
      </w:r>
      <w:r>
        <w:rPr>
          <w:spacing w:val="-1"/>
        </w:rPr>
        <w:t> </w:t>
      </w:r>
      <w:r>
        <w:rPr>
          <w:spacing w:val="-4"/>
        </w:rPr>
        <w:t>(and</w:t>
      </w:r>
    </w:p>
    <w:p>
      <w:pPr>
        <w:pStyle w:val="BodyText"/>
        <w:spacing w:after="0"/>
        <w:jc w:val="both"/>
        <w:sectPr>
          <w:pgSz w:w="12240" w:h="15840"/>
          <w:pgMar w:header="0" w:footer="1722" w:top="1820" w:bottom="1980" w:left="1440" w:right="0"/>
        </w:sectPr>
      </w:pPr>
    </w:p>
    <w:p>
      <w:pPr>
        <w:pStyle w:val="BodyText"/>
        <w:spacing w:before="195"/>
        <w:ind w:right="1812"/>
      </w:pPr>
      <w:r>
        <w:rPr/>
        <w:t>conversely,</w:t>
      </w:r>
      <w:r>
        <w:rPr>
          <w:spacing w:val="-2"/>
        </w:rPr>
        <w:t> </w:t>
      </w:r>
      <w:r>
        <w:rPr/>
        <w:t>the</w:t>
      </w:r>
      <w:r>
        <w:rPr>
          <w:spacing w:val="-1"/>
        </w:rPr>
        <w:t> </w:t>
      </w:r>
      <w:r>
        <w:rPr/>
        <w:t>number</w:t>
      </w:r>
      <w:r>
        <w:rPr>
          <w:spacing w:val="-2"/>
        </w:rPr>
        <w:t> </w:t>
      </w:r>
      <w:r>
        <w:rPr/>
        <w:t>of</w:t>
      </w:r>
      <w:r>
        <w:rPr>
          <w:spacing w:val="-5"/>
        </w:rPr>
        <w:t> </w:t>
      </w:r>
      <w:r>
        <w:rPr/>
        <w:t>employed</w:t>
      </w:r>
      <w:r>
        <w:rPr>
          <w:spacing w:val="-5"/>
        </w:rPr>
        <w:t> </w:t>
      </w:r>
      <w:r>
        <w:rPr/>
        <w:t>“with</w:t>
      </w:r>
      <w:r>
        <w:rPr>
          <w:spacing w:val="-5"/>
        </w:rPr>
        <w:t> </w:t>
      </w:r>
      <w:r>
        <w:rPr/>
        <w:t>a</w:t>
      </w:r>
      <w:r>
        <w:rPr>
          <w:spacing w:val="-1"/>
        </w:rPr>
        <w:t> </w:t>
      </w:r>
      <w:r>
        <w:rPr/>
        <w:t>job,</w:t>
      </w:r>
      <w:r>
        <w:rPr>
          <w:spacing w:val="-2"/>
        </w:rPr>
        <w:t> </w:t>
      </w:r>
      <w:r>
        <w:rPr/>
        <w:t>but</w:t>
      </w:r>
      <w:r>
        <w:rPr>
          <w:spacing w:val="-4"/>
        </w:rPr>
        <w:t> </w:t>
      </w:r>
      <w:r>
        <w:rPr/>
        <w:t>not</w:t>
      </w:r>
      <w:r>
        <w:rPr>
          <w:spacing w:val="-2"/>
        </w:rPr>
        <w:t> </w:t>
      </w:r>
      <w:r>
        <w:rPr/>
        <w:t>at</w:t>
      </w:r>
      <w:r>
        <w:rPr>
          <w:spacing w:val="-2"/>
        </w:rPr>
        <w:t> </w:t>
      </w:r>
      <w:r>
        <w:rPr/>
        <w:t>work”</w:t>
      </w:r>
      <w:r>
        <w:rPr>
          <w:spacing w:val="-1"/>
        </w:rPr>
        <w:t> </w:t>
      </w:r>
      <w:r>
        <w:rPr/>
        <w:t>is</w:t>
      </w:r>
      <w:r>
        <w:rPr>
          <w:spacing w:val="-3"/>
        </w:rPr>
        <w:t> </w:t>
      </w:r>
      <w:r>
        <w:rPr/>
        <w:t>understated)</w:t>
      </w:r>
      <w:r>
        <w:rPr>
          <w:spacing w:val="-2"/>
        </w:rPr>
        <w:t> </w:t>
      </w:r>
      <w:r>
        <w:rPr/>
        <w:t>since</w:t>
      </w:r>
      <w:r>
        <w:rPr>
          <w:spacing w:val="-1"/>
        </w:rPr>
        <w:t> </w:t>
      </w:r>
      <w:r>
        <w:rPr/>
        <w:t>some people on vacation or sick</w:t>
      </w:r>
      <w:r>
        <w:rPr>
          <w:spacing w:val="-1"/>
        </w:rPr>
        <w:t> </w:t>
      </w:r>
      <w:r>
        <w:rPr/>
        <w:t>leave erroneously</w:t>
      </w:r>
      <w:r>
        <w:rPr>
          <w:spacing w:val="-1"/>
        </w:rPr>
        <w:t> </w:t>
      </w:r>
      <w:r>
        <w:rPr/>
        <w:t>reported themselves as working.</w:t>
      </w:r>
      <w:r>
        <w:rPr>
          <w:spacing w:val="40"/>
        </w:rPr>
        <w:t> </w:t>
      </w:r>
      <w:r>
        <w:rPr/>
        <w:t>This problem has no effect on the total number of employed people.</w:t>
      </w:r>
      <w:r>
        <w:rPr>
          <w:spacing w:val="40"/>
        </w:rPr>
        <w:t> </w:t>
      </w:r>
      <w:r>
        <w:rPr/>
        <w:t>The reference week for the employment data is not the same for all people.</w:t>
      </w:r>
      <w:r>
        <w:rPr>
          <w:spacing w:val="40"/>
        </w:rPr>
        <w:t> </w:t>
      </w:r>
      <w:r>
        <w:rPr/>
        <w:t>Since people can change their employment status from one week to another, the lack of a uniform reference week may mean that the employment data do not reflect the reality of the employment situation of any given week. (For more information, refer to the discussion under “</w:t>
      </w:r>
      <w:hyperlink w:history="true" w:anchor="_bookmark118">
        <w:r>
          <w:rPr>
            <w:color w:val="0000FF"/>
            <w:u w:val="single" w:color="0000FF"/>
          </w:rPr>
          <w:t>Reference Week</w:t>
        </w:r>
      </w:hyperlink>
      <w:r>
        <w:rPr/>
        <w:t>.”)</w:t>
      </w:r>
    </w:p>
    <w:p>
      <w:pPr>
        <w:pStyle w:val="BodyText"/>
        <w:spacing w:before="15"/>
        <w:ind w:left="0"/>
      </w:pPr>
    </w:p>
    <w:p>
      <w:pPr>
        <w:pStyle w:val="BodyText"/>
        <w:ind w:left="359" w:right="1812"/>
      </w:pPr>
      <w:r>
        <w:rPr/>
        <w:t>Beginning in 2006, the population in group quarters (GQ) was included in the ACS.</w:t>
      </w:r>
      <w:r>
        <w:rPr>
          <w:spacing w:val="40"/>
        </w:rPr>
        <w:t> </w:t>
      </w:r>
      <w:r>
        <w:rPr/>
        <w:t>Some types of GQ populations have employment status distributions that are different from the household population. All institutionalized people are placed in the “not in labor force” category.</w:t>
      </w:r>
      <w:r>
        <w:rPr>
          <w:spacing w:val="-5"/>
        </w:rPr>
        <w:t> </w:t>
      </w:r>
      <w:r>
        <w:rPr/>
        <w:t>The</w:t>
      </w:r>
      <w:r>
        <w:rPr>
          <w:spacing w:val="-4"/>
        </w:rPr>
        <w:t> </w:t>
      </w:r>
      <w:r>
        <w:rPr/>
        <w:t>inclusion</w:t>
      </w:r>
      <w:r>
        <w:rPr>
          <w:spacing w:val="-2"/>
        </w:rPr>
        <w:t> </w:t>
      </w:r>
      <w:r>
        <w:rPr/>
        <w:t>of</w:t>
      </w:r>
      <w:r>
        <w:rPr>
          <w:spacing w:val="-5"/>
        </w:rPr>
        <w:t> </w:t>
      </w:r>
      <w:r>
        <w:rPr/>
        <w:t>the</w:t>
      </w:r>
      <w:r>
        <w:rPr>
          <w:spacing w:val="-1"/>
        </w:rPr>
        <w:t> </w:t>
      </w:r>
      <w:r>
        <w:rPr/>
        <w:t>GQ</w:t>
      </w:r>
      <w:r>
        <w:rPr>
          <w:spacing w:val="-3"/>
        </w:rPr>
        <w:t> </w:t>
      </w:r>
      <w:r>
        <w:rPr/>
        <w:t>population</w:t>
      </w:r>
      <w:r>
        <w:rPr>
          <w:spacing w:val="-2"/>
        </w:rPr>
        <w:t> </w:t>
      </w:r>
      <w:r>
        <w:rPr/>
        <w:t>could</w:t>
      </w:r>
      <w:r>
        <w:rPr>
          <w:spacing w:val="-5"/>
        </w:rPr>
        <w:t> </w:t>
      </w:r>
      <w:r>
        <w:rPr/>
        <w:t>therefore</w:t>
      </w:r>
      <w:r>
        <w:rPr>
          <w:spacing w:val="-1"/>
        </w:rPr>
        <w:t> </w:t>
      </w:r>
      <w:r>
        <w:rPr/>
        <w:t>have</w:t>
      </w:r>
      <w:r>
        <w:rPr>
          <w:spacing w:val="-4"/>
        </w:rPr>
        <w:t> </w:t>
      </w:r>
      <w:r>
        <w:rPr/>
        <w:t>a</w:t>
      </w:r>
      <w:r>
        <w:rPr>
          <w:spacing w:val="-1"/>
        </w:rPr>
        <w:t> </w:t>
      </w:r>
      <w:r>
        <w:rPr/>
        <w:t>noticeable</w:t>
      </w:r>
      <w:r>
        <w:rPr>
          <w:spacing w:val="-1"/>
        </w:rPr>
        <w:t> </w:t>
      </w:r>
      <w:r>
        <w:rPr/>
        <w:t>impact</w:t>
      </w:r>
      <w:r>
        <w:rPr>
          <w:spacing w:val="-2"/>
        </w:rPr>
        <w:t> </w:t>
      </w:r>
      <w:r>
        <w:rPr/>
        <w:t>on</w:t>
      </w:r>
      <w:r>
        <w:rPr>
          <w:spacing w:val="-2"/>
        </w:rPr>
        <w:t> </w:t>
      </w:r>
      <w:r>
        <w:rPr/>
        <w:t>the employment status distribution.</w:t>
      </w:r>
      <w:r>
        <w:rPr>
          <w:spacing w:val="40"/>
        </w:rPr>
        <w:t> </w:t>
      </w:r>
      <w:r>
        <w:rPr/>
        <w:t>This is particularly true for areas with a substantial GQ population.</w:t>
      </w:r>
      <w:r>
        <w:rPr>
          <w:spacing w:val="-2"/>
        </w:rPr>
        <w:t> </w:t>
      </w:r>
      <w:r>
        <w:rPr/>
        <w:t>For</w:t>
      </w:r>
      <w:r>
        <w:rPr>
          <w:spacing w:val="-2"/>
        </w:rPr>
        <w:t> </w:t>
      </w:r>
      <w:r>
        <w:rPr/>
        <w:t>example,</w:t>
      </w:r>
      <w:r>
        <w:rPr>
          <w:spacing w:val="-5"/>
        </w:rPr>
        <w:t> </w:t>
      </w:r>
      <w:r>
        <w:rPr/>
        <w:t>in</w:t>
      </w:r>
      <w:r>
        <w:rPr>
          <w:spacing w:val="-2"/>
        </w:rPr>
        <w:t> </w:t>
      </w:r>
      <w:r>
        <w:rPr/>
        <w:t>areas</w:t>
      </w:r>
      <w:r>
        <w:rPr>
          <w:spacing w:val="-3"/>
        </w:rPr>
        <w:t> </w:t>
      </w:r>
      <w:r>
        <w:rPr/>
        <w:t>having</w:t>
      </w:r>
      <w:r>
        <w:rPr>
          <w:spacing w:val="-5"/>
        </w:rPr>
        <w:t> </w:t>
      </w:r>
      <w:r>
        <w:rPr/>
        <w:t>a</w:t>
      </w:r>
      <w:r>
        <w:rPr>
          <w:spacing w:val="-1"/>
        </w:rPr>
        <w:t> </w:t>
      </w:r>
      <w:r>
        <w:rPr/>
        <w:t>large</w:t>
      </w:r>
      <w:r>
        <w:rPr>
          <w:spacing w:val="-4"/>
        </w:rPr>
        <w:t> </w:t>
      </w:r>
      <w:r>
        <w:rPr/>
        <w:t>state</w:t>
      </w:r>
      <w:r>
        <w:rPr>
          <w:spacing w:val="-1"/>
        </w:rPr>
        <w:t> </w:t>
      </w:r>
      <w:r>
        <w:rPr/>
        <w:t>prison</w:t>
      </w:r>
      <w:r>
        <w:rPr>
          <w:spacing w:val="-2"/>
        </w:rPr>
        <w:t> </w:t>
      </w:r>
      <w:r>
        <w:rPr/>
        <w:t>population,</w:t>
      </w:r>
      <w:r>
        <w:rPr>
          <w:spacing w:val="-2"/>
        </w:rPr>
        <w:t> </w:t>
      </w:r>
      <w:r>
        <w:rPr/>
        <w:t>the</w:t>
      </w:r>
      <w:r>
        <w:rPr>
          <w:spacing w:val="-1"/>
        </w:rPr>
        <w:t> </w:t>
      </w:r>
      <w:r>
        <w:rPr/>
        <w:t>employment</w:t>
      </w:r>
      <w:r>
        <w:rPr>
          <w:spacing w:val="-4"/>
        </w:rPr>
        <w:t> </w:t>
      </w:r>
      <w:r>
        <w:rPr/>
        <w:t>rate would be expected to </w:t>
      </w:r>
      <w:r>
        <w:rPr>
          <w:i/>
        </w:rPr>
        <w:t>decrease </w:t>
      </w:r>
      <w:r>
        <w:rPr/>
        <w:t>because the base of the percentage, which now includes the population in correctional institutions, is larger.</w:t>
      </w:r>
    </w:p>
    <w:p>
      <w:pPr>
        <w:pStyle w:val="BodyText"/>
        <w:spacing w:before="15"/>
        <w:ind w:left="0"/>
      </w:pPr>
    </w:p>
    <w:p>
      <w:pPr>
        <w:pStyle w:val="BodyText"/>
        <w:ind w:left="359" w:right="1851"/>
      </w:pPr>
      <w:r>
        <w:rPr/>
        <w:t>The Census Bureau tested the changes introduced to the 2008 version of the employment status questions in the 2006 ACS Content Test. The results of this testing show that the changes</w:t>
      </w:r>
      <w:r>
        <w:rPr>
          <w:spacing w:val="-1"/>
        </w:rPr>
        <w:t> </w:t>
      </w:r>
      <w:r>
        <w:rPr/>
        <w:t>may</w:t>
      </w:r>
      <w:r>
        <w:rPr>
          <w:spacing w:val="-3"/>
        </w:rPr>
        <w:t> </w:t>
      </w:r>
      <w:r>
        <w:rPr/>
        <w:t>introduce</w:t>
      </w:r>
      <w:r>
        <w:rPr>
          <w:spacing w:val="-2"/>
        </w:rPr>
        <w:t> </w:t>
      </w:r>
      <w:r>
        <w:rPr/>
        <w:t>an</w:t>
      </w:r>
      <w:r>
        <w:rPr>
          <w:spacing w:val="-3"/>
        </w:rPr>
        <w:t> </w:t>
      </w:r>
      <w:r>
        <w:rPr/>
        <w:t>inconsistency</w:t>
      </w:r>
      <w:r>
        <w:rPr>
          <w:spacing w:val="-3"/>
        </w:rPr>
        <w:t> </w:t>
      </w:r>
      <w:r>
        <w:rPr/>
        <w:t>in the data produced for these questions</w:t>
      </w:r>
      <w:r>
        <w:rPr>
          <w:spacing w:val="-1"/>
        </w:rPr>
        <w:t> </w:t>
      </w:r>
      <w:r>
        <w:rPr/>
        <w:t>as</w:t>
      </w:r>
      <w:r>
        <w:rPr>
          <w:spacing w:val="-1"/>
        </w:rPr>
        <w:t> </w:t>
      </w:r>
      <w:r>
        <w:rPr/>
        <w:t>observed from</w:t>
      </w:r>
      <w:r>
        <w:rPr>
          <w:spacing w:val="-2"/>
        </w:rPr>
        <w:t> </w:t>
      </w:r>
      <w:r>
        <w:rPr/>
        <w:t>the</w:t>
      </w:r>
      <w:r>
        <w:rPr>
          <w:spacing w:val="-1"/>
        </w:rPr>
        <w:t> </w:t>
      </w:r>
      <w:r>
        <w:rPr/>
        <w:t>years</w:t>
      </w:r>
      <w:r>
        <w:rPr>
          <w:spacing w:val="-3"/>
        </w:rPr>
        <w:t> </w:t>
      </w:r>
      <w:r>
        <w:rPr/>
        <w:t>2007</w:t>
      </w:r>
      <w:r>
        <w:rPr>
          <w:spacing w:val="-2"/>
        </w:rPr>
        <w:t> </w:t>
      </w:r>
      <w:r>
        <w:rPr/>
        <w:t>to</w:t>
      </w:r>
      <w:r>
        <w:rPr>
          <w:spacing w:val="-2"/>
        </w:rPr>
        <w:t> </w:t>
      </w:r>
      <w:r>
        <w:rPr/>
        <w:t>2008.</w:t>
      </w:r>
      <w:r>
        <w:rPr>
          <w:spacing w:val="-2"/>
        </w:rPr>
        <w:t> </w:t>
      </w:r>
      <w:r>
        <w:rPr/>
        <w:t>For</w:t>
      </w:r>
      <w:r>
        <w:rPr>
          <w:spacing w:val="-2"/>
        </w:rPr>
        <w:t> </w:t>
      </w:r>
      <w:r>
        <w:rPr/>
        <w:t>more</w:t>
      </w:r>
      <w:r>
        <w:rPr>
          <w:spacing w:val="-4"/>
        </w:rPr>
        <w:t> </w:t>
      </w:r>
      <w:r>
        <w:rPr/>
        <w:t>information,</w:t>
      </w:r>
      <w:r>
        <w:rPr>
          <w:spacing w:val="-5"/>
        </w:rPr>
        <w:t> </w:t>
      </w:r>
      <w:r>
        <w:rPr/>
        <w:t>refer</w:t>
      </w:r>
      <w:r>
        <w:rPr>
          <w:spacing w:val="-5"/>
        </w:rPr>
        <w:t> </w:t>
      </w:r>
      <w:r>
        <w:rPr/>
        <w:t>to</w:t>
      </w:r>
      <w:r>
        <w:rPr>
          <w:spacing w:val="-2"/>
        </w:rPr>
        <w:t> </w:t>
      </w:r>
      <w:r>
        <w:rPr/>
        <w:t>the</w:t>
      </w:r>
      <w:r>
        <w:rPr>
          <w:spacing w:val="-2"/>
        </w:rPr>
        <w:t> </w:t>
      </w:r>
      <w:r>
        <w:rPr/>
        <w:t>“Evaluation</w:t>
      </w:r>
      <w:r>
        <w:rPr>
          <w:spacing w:val="-2"/>
        </w:rPr>
        <w:t> </w:t>
      </w:r>
      <w:r>
        <w:rPr/>
        <w:t>Report</w:t>
      </w:r>
      <w:r>
        <w:rPr>
          <w:spacing w:val="-2"/>
        </w:rPr>
        <w:t> </w:t>
      </w:r>
      <w:r>
        <w:rPr/>
        <w:t>Covering Employment Status” from the 2006 ACS Content Test </w:t>
      </w:r>
      <w:r>
        <w:rPr>
          <w:spacing w:val="-2"/>
        </w:rPr>
        <w:t>(</w:t>
      </w:r>
      <w:hyperlink r:id="rId32">
        <w:r>
          <w:rPr>
            <w:color w:val="0000FF"/>
            <w:spacing w:val="-2"/>
            <w:u w:val="single" w:color="0000FF"/>
          </w:rPr>
          <w:t>https://www.census.gov/library/working-papers/2007/acs/2007_Holder_01.html</w:t>
        </w:r>
      </w:hyperlink>
      <w:r>
        <w:rPr>
          <w:spacing w:val="-2"/>
        </w:rPr>
        <w:t>).</w:t>
      </w:r>
    </w:p>
    <w:p>
      <w:pPr>
        <w:pStyle w:val="BodyText"/>
        <w:spacing w:before="1"/>
        <w:ind w:left="0"/>
      </w:pPr>
    </w:p>
    <w:p>
      <w:pPr>
        <w:pStyle w:val="BodyText"/>
        <w:ind w:left="359" w:right="1809"/>
      </w:pPr>
      <w:r>
        <w:rPr/>
        <w:t>Along with the 2008 ACS release, the Census Bureau produced a research note comparing 2007 and 2008 ACS employment estimates to 2007 and 2008 Current Population Survey (CPS)/Local Area Unemployment Statistics (LAUS) estimates. The research note shows that the changes to the employment status series of questions in the 2008 ACS will make ACS labor</w:t>
      </w:r>
      <w:r>
        <w:rPr>
          <w:spacing w:val="-2"/>
        </w:rPr>
        <w:t> </w:t>
      </w:r>
      <w:r>
        <w:rPr/>
        <w:t>force</w:t>
      </w:r>
      <w:r>
        <w:rPr>
          <w:spacing w:val="-1"/>
        </w:rPr>
        <w:t> </w:t>
      </w:r>
      <w:r>
        <w:rPr/>
        <w:t>data</w:t>
      </w:r>
      <w:r>
        <w:rPr>
          <w:spacing w:val="-1"/>
        </w:rPr>
        <w:t> </w:t>
      </w:r>
      <w:r>
        <w:rPr/>
        <w:t>more</w:t>
      </w:r>
      <w:r>
        <w:rPr>
          <w:spacing w:val="-1"/>
        </w:rPr>
        <w:t> </w:t>
      </w:r>
      <w:r>
        <w:rPr/>
        <w:t>consistent</w:t>
      </w:r>
      <w:r>
        <w:rPr>
          <w:spacing w:val="-2"/>
        </w:rPr>
        <w:t> </w:t>
      </w:r>
      <w:r>
        <w:rPr/>
        <w:t>with</w:t>
      </w:r>
      <w:r>
        <w:rPr>
          <w:spacing w:val="-2"/>
        </w:rPr>
        <w:t> </w:t>
      </w:r>
      <w:r>
        <w:rPr/>
        <w:t>benchmark</w:t>
      </w:r>
      <w:r>
        <w:rPr>
          <w:spacing w:val="-2"/>
        </w:rPr>
        <w:t> </w:t>
      </w:r>
      <w:r>
        <w:rPr/>
        <w:t>data</w:t>
      </w:r>
      <w:r>
        <w:rPr>
          <w:spacing w:val="-1"/>
        </w:rPr>
        <w:t> </w:t>
      </w:r>
      <w:r>
        <w:rPr/>
        <w:t>from</w:t>
      </w:r>
      <w:r>
        <w:rPr>
          <w:spacing w:val="-4"/>
        </w:rPr>
        <w:t> </w:t>
      </w:r>
      <w:r>
        <w:rPr/>
        <w:t>the</w:t>
      </w:r>
      <w:r>
        <w:rPr>
          <w:spacing w:val="-1"/>
        </w:rPr>
        <w:t> </w:t>
      </w:r>
      <w:r>
        <w:rPr/>
        <w:t>CPS</w:t>
      </w:r>
      <w:r>
        <w:rPr>
          <w:spacing w:val="-3"/>
        </w:rPr>
        <w:t> </w:t>
      </w:r>
      <w:r>
        <w:rPr/>
        <w:t>and</w:t>
      </w:r>
      <w:r>
        <w:rPr>
          <w:spacing w:val="-5"/>
        </w:rPr>
        <w:t> </w:t>
      </w:r>
      <w:r>
        <w:rPr/>
        <w:t>LAUS</w:t>
      </w:r>
      <w:r>
        <w:rPr>
          <w:spacing w:val="-3"/>
        </w:rPr>
        <w:t> </w:t>
      </w:r>
      <w:r>
        <w:rPr/>
        <w:t>program.</w:t>
      </w:r>
      <w:r>
        <w:rPr>
          <w:spacing w:val="40"/>
        </w:rPr>
        <w:t> </w:t>
      </w:r>
      <w:r>
        <w:rPr/>
        <w:t>For more information, refer to the “Changes to the American Community Survey between 2007 and 2008 and the Effects on the Estimates of Employment and Unemployment” </w:t>
      </w:r>
      <w:r>
        <w:rPr>
          <w:spacing w:val="-2"/>
        </w:rPr>
        <w:t>(</w:t>
      </w:r>
      <w:hyperlink r:id="rId33">
        <w:r>
          <w:rPr>
            <w:color w:val="0000FF"/>
            <w:spacing w:val="-2"/>
            <w:u w:val="single" w:color="0000FF"/>
          </w:rPr>
          <w:t>https://www2.census.gov/programs-surveys/demo/guidance/labor-force/researchnote-</w:t>
        </w:r>
      </w:hyperlink>
      <w:r>
        <w:rPr>
          <w:color w:val="0000FF"/>
          <w:spacing w:val="-2"/>
          <w:u w:val="single" w:color="0000FF"/>
        </w:rPr>
        <w:t>report.pdf</w:t>
      </w:r>
      <w:r>
        <w:rPr>
          <w:spacing w:val="-2"/>
        </w:rPr>
        <w:t>).</w:t>
      </w:r>
    </w:p>
    <w:p>
      <w:pPr>
        <w:pStyle w:val="BodyText"/>
        <w:spacing w:before="15"/>
        <w:ind w:left="0"/>
      </w:pPr>
    </w:p>
    <w:p>
      <w:pPr>
        <w:pStyle w:val="BodyText"/>
        <w:ind w:right="1808"/>
      </w:pPr>
      <w:r>
        <w:rPr>
          <w:b/>
          <w:i/>
        </w:rPr>
        <w:t>Comparability – </w:t>
      </w:r>
      <w:r>
        <w:rPr/>
        <w:t>Since employment data from the ACS are obtained from respondents in households, they differ from statistics based on reports from individual business establishments,</w:t>
      </w:r>
      <w:r>
        <w:rPr>
          <w:spacing w:val="-3"/>
        </w:rPr>
        <w:t> </w:t>
      </w:r>
      <w:r>
        <w:rPr/>
        <w:t>farm</w:t>
      </w:r>
      <w:r>
        <w:rPr>
          <w:spacing w:val="-3"/>
        </w:rPr>
        <w:t> </w:t>
      </w:r>
      <w:r>
        <w:rPr/>
        <w:t>enterprises,</w:t>
      </w:r>
      <w:r>
        <w:rPr>
          <w:spacing w:val="-3"/>
        </w:rPr>
        <w:t> </w:t>
      </w:r>
      <w:r>
        <w:rPr/>
        <w:t>and</w:t>
      </w:r>
      <w:r>
        <w:rPr>
          <w:spacing w:val="-6"/>
        </w:rPr>
        <w:t> </w:t>
      </w:r>
      <w:r>
        <w:rPr/>
        <w:t>certain</w:t>
      </w:r>
      <w:r>
        <w:rPr>
          <w:spacing w:val="-6"/>
        </w:rPr>
        <w:t> </w:t>
      </w:r>
      <w:r>
        <w:rPr/>
        <w:t>government</w:t>
      </w:r>
      <w:r>
        <w:rPr>
          <w:spacing w:val="-3"/>
        </w:rPr>
        <w:t> </w:t>
      </w:r>
      <w:r>
        <w:rPr/>
        <w:t>programs.</w:t>
      </w:r>
      <w:r>
        <w:rPr>
          <w:spacing w:val="-3"/>
        </w:rPr>
        <w:t> </w:t>
      </w:r>
      <w:r>
        <w:rPr/>
        <w:t>People</w:t>
      </w:r>
      <w:r>
        <w:rPr>
          <w:spacing w:val="-2"/>
        </w:rPr>
        <w:t> </w:t>
      </w:r>
      <w:r>
        <w:rPr/>
        <w:t>employed</w:t>
      </w:r>
      <w:r>
        <w:rPr>
          <w:spacing w:val="-3"/>
        </w:rPr>
        <w:t> </w:t>
      </w:r>
      <w:r>
        <w:rPr/>
        <w:t>at</w:t>
      </w:r>
      <w:r>
        <w:rPr>
          <w:spacing w:val="-5"/>
        </w:rPr>
        <w:t> </w:t>
      </w:r>
      <w:r>
        <w:rPr/>
        <w:t>more than one job are counted only once in the ACS and are classified according to the job at which they worked the greatest number of hours during the reference week.</w:t>
      </w:r>
      <w:r>
        <w:rPr>
          <w:spacing w:val="76"/>
        </w:rPr>
        <w:t> </w:t>
      </w:r>
      <w:r>
        <w:rPr/>
        <w:t>In statistics based on reports from business and farm establishments, people who work for more than one establishment may be counted more than once. Moreover, some tabulations may exclude private household workers, unpaid family workers, and self-employed people, but may include workers less than 16 years of age.</w:t>
      </w:r>
    </w:p>
    <w:p>
      <w:pPr>
        <w:pStyle w:val="BodyText"/>
        <w:spacing w:after="0"/>
        <w:sectPr>
          <w:pgSz w:w="12240" w:h="15840"/>
          <w:pgMar w:header="0" w:footer="1722" w:top="1820" w:bottom="1980" w:left="1440" w:right="0"/>
        </w:sectPr>
      </w:pPr>
    </w:p>
    <w:p>
      <w:pPr>
        <w:pStyle w:val="BodyText"/>
        <w:spacing w:before="195"/>
        <w:ind w:right="1923"/>
      </w:pPr>
      <w:r>
        <w:rPr/>
        <w:t>An additional difference in the data arises from the fact that people who had a job but were not at work are included with the employed in the ACS statistics, whereas many of these people are likely to be excluded from employment figures based on establishment payroll reports.</w:t>
      </w:r>
      <w:r>
        <w:rPr>
          <w:spacing w:val="40"/>
        </w:rPr>
        <w:t> </w:t>
      </w:r>
      <w:r>
        <w:rPr/>
        <w:t>Furthermore,</w:t>
      </w:r>
      <w:r>
        <w:rPr>
          <w:spacing w:val="-3"/>
        </w:rPr>
        <w:t> </w:t>
      </w:r>
      <w:r>
        <w:rPr/>
        <w:t>the</w:t>
      </w:r>
      <w:r>
        <w:rPr>
          <w:spacing w:val="-5"/>
        </w:rPr>
        <w:t> </w:t>
      </w:r>
      <w:r>
        <w:rPr/>
        <w:t>employment</w:t>
      </w:r>
      <w:r>
        <w:rPr>
          <w:spacing w:val="-3"/>
        </w:rPr>
        <w:t> </w:t>
      </w:r>
      <w:r>
        <w:rPr/>
        <w:t>status</w:t>
      </w:r>
      <w:r>
        <w:rPr>
          <w:spacing w:val="-4"/>
        </w:rPr>
        <w:t> </w:t>
      </w:r>
      <w:r>
        <w:rPr/>
        <w:t>data</w:t>
      </w:r>
      <w:r>
        <w:rPr>
          <w:spacing w:val="-2"/>
        </w:rPr>
        <w:t> </w:t>
      </w:r>
      <w:r>
        <w:rPr/>
        <w:t>in</w:t>
      </w:r>
      <w:r>
        <w:rPr>
          <w:spacing w:val="-6"/>
        </w:rPr>
        <w:t> </w:t>
      </w:r>
      <w:r>
        <w:rPr/>
        <w:t>tabulations</w:t>
      </w:r>
      <w:r>
        <w:rPr>
          <w:spacing w:val="-4"/>
        </w:rPr>
        <w:t> </w:t>
      </w:r>
      <w:r>
        <w:rPr/>
        <w:t>include</w:t>
      </w:r>
      <w:r>
        <w:rPr>
          <w:spacing w:val="-5"/>
        </w:rPr>
        <w:t> </w:t>
      </w:r>
      <w:r>
        <w:rPr/>
        <w:t>people</w:t>
      </w:r>
      <w:r>
        <w:rPr>
          <w:spacing w:val="-2"/>
        </w:rPr>
        <w:t> </w:t>
      </w:r>
      <w:r>
        <w:rPr/>
        <w:t>on</w:t>
      </w:r>
      <w:r>
        <w:rPr>
          <w:spacing w:val="-3"/>
        </w:rPr>
        <w:t> </w:t>
      </w:r>
      <w:r>
        <w:rPr/>
        <w:t>the</w:t>
      </w:r>
      <w:r>
        <w:rPr>
          <w:spacing w:val="-2"/>
        </w:rPr>
        <w:t> </w:t>
      </w:r>
      <w:r>
        <w:rPr/>
        <w:t>basis of place of residence regardless of where they work, whereas establishment data report people at their place of work regardless of where they live.</w:t>
      </w:r>
      <w:r>
        <w:rPr>
          <w:spacing w:val="40"/>
        </w:rPr>
        <w:t> </w:t>
      </w:r>
      <w:r>
        <w:rPr/>
        <w:t>This latter consideration is particularly significant when comparing data for workers who commute between areas.</w:t>
      </w:r>
    </w:p>
    <w:p>
      <w:pPr>
        <w:pStyle w:val="BodyText"/>
        <w:spacing w:before="15"/>
        <w:ind w:left="0"/>
      </w:pPr>
    </w:p>
    <w:p>
      <w:pPr>
        <w:pStyle w:val="BodyText"/>
        <w:ind w:right="1805"/>
      </w:pPr>
      <w:r>
        <w:rPr/>
        <w:t>For</w:t>
      </w:r>
      <w:r>
        <w:rPr>
          <w:spacing w:val="-3"/>
        </w:rPr>
        <w:t> </w:t>
      </w:r>
      <w:r>
        <w:rPr/>
        <w:t>several</w:t>
      </w:r>
      <w:r>
        <w:rPr>
          <w:spacing w:val="-3"/>
        </w:rPr>
        <w:t> </w:t>
      </w:r>
      <w:r>
        <w:rPr/>
        <w:t>reasons,</w:t>
      </w:r>
      <w:r>
        <w:rPr>
          <w:spacing w:val="-3"/>
        </w:rPr>
        <w:t> </w:t>
      </w:r>
      <w:r>
        <w:rPr/>
        <w:t>the</w:t>
      </w:r>
      <w:r>
        <w:rPr>
          <w:spacing w:val="-2"/>
        </w:rPr>
        <w:t> </w:t>
      </w:r>
      <w:r>
        <w:rPr/>
        <w:t>unemployment</w:t>
      </w:r>
      <w:r>
        <w:rPr>
          <w:spacing w:val="-3"/>
        </w:rPr>
        <w:t> </w:t>
      </w:r>
      <w:r>
        <w:rPr/>
        <w:t>figures</w:t>
      </w:r>
      <w:r>
        <w:rPr>
          <w:spacing w:val="-4"/>
        </w:rPr>
        <w:t> </w:t>
      </w:r>
      <w:r>
        <w:rPr/>
        <w:t>of</w:t>
      </w:r>
      <w:r>
        <w:rPr>
          <w:spacing w:val="-3"/>
        </w:rPr>
        <w:t> </w:t>
      </w:r>
      <w:r>
        <w:rPr/>
        <w:t>the</w:t>
      </w:r>
      <w:r>
        <w:rPr>
          <w:spacing w:val="-2"/>
        </w:rPr>
        <w:t> </w:t>
      </w:r>
      <w:r>
        <w:rPr/>
        <w:t>Census</w:t>
      </w:r>
      <w:r>
        <w:rPr>
          <w:spacing w:val="-4"/>
        </w:rPr>
        <w:t> </w:t>
      </w:r>
      <w:r>
        <w:rPr/>
        <w:t>Bureau</w:t>
      </w:r>
      <w:r>
        <w:rPr>
          <w:spacing w:val="-3"/>
        </w:rPr>
        <w:t> </w:t>
      </w:r>
      <w:r>
        <w:rPr/>
        <w:t>are</w:t>
      </w:r>
      <w:r>
        <w:rPr>
          <w:spacing w:val="-2"/>
        </w:rPr>
        <w:t> </w:t>
      </w:r>
      <w:r>
        <w:rPr/>
        <w:t>not</w:t>
      </w:r>
      <w:r>
        <w:rPr>
          <w:spacing w:val="-3"/>
        </w:rPr>
        <w:t> </w:t>
      </w:r>
      <w:r>
        <w:rPr/>
        <w:t>comparable</w:t>
      </w:r>
      <w:r>
        <w:rPr>
          <w:spacing w:val="-2"/>
        </w:rPr>
        <w:t> </w:t>
      </w:r>
      <w:r>
        <w:rPr/>
        <w:t>with published figures on unemployment compensation claims. For example, figures on unemployment compensation claims exclude people who have exhausted their benefit rights, new workers who have not earned rights to unemployment insurance, and people losing jobs not covered by unemployment insurance systems (including some workers in agriculture, domestic services, and religious organizations, and self-employed and unpaid family workers).</w:t>
      </w:r>
      <w:r>
        <w:rPr>
          <w:spacing w:val="-2"/>
        </w:rPr>
        <w:t> </w:t>
      </w:r>
      <w:r>
        <w:rPr/>
        <w:t>In</w:t>
      </w:r>
      <w:r>
        <w:rPr>
          <w:spacing w:val="-2"/>
        </w:rPr>
        <w:t> </w:t>
      </w:r>
      <w:r>
        <w:rPr/>
        <w:t>addition,</w:t>
      </w:r>
      <w:r>
        <w:rPr>
          <w:spacing w:val="-2"/>
        </w:rPr>
        <w:t> </w:t>
      </w:r>
      <w:r>
        <w:rPr/>
        <w:t>the</w:t>
      </w:r>
      <w:r>
        <w:rPr>
          <w:spacing w:val="-4"/>
        </w:rPr>
        <w:t> </w:t>
      </w:r>
      <w:r>
        <w:rPr/>
        <w:t>qualifications</w:t>
      </w:r>
      <w:r>
        <w:rPr>
          <w:spacing w:val="-3"/>
        </w:rPr>
        <w:t> </w:t>
      </w:r>
      <w:r>
        <w:rPr/>
        <w:t>for</w:t>
      </w:r>
      <w:r>
        <w:rPr>
          <w:spacing w:val="-2"/>
        </w:rPr>
        <w:t> </w:t>
      </w:r>
      <w:r>
        <w:rPr/>
        <w:t>drawing</w:t>
      </w:r>
      <w:r>
        <w:rPr>
          <w:spacing w:val="-5"/>
        </w:rPr>
        <w:t> </w:t>
      </w:r>
      <w:r>
        <w:rPr/>
        <w:t>unemployment</w:t>
      </w:r>
      <w:r>
        <w:rPr>
          <w:spacing w:val="-4"/>
        </w:rPr>
        <w:t> </w:t>
      </w:r>
      <w:r>
        <w:rPr/>
        <w:t>compensation</w:t>
      </w:r>
      <w:r>
        <w:rPr>
          <w:spacing w:val="-2"/>
        </w:rPr>
        <w:t> </w:t>
      </w:r>
      <w:r>
        <w:rPr/>
        <w:t>differ</w:t>
      </w:r>
      <w:r>
        <w:rPr>
          <w:spacing w:val="-2"/>
        </w:rPr>
        <w:t> </w:t>
      </w:r>
      <w:r>
        <w:rPr/>
        <w:t>from the</w:t>
      </w:r>
      <w:r>
        <w:rPr>
          <w:spacing w:val="-2"/>
        </w:rPr>
        <w:t> </w:t>
      </w:r>
      <w:r>
        <w:rPr/>
        <w:t>definition</w:t>
      </w:r>
      <w:r>
        <w:rPr>
          <w:spacing w:val="-3"/>
        </w:rPr>
        <w:t> </w:t>
      </w:r>
      <w:r>
        <w:rPr/>
        <w:t>of</w:t>
      </w:r>
      <w:r>
        <w:rPr>
          <w:spacing w:val="-3"/>
        </w:rPr>
        <w:t> </w:t>
      </w:r>
      <w:r>
        <w:rPr/>
        <w:t>unemployment</w:t>
      </w:r>
      <w:r>
        <w:rPr>
          <w:spacing w:val="-5"/>
        </w:rPr>
        <w:t> </w:t>
      </w:r>
      <w:r>
        <w:rPr/>
        <w:t>used</w:t>
      </w:r>
      <w:r>
        <w:rPr>
          <w:spacing w:val="-3"/>
        </w:rPr>
        <w:t> </w:t>
      </w:r>
      <w:r>
        <w:rPr/>
        <w:t>by</w:t>
      </w:r>
      <w:r>
        <w:rPr>
          <w:spacing w:val="-3"/>
        </w:rPr>
        <w:t> </w:t>
      </w:r>
      <w:r>
        <w:rPr/>
        <w:t>the</w:t>
      </w:r>
      <w:r>
        <w:rPr>
          <w:spacing w:val="-2"/>
        </w:rPr>
        <w:t> </w:t>
      </w:r>
      <w:r>
        <w:rPr/>
        <w:t>Census</w:t>
      </w:r>
      <w:r>
        <w:rPr>
          <w:spacing w:val="-4"/>
        </w:rPr>
        <w:t> </w:t>
      </w:r>
      <w:r>
        <w:rPr/>
        <w:t>Bureau.</w:t>
      </w:r>
      <w:r>
        <w:rPr>
          <w:spacing w:val="-3"/>
        </w:rPr>
        <w:t> </w:t>
      </w:r>
      <w:r>
        <w:rPr/>
        <w:t>People</w:t>
      </w:r>
      <w:r>
        <w:rPr>
          <w:spacing w:val="-2"/>
        </w:rPr>
        <w:t> </w:t>
      </w:r>
      <w:r>
        <w:rPr/>
        <w:t>working</w:t>
      </w:r>
      <w:r>
        <w:rPr>
          <w:spacing w:val="-6"/>
        </w:rPr>
        <w:t> </w:t>
      </w:r>
      <w:r>
        <w:rPr/>
        <w:t>only</w:t>
      </w:r>
      <w:r>
        <w:rPr>
          <w:spacing w:val="-3"/>
        </w:rPr>
        <w:t> </w:t>
      </w:r>
      <w:r>
        <w:rPr/>
        <w:t>a</w:t>
      </w:r>
      <w:r>
        <w:rPr>
          <w:spacing w:val="-2"/>
        </w:rPr>
        <w:t> </w:t>
      </w:r>
      <w:r>
        <w:rPr/>
        <w:t>few</w:t>
      </w:r>
      <w:r>
        <w:rPr>
          <w:spacing w:val="-4"/>
        </w:rPr>
        <w:t> </w:t>
      </w:r>
      <w:r>
        <w:rPr/>
        <w:t>hours during the week and people with a job but not at work are sometimes eligible for unemployment</w:t>
      </w:r>
      <w:r>
        <w:rPr>
          <w:spacing w:val="-4"/>
        </w:rPr>
        <w:t> </w:t>
      </w:r>
      <w:r>
        <w:rPr/>
        <w:t>compensation</w:t>
      </w:r>
      <w:r>
        <w:rPr>
          <w:spacing w:val="-2"/>
        </w:rPr>
        <w:t> </w:t>
      </w:r>
      <w:r>
        <w:rPr/>
        <w:t>but</w:t>
      </w:r>
      <w:r>
        <w:rPr>
          <w:spacing w:val="-4"/>
        </w:rPr>
        <w:t> </w:t>
      </w:r>
      <w:r>
        <w:rPr/>
        <w:t>are</w:t>
      </w:r>
      <w:r>
        <w:rPr>
          <w:spacing w:val="-4"/>
        </w:rPr>
        <w:t> </w:t>
      </w:r>
      <w:r>
        <w:rPr/>
        <w:t>classified</w:t>
      </w:r>
      <w:r>
        <w:rPr>
          <w:spacing w:val="-5"/>
        </w:rPr>
        <w:t> </w:t>
      </w:r>
      <w:r>
        <w:rPr/>
        <w:t>as</w:t>
      </w:r>
      <w:r>
        <w:rPr>
          <w:spacing w:val="-3"/>
        </w:rPr>
        <w:t> </w:t>
      </w:r>
      <w:r>
        <w:rPr/>
        <w:t>“Employed”</w:t>
      </w:r>
      <w:r>
        <w:rPr>
          <w:spacing w:val="-1"/>
        </w:rPr>
        <w:t> </w:t>
      </w:r>
      <w:r>
        <w:rPr/>
        <w:t>in</w:t>
      </w:r>
      <w:r>
        <w:rPr>
          <w:spacing w:val="-2"/>
        </w:rPr>
        <w:t> </w:t>
      </w:r>
      <w:r>
        <w:rPr/>
        <w:t>the</w:t>
      </w:r>
      <w:r>
        <w:rPr>
          <w:spacing w:val="-2"/>
        </w:rPr>
        <w:t> </w:t>
      </w:r>
      <w:r>
        <w:rPr/>
        <w:t>ACS.</w:t>
      </w:r>
      <w:r>
        <w:rPr>
          <w:spacing w:val="-2"/>
        </w:rPr>
        <w:t> </w:t>
      </w:r>
      <w:r>
        <w:rPr/>
        <w:t>Differences</w:t>
      </w:r>
      <w:r>
        <w:rPr>
          <w:spacing w:val="-3"/>
        </w:rPr>
        <w:t> </w:t>
      </w:r>
      <w:r>
        <w:rPr/>
        <w:t>in</w:t>
      </w:r>
      <w:r>
        <w:rPr>
          <w:spacing w:val="-2"/>
        </w:rPr>
        <w:t> </w:t>
      </w:r>
      <w:r>
        <w:rPr/>
        <w:t>the geographical distribution of unemployment data arise because the place where claims are filed may not necessarily be the same as the place of residence of the unemployed worker.</w:t>
      </w:r>
    </w:p>
    <w:p>
      <w:pPr>
        <w:pStyle w:val="BodyText"/>
        <w:spacing w:before="16"/>
        <w:ind w:left="0"/>
      </w:pPr>
    </w:p>
    <w:p>
      <w:pPr>
        <w:pStyle w:val="BodyText"/>
        <w:ind w:right="2324"/>
        <w:jc w:val="both"/>
      </w:pPr>
      <w:r>
        <w:rPr/>
        <w:t>For</w:t>
      </w:r>
      <w:r>
        <w:rPr>
          <w:spacing w:val="-4"/>
        </w:rPr>
        <w:t> </w:t>
      </w:r>
      <w:r>
        <w:rPr/>
        <w:t>guidance</w:t>
      </w:r>
      <w:r>
        <w:rPr>
          <w:spacing w:val="-3"/>
        </w:rPr>
        <w:t> </w:t>
      </w:r>
      <w:r>
        <w:rPr/>
        <w:t>on</w:t>
      </w:r>
      <w:r>
        <w:rPr>
          <w:spacing w:val="-4"/>
        </w:rPr>
        <w:t> </w:t>
      </w:r>
      <w:r>
        <w:rPr/>
        <w:t>differences</w:t>
      </w:r>
      <w:r>
        <w:rPr>
          <w:spacing w:val="-5"/>
        </w:rPr>
        <w:t> </w:t>
      </w:r>
      <w:r>
        <w:rPr/>
        <w:t>in</w:t>
      </w:r>
      <w:r>
        <w:rPr>
          <w:spacing w:val="-4"/>
        </w:rPr>
        <w:t> </w:t>
      </w:r>
      <w:r>
        <w:rPr/>
        <w:t>employment</w:t>
      </w:r>
      <w:r>
        <w:rPr>
          <w:spacing w:val="-4"/>
        </w:rPr>
        <w:t> </w:t>
      </w:r>
      <w:r>
        <w:rPr/>
        <w:t>and</w:t>
      </w:r>
      <w:r>
        <w:rPr>
          <w:spacing w:val="-4"/>
        </w:rPr>
        <w:t> </w:t>
      </w:r>
      <w:r>
        <w:rPr/>
        <w:t>unemployment</w:t>
      </w:r>
      <w:r>
        <w:rPr>
          <w:spacing w:val="-6"/>
        </w:rPr>
        <w:t> </w:t>
      </w:r>
      <w:r>
        <w:rPr/>
        <w:t>estimates</w:t>
      </w:r>
      <w:r>
        <w:rPr>
          <w:spacing w:val="-5"/>
        </w:rPr>
        <w:t> </w:t>
      </w:r>
      <w:r>
        <w:rPr/>
        <w:t>from</w:t>
      </w:r>
      <w:r>
        <w:rPr>
          <w:spacing w:val="-4"/>
        </w:rPr>
        <w:t> </w:t>
      </w:r>
      <w:r>
        <w:rPr/>
        <w:t>different sources,</w:t>
      </w:r>
      <w:r>
        <w:rPr>
          <w:spacing w:val="-8"/>
        </w:rPr>
        <w:t> </w:t>
      </w:r>
      <w:r>
        <w:rPr/>
        <w:t>go</w:t>
      </w:r>
      <w:r>
        <w:rPr>
          <w:spacing w:val="-8"/>
        </w:rPr>
        <w:t> </w:t>
      </w:r>
      <w:r>
        <w:rPr/>
        <w:t>to</w:t>
      </w:r>
      <w:r>
        <w:rPr>
          <w:spacing w:val="-8"/>
        </w:rPr>
        <w:t> </w:t>
      </w:r>
      <w:hyperlink r:id="rId34">
        <w:r>
          <w:rPr>
            <w:color w:val="0000FF"/>
            <w:u w:val="single" w:color="0000FF"/>
          </w:rPr>
          <w:t>https://www.census.gov/topics/employment/labor-force/guidance/survey-</w:t>
        </w:r>
      </w:hyperlink>
      <w:r>
        <w:rPr>
          <w:color w:val="0000FF"/>
          <w:spacing w:val="-2"/>
          <w:u w:val="single" w:color="0000FF"/>
        </w:rPr>
        <w:t>differences.html</w:t>
      </w:r>
    </w:p>
    <w:p>
      <w:pPr>
        <w:pStyle w:val="BodyText"/>
        <w:spacing w:before="16"/>
        <w:ind w:left="0"/>
      </w:pPr>
    </w:p>
    <w:p>
      <w:pPr>
        <w:pStyle w:val="Heading4"/>
        <w:spacing w:before="1"/>
      </w:pPr>
      <w:bookmarkStart w:name="Families" w:id="149"/>
      <w:bookmarkEnd w:id="149"/>
      <w:r>
        <w:rPr>
          <w:b w:val="0"/>
          <w:i w:val="0"/>
        </w:rPr>
      </w:r>
      <w:bookmarkStart w:name="_bookmark74" w:id="150"/>
      <w:bookmarkEnd w:id="150"/>
      <w:r>
        <w:rPr>
          <w:b w:val="0"/>
          <w:i w:val="0"/>
        </w:rPr>
      </w:r>
      <w:r>
        <w:rPr>
          <w:spacing w:val="-2"/>
        </w:rPr>
        <w:t>Families</w:t>
      </w:r>
    </w:p>
    <w:p>
      <w:pPr>
        <w:pStyle w:val="BodyText"/>
        <w:spacing w:before="280"/>
        <w:jc w:val="both"/>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5"/>
        <w:ind w:left="0"/>
      </w:pPr>
    </w:p>
    <w:p>
      <w:pPr>
        <w:pStyle w:val="Heading4"/>
      </w:pPr>
      <w:bookmarkStart w:name="Fertility" w:id="151"/>
      <w:bookmarkEnd w:id="151"/>
      <w:r>
        <w:rPr>
          <w:b w:val="0"/>
          <w:i w:val="0"/>
        </w:rPr>
      </w:r>
      <w:bookmarkStart w:name="_bookmark75" w:id="152"/>
      <w:bookmarkEnd w:id="152"/>
      <w:r>
        <w:rPr>
          <w:b w:val="0"/>
          <w:i w:val="0"/>
        </w:rPr>
      </w:r>
      <w:r>
        <w:rPr>
          <w:spacing w:val="-2"/>
        </w:rPr>
        <w:t>Fertility</w:t>
      </w:r>
    </w:p>
    <w:p>
      <w:pPr>
        <w:pStyle w:val="BodyText"/>
        <w:spacing w:before="278"/>
        <w:ind w:left="359" w:right="1797"/>
      </w:pPr>
      <w:r>
        <w:rPr/>
        <w:t>The</w:t>
      </w:r>
      <w:r>
        <w:rPr>
          <w:spacing w:val="-1"/>
        </w:rPr>
        <w:t> </w:t>
      </w:r>
      <w:r>
        <w:rPr/>
        <w:t>data</w:t>
      </w:r>
      <w:r>
        <w:rPr>
          <w:spacing w:val="-4"/>
        </w:rPr>
        <w:t> </w:t>
      </w:r>
      <w:r>
        <w:rPr/>
        <w:t>on</w:t>
      </w:r>
      <w:r>
        <w:rPr>
          <w:spacing w:val="-2"/>
        </w:rPr>
        <w:t> </w:t>
      </w:r>
      <w:r>
        <w:rPr/>
        <w:t>fertility</w:t>
      </w:r>
      <w:r>
        <w:rPr>
          <w:spacing w:val="-2"/>
        </w:rPr>
        <w:t> </w:t>
      </w:r>
      <w:r>
        <w:rPr/>
        <w:t>were</w:t>
      </w:r>
      <w:r>
        <w:rPr>
          <w:spacing w:val="-4"/>
        </w:rPr>
        <w:t> </w:t>
      </w:r>
      <w:r>
        <w:rPr/>
        <w:t>derived</w:t>
      </w:r>
      <w:r>
        <w:rPr>
          <w:spacing w:val="-2"/>
        </w:rPr>
        <w:t> </w:t>
      </w:r>
      <w:r>
        <w:rPr/>
        <w:t>from</w:t>
      </w:r>
      <w:r>
        <w:rPr>
          <w:spacing w:val="-2"/>
        </w:rPr>
        <w:t> </w:t>
      </w:r>
      <w:r>
        <w:rPr/>
        <w:t>Question</w:t>
      </w:r>
      <w:r>
        <w:rPr>
          <w:spacing w:val="-2"/>
        </w:rPr>
        <w:t> </w:t>
      </w:r>
      <w:r>
        <w:rPr/>
        <w:t>17</w:t>
      </w:r>
      <w:r>
        <w:rPr>
          <w:spacing w:val="-5"/>
        </w:rPr>
        <w:t> </w:t>
      </w:r>
      <w:r>
        <w:rPr/>
        <w:t>in</w:t>
      </w:r>
      <w:r>
        <w:rPr>
          <w:spacing w:val="-2"/>
        </w:rPr>
        <w:t> </w:t>
      </w:r>
      <w:r>
        <w:rPr/>
        <w:t>1999-2002,</w:t>
      </w:r>
      <w:r>
        <w:rPr>
          <w:spacing w:val="-2"/>
        </w:rPr>
        <w:t> </w:t>
      </w:r>
      <w:r>
        <w:rPr/>
        <w:t>Question</w:t>
      </w:r>
      <w:r>
        <w:rPr>
          <w:spacing w:val="-2"/>
        </w:rPr>
        <w:t> </w:t>
      </w:r>
      <w:r>
        <w:rPr/>
        <w:t>18</w:t>
      </w:r>
      <w:r>
        <w:rPr>
          <w:spacing w:val="-2"/>
        </w:rPr>
        <w:t> </w:t>
      </w:r>
      <w:r>
        <w:rPr/>
        <w:t>in</w:t>
      </w:r>
      <w:r>
        <w:rPr>
          <w:spacing w:val="-2"/>
        </w:rPr>
        <w:t> </w:t>
      </w:r>
      <w:r>
        <w:rPr/>
        <w:t>2003-2007, question 23 in 2008, Question 24 in 2009-2018, and Question 25 since 2019 in the American Community Survey (ACS).</w:t>
      </w:r>
      <w:r>
        <w:rPr>
          <w:spacing w:val="40"/>
        </w:rPr>
        <w:t> </w:t>
      </w:r>
      <w:r>
        <w:rPr/>
        <w:t>The question asked if the person had given birth in the past 12 months</w:t>
      </w:r>
      <w:r>
        <w:rPr>
          <w:spacing w:val="-2"/>
        </w:rPr>
        <w:t> </w:t>
      </w:r>
      <w:r>
        <w:rPr/>
        <w:t>and</w:t>
      </w:r>
      <w:r>
        <w:rPr>
          <w:spacing w:val="-1"/>
        </w:rPr>
        <w:t> </w:t>
      </w:r>
      <w:r>
        <w:rPr/>
        <w:t>was</w:t>
      </w:r>
      <w:r>
        <w:rPr>
          <w:spacing w:val="-2"/>
        </w:rPr>
        <w:t> </w:t>
      </w:r>
      <w:r>
        <w:rPr/>
        <w:t>asked</w:t>
      </w:r>
      <w:r>
        <w:rPr>
          <w:spacing w:val="-1"/>
        </w:rPr>
        <w:t> </w:t>
      </w:r>
      <w:r>
        <w:rPr/>
        <w:t>of</w:t>
      </w:r>
      <w:r>
        <w:rPr>
          <w:spacing w:val="-4"/>
        </w:rPr>
        <w:t> </w:t>
      </w:r>
      <w:r>
        <w:rPr/>
        <w:t>all</w:t>
      </w:r>
      <w:r>
        <w:rPr>
          <w:spacing w:val="-1"/>
        </w:rPr>
        <w:t> </w:t>
      </w:r>
      <w:r>
        <w:rPr/>
        <w:t>women</w:t>
      </w:r>
      <w:r>
        <w:rPr>
          <w:spacing w:val="-1"/>
        </w:rPr>
        <w:t> </w:t>
      </w:r>
      <w:r>
        <w:rPr/>
        <w:t>15</w:t>
      </w:r>
      <w:r>
        <w:rPr>
          <w:spacing w:val="-4"/>
        </w:rPr>
        <w:t> </w:t>
      </w:r>
      <w:r>
        <w:rPr/>
        <w:t>to</w:t>
      </w:r>
      <w:r>
        <w:rPr>
          <w:spacing w:val="-1"/>
        </w:rPr>
        <w:t> </w:t>
      </w:r>
      <w:r>
        <w:rPr/>
        <w:t>50</w:t>
      </w:r>
      <w:r>
        <w:rPr>
          <w:spacing w:val="-1"/>
        </w:rPr>
        <w:t> </w:t>
      </w:r>
      <w:r>
        <w:rPr/>
        <w:t>years</w:t>
      </w:r>
      <w:r>
        <w:rPr>
          <w:spacing w:val="-5"/>
        </w:rPr>
        <w:t> </w:t>
      </w:r>
      <w:r>
        <w:rPr/>
        <w:t>old</w:t>
      </w:r>
      <w:r>
        <w:rPr>
          <w:spacing w:val="-1"/>
        </w:rPr>
        <w:t> </w:t>
      </w:r>
      <w:r>
        <w:rPr/>
        <w:t>regardless</w:t>
      </w:r>
      <w:r>
        <w:rPr>
          <w:spacing w:val="-2"/>
        </w:rPr>
        <w:t> </w:t>
      </w:r>
      <w:r>
        <w:rPr/>
        <w:t>of</w:t>
      </w:r>
      <w:r>
        <w:rPr>
          <w:spacing w:val="-1"/>
        </w:rPr>
        <w:t> </w:t>
      </w:r>
      <w:r>
        <w:rPr/>
        <w:t>marital</w:t>
      </w:r>
      <w:r>
        <w:rPr>
          <w:spacing w:val="-1"/>
        </w:rPr>
        <w:t> </w:t>
      </w:r>
      <w:r>
        <w:rPr/>
        <w:t>status.</w:t>
      </w:r>
      <w:r>
        <w:rPr>
          <w:spacing w:val="40"/>
        </w:rPr>
        <w:t> </w:t>
      </w:r>
      <w:r>
        <w:rPr/>
        <w:t>From</w:t>
      </w:r>
      <w:r>
        <w:rPr>
          <w:spacing w:val="-1"/>
        </w:rPr>
        <w:t> </w:t>
      </w:r>
      <w:r>
        <w:rPr/>
        <w:t>this question, we are able to determine geographies with high numbers of women with births and the characteristics of these women, such as age and marital status.</w:t>
      </w:r>
      <w:r>
        <w:rPr>
          <w:spacing w:val="40"/>
        </w:rPr>
        <w:t> </w:t>
      </w:r>
      <w:r>
        <w:rPr/>
        <w:t>When fertility was not reported, it was imputed according to the woman’s age and marital status and the possibility there was an infant in the household.</w:t>
      </w:r>
    </w:p>
    <w:p>
      <w:pPr>
        <w:pStyle w:val="BodyText"/>
        <w:spacing w:before="17"/>
        <w:ind w:left="0"/>
      </w:pPr>
    </w:p>
    <w:p>
      <w:pPr>
        <w:pStyle w:val="BodyText"/>
        <w:ind w:left="359" w:right="1812"/>
      </w:pPr>
      <w:r>
        <w:rPr/>
        <w:t>Data</w:t>
      </w:r>
      <w:r>
        <w:rPr>
          <w:spacing w:val="-4"/>
        </w:rPr>
        <w:t> </w:t>
      </w:r>
      <w:r>
        <w:rPr/>
        <w:t>are</w:t>
      </w:r>
      <w:r>
        <w:rPr>
          <w:spacing w:val="-4"/>
        </w:rPr>
        <w:t> </w:t>
      </w:r>
      <w:r>
        <w:rPr/>
        <w:t>most</w:t>
      </w:r>
      <w:r>
        <w:rPr>
          <w:spacing w:val="-2"/>
        </w:rPr>
        <w:t> </w:t>
      </w:r>
      <w:r>
        <w:rPr/>
        <w:t>frequently</w:t>
      </w:r>
      <w:r>
        <w:rPr>
          <w:spacing w:val="-2"/>
        </w:rPr>
        <w:t> </w:t>
      </w:r>
      <w:r>
        <w:rPr/>
        <w:t>presented</w:t>
      </w:r>
      <w:r>
        <w:rPr>
          <w:spacing w:val="-2"/>
        </w:rPr>
        <w:t> </w:t>
      </w:r>
      <w:r>
        <w:rPr/>
        <w:t>in</w:t>
      </w:r>
      <w:r>
        <w:rPr>
          <w:spacing w:val="-5"/>
        </w:rPr>
        <w:t> </w:t>
      </w:r>
      <w:r>
        <w:rPr/>
        <w:t>terms</w:t>
      </w:r>
      <w:r>
        <w:rPr>
          <w:spacing w:val="-3"/>
        </w:rPr>
        <w:t> </w:t>
      </w:r>
      <w:r>
        <w:rPr/>
        <w:t>of</w:t>
      </w:r>
      <w:r>
        <w:rPr>
          <w:spacing w:val="-2"/>
        </w:rPr>
        <w:t> </w:t>
      </w:r>
      <w:r>
        <w:rPr/>
        <w:t>the</w:t>
      </w:r>
      <w:r>
        <w:rPr>
          <w:spacing w:val="-4"/>
        </w:rPr>
        <w:t> </w:t>
      </w:r>
      <w:r>
        <w:rPr/>
        <w:t>aggregate</w:t>
      </w:r>
      <w:r>
        <w:rPr>
          <w:spacing w:val="-1"/>
        </w:rPr>
        <w:t> </w:t>
      </w:r>
      <w:r>
        <w:rPr/>
        <w:t>number</w:t>
      </w:r>
      <w:r>
        <w:rPr>
          <w:spacing w:val="-2"/>
        </w:rPr>
        <w:t> </w:t>
      </w:r>
      <w:r>
        <w:rPr/>
        <w:t>of</w:t>
      </w:r>
      <w:r>
        <w:rPr>
          <w:spacing w:val="-5"/>
        </w:rPr>
        <w:t> </w:t>
      </w:r>
      <w:r>
        <w:rPr/>
        <w:t>women</w:t>
      </w:r>
      <w:r>
        <w:rPr>
          <w:spacing w:val="-5"/>
        </w:rPr>
        <w:t> </w:t>
      </w:r>
      <w:r>
        <w:rPr/>
        <w:t>who</w:t>
      </w:r>
      <w:r>
        <w:rPr>
          <w:spacing w:val="-2"/>
        </w:rPr>
        <w:t> </w:t>
      </w:r>
      <w:r>
        <w:rPr/>
        <w:t>had</w:t>
      </w:r>
      <w:r>
        <w:rPr>
          <w:spacing w:val="-2"/>
        </w:rPr>
        <w:t> </w:t>
      </w:r>
      <w:r>
        <w:rPr/>
        <w:t>a birth in the past 12 months in the specified category, and in terms of the rate per 1,000 </w:t>
      </w:r>
      <w:r>
        <w:rPr>
          <w:spacing w:val="-2"/>
        </w:rPr>
        <w:t>women.</w:t>
      </w:r>
    </w:p>
    <w:p>
      <w:pPr>
        <w:pStyle w:val="BodyText"/>
        <w:spacing w:after="0"/>
        <w:sectPr>
          <w:pgSz w:w="12240" w:h="15840"/>
          <w:pgMar w:header="0" w:footer="1722" w:top="1820" w:bottom="1980" w:left="1440" w:right="0"/>
        </w:sectPr>
      </w:pPr>
    </w:p>
    <w:p>
      <w:pPr>
        <w:pStyle w:val="BodyText"/>
        <w:spacing w:before="195"/>
        <w:ind w:right="1818"/>
      </w:pPr>
      <w:r>
        <w:rPr>
          <w:b/>
        </w:rPr>
        <w:t>Total Fertility Rate</w:t>
      </w:r>
      <w:r>
        <w:rPr/>
        <w:t>- This measure estimates the number of children a group of 1,000</w:t>
      </w:r>
      <w:r>
        <w:rPr>
          <w:spacing w:val="40"/>
        </w:rPr>
        <w:t> </w:t>
      </w:r>
      <w:r>
        <w:rPr/>
        <w:t>women would have by the end of their childbearing years if they all experienced the same age-specific</w:t>
      </w:r>
      <w:r>
        <w:rPr>
          <w:spacing w:val="-1"/>
        </w:rPr>
        <w:t> </w:t>
      </w:r>
      <w:r>
        <w:rPr/>
        <w:t>birth</w:t>
      </w:r>
      <w:r>
        <w:rPr>
          <w:spacing w:val="-2"/>
        </w:rPr>
        <w:t> </w:t>
      </w:r>
      <w:r>
        <w:rPr/>
        <w:t>rates</w:t>
      </w:r>
      <w:r>
        <w:rPr>
          <w:spacing w:val="-3"/>
        </w:rPr>
        <w:t> </w:t>
      </w:r>
      <w:r>
        <w:rPr/>
        <w:t>between</w:t>
      </w:r>
      <w:r>
        <w:rPr>
          <w:spacing w:val="-2"/>
        </w:rPr>
        <w:t> </w:t>
      </w:r>
      <w:r>
        <w:rPr/>
        <w:t>ages</w:t>
      </w:r>
      <w:r>
        <w:rPr>
          <w:spacing w:val="-3"/>
        </w:rPr>
        <w:t> </w:t>
      </w:r>
      <w:r>
        <w:rPr/>
        <w:t>15-50</w:t>
      </w:r>
      <w:r>
        <w:rPr>
          <w:spacing w:val="-2"/>
        </w:rPr>
        <w:t> </w:t>
      </w:r>
      <w:r>
        <w:rPr/>
        <w:t>in</w:t>
      </w:r>
      <w:r>
        <w:rPr>
          <w:spacing w:val="-5"/>
        </w:rPr>
        <w:t> </w:t>
      </w:r>
      <w:r>
        <w:rPr/>
        <w:t>a</w:t>
      </w:r>
      <w:r>
        <w:rPr>
          <w:spacing w:val="-1"/>
        </w:rPr>
        <w:t> </w:t>
      </w:r>
      <w:r>
        <w:rPr/>
        <w:t>given</w:t>
      </w:r>
      <w:r>
        <w:rPr>
          <w:spacing w:val="-2"/>
        </w:rPr>
        <w:t> </w:t>
      </w:r>
      <w:r>
        <w:rPr/>
        <w:t>year.</w:t>
      </w:r>
      <w:r>
        <w:rPr>
          <w:spacing w:val="40"/>
        </w:rPr>
        <w:t> </w:t>
      </w:r>
      <w:r>
        <w:rPr/>
        <w:t>This</w:t>
      </w:r>
      <w:r>
        <w:rPr>
          <w:spacing w:val="-3"/>
        </w:rPr>
        <w:t> </w:t>
      </w:r>
      <w:r>
        <w:rPr/>
        <w:t>rate</w:t>
      </w:r>
      <w:r>
        <w:rPr>
          <w:spacing w:val="-4"/>
        </w:rPr>
        <w:t> </w:t>
      </w:r>
      <w:r>
        <w:rPr/>
        <w:t>is</w:t>
      </w:r>
      <w:r>
        <w:rPr>
          <w:spacing w:val="-3"/>
        </w:rPr>
        <w:t> </w:t>
      </w:r>
      <w:r>
        <w:rPr/>
        <w:t>used</w:t>
      </w:r>
      <w:r>
        <w:rPr>
          <w:spacing w:val="-2"/>
        </w:rPr>
        <w:t> </w:t>
      </w:r>
      <w:r>
        <w:rPr/>
        <w:t>for</w:t>
      </w:r>
      <w:r>
        <w:rPr>
          <w:spacing w:val="-2"/>
        </w:rPr>
        <w:t> </w:t>
      </w:r>
      <w:r>
        <w:rPr/>
        <w:t>comparisons among different population groups—for example, women in different geographical areas--as the rate accounts for differences in the age distribution in those areas.</w:t>
      </w:r>
    </w:p>
    <w:p>
      <w:pPr>
        <w:pStyle w:val="BodyText"/>
        <w:spacing w:before="16"/>
        <w:ind w:left="0"/>
      </w:pPr>
    </w:p>
    <w:p>
      <w:pPr>
        <w:pStyle w:val="BodyText"/>
        <w:ind w:right="2150"/>
        <w:jc w:val="both"/>
      </w:pPr>
      <w:r>
        <w:rPr>
          <w:b/>
          <w:i/>
        </w:rPr>
        <w:t>Question/Concept History – </w:t>
      </w:r>
      <w:r>
        <w:rPr/>
        <w:t>The 1996-1998 ACS collected data on</w:t>
      </w:r>
      <w:r>
        <w:rPr>
          <w:spacing w:val="-1"/>
        </w:rPr>
        <w:t> </w:t>
      </w:r>
      <w:r>
        <w:rPr/>
        <w:t>“children</w:t>
      </w:r>
      <w:r>
        <w:rPr>
          <w:spacing w:val="-1"/>
        </w:rPr>
        <w:t> </w:t>
      </w:r>
      <w:r>
        <w:rPr/>
        <w:t>ever born.” (See</w:t>
      </w:r>
      <w:r>
        <w:rPr>
          <w:spacing w:val="-2"/>
        </w:rPr>
        <w:t> </w:t>
      </w:r>
      <w:r>
        <w:rPr/>
        <w:t>the</w:t>
      </w:r>
      <w:r>
        <w:rPr>
          <w:spacing w:val="-2"/>
        </w:rPr>
        <w:t> </w:t>
      </w:r>
      <w:r>
        <w:rPr/>
        <w:t>section</w:t>
      </w:r>
      <w:r>
        <w:rPr>
          <w:spacing w:val="-3"/>
        </w:rPr>
        <w:t> </w:t>
      </w:r>
      <w:r>
        <w:rPr/>
        <w:t>on</w:t>
      </w:r>
      <w:r>
        <w:rPr>
          <w:spacing w:val="-5"/>
        </w:rPr>
        <w:t> </w:t>
      </w:r>
      <w:r>
        <w:rPr/>
        <w:t>“</w:t>
      </w:r>
      <w:hyperlink w:history="true" w:anchor="_bookmark67">
        <w:r>
          <w:rPr>
            <w:color w:val="0000FF"/>
            <w:u w:val="single" w:color="0000FF"/>
          </w:rPr>
          <w:t>Children</w:t>
        </w:r>
        <w:r>
          <w:rPr>
            <w:color w:val="0000FF"/>
            <w:spacing w:val="-3"/>
            <w:u w:val="single" w:color="0000FF"/>
          </w:rPr>
          <w:t> </w:t>
        </w:r>
        <w:r>
          <w:rPr>
            <w:color w:val="0000FF"/>
            <w:u w:val="single" w:color="0000FF"/>
          </w:rPr>
          <w:t>Ever</w:t>
        </w:r>
        <w:r>
          <w:rPr>
            <w:color w:val="0000FF"/>
            <w:spacing w:val="-3"/>
            <w:u w:val="single" w:color="0000FF"/>
          </w:rPr>
          <w:t> </w:t>
        </w:r>
        <w:r>
          <w:rPr>
            <w:color w:val="0000FF"/>
            <w:u w:val="single" w:color="0000FF"/>
          </w:rPr>
          <w:t>Born</w:t>
        </w:r>
      </w:hyperlink>
      <w:r>
        <w:rPr/>
        <w:t>”</w:t>
      </w:r>
      <w:r>
        <w:rPr>
          <w:spacing w:val="-2"/>
        </w:rPr>
        <w:t> </w:t>
      </w:r>
      <w:r>
        <w:rPr/>
        <w:t>for</w:t>
      </w:r>
      <w:r>
        <w:rPr>
          <w:spacing w:val="-3"/>
        </w:rPr>
        <w:t> </w:t>
      </w:r>
      <w:r>
        <w:rPr/>
        <w:t>more</w:t>
      </w:r>
      <w:r>
        <w:rPr>
          <w:spacing w:val="-2"/>
        </w:rPr>
        <w:t> </w:t>
      </w:r>
      <w:r>
        <w:rPr/>
        <w:t>information.)</w:t>
      </w:r>
      <w:r>
        <w:rPr>
          <w:spacing w:val="40"/>
        </w:rPr>
        <w:t> </w:t>
      </w:r>
      <w:r>
        <w:rPr/>
        <w:t>In</w:t>
      </w:r>
      <w:r>
        <w:rPr>
          <w:spacing w:val="-3"/>
        </w:rPr>
        <w:t> </w:t>
      </w:r>
      <w:r>
        <w:rPr/>
        <w:t>1999,</w:t>
      </w:r>
      <w:r>
        <w:rPr>
          <w:spacing w:val="-3"/>
        </w:rPr>
        <w:t> </w:t>
      </w:r>
      <w:r>
        <w:rPr/>
        <w:t>the</w:t>
      </w:r>
      <w:r>
        <w:rPr>
          <w:spacing w:val="-5"/>
        </w:rPr>
        <w:t> </w:t>
      </w:r>
      <w:r>
        <w:rPr/>
        <w:t>ACS</w:t>
      </w:r>
      <w:r>
        <w:rPr>
          <w:spacing w:val="-5"/>
        </w:rPr>
        <w:t> </w:t>
      </w:r>
      <w:r>
        <w:rPr/>
        <w:t>began collecting data on children born in the last 12 months.</w:t>
      </w:r>
    </w:p>
    <w:p>
      <w:pPr>
        <w:pStyle w:val="BodyText"/>
        <w:spacing w:before="15"/>
        <w:ind w:left="0"/>
      </w:pPr>
    </w:p>
    <w:p>
      <w:pPr>
        <w:pStyle w:val="BodyText"/>
        <w:ind w:left="359" w:right="1812"/>
      </w:pPr>
      <w:r>
        <w:rPr>
          <w:b/>
          <w:i/>
        </w:rPr>
        <w:t>Limitation of the Data – </w:t>
      </w:r>
      <w:r>
        <w:rPr/>
        <w:t>Beginning in 2006, the population in group quarters (GQ) was included in</w:t>
      </w:r>
      <w:r>
        <w:rPr>
          <w:spacing w:val="-1"/>
        </w:rPr>
        <w:t> </w:t>
      </w:r>
      <w:r>
        <w:rPr/>
        <w:t>the ACS.</w:t>
      </w:r>
      <w:r>
        <w:rPr>
          <w:spacing w:val="40"/>
        </w:rPr>
        <w:t> </w:t>
      </w:r>
      <w:r>
        <w:rPr/>
        <w:t>Some types of GQ populations may have fertility distributions that are different</w:t>
      </w:r>
      <w:r>
        <w:rPr>
          <w:spacing w:val="-3"/>
        </w:rPr>
        <w:t> </w:t>
      </w:r>
      <w:r>
        <w:rPr/>
        <w:t>from</w:t>
      </w:r>
      <w:r>
        <w:rPr>
          <w:spacing w:val="-3"/>
        </w:rPr>
        <w:t> </w:t>
      </w:r>
      <w:r>
        <w:rPr/>
        <w:t>the</w:t>
      </w:r>
      <w:r>
        <w:rPr>
          <w:spacing w:val="-2"/>
        </w:rPr>
        <w:t> </w:t>
      </w:r>
      <w:r>
        <w:rPr/>
        <w:t>household</w:t>
      </w:r>
      <w:r>
        <w:rPr>
          <w:spacing w:val="-3"/>
        </w:rPr>
        <w:t> </w:t>
      </w:r>
      <w:r>
        <w:rPr/>
        <w:t>population.</w:t>
      </w:r>
      <w:r>
        <w:rPr>
          <w:spacing w:val="40"/>
        </w:rPr>
        <w:t> </w:t>
      </w:r>
      <w:r>
        <w:rPr/>
        <w:t>The</w:t>
      </w:r>
      <w:r>
        <w:rPr>
          <w:spacing w:val="-2"/>
        </w:rPr>
        <w:t> </w:t>
      </w:r>
      <w:r>
        <w:rPr/>
        <w:t>inclusion</w:t>
      </w:r>
      <w:r>
        <w:rPr>
          <w:spacing w:val="-3"/>
        </w:rPr>
        <w:t> </w:t>
      </w:r>
      <w:r>
        <w:rPr/>
        <w:t>of</w:t>
      </w:r>
      <w:r>
        <w:rPr>
          <w:spacing w:val="-3"/>
        </w:rPr>
        <w:t> </w:t>
      </w:r>
      <w:r>
        <w:rPr/>
        <w:t>the</w:t>
      </w:r>
      <w:r>
        <w:rPr>
          <w:spacing w:val="-2"/>
        </w:rPr>
        <w:t> </w:t>
      </w:r>
      <w:r>
        <w:rPr/>
        <w:t>GQ</w:t>
      </w:r>
      <w:r>
        <w:rPr>
          <w:spacing w:val="-4"/>
        </w:rPr>
        <w:t> </w:t>
      </w:r>
      <w:r>
        <w:rPr/>
        <w:t>population</w:t>
      </w:r>
      <w:r>
        <w:rPr>
          <w:spacing w:val="-6"/>
        </w:rPr>
        <w:t> </w:t>
      </w:r>
      <w:r>
        <w:rPr/>
        <w:t>could</w:t>
      </w:r>
      <w:r>
        <w:rPr>
          <w:spacing w:val="-6"/>
        </w:rPr>
        <w:t> </w:t>
      </w:r>
      <w:r>
        <w:rPr/>
        <w:t>therefore have</w:t>
      </w:r>
      <w:r>
        <w:rPr>
          <w:spacing w:val="-4"/>
        </w:rPr>
        <w:t> </w:t>
      </w:r>
      <w:r>
        <w:rPr/>
        <w:t>a</w:t>
      </w:r>
      <w:r>
        <w:rPr>
          <w:spacing w:val="-1"/>
        </w:rPr>
        <w:t> </w:t>
      </w:r>
      <w:r>
        <w:rPr/>
        <w:t>noticeable</w:t>
      </w:r>
      <w:r>
        <w:rPr>
          <w:spacing w:val="-1"/>
        </w:rPr>
        <w:t> </w:t>
      </w:r>
      <w:r>
        <w:rPr/>
        <w:t>impact</w:t>
      </w:r>
      <w:r>
        <w:rPr>
          <w:spacing w:val="-2"/>
        </w:rPr>
        <w:t> </w:t>
      </w:r>
      <w:r>
        <w:rPr/>
        <w:t>on</w:t>
      </w:r>
      <w:r>
        <w:rPr>
          <w:spacing w:val="-2"/>
        </w:rPr>
        <w:t> </w:t>
      </w:r>
      <w:r>
        <w:rPr/>
        <w:t>the</w:t>
      </w:r>
      <w:r>
        <w:rPr>
          <w:spacing w:val="-1"/>
        </w:rPr>
        <w:t> </w:t>
      </w:r>
      <w:r>
        <w:rPr/>
        <w:t>fertility</w:t>
      </w:r>
      <w:r>
        <w:rPr>
          <w:spacing w:val="-2"/>
        </w:rPr>
        <w:t> </w:t>
      </w:r>
      <w:r>
        <w:rPr/>
        <w:t>distribution.</w:t>
      </w:r>
      <w:r>
        <w:rPr>
          <w:spacing w:val="40"/>
        </w:rPr>
        <w:t> </w:t>
      </w:r>
      <w:r>
        <w:rPr/>
        <w:t>This</w:t>
      </w:r>
      <w:r>
        <w:rPr>
          <w:spacing w:val="-3"/>
        </w:rPr>
        <w:t> </w:t>
      </w:r>
      <w:r>
        <w:rPr/>
        <w:t>is</w:t>
      </w:r>
      <w:r>
        <w:rPr>
          <w:spacing w:val="-3"/>
        </w:rPr>
        <w:t> </w:t>
      </w:r>
      <w:r>
        <w:rPr/>
        <w:t>particularly</w:t>
      </w:r>
      <w:r>
        <w:rPr>
          <w:spacing w:val="-2"/>
        </w:rPr>
        <w:t> </w:t>
      </w:r>
      <w:r>
        <w:rPr/>
        <w:t>true</w:t>
      </w:r>
      <w:r>
        <w:rPr>
          <w:spacing w:val="-1"/>
        </w:rPr>
        <w:t> </w:t>
      </w:r>
      <w:r>
        <w:rPr/>
        <w:t>for</w:t>
      </w:r>
      <w:r>
        <w:rPr>
          <w:spacing w:val="-2"/>
        </w:rPr>
        <w:t> </w:t>
      </w:r>
      <w:r>
        <w:rPr/>
        <w:t>areas</w:t>
      </w:r>
      <w:r>
        <w:rPr>
          <w:spacing w:val="-3"/>
        </w:rPr>
        <w:t> </w:t>
      </w:r>
      <w:r>
        <w:rPr/>
        <w:t>with</w:t>
      </w:r>
      <w:r>
        <w:rPr>
          <w:spacing w:val="-5"/>
        </w:rPr>
        <w:t> </w:t>
      </w:r>
      <w:r>
        <w:rPr/>
        <w:t>a substantial GQ population.</w:t>
      </w:r>
    </w:p>
    <w:p>
      <w:pPr>
        <w:pStyle w:val="BodyText"/>
        <w:spacing w:before="16"/>
        <w:ind w:left="0"/>
      </w:pPr>
    </w:p>
    <w:p>
      <w:pPr>
        <w:pStyle w:val="BodyText"/>
        <w:ind w:left="359" w:right="1878"/>
      </w:pPr>
      <w:r>
        <w:rPr>
          <w:b/>
          <w:i/>
        </w:rPr>
        <w:t>Comparability </w:t>
      </w:r>
      <w:r>
        <w:rPr/>
        <w:t>– The data on fertility can be compared to previous ACS years, to data from the</w:t>
      </w:r>
      <w:r>
        <w:rPr>
          <w:spacing w:val="-2"/>
        </w:rPr>
        <w:t> </w:t>
      </w:r>
      <w:r>
        <w:rPr/>
        <w:t>National</w:t>
      </w:r>
      <w:r>
        <w:rPr>
          <w:spacing w:val="-2"/>
        </w:rPr>
        <w:t> </w:t>
      </w:r>
      <w:r>
        <w:rPr/>
        <w:t>Center</w:t>
      </w:r>
      <w:r>
        <w:rPr>
          <w:spacing w:val="-2"/>
        </w:rPr>
        <w:t> </w:t>
      </w:r>
      <w:r>
        <w:rPr/>
        <w:t>for</w:t>
      </w:r>
      <w:r>
        <w:rPr>
          <w:spacing w:val="-2"/>
        </w:rPr>
        <w:t> </w:t>
      </w:r>
      <w:r>
        <w:rPr/>
        <w:t>Health</w:t>
      </w:r>
      <w:r>
        <w:rPr>
          <w:spacing w:val="-2"/>
        </w:rPr>
        <w:t> </w:t>
      </w:r>
      <w:r>
        <w:rPr/>
        <w:t>Statistics</w:t>
      </w:r>
      <w:r>
        <w:rPr>
          <w:spacing w:val="-3"/>
        </w:rPr>
        <w:t> </w:t>
      </w:r>
      <w:r>
        <w:rPr/>
        <w:t>(NCHS),</w:t>
      </w:r>
      <w:r>
        <w:rPr>
          <w:spacing w:val="-2"/>
        </w:rPr>
        <w:t> </w:t>
      </w:r>
      <w:r>
        <w:rPr/>
        <w:t>and</w:t>
      </w:r>
      <w:r>
        <w:rPr>
          <w:spacing w:val="-2"/>
        </w:rPr>
        <w:t> </w:t>
      </w:r>
      <w:r>
        <w:rPr/>
        <w:t>to</w:t>
      </w:r>
      <w:r>
        <w:rPr>
          <w:spacing w:val="-2"/>
        </w:rPr>
        <w:t> </w:t>
      </w:r>
      <w:r>
        <w:rPr/>
        <w:t>similar</w:t>
      </w:r>
      <w:r>
        <w:rPr>
          <w:spacing w:val="-5"/>
        </w:rPr>
        <w:t> </w:t>
      </w:r>
      <w:r>
        <w:rPr/>
        <w:t>data</w:t>
      </w:r>
      <w:r>
        <w:rPr>
          <w:spacing w:val="-2"/>
        </w:rPr>
        <w:t> </w:t>
      </w:r>
      <w:r>
        <w:rPr/>
        <w:t>collected</w:t>
      </w:r>
      <w:r>
        <w:rPr>
          <w:spacing w:val="-5"/>
        </w:rPr>
        <w:t> </w:t>
      </w:r>
      <w:r>
        <w:rPr/>
        <w:t>in</w:t>
      </w:r>
      <w:r>
        <w:rPr>
          <w:spacing w:val="-2"/>
        </w:rPr>
        <w:t> </w:t>
      </w:r>
      <w:r>
        <w:rPr/>
        <w:t>the</w:t>
      </w:r>
      <w:r>
        <w:rPr>
          <w:spacing w:val="-4"/>
        </w:rPr>
        <w:t> </w:t>
      </w:r>
      <w:r>
        <w:rPr/>
        <w:t>Current Population Survey (CPS) before that question changed in 2012. Keep in mind there are differences among these that can lead to differences in estimates. For instance, the NCHS collects administrative records while the ACS and CPS estimates are based on survey data. Also, all of these surveys have slightly different ways of determining the reference period, but generally show births occurring over a period of 12 months.</w:t>
      </w:r>
    </w:p>
    <w:p>
      <w:pPr>
        <w:pStyle w:val="BodyText"/>
        <w:spacing w:before="18"/>
        <w:ind w:left="0"/>
      </w:pPr>
    </w:p>
    <w:p>
      <w:pPr>
        <w:pStyle w:val="Heading4"/>
      </w:pPr>
      <w:bookmarkStart w:name="Field of Degree" w:id="153"/>
      <w:bookmarkEnd w:id="153"/>
      <w:r>
        <w:rPr>
          <w:b w:val="0"/>
          <w:i w:val="0"/>
        </w:rPr>
      </w:r>
      <w:bookmarkStart w:name="_bookmark76" w:id="154"/>
      <w:bookmarkEnd w:id="154"/>
      <w:r>
        <w:rPr>
          <w:b w:val="0"/>
          <w:i w:val="0"/>
        </w:rPr>
      </w:r>
      <w:r>
        <w:rPr/>
        <w:t>Field</w:t>
      </w:r>
      <w:r>
        <w:rPr>
          <w:spacing w:val="-3"/>
        </w:rPr>
        <w:t> </w:t>
      </w:r>
      <w:r>
        <w:rPr/>
        <w:t>of</w:t>
      </w:r>
      <w:r>
        <w:rPr>
          <w:spacing w:val="-3"/>
        </w:rPr>
        <w:t> </w:t>
      </w:r>
      <w:r>
        <w:rPr>
          <w:spacing w:val="-2"/>
        </w:rPr>
        <w:t>Degree</w:t>
      </w:r>
    </w:p>
    <w:p>
      <w:pPr>
        <w:pStyle w:val="BodyText"/>
        <w:spacing w:before="22"/>
        <w:ind w:left="0"/>
        <w:rPr>
          <w:rFonts w:ascii="Arial"/>
          <w:b/>
          <w:i/>
          <w:sz w:val="27"/>
        </w:rPr>
      </w:pPr>
    </w:p>
    <w:p>
      <w:pPr>
        <w:pStyle w:val="BodyText"/>
        <w:ind w:right="2157"/>
      </w:pPr>
      <w:r>
        <w:rPr/>
        <w:t>Field of degree data are used by the National Science Foundation (NSF) to study the characteristics</w:t>
      </w:r>
      <w:r>
        <w:rPr>
          <w:spacing w:val="-4"/>
        </w:rPr>
        <w:t> </w:t>
      </w:r>
      <w:r>
        <w:rPr/>
        <w:t>of</w:t>
      </w:r>
      <w:r>
        <w:rPr>
          <w:spacing w:val="-6"/>
        </w:rPr>
        <w:t> </w:t>
      </w:r>
      <w:r>
        <w:rPr/>
        <w:t>the</w:t>
      </w:r>
      <w:r>
        <w:rPr>
          <w:spacing w:val="-2"/>
        </w:rPr>
        <w:t> </w:t>
      </w:r>
      <w:r>
        <w:rPr/>
        <w:t>population</w:t>
      </w:r>
      <w:r>
        <w:rPr>
          <w:spacing w:val="-3"/>
        </w:rPr>
        <w:t> </w:t>
      </w:r>
      <w:r>
        <w:rPr/>
        <w:t>with</w:t>
      </w:r>
      <w:r>
        <w:rPr>
          <w:spacing w:val="-3"/>
        </w:rPr>
        <w:t> </w:t>
      </w:r>
      <w:r>
        <w:rPr/>
        <w:t>science</w:t>
      </w:r>
      <w:r>
        <w:rPr>
          <w:spacing w:val="-5"/>
        </w:rPr>
        <w:t> </w:t>
      </w:r>
      <w:r>
        <w:rPr/>
        <w:t>and</w:t>
      </w:r>
      <w:r>
        <w:rPr>
          <w:spacing w:val="-6"/>
        </w:rPr>
        <w:t> </w:t>
      </w:r>
      <w:r>
        <w:rPr/>
        <w:t>engineering</w:t>
      </w:r>
      <w:r>
        <w:rPr>
          <w:spacing w:val="-3"/>
        </w:rPr>
        <w:t> </w:t>
      </w:r>
      <w:r>
        <w:rPr/>
        <w:t>degrees</w:t>
      </w:r>
      <w:r>
        <w:rPr>
          <w:spacing w:val="-4"/>
        </w:rPr>
        <w:t> </w:t>
      </w:r>
      <w:r>
        <w:rPr/>
        <w:t>and</w:t>
      </w:r>
      <w:r>
        <w:rPr>
          <w:spacing w:val="-3"/>
        </w:rPr>
        <w:t> </w:t>
      </w:r>
      <w:r>
        <w:rPr/>
        <w:t>occupations.</w:t>
      </w:r>
    </w:p>
    <w:p>
      <w:pPr>
        <w:pStyle w:val="BodyText"/>
        <w:spacing w:before="1"/>
        <w:ind w:left="0"/>
      </w:pPr>
    </w:p>
    <w:p>
      <w:pPr>
        <w:pStyle w:val="BodyText"/>
        <w:ind w:right="1812"/>
      </w:pPr>
      <w:r>
        <w:rPr/>
        <w:t>Data on field of bachelor’s degree were derived from answers to Question 12 in the 2024 American Community Survey (ACS).</w:t>
      </w:r>
      <w:r>
        <w:rPr>
          <w:spacing w:val="40"/>
        </w:rPr>
        <w:t> </w:t>
      </w:r>
      <w:r>
        <w:rPr/>
        <w:t>This question was asked only to persons with a bachelor’s degree or higher.</w:t>
      </w:r>
      <w:r>
        <w:rPr>
          <w:spacing w:val="40"/>
        </w:rPr>
        <w:t> </w:t>
      </w:r>
      <w:r>
        <w:rPr/>
        <w:t>Eligible respondents were</w:t>
      </w:r>
      <w:r>
        <w:rPr>
          <w:spacing w:val="-1"/>
        </w:rPr>
        <w:t> </w:t>
      </w:r>
      <w:r>
        <w:rPr/>
        <w:t>asked to</w:t>
      </w:r>
      <w:r>
        <w:rPr>
          <w:spacing w:val="-2"/>
        </w:rPr>
        <w:t> </w:t>
      </w:r>
      <w:r>
        <w:rPr/>
        <w:t>list</w:t>
      </w:r>
      <w:r>
        <w:rPr>
          <w:spacing w:val="-1"/>
        </w:rPr>
        <w:t> </w:t>
      </w:r>
      <w:r>
        <w:rPr/>
        <w:t>the specific major(s) of any</w:t>
      </w:r>
      <w:r>
        <w:rPr>
          <w:spacing w:val="-1"/>
        </w:rPr>
        <w:t> </w:t>
      </w:r>
      <w:r>
        <w:rPr/>
        <w:t>bachelor’s</w:t>
      </w:r>
      <w:r>
        <w:rPr>
          <w:spacing w:val="-2"/>
        </w:rPr>
        <w:t> </w:t>
      </w:r>
      <w:r>
        <w:rPr/>
        <w:t>degree received.</w:t>
      </w:r>
      <w:r>
        <w:rPr>
          <w:spacing w:val="40"/>
        </w:rPr>
        <w:t> </w:t>
      </w:r>
      <w:r>
        <w:rPr/>
        <w:t>This</w:t>
      </w:r>
      <w:r>
        <w:rPr>
          <w:spacing w:val="-2"/>
        </w:rPr>
        <w:t> </w:t>
      </w:r>
      <w:r>
        <w:rPr/>
        <w:t>question</w:t>
      </w:r>
      <w:r>
        <w:rPr>
          <w:spacing w:val="-4"/>
        </w:rPr>
        <w:t> </w:t>
      </w:r>
      <w:r>
        <w:rPr/>
        <w:t>does</w:t>
      </w:r>
      <w:r>
        <w:rPr>
          <w:spacing w:val="-5"/>
        </w:rPr>
        <w:t> </w:t>
      </w:r>
      <w:r>
        <w:rPr/>
        <w:t>not</w:t>
      </w:r>
      <w:r>
        <w:rPr>
          <w:spacing w:val="-1"/>
        </w:rPr>
        <w:t> </w:t>
      </w:r>
      <w:r>
        <w:rPr/>
        <w:t>ask</w:t>
      </w:r>
      <w:r>
        <w:rPr>
          <w:spacing w:val="-1"/>
        </w:rPr>
        <w:t> </w:t>
      </w:r>
      <w:r>
        <w:rPr/>
        <w:t>for</w:t>
      </w:r>
      <w:r>
        <w:rPr>
          <w:spacing w:val="-4"/>
        </w:rPr>
        <w:t> </w:t>
      </w:r>
      <w:r>
        <w:rPr/>
        <w:t>the field</w:t>
      </w:r>
      <w:r>
        <w:rPr>
          <w:spacing w:val="-4"/>
        </w:rPr>
        <w:t> </w:t>
      </w:r>
      <w:r>
        <w:rPr/>
        <w:t>of</w:t>
      </w:r>
      <w:r>
        <w:rPr>
          <w:spacing w:val="-1"/>
        </w:rPr>
        <w:t> </w:t>
      </w:r>
      <w:r>
        <w:rPr/>
        <w:t>any</w:t>
      </w:r>
      <w:r>
        <w:rPr>
          <w:spacing w:val="-4"/>
        </w:rPr>
        <w:t> </w:t>
      </w:r>
      <w:r>
        <w:rPr/>
        <w:t>other</w:t>
      </w:r>
      <w:r>
        <w:rPr>
          <w:spacing w:val="-4"/>
        </w:rPr>
        <w:t> </w:t>
      </w:r>
      <w:r>
        <w:rPr/>
        <w:t>type of degree earned (such as master’s or doctorate).</w:t>
      </w:r>
    </w:p>
    <w:p>
      <w:pPr>
        <w:pStyle w:val="BodyText"/>
        <w:ind w:left="0"/>
      </w:pPr>
    </w:p>
    <w:p>
      <w:pPr>
        <w:pStyle w:val="BodyText"/>
        <w:ind w:right="2157"/>
      </w:pPr>
      <w:r>
        <w:rPr/>
        <w:t>An automated computer system coded write-in responses to Question 12 into 196 areas. Clerical coding categorized any write-in responses that could not be autocoded by the computer.</w:t>
      </w:r>
      <w:r>
        <w:rPr>
          <w:spacing w:val="40"/>
        </w:rPr>
        <w:t> </w:t>
      </w:r>
      <w:r>
        <w:rPr/>
        <w:t>Respondents</w:t>
      </w:r>
      <w:r>
        <w:rPr>
          <w:spacing w:val="-4"/>
        </w:rPr>
        <w:t> </w:t>
      </w:r>
      <w:r>
        <w:rPr/>
        <w:t>listing</w:t>
      </w:r>
      <w:r>
        <w:rPr>
          <w:spacing w:val="-3"/>
        </w:rPr>
        <w:t> </w:t>
      </w:r>
      <w:r>
        <w:rPr/>
        <w:t>multiple</w:t>
      </w:r>
      <w:r>
        <w:rPr>
          <w:spacing w:val="-2"/>
        </w:rPr>
        <w:t> </w:t>
      </w:r>
      <w:r>
        <w:rPr/>
        <w:t>fields</w:t>
      </w:r>
      <w:r>
        <w:rPr>
          <w:spacing w:val="-4"/>
        </w:rPr>
        <w:t> </w:t>
      </w:r>
      <w:r>
        <w:rPr/>
        <w:t>were</w:t>
      </w:r>
      <w:r>
        <w:rPr>
          <w:spacing w:val="-5"/>
        </w:rPr>
        <w:t> </w:t>
      </w:r>
      <w:r>
        <w:rPr/>
        <w:t>assigned</w:t>
      </w:r>
      <w:r>
        <w:rPr>
          <w:spacing w:val="-3"/>
        </w:rPr>
        <w:t> </w:t>
      </w:r>
      <w:r>
        <w:rPr/>
        <w:t>a</w:t>
      </w:r>
      <w:r>
        <w:rPr>
          <w:spacing w:val="-5"/>
        </w:rPr>
        <w:t> </w:t>
      </w:r>
      <w:r>
        <w:rPr/>
        <w:t>code</w:t>
      </w:r>
      <w:r>
        <w:rPr>
          <w:spacing w:val="-2"/>
        </w:rPr>
        <w:t> </w:t>
      </w:r>
      <w:r>
        <w:rPr/>
        <w:t>for</w:t>
      </w:r>
      <w:r>
        <w:rPr>
          <w:spacing w:val="-3"/>
        </w:rPr>
        <w:t> </w:t>
      </w:r>
      <w:r>
        <w:rPr/>
        <w:t>each</w:t>
      </w:r>
      <w:r>
        <w:rPr>
          <w:spacing w:val="-3"/>
        </w:rPr>
        <w:t> </w:t>
      </w:r>
      <w:r>
        <w:rPr/>
        <w:t>field,</w:t>
      </w:r>
      <w:r>
        <w:rPr>
          <w:spacing w:val="-3"/>
        </w:rPr>
        <w:t> </w:t>
      </w:r>
      <w:r>
        <w:rPr/>
        <w:t>with</w:t>
      </w:r>
      <w:r>
        <w:rPr>
          <w:spacing w:val="-3"/>
        </w:rPr>
        <w:t> </w:t>
      </w:r>
      <w:r>
        <w:rPr/>
        <w:t>a maximum of 4 fields per respondent.</w:t>
      </w:r>
    </w:p>
    <w:p>
      <w:pPr>
        <w:pStyle w:val="BodyText"/>
        <w:ind w:left="0"/>
      </w:pPr>
    </w:p>
    <w:p>
      <w:pPr>
        <w:pStyle w:val="BodyText"/>
        <w:ind w:right="2157"/>
      </w:pPr>
      <w:r>
        <w:rPr/>
        <w:t>The</w:t>
      </w:r>
      <w:r>
        <w:rPr>
          <w:spacing w:val="-1"/>
        </w:rPr>
        <w:t> </w:t>
      </w:r>
      <w:r>
        <w:rPr/>
        <w:t>majors</w:t>
      </w:r>
      <w:r>
        <w:rPr>
          <w:spacing w:val="-3"/>
        </w:rPr>
        <w:t> </w:t>
      </w:r>
      <w:r>
        <w:rPr/>
        <w:t>were</w:t>
      </w:r>
      <w:r>
        <w:rPr>
          <w:spacing w:val="-1"/>
        </w:rPr>
        <w:t> </w:t>
      </w:r>
      <w:r>
        <w:rPr/>
        <w:t>further</w:t>
      </w:r>
      <w:r>
        <w:rPr>
          <w:spacing w:val="-5"/>
        </w:rPr>
        <w:t> </w:t>
      </w:r>
      <w:r>
        <w:rPr/>
        <w:t>classified</w:t>
      </w:r>
      <w:r>
        <w:rPr>
          <w:spacing w:val="-5"/>
        </w:rPr>
        <w:t> </w:t>
      </w:r>
      <w:r>
        <w:rPr/>
        <w:t>into</w:t>
      </w:r>
      <w:r>
        <w:rPr>
          <w:spacing w:val="-5"/>
        </w:rPr>
        <w:t> </w:t>
      </w:r>
      <w:r>
        <w:rPr/>
        <w:t>a</w:t>
      </w:r>
      <w:r>
        <w:rPr>
          <w:spacing w:val="-1"/>
        </w:rPr>
        <w:t> </w:t>
      </w:r>
      <w:r>
        <w:rPr/>
        <w:t>category</w:t>
      </w:r>
      <w:r>
        <w:rPr>
          <w:spacing w:val="-2"/>
        </w:rPr>
        <w:t> </w:t>
      </w:r>
      <w:r>
        <w:rPr/>
        <w:t>scheme</w:t>
      </w:r>
      <w:r>
        <w:rPr>
          <w:spacing w:val="-4"/>
        </w:rPr>
        <w:t> </w:t>
      </w:r>
      <w:r>
        <w:rPr/>
        <w:t>detailed</w:t>
      </w:r>
      <w:r>
        <w:rPr>
          <w:spacing w:val="-5"/>
        </w:rPr>
        <w:t> </w:t>
      </w:r>
      <w:r>
        <w:rPr/>
        <w:t>in</w:t>
      </w:r>
      <w:r>
        <w:rPr>
          <w:spacing w:val="-2"/>
        </w:rPr>
        <w:t> </w:t>
      </w:r>
      <w:hyperlink w:history="true" w:anchor="_bookmark154">
        <w:r>
          <w:rPr>
            <w:color w:val="0000FF"/>
            <w:u w:val="single" w:color="0000FF"/>
          </w:rPr>
          <w:t>Field</w:t>
        </w:r>
        <w:r>
          <w:rPr>
            <w:color w:val="0000FF"/>
            <w:spacing w:val="-2"/>
            <w:u w:val="single" w:color="0000FF"/>
          </w:rPr>
          <w:t> </w:t>
        </w:r>
        <w:r>
          <w:rPr>
            <w:color w:val="0000FF"/>
            <w:u w:val="single" w:color="0000FF"/>
          </w:rPr>
          <w:t>of</w:t>
        </w:r>
        <w:r>
          <w:rPr>
            <w:color w:val="0000FF"/>
            <w:spacing w:val="-5"/>
            <w:u w:val="single" w:color="0000FF"/>
          </w:rPr>
          <w:t> </w:t>
        </w:r>
        <w:r>
          <w:rPr>
            <w:color w:val="0000FF"/>
            <w:u w:val="single" w:color="0000FF"/>
          </w:rPr>
          <w:t>Degree</w:t>
        </w:r>
      </w:hyperlink>
      <w:r>
        <w:rPr>
          <w:color w:val="0000FF"/>
        </w:rPr>
        <w:t> </w:t>
      </w:r>
      <w:hyperlink w:history="true" w:anchor="_bookmark154">
        <w:r>
          <w:rPr>
            <w:color w:val="0000FF"/>
            <w:u w:val="single" w:color="0000FF"/>
          </w:rPr>
          <w:t>Classification</w:t>
        </w:r>
      </w:hyperlink>
      <w:r>
        <w:rPr>
          <w:color w:val="0000FF"/>
        </w:rPr>
        <w:t> </w:t>
      </w:r>
      <w:r>
        <w:rPr/>
        <w:t>table in </w:t>
      </w:r>
      <w:hyperlink w:history="true" w:anchor="_bookmark153">
        <w:r>
          <w:rPr>
            <w:color w:val="0000FF"/>
            <w:u w:val="single" w:color="0000FF"/>
          </w:rPr>
          <w:t>Appendix A</w:t>
        </w:r>
      </w:hyperlink>
      <w:r>
        <w:rPr/>
        <w:t>.</w:t>
      </w:r>
    </w:p>
    <w:p>
      <w:pPr>
        <w:pStyle w:val="BodyText"/>
        <w:spacing w:after="0"/>
        <w:sectPr>
          <w:pgSz w:w="12240" w:h="15840"/>
          <w:pgMar w:header="0" w:footer="1722" w:top="1820" w:bottom="1980" w:left="1440" w:right="0"/>
        </w:sectPr>
      </w:pPr>
    </w:p>
    <w:p>
      <w:pPr>
        <w:pStyle w:val="BodyText"/>
        <w:spacing w:before="195"/>
        <w:ind w:right="1878" w:hanging="1"/>
      </w:pPr>
      <w:r>
        <w:rPr>
          <w:b/>
          <w:i/>
        </w:rPr>
        <w:t>Question/Concept History – </w:t>
      </w:r>
      <w:r>
        <w:rPr/>
        <w:t>The field of degree question first appeared in the 2009 ACS. The inclusion of a field of degree question on the ACS was proposed to provide field of degree</w:t>
      </w:r>
      <w:r>
        <w:rPr>
          <w:spacing w:val="-1"/>
        </w:rPr>
        <w:t> </w:t>
      </w:r>
      <w:r>
        <w:rPr/>
        <w:t>data</w:t>
      </w:r>
      <w:r>
        <w:rPr>
          <w:spacing w:val="-4"/>
        </w:rPr>
        <w:t> </w:t>
      </w:r>
      <w:r>
        <w:rPr/>
        <w:t>annually</w:t>
      </w:r>
      <w:r>
        <w:rPr>
          <w:spacing w:val="-2"/>
        </w:rPr>
        <w:t> </w:t>
      </w:r>
      <w:r>
        <w:rPr/>
        <w:t>for</w:t>
      </w:r>
      <w:r>
        <w:rPr>
          <w:spacing w:val="-2"/>
        </w:rPr>
        <w:t> </w:t>
      </w:r>
      <w:r>
        <w:rPr/>
        <w:t>small</w:t>
      </w:r>
      <w:r>
        <w:rPr>
          <w:spacing w:val="-2"/>
        </w:rPr>
        <w:t> </w:t>
      </w:r>
      <w:r>
        <w:rPr/>
        <w:t>levels</w:t>
      </w:r>
      <w:r>
        <w:rPr>
          <w:spacing w:val="-3"/>
        </w:rPr>
        <w:t> </w:t>
      </w:r>
      <w:r>
        <w:rPr/>
        <w:t>of</w:t>
      </w:r>
      <w:r>
        <w:rPr>
          <w:spacing w:val="-2"/>
        </w:rPr>
        <w:t> </w:t>
      </w:r>
      <w:r>
        <w:rPr/>
        <w:t>geography</w:t>
      </w:r>
      <w:r>
        <w:rPr>
          <w:spacing w:val="-2"/>
        </w:rPr>
        <w:t> </w:t>
      </w:r>
      <w:r>
        <w:rPr/>
        <w:t>and</w:t>
      </w:r>
      <w:r>
        <w:rPr>
          <w:spacing w:val="-2"/>
        </w:rPr>
        <w:t> </w:t>
      </w:r>
      <w:r>
        <w:rPr/>
        <w:t>to</w:t>
      </w:r>
      <w:r>
        <w:rPr>
          <w:spacing w:val="-2"/>
        </w:rPr>
        <w:t> </w:t>
      </w:r>
      <w:r>
        <w:rPr/>
        <w:t>assist</w:t>
      </w:r>
      <w:r>
        <w:rPr>
          <w:spacing w:val="-2"/>
        </w:rPr>
        <w:t> </w:t>
      </w:r>
      <w:r>
        <w:rPr/>
        <w:t>in</w:t>
      </w:r>
      <w:r>
        <w:rPr>
          <w:spacing w:val="-5"/>
        </w:rPr>
        <w:t> </w:t>
      </w:r>
      <w:r>
        <w:rPr/>
        <w:t>building</w:t>
      </w:r>
      <w:r>
        <w:rPr>
          <w:spacing w:val="-5"/>
        </w:rPr>
        <w:t> </w:t>
      </w:r>
      <w:r>
        <w:rPr/>
        <w:t>a</w:t>
      </w:r>
      <w:r>
        <w:rPr>
          <w:spacing w:val="-1"/>
        </w:rPr>
        <w:t> </w:t>
      </w:r>
      <w:r>
        <w:rPr/>
        <w:t>sampling</w:t>
      </w:r>
      <w:r>
        <w:rPr>
          <w:spacing w:val="-2"/>
        </w:rPr>
        <w:t> </w:t>
      </w:r>
      <w:r>
        <w:rPr/>
        <w:t>frame for the NSF’s National Survey of College Graduates (NSCG).</w:t>
      </w:r>
    </w:p>
    <w:p>
      <w:pPr>
        <w:pStyle w:val="BodyText"/>
        <w:ind w:left="0"/>
      </w:pPr>
    </w:p>
    <w:p>
      <w:pPr>
        <w:spacing w:before="0"/>
        <w:ind w:left="360" w:right="1812" w:firstLine="0"/>
        <w:jc w:val="left"/>
        <w:rPr>
          <w:sz w:val="24"/>
        </w:rPr>
      </w:pPr>
      <w:r>
        <w:rPr>
          <w:b/>
          <w:i/>
          <w:sz w:val="24"/>
        </w:rPr>
        <w:t>Limitation</w:t>
      </w:r>
      <w:r>
        <w:rPr>
          <w:b/>
          <w:i/>
          <w:spacing w:val="-3"/>
          <w:sz w:val="24"/>
        </w:rPr>
        <w:t> </w:t>
      </w:r>
      <w:r>
        <w:rPr>
          <w:b/>
          <w:i/>
          <w:sz w:val="24"/>
        </w:rPr>
        <w:t>of</w:t>
      </w:r>
      <w:r>
        <w:rPr>
          <w:b/>
          <w:i/>
          <w:spacing w:val="-4"/>
          <w:sz w:val="24"/>
        </w:rPr>
        <w:t> </w:t>
      </w:r>
      <w:r>
        <w:rPr>
          <w:b/>
          <w:i/>
          <w:sz w:val="24"/>
        </w:rPr>
        <w:t>the</w:t>
      </w:r>
      <w:r>
        <w:rPr>
          <w:b/>
          <w:i/>
          <w:spacing w:val="-4"/>
          <w:sz w:val="24"/>
        </w:rPr>
        <w:t> </w:t>
      </w:r>
      <w:r>
        <w:rPr>
          <w:b/>
          <w:i/>
          <w:sz w:val="24"/>
        </w:rPr>
        <w:t>Data</w:t>
      </w:r>
      <w:r>
        <w:rPr>
          <w:b/>
          <w:i/>
          <w:spacing w:val="-3"/>
          <w:sz w:val="24"/>
        </w:rPr>
        <w:t> </w:t>
      </w:r>
      <w:r>
        <w:rPr>
          <w:b/>
          <w:i/>
          <w:sz w:val="24"/>
        </w:rPr>
        <w:t>–</w:t>
      </w:r>
      <w:r>
        <w:rPr>
          <w:b/>
          <w:i/>
          <w:spacing w:val="-3"/>
          <w:sz w:val="24"/>
        </w:rPr>
        <w:t> </w:t>
      </w:r>
      <w:r>
        <w:rPr>
          <w:sz w:val="24"/>
        </w:rPr>
        <w:t>Beginning</w:t>
      </w:r>
      <w:r>
        <w:rPr>
          <w:spacing w:val="-3"/>
          <w:sz w:val="24"/>
        </w:rPr>
        <w:t> </w:t>
      </w:r>
      <w:r>
        <w:rPr>
          <w:sz w:val="24"/>
        </w:rPr>
        <w:t>in</w:t>
      </w:r>
      <w:r>
        <w:rPr>
          <w:spacing w:val="-3"/>
          <w:sz w:val="24"/>
        </w:rPr>
        <w:t> </w:t>
      </w:r>
      <w:r>
        <w:rPr>
          <w:sz w:val="24"/>
        </w:rPr>
        <w:t>2006,</w:t>
      </w:r>
      <w:r>
        <w:rPr>
          <w:spacing w:val="-3"/>
          <w:sz w:val="24"/>
        </w:rPr>
        <w:t> </w:t>
      </w:r>
      <w:r>
        <w:rPr>
          <w:sz w:val="24"/>
        </w:rPr>
        <w:t>the</w:t>
      </w:r>
      <w:r>
        <w:rPr>
          <w:spacing w:val="-4"/>
          <w:sz w:val="24"/>
        </w:rPr>
        <w:t> </w:t>
      </w:r>
      <w:r>
        <w:rPr>
          <w:sz w:val="24"/>
        </w:rPr>
        <w:t>population</w:t>
      </w:r>
      <w:r>
        <w:rPr>
          <w:spacing w:val="-3"/>
          <w:sz w:val="24"/>
        </w:rPr>
        <w:t> </w:t>
      </w:r>
      <w:r>
        <w:rPr>
          <w:sz w:val="24"/>
        </w:rPr>
        <w:t>in</w:t>
      </w:r>
      <w:r>
        <w:rPr>
          <w:spacing w:val="-3"/>
          <w:sz w:val="24"/>
        </w:rPr>
        <w:t> </w:t>
      </w:r>
      <w:r>
        <w:rPr>
          <w:sz w:val="24"/>
        </w:rPr>
        <w:t>group</w:t>
      </w:r>
      <w:r>
        <w:rPr>
          <w:spacing w:val="-3"/>
          <w:sz w:val="24"/>
        </w:rPr>
        <w:t> </w:t>
      </w:r>
      <w:r>
        <w:rPr>
          <w:sz w:val="24"/>
        </w:rPr>
        <w:t>quarters</w:t>
      </w:r>
      <w:r>
        <w:rPr>
          <w:spacing w:val="-3"/>
          <w:sz w:val="24"/>
        </w:rPr>
        <w:t> </w:t>
      </w:r>
      <w:r>
        <w:rPr>
          <w:sz w:val="24"/>
        </w:rPr>
        <w:t>(GQ)</w:t>
      </w:r>
      <w:r>
        <w:rPr>
          <w:spacing w:val="-2"/>
          <w:sz w:val="24"/>
        </w:rPr>
        <w:t> </w:t>
      </w:r>
      <w:r>
        <w:rPr>
          <w:sz w:val="24"/>
        </w:rPr>
        <w:t>was included in the ACS.</w:t>
      </w:r>
      <w:r>
        <w:rPr>
          <w:spacing w:val="40"/>
          <w:sz w:val="24"/>
        </w:rPr>
        <w:t> </w:t>
      </w:r>
      <w:r>
        <w:rPr>
          <w:sz w:val="24"/>
        </w:rPr>
        <w:t>Some types of GQ populations may have field of degree distributions that are different from the household population.</w:t>
      </w:r>
      <w:r>
        <w:rPr>
          <w:spacing w:val="40"/>
          <w:sz w:val="24"/>
        </w:rPr>
        <w:t> </w:t>
      </w:r>
      <w:r>
        <w:rPr>
          <w:sz w:val="24"/>
        </w:rPr>
        <w:t>The inclusion of the GQ population could therefore have a noticeable impact on the field of degree</w:t>
      </w:r>
    </w:p>
    <w:p>
      <w:pPr>
        <w:spacing w:before="0"/>
        <w:ind w:left="360" w:right="0" w:firstLine="0"/>
        <w:jc w:val="left"/>
        <w:rPr>
          <w:sz w:val="24"/>
        </w:rPr>
      </w:pPr>
      <w:r>
        <w:rPr>
          <w:sz w:val="24"/>
        </w:rPr>
        <w:t>distribution.</w:t>
      </w:r>
      <w:r>
        <w:rPr>
          <w:spacing w:val="55"/>
          <w:sz w:val="24"/>
        </w:rPr>
        <w:t> </w:t>
      </w:r>
      <w:r>
        <w:rPr>
          <w:sz w:val="24"/>
        </w:rPr>
        <w:t>This</w:t>
      </w:r>
      <w:r>
        <w:rPr>
          <w:spacing w:val="-1"/>
          <w:sz w:val="24"/>
        </w:rPr>
        <w:t> </w:t>
      </w:r>
      <w:r>
        <w:rPr>
          <w:sz w:val="24"/>
        </w:rPr>
        <w:t>is</w:t>
      </w:r>
      <w:r>
        <w:rPr>
          <w:spacing w:val="-2"/>
          <w:sz w:val="24"/>
        </w:rPr>
        <w:t> </w:t>
      </w:r>
      <w:r>
        <w:rPr>
          <w:sz w:val="24"/>
        </w:rPr>
        <w:t>particularly</w:t>
      </w:r>
      <w:r>
        <w:rPr>
          <w:spacing w:val="-1"/>
          <w:sz w:val="24"/>
        </w:rPr>
        <w:t> </w:t>
      </w:r>
      <w:r>
        <w:rPr>
          <w:sz w:val="24"/>
        </w:rPr>
        <w:t>true</w:t>
      </w:r>
      <w:r>
        <w:rPr>
          <w:spacing w:val="-2"/>
          <w:sz w:val="24"/>
        </w:rPr>
        <w:t> </w:t>
      </w:r>
      <w:r>
        <w:rPr>
          <w:sz w:val="24"/>
        </w:rPr>
        <w:t>for</w:t>
      </w:r>
      <w:r>
        <w:rPr>
          <w:spacing w:val="-2"/>
          <w:sz w:val="24"/>
        </w:rPr>
        <w:t> </w:t>
      </w:r>
      <w:r>
        <w:rPr>
          <w:sz w:val="24"/>
        </w:rPr>
        <w:t>areas</w:t>
      </w:r>
      <w:r>
        <w:rPr>
          <w:spacing w:val="-2"/>
          <w:sz w:val="24"/>
        </w:rPr>
        <w:t> </w:t>
      </w:r>
      <w:r>
        <w:rPr>
          <w:sz w:val="24"/>
        </w:rPr>
        <w:t>with</w:t>
      </w:r>
      <w:r>
        <w:rPr>
          <w:spacing w:val="-1"/>
          <w:sz w:val="24"/>
        </w:rPr>
        <w:t> </w:t>
      </w:r>
      <w:r>
        <w:rPr>
          <w:sz w:val="24"/>
        </w:rPr>
        <w:t>a</w:t>
      </w:r>
      <w:r>
        <w:rPr>
          <w:spacing w:val="-2"/>
          <w:sz w:val="24"/>
        </w:rPr>
        <w:t> </w:t>
      </w:r>
      <w:r>
        <w:rPr>
          <w:sz w:val="24"/>
        </w:rPr>
        <w:t>substantial</w:t>
      </w:r>
      <w:r>
        <w:rPr>
          <w:spacing w:val="-1"/>
          <w:sz w:val="24"/>
        </w:rPr>
        <w:t> </w:t>
      </w:r>
      <w:r>
        <w:rPr>
          <w:sz w:val="24"/>
        </w:rPr>
        <w:t>GQ</w:t>
      </w:r>
      <w:r>
        <w:rPr>
          <w:spacing w:val="-2"/>
          <w:sz w:val="24"/>
        </w:rPr>
        <w:t> population.</w:t>
      </w:r>
    </w:p>
    <w:p>
      <w:pPr>
        <w:pStyle w:val="BodyText"/>
        <w:spacing w:before="264"/>
        <w:ind w:left="359" w:right="2157"/>
      </w:pPr>
      <w:r>
        <w:rPr>
          <w:b/>
          <w:i/>
        </w:rPr>
        <w:t>Comparability</w:t>
      </w:r>
      <w:r>
        <w:rPr>
          <w:b/>
          <w:i/>
          <w:spacing w:val="-3"/>
        </w:rPr>
        <w:t> </w:t>
      </w:r>
      <w:r>
        <w:rPr>
          <w:b/>
          <w:i/>
        </w:rPr>
        <w:t>–</w:t>
      </w:r>
      <w:r>
        <w:rPr>
          <w:b/>
          <w:i/>
          <w:spacing w:val="-3"/>
        </w:rPr>
        <w:t> </w:t>
      </w:r>
      <w:r>
        <w:rPr/>
        <w:t>Tables</w:t>
      </w:r>
      <w:r>
        <w:rPr>
          <w:spacing w:val="-4"/>
        </w:rPr>
        <w:t> </w:t>
      </w:r>
      <w:r>
        <w:rPr/>
        <w:t>based</w:t>
      </w:r>
      <w:r>
        <w:rPr>
          <w:spacing w:val="-3"/>
        </w:rPr>
        <w:t> </w:t>
      </w:r>
      <w:r>
        <w:rPr/>
        <w:t>on</w:t>
      </w:r>
      <w:r>
        <w:rPr>
          <w:spacing w:val="-3"/>
        </w:rPr>
        <w:t> </w:t>
      </w:r>
      <w:r>
        <w:rPr/>
        <w:t>2010-2024</w:t>
      </w:r>
      <w:r>
        <w:rPr>
          <w:spacing w:val="-3"/>
        </w:rPr>
        <w:t> </w:t>
      </w:r>
      <w:r>
        <w:rPr/>
        <w:t>ACS</w:t>
      </w:r>
      <w:r>
        <w:rPr>
          <w:spacing w:val="-4"/>
        </w:rPr>
        <w:t> </w:t>
      </w:r>
      <w:r>
        <w:rPr/>
        <w:t>data</w:t>
      </w:r>
      <w:r>
        <w:rPr>
          <w:spacing w:val="-4"/>
        </w:rPr>
        <w:t> </w:t>
      </w:r>
      <w:r>
        <w:rPr/>
        <w:t>are</w:t>
      </w:r>
      <w:r>
        <w:rPr>
          <w:spacing w:val="-2"/>
        </w:rPr>
        <w:t> </w:t>
      </w:r>
      <w:r>
        <w:rPr/>
        <w:t>not</w:t>
      </w:r>
      <w:r>
        <w:rPr>
          <w:spacing w:val="-3"/>
        </w:rPr>
        <w:t> </w:t>
      </w:r>
      <w:r>
        <w:rPr/>
        <w:t>completely</w:t>
      </w:r>
      <w:r>
        <w:rPr>
          <w:spacing w:val="-5"/>
        </w:rPr>
        <w:t> </w:t>
      </w:r>
      <w:r>
        <w:rPr/>
        <w:t>comparable</w:t>
      </w:r>
      <w:r>
        <w:rPr>
          <w:spacing w:val="-4"/>
        </w:rPr>
        <w:t> </w:t>
      </w:r>
      <w:r>
        <w:rPr/>
        <w:t>to tables based on 2009 ACS data due to slight changes in the field of degree coding and classifications. More information can be found </w:t>
      </w:r>
      <w:hyperlink r:id="rId35">
        <w:r>
          <w:rPr>
            <w:color w:val="0000FF"/>
            <w:u w:val="single" w:color="0000FF"/>
          </w:rPr>
          <w:t>here</w:t>
        </w:r>
      </w:hyperlink>
      <w:r>
        <w:rPr/>
        <w:t>.</w:t>
      </w:r>
    </w:p>
    <w:p>
      <w:pPr>
        <w:pStyle w:val="BodyText"/>
        <w:spacing w:before="12"/>
        <w:ind w:left="0"/>
      </w:pPr>
    </w:p>
    <w:p>
      <w:pPr>
        <w:pStyle w:val="BodyText"/>
        <w:ind w:left="359" w:right="1812"/>
      </w:pPr>
      <w:r>
        <w:rPr/>
        <w:t>These data may be roughly comparable to the NSCG and the National Survey of Recent College Graduates, although the sampling frame and survey instruments differ between the surveys.</w:t>
      </w:r>
      <w:r>
        <w:rPr>
          <w:spacing w:val="40"/>
        </w:rPr>
        <w:t> </w:t>
      </w:r>
      <w:r>
        <w:rPr/>
        <w:t>Field of degree data also were collected in the Survey of Income and Program Participation (SIPP) from 1984 to 2004.</w:t>
      </w:r>
      <w:r>
        <w:rPr>
          <w:spacing w:val="40"/>
        </w:rPr>
        <w:t> </w:t>
      </w:r>
      <w:r>
        <w:rPr/>
        <w:t>However, these data would not be comparable to ACS due to differences in data collection period, methodology, and collection methods.</w:t>
      </w:r>
      <w:r>
        <w:rPr>
          <w:spacing w:val="40"/>
        </w:rPr>
        <w:t> </w:t>
      </w:r>
      <w:r>
        <w:rPr/>
        <w:t>For example,</w:t>
      </w:r>
      <w:r>
        <w:rPr>
          <w:spacing w:val="-5"/>
        </w:rPr>
        <w:t> </w:t>
      </w:r>
      <w:r>
        <w:rPr/>
        <w:t>the</w:t>
      </w:r>
      <w:r>
        <w:rPr>
          <w:spacing w:val="-1"/>
        </w:rPr>
        <w:t> </w:t>
      </w:r>
      <w:r>
        <w:rPr/>
        <w:t>SIPP</w:t>
      </w:r>
      <w:r>
        <w:rPr>
          <w:spacing w:val="-3"/>
        </w:rPr>
        <w:t> </w:t>
      </w:r>
      <w:r>
        <w:rPr/>
        <w:t>only</w:t>
      </w:r>
      <w:r>
        <w:rPr>
          <w:spacing w:val="-5"/>
        </w:rPr>
        <w:t> </w:t>
      </w:r>
      <w:r>
        <w:rPr/>
        <w:t>collects</w:t>
      </w:r>
      <w:r>
        <w:rPr>
          <w:spacing w:val="-3"/>
        </w:rPr>
        <w:t> </w:t>
      </w:r>
      <w:r>
        <w:rPr/>
        <w:t>data</w:t>
      </w:r>
      <w:r>
        <w:rPr>
          <w:spacing w:val="-1"/>
        </w:rPr>
        <w:t> </w:t>
      </w:r>
      <w:r>
        <w:rPr/>
        <w:t>for</w:t>
      </w:r>
      <w:r>
        <w:rPr>
          <w:spacing w:val="-5"/>
        </w:rPr>
        <w:t> </w:t>
      </w:r>
      <w:r>
        <w:rPr/>
        <w:t>respondents</w:t>
      </w:r>
      <w:r>
        <w:rPr>
          <w:spacing w:val="-6"/>
        </w:rPr>
        <w:t> </w:t>
      </w:r>
      <w:r>
        <w:rPr/>
        <w:t>who</w:t>
      </w:r>
      <w:r>
        <w:rPr>
          <w:spacing w:val="-2"/>
        </w:rPr>
        <w:t> </w:t>
      </w:r>
      <w:r>
        <w:rPr/>
        <w:t>are</w:t>
      </w:r>
      <w:r>
        <w:rPr>
          <w:spacing w:val="-1"/>
        </w:rPr>
        <w:t> </w:t>
      </w:r>
      <w:r>
        <w:rPr/>
        <w:t>15</w:t>
      </w:r>
      <w:r>
        <w:rPr>
          <w:spacing w:val="-2"/>
        </w:rPr>
        <w:t> </w:t>
      </w:r>
      <w:r>
        <w:rPr/>
        <w:t>years</w:t>
      </w:r>
      <w:r>
        <w:rPr>
          <w:spacing w:val="-6"/>
        </w:rPr>
        <w:t> </w:t>
      </w:r>
      <w:r>
        <w:rPr/>
        <w:t>and</w:t>
      </w:r>
      <w:r>
        <w:rPr>
          <w:spacing w:val="-2"/>
        </w:rPr>
        <w:t> </w:t>
      </w:r>
      <w:r>
        <w:rPr/>
        <w:t>older</w:t>
      </w:r>
      <w:r>
        <w:rPr>
          <w:spacing w:val="-2"/>
        </w:rPr>
        <w:t> </w:t>
      </w:r>
      <w:r>
        <w:rPr/>
        <w:t>and</w:t>
      </w:r>
      <w:r>
        <w:rPr>
          <w:spacing w:val="-2"/>
        </w:rPr>
        <w:t> </w:t>
      </w:r>
      <w:r>
        <w:rPr/>
        <w:t>does</w:t>
      </w:r>
      <w:r>
        <w:rPr>
          <w:spacing w:val="-3"/>
        </w:rPr>
        <w:t> </w:t>
      </w:r>
      <w:r>
        <w:rPr/>
        <w:t>not </w:t>
      </w:r>
      <w:bookmarkStart w:name="Foreign-Born Population" w:id="155"/>
      <w:bookmarkEnd w:id="155"/>
      <w:r>
        <w:rPr/>
      </w:r>
      <w:bookmarkStart w:name="_bookmark77" w:id="156"/>
      <w:bookmarkEnd w:id="156"/>
      <w:r>
        <w:rPr/>
        <w:t>inclu</w:t>
      </w:r>
      <w:r>
        <w:rPr/>
        <w:t>de group quarters.</w:t>
      </w:r>
    </w:p>
    <w:p>
      <w:pPr>
        <w:pStyle w:val="Heading4"/>
        <w:spacing w:before="242"/>
      </w:pPr>
      <w:r>
        <w:rPr/>
        <w:t>Foreign-Born</w:t>
      </w:r>
      <w:r>
        <w:rPr>
          <w:spacing w:val="-14"/>
        </w:rPr>
        <w:t> </w:t>
      </w:r>
      <w:r>
        <w:rPr>
          <w:spacing w:val="-2"/>
        </w:rPr>
        <w:t>Population</w:t>
      </w:r>
    </w:p>
    <w:p>
      <w:pPr>
        <w:pStyle w:val="BodyText"/>
        <w:spacing w:before="277"/>
        <w:ind w:right="1812"/>
      </w:pPr>
      <w:r>
        <w:rPr/>
        <w:t>The foreign-born population includes anyone who was not a U.S. citizen at birth.</w:t>
      </w:r>
      <w:r>
        <w:rPr>
          <w:spacing w:val="40"/>
        </w:rPr>
        <w:t> </w:t>
      </w:r>
      <w:r>
        <w:rPr/>
        <w:t>This includes</w:t>
      </w:r>
      <w:r>
        <w:rPr>
          <w:spacing w:val="-4"/>
        </w:rPr>
        <w:t> </w:t>
      </w:r>
      <w:r>
        <w:rPr/>
        <w:t>respondents</w:t>
      </w:r>
      <w:r>
        <w:rPr>
          <w:spacing w:val="-4"/>
        </w:rPr>
        <w:t> </w:t>
      </w:r>
      <w:r>
        <w:rPr/>
        <w:t>who</w:t>
      </w:r>
      <w:r>
        <w:rPr>
          <w:spacing w:val="-6"/>
        </w:rPr>
        <w:t> </w:t>
      </w:r>
      <w:r>
        <w:rPr/>
        <w:t>indicated</w:t>
      </w:r>
      <w:r>
        <w:rPr>
          <w:spacing w:val="-3"/>
        </w:rPr>
        <w:t> </w:t>
      </w:r>
      <w:r>
        <w:rPr/>
        <w:t>they</w:t>
      </w:r>
      <w:r>
        <w:rPr>
          <w:spacing w:val="-3"/>
        </w:rPr>
        <w:t> </w:t>
      </w:r>
      <w:r>
        <w:rPr/>
        <w:t>were</w:t>
      </w:r>
      <w:r>
        <w:rPr>
          <w:spacing w:val="-2"/>
        </w:rPr>
        <w:t> </w:t>
      </w:r>
      <w:r>
        <w:rPr/>
        <w:t>a</w:t>
      </w:r>
      <w:r>
        <w:rPr>
          <w:spacing w:val="-2"/>
        </w:rPr>
        <w:t> </w:t>
      </w:r>
      <w:r>
        <w:rPr/>
        <w:t>U.S.</w:t>
      </w:r>
      <w:r>
        <w:rPr>
          <w:spacing w:val="-6"/>
        </w:rPr>
        <w:t> </w:t>
      </w:r>
      <w:r>
        <w:rPr/>
        <w:t>citizen</w:t>
      </w:r>
      <w:r>
        <w:rPr>
          <w:spacing w:val="-3"/>
        </w:rPr>
        <w:t> </w:t>
      </w:r>
      <w:r>
        <w:rPr/>
        <w:t>by</w:t>
      </w:r>
      <w:r>
        <w:rPr>
          <w:spacing w:val="-3"/>
        </w:rPr>
        <w:t> </w:t>
      </w:r>
      <w:r>
        <w:rPr/>
        <w:t>naturalization</w:t>
      </w:r>
      <w:r>
        <w:rPr>
          <w:spacing w:val="-3"/>
        </w:rPr>
        <w:t> </w:t>
      </w:r>
      <w:r>
        <w:rPr/>
        <w:t>or</w:t>
      </w:r>
      <w:r>
        <w:rPr>
          <w:spacing w:val="-3"/>
        </w:rPr>
        <w:t> </w:t>
      </w:r>
      <w:r>
        <w:rPr/>
        <w:t>not</w:t>
      </w:r>
      <w:r>
        <w:rPr>
          <w:spacing w:val="-3"/>
        </w:rPr>
        <w:t> </w:t>
      </w:r>
      <w:r>
        <w:rPr/>
        <w:t>a</w:t>
      </w:r>
      <w:r>
        <w:rPr>
          <w:spacing w:val="-2"/>
        </w:rPr>
        <w:t> </w:t>
      </w:r>
      <w:r>
        <w:rPr/>
        <w:t>U.S. citizen.</w:t>
      </w:r>
      <w:r>
        <w:rPr>
          <w:spacing w:val="40"/>
        </w:rPr>
        <w:t> </w:t>
      </w:r>
      <w:r>
        <w:rPr/>
        <w:t>See </w:t>
      </w:r>
      <w:hyperlink w:history="true" w:anchor="_bookmark68">
        <w:r>
          <w:rPr>
            <w:color w:val="0000FF"/>
            <w:u w:val="single" w:color="0000FF"/>
          </w:rPr>
          <w:t>Citizenship Status</w:t>
        </w:r>
        <w:r>
          <w:rPr/>
          <w:t>.</w:t>
        </w:r>
      </w:hyperlink>
    </w:p>
    <w:p>
      <w:pPr>
        <w:pStyle w:val="BodyText"/>
        <w:spacing w:before="17"/>
        <w:ind w:left="0"/>
      </w:pPr>
    </w:p>
    <w:p>
      <w:pPr>
        <w:pStyle w:val="Heading4"/>
      </w:pPr>
      <w:bookmarkStart w:name="Foster Children" w:id="157"/>
      <w:bookmarkEnd w:id="157"/>
      <w:r>
        <w:rPr>
          <w:b w:val="0"/>
          <w:i w:val="0"/>
        </w:rPr>
      </w:r>
      <w:bookmarkStart w:name="_bookmark78" w:id="158"/>
      <w:bookmarkEnd w:id="158"/>
      <w:r>
        <w:rPr>
          <w:b w:val="0"/>
          <w:i w:val="0"/>
        </w:rPr>
      </w:r>
      <w:r>
        <w:rPr/>
        <w:t>Foster</w:t>
      </w:r>
      <w:r>
        <w:rPr>
          <w:spacing w:val="-9"/>
        </w:rPr>
        <w:t> </w:t>
      </w:r>
      <w:r>
        <w:rPr>
          <w:spacing w:val="-2"/>
        </w:rPr>
        <w:t>Children</w:t>
      </w:r>
    </w:p>
    <w:p>
      <w:pPr>
        <w:pStyle w:val="BodyText"/>
        <w:spacing w:before="280"/>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6"/>
        <w:ind w:left="0"/>
      </w:pPr>
    </w:p>
    <w:p>
      <w:pPr>
        <w:pStyle w:val="Heading4"/>
      </w:pPr>
      <w:bookmarkStart w:name="Grade in Which Enrolled" w:id="159"/>
      <w:bookmarkEnd w:id="159"/>
      <w:r>
        <w:rPr>
          <w:b w:val="0"/>
          <w:i w:val="0"/>
        </w:rPr>
      </w:r>
      <w:bookmarkStart w:name="_bookmark79" w:id="160"/>
      <w:bookmarkEnd w:id="160"/>
      <w:r>
        <w:rPr>
          <w:b w:val="0"/>
          <w:i w:val="0"/>
        </w:rPr>
      </w:r>
      <w:r>
        <w:rPr/>
        <w:t>Grade</w:t>
      </w:r>
      <w:r>
        <w:rPr>
          <w:spacing w:val="-4"/>
        </w:rPr>
        <w:t> </w:t>
      </w:r>
      <w:r>
        <w:rPr/>
        <w:t>in</w:t>
      </w:r>
      <w:r>
        <w:rPr>
          <w:spacing w:val="-4"/>
        </w:rPr>
        <w:t> </w:t>
      </w:r>
      <w:r>
        <w:rPr/>
        <w:t>Which</w:t>
      </w:r>
      <w:r>
        <w:rPr>
          <w:spacing w:val="-4"/>
        </w:rPr>
        <w:t> </w:t>
      </w:r>
      <w:r>
        <w:rPr>
          <w:spacing w:val="-2"/>
        </w:rPr>
        <w:t>Enrolled</w:t>
      </w:r>
    </w:p>
    <w:p>
      <w:pPr>
        <w:pStyle w:val="BodyText"/>
        <w:spacing w:before="280"/>
      </w:pPr>
      <w:r>
        <w:rPr/>
        <w:t>See</w:t>
      </w:r>
      <w:r>
        <w:rPr>
          <w:spacing w:val="-1"/>
        </w:rPr>
        <w:t> </w:t>
      </w:r>
      <w:hyperlink w:history="true" w:anchor="_bookmark121">
        <w:r>
          <w:rPr>
            <w:color w:val="0000FF"/>
            <w:u w:val="single" w:color="0000FF"/>
          </w:rPr>
          <w:t>School</w:t>
        </w:r>
        <w:r>
          <w:rPr>
            <w:color w:val="0000FF"/>
            <w:spacing w:val="-4"/>
            <w:u w:val="single" w:color="0000FF"/>
          </w:rPr>
          <w:t> </w:t>
        </w:r>
        <w:r>
          <w:rPr>
            <w:color w:val="0000FF"/>
            <w:u w:val="single" w:color="0000FF"/>
          </w:rPr>
          <w:t>Enrollment</w:t>
        </w:r>
        <w:r>
          <w:rPr>
            <w:color w:val="0000FF"/>
            <w:spacing w:val="-3"/>
            <w:u w:val="single" w:color="0000FF"/>
          </w:rPr>
          <w:t> </w:t>
        </w:r>
        <w:r>
          <w:rPr>
            <w:color w:val="0000FF"/>
            <w:u w:val="single" w:color="0000FF"/>
          </w:rPr>
          <w:t>and</w:t>
        </w:r>
        <w:r>
          <w:rPr>
            <w:color w:val="0000FF"/>
            <w:spacing w:val="-2"/>
            <w:u w:val="single" w:color="0000FF"/>
          </w:rPr>
          <w:t> </w:t>
        </w:r>
        <w:r>
          <w:rPr>
            <w:color w:val="0000FF"/>
            <w:u w:val="single" w:color="0000FF"/>
          </w:rPr>
          <w:t>Type</w:t>
        </w:r>
        <w:r>
          <w:rPr>
            <w:color w:val="0000FF"/>
            <w:spacing w:val="-1"/>
            <w:u w:val="single" w:color="0000FF"/>
          </w:rPr>
          <w:t> </w:t>
        </w:r>
        <w:r>
          <w:rPr>
            <w:color w:val="0000FF"/>
            <w:u w:val="single" w:color="0000FF"/>
          </w:rPr>
          <w:t>of</w:t>
        </w:r>
        <w:r>
          <w:rPr>
            <w:color w:val="0000FF"/>
            <w:spacing w:val="-1"/>
            <w:u w:val="single" w:color="0000FF"/>
          </w:rPr>
          <w:t> </w:t>
        </w:r>
        <w:r>
          <w:rPr>
            <w:color w:val="0000FF"/>
            <w:spacing w:val="-2"/>
            <w:u w:val="single" w:color="0000FF"/>
          </w:rPr>
          <w:t>School</w:t>
        </w:r>
      </w:hyperlink>
      <w:r>
        <w:rPr>
          <w:spacing w:val="-2"/>
        </w:rPr>
        <w:t>.</w:t>
      </w:r>
    </w:p>
    <w:p>
      <w:pPr>
        <w:pStyle w:val="BodyText"/>
        <w:spacing w:before="16"/>
        <w:ind w:left="0"/>
      </w:pPr>
    </w:p>
    <w:p>
      <w:pPr>
        <w:pStyle w:val="Heading4"/>
      </w:pPr>
      <w:bookmarkStart w:name="Grandparents as Caregivers" w:id="161"/>
      <w:bookmarkEnd w:id="161"/>
      <w:r>
        <w:rPr>
          <w:b w:val="0"/>
          <w:i w:val="0"/>
        </w:rPr>
      </w:r>
      <w:bookmarkStart w:name="_bookmark80" w:id="162"/>
      <w:bookmarkEnd w:id="162"/>
      <w:r>
        <w:rPr>
          <w:b w:val="0"/>
          <w:i w:val="0"/>
        </w:rPr>
      </w:r>
      <w:r>
        <w:rPr/>
        <w:t>Grandparents</w:t>
      </w:r>
      <w:r>
        <w:rPr>
          <w:spacing w:val="-8"/>
        </w:rPr>
        <w:t> </w:t>
      </w:r>
      <w:r>
        <w:rPr/>
        <w:t>as</w:t>
      </w:r>
      <w:r>
        <w:rPr>
          <w:spacing w:val="-8"/>
        </w:rPr>
        <w:t> </w:t>
      </w:r>
      <w:r>
        <w:rPr>
          <w:spacing w:val="-2"/>
        </w:rPr>
        <w:t>Caregivers</w:t>
      </w:r>
    </w:p>
    <w:p>
      <w:pPr>
        <w:pStyle w:val="BodyText"/>
        <w:spacing w:before="278"/>
        <w:ind w:right="1805"/>
      </w:pPr>
      <w:r>
        <w:rPr/>
        <w:t>Data on grandparents</w:t>
      </w:r>
      <w:r>
        <w:rPr>
          <w:spacing w:val="-1"/>
        </w:rPr>
        <w:t> </w:t>
      </w:r>
      <w:r>
        <w:rPr/>
        <w:t>as</w:t>
      </w:r>
      <w:r>
        <w:rPr>
          <w:spacing w:val="-1"/>
        </w:rPr>
        <w:t> </w:t>
      </w:r>
      <w:r>
        <w:rPr/>
        <w:t>caregivers</w:t>
      </w:r>
      <w:r>
        <w:rPr>
          <w:spacing w:val="-1"/>
        </w:rPr>
        <w:t> </w:t>
      </w:r>
      <w:r>
        <w:rPr/>
        <w:t>were derived from Questions</w:t>
      </w:r>
      <w:r>
        <w:rPr>
          <w:spacing w:val="-1"/>
        </w:rPr>
        <w:t> </w:t>
      </w:r>
      <w:r>
        <w:rPr/>
        <w:t>26a through</w:t>
      </w:r>
      <w:r>
        <w:rPr>
          <w:spacing w:val="-3"/>
        </w:rPr>
        <w:t> </w:t>
      </w:r>
      <w:r>
        <w:rPr/>
        <w:t>26c in</w:t>
      </w:r>
      <w:r>
        <w:rPr>
          <w:spacing w:val="-3"/>
        </w:rPr>
        <w:t> </w:t>
      </w:r>
      <w:r>
        <w:rPr/>
        <w:t>the 2024 American Community Survey (ACS).</w:t>
      </w:r>
      <w:r>
        <w:rPr>
          <w:spacing w:val="72"/>
        </w:rPr>
        <w:t> </w:t>
      </w:r>
      <w:r>
        <w:rPr/>
        <w:t>Data are collected on whether a grandchild lives with</w:t>
      </w:r>
      <w:r>
        <w:rPr/>
        <w:t> a</w:t>
      </w:r>
      <w:r>
        <w:rPr>
          <w:spacing w:val="-2"/>
        </w:rPr>
        <w:t> </w:t>
      </w:r>
      <w:r>
        <w:rPr/>
        <w:t>grandparent</w:t>
      </w:r>
      <w:r>
        <w:rPr>
          <w:spacing w:val="-3"/>
        </w:rPr>
        <w:t> </w:t>
      </w:r>
      <w:r>
        <w:rPr/>
        <w:t>in</w:t>
      </w:r>
      <w:r>
        <w:rPr>
          <w:spacing w:val="-6"/>
        </w:rPr>
        <w:t> </w:t>
      </w:r>
      <w:r>
        <w:rPr/>
        <w:t>the</w:t>
      </w:r>
      <w:r>
        <w:rPr>
          <w:spacing w:val="-2"/>
        </w:rPr>
        <w:t> </w:t>
      </w:r>
      <w:r>
        <w:rPr/>
        <w:t>household,</w:t>
      </w:r>
      <w:r>
        <w:rPr>
          <w:spacing w:val="-3"/>
        </w:rPr>
        <w:t> </w:t>
      </w:r>
      <w:r>
        <w:rPr/>
        <w:t>whether</w:t>
      </w:r>
      <w:r>
        <w:rPr>
          <w:spacing w:val="-3"/>
        </w:rPr>
        <w:t> </w:t>
      </w:r>
      <w:r>
        <w:rPr/>
        <w:t>the</w:t>
      </w:r>
      <w:r>
        <w:rPr>
          <w:spacing w:val="-2"/>
        </w:rPr>
        <w:t> </w:t>
      </w:r>
      <w:r>
        <w:rPr/>
        <w:t>grandparent</w:t>
      </w:r>
      <w:r>
        <w:rPr>
          <w:spacing w:val="-3"/>
        </w:rPr>
        <w:t> </w:t>
      </w:r>
      <w:r>
        <w:rPr/>
        <w:t>has</w:t>
      </w:r>
      <w:r>
        <w:rPr>
          <w:spacing w:val="-4"/>
        </w:rPr>
        <w:t> </w:t>
      </w:r>
      <w:r>
        <w:rPr/>
        <w:t>responsibility</w:t>
      </w:r>
      <w:r>
        <w:rPr>
          <w:spacing w:val="-3"/>
        </w:rPr>
        <w:t> </w:t>
      </w:r>
      <w:r>
        <w:rPr/>
        <w:t>for</w:t>
      </w:r>
      <w:r>
        <w:rPr>
          <w:spacing w:val="-6"/>
        </w:rPr>
        <w:t> </w:t>
      </w:r>
      <w:r>
        <w:rPr/>
        <w:t>the</w:t>
      </w:r>
      <w:r>
        <w:rPr>
          <w:spacing w:val="-2"/>
        </w:rPr>
        <w:t> </w:t>
      </w:r>
      <w:r>
        <w:rPr/>
        <w:t>basic</w:t>
      </w:r>
      <w:r>
        <w:rPr>
          <w:spacing w:val="-2"/>
        </w:rPr>
        <w:t> </w:t>
      </w:r>
      <w:r>
        <w:rPr/>
        <w:t>needs of the grandchild, and the duration of that responsibility.</w:t>
      </w:r>
    </w:p>
    <w:p>
      <w:pPr>
        <w:pStyle w:val="BodyText"/>
        <w:spacing w:after="0"/>
        <w:sectPr>
          <w:pgSz w:w="12240" w:h="15840"/>
          <w:pgMar w:header="0" w:footer="1722" w:top="1820" w:bottom="1980" w:left="1440" w:right="0"/>
        </w:sectPr>
      </w:pPr>
    </w:p>
    <w:p>
      <w:pPr>
        <w:pStyle w:val="BodyText"/>
        <w:spacing w:before="195"/>
        <w:ind w:right="1878"/>
      </w:pPr>
      <w:r>
        <w:rPr>
          <w:b/>
        </w:rPr>
        <w:t>Existence of a Grandparent Living with a Grandchild in the Household – </w:t>
      </w:r>
      <w:r>
        <w:rPr/>
        <w:t>This was determined by a “Yes” answer to the question, “Does this person have any of his/her own grandchildren under the age of 18 living in this house or apartment?” This question was asked</w:t>
      </w:r>
      <w:r>
        <w:rPr>
          <w:spacing w:val="-2"/>
        </w:rPr>
        <w:t> </w:t>
      </w:r>
      <w:r>
        <w:rPr/>
        <w:t>of</w:t>
      </w:r>
      <w:r>
        <w:rPr>
          <w:spacing w:val="-2"/>
        </w:rPr>
        <w:t> </w:t>
      </w:r>
      <w:r>
        <w:rPr/>
        <w:t>people</w:t>
      </w:r>
      <w:r>
        <w:rPr>
          <w:spacing w:val="-1"/>
        </w:rPr>
        <w:t> </w:t>
      </w:r>
      <w:r>
        <w:rPr/>
        <w:t>15</w:t>
      </w:r>
      <w:r>
        <w:rPr>
          <w:spacing w:val="-2"/>
        </w:rPr>
        <w:t> </w:t>
      </w:r>
      <w:r>
        <w:rPr/>
        <w:t>years</w:t>
      </w:r>
      <w:r>
        <w:rPr>
          <w:spacing w:val="-3"/>
        </w:rPr>
        <w:t> </w:t>
      </w:r>
      <w:r>
        <w:rPr/>
        <w:t>of</w:t>
      </w:r>
      <w:r>
        <w:rPr>
          <w:spacing w:val="-2"/>
        </w:rPr>
        <w:t> </w:t>
      </w:r>
      <w:r>
        <w:rPr/>
        <w:t>age</w:t>
      </w:r>
      <w:r>
        <w:rPr>
          <w:spacing w:val="-4"/>
        </w:rPr>
        <w:t> </w:t>
      </w:r>
      <w:r>
        <w:rPr/>
        <w:t>and</w:t>
      </w:r>
      <w:r>
        <w:rPr>
          <w:spacing w:val="-2"/>
        </w:rPr>
        <w:t> </w:t>
      </w:r>
      <w:r>
        <w:rPr/>
        <w:t>over.</w:t>
      </w:r>
      <w:r>
        <w:rPr>
          <w:spacing w:val="40"/>
        </w:rPr>
        <w:t> </w:t>
      </w:r>
      <w:r>
        <w:rPr/>
        <w:t>Because</w:t>
      </w:r>
      <w:r>
        <w:rPr>
          <w:spacing w:val="-1"/>
        </w:rPr>
        <w:t> </w:t>
      </w:r>
      <w:r>
        <w:rPr/>
        <w:t>of</w:t>
      </w:r>
      <w:r>
        <w:rPr>
          <w:spacing w:val="-2"/>
        </w:rPr>
        <w:t> </w:t>
      </w:r>
      <w:r>
        <w:rPr/>
        <w:t>the</w:t>
      </w:r>
      <w:r>
        <w:rPr>
          <w:spacing w:val="-1"/>
        </w:rPr>
        <w:t> </w:t>
      </w:r>
      <w:r>
        <w:rPr/>
        <w:t>low</w:t>
      </w:r>
      <w:r>
        <w:rPr>
          <w:spacing w:val="-3"/>
        </w:rPr>
        <w:t> </w:t>
      </w:r>
      <w:r>
        <w:rPr/>
        <w:t>numbers</w:t>
      </w:r>
      <w:r>
        <w:rPr>
          <w:spacing w:val="-3"/>
        </w:rPr>
        <w:t> </w:t>
      </w:r>
      <w:r>
        <w:rPr/>
        <w:t>of</w:t>
      </w:r>
      <w:r>
        <w:rPr>
          <w:spacing w:val="-2"/>
        </w:rPr>
        <w:t> </w:t>
      </w:r>
      <w:r>
        <w:rPr/>
        <w:t>persons</w:t>
      </w:r>
      <w:r>
        <w:rPr>
          <w:spacing w:val="-3"/>
        </w:rPr>
        <w:t> </w:t>
      </w:r>
      <w:r>
        <w:rPr/>
        <w:t>under</w:t>
      </w:r>
      <w:r>
        <w:rPr>
          <w:spacing w:val="-2"/>
        </w:rPr>
        <w:t> </w:t>
      </w:r>
      <w:r>
        <w:rPr/>
        <w:t>30 years old living with their grandchildren, data were only tabulated for people 30 and over.</w:t>
      </w:r>
    </w:p>
    <w:p>
      <w:pPr>
        <w:pStyle w:val="BodyText"/>
        <w:spacing w:before="16"/>
        <w:ind w:left="0"/>
      </w:pPr>
    </w:p>
    <w:p>
      <w:pPr>
        <w:pStyle w:val="BodyText"/>
        <w:ind w:right="1852"/>
      </w:pPr>
      <w:r>
        <w:rPr>
          <w:b/>
        </w:rPr>
        <w:t>Responsibility for Basic Needs – </w:t>
      </w:r>
      <w:r>
        <w:rPr/>
        <w:t>This question determines if the grandparent is financially responsible</w:t>
      </w:r>
      <w:r>
        <w:rPr>
          <w:spacing w:val="-4"/>
        </w:rPr>
        <w:t> </w:t>
      </w:r>
      <w:r>
        <w:rPr/>
        <w:t>for</w:t>
      </w:r>
      <w:r>
        <w:rPr>
          <w:spacing w:val="-2"/>
        </w:rPr>
        <w:t> </w:t>
      </w:r>
      <w:r>
        <w:rPr/>
        <w:t>food,</w:t>
      </w:r>
      <w:r>
        <w:rPr>
          <w:spacing w:val="-2"/>
        </w:rPr>
        <w:t> </w:t>
      </w:r>
      <w:r>
        <w:rPr/>
        <w:t>shelter,</w:t>
      </w:r>
      <w:r>
        <w:rPr>
          <w:spacing w:val="-2"/>
        </w:rPr>
        <w:t> </w:t>
      </w:r>
      <w:r>
        <w:rPr/>
        <w:t>clothing,</w:t>
      </w:r>
      <w:r>
        <w:rPr>
          <w:spacing w:val="-2"/>
        </w:rPr>
        <w:t> </w:t>
      </w:r>
      <w:r>
        <w:rPr/>
        <w:t>day</w:t>
      </w:r>
      <w:r>
        <w:rPr>
          <w:spacing w:val="-5"/>
        </w:rPr>
        <w:t> </w:t>
      </w:r>
      <w:r>
        <w:rPr/>
        <w:t>care,</w:t>
      </w:r>
      <w:r>
        <w:rPr>
          <w:spacing w:val="-2"/>
        </w:rPr>
        <w:t> </w:t>
      </w:r>
      <w:r>
        <w:rPr/>
        <w:t>etc.,</w:t>
      </w:r>
      <w:r>
        <w:rPr>
          <w:spacing w:val="-5"/>
        </w:rPr>
        <w:t> </w:t>
      </w:r>
      <w:r>
        <w:rPr/>
        <w:t>for</w:t>
      </w:r>
      <w:r>
        <w:rPr>
          <w:spacing w:val="-2"/>
        </w:rPr>
        <w:t> </w:t>
      </w:r>
      <w:r>
        <w:rPr/>
        <w:t>any</w:t>
      </w:r>
      <w:r>
        <w:rPr>
          <w:spacing w:val="-2"/>
        </w:rPr>
        <w:t> </w:t>
      </w:r>
      <w:r>
        <w:rPr/>
        <w:t>or</w:t>
      </w:r>
      <w:r>
        <w:rPr>
          <w:spacing w:val="-5"/>
        </w:rPr>
        <w:t> </w:t>
      </w:r>
      <w:r>
        <w:rPr/>
        <w:t>all</w:t>
      </w:r>
      <w:r>
        <w:rPr>
          <w:spacing w:val="-4"/>
        </w:rPr>
        <w:t> </w:t>
      </w:r>
      <w:r>
        <w:rPr/>
        <w:t>grandchildren</w:t>
      </w:r>
      <w:r>
        <w:rPr>
          <w:spacing w:val="-2"/>
        </w:rPr>
        <w:t> </w:t>
      </w:r>
      <w:r>
        <w:rPr/>
        <w:t>living</w:t>
      </w:r>
      <w:r>
        <w:rPr>
          <w:spacing w:val="-2"/>
        </w:rPr>
        <w:t> </w:t>
      </w:r>
      <w:r>
        <w:rPr/>
        <w:t>in</w:t>
      </w:r>
      <w:r>
        <w:rPr>
          <w:spacing w:val="-5"/>
        </w:rPr>
        <w:t> </w:t>
      </w:r>
      <w:r>
        <w:rPr/>
        <w:t>the household.</w:t>
      </w:r>
      <w:r>
        <w:rPr>
          <w:spacing w:val="40"/>
        </w:rPr>
        <w:t> </w:t>
      </w:r>
      <w:r>
        <w:rPr/>
        <w:t>In selected tabulations, grandparent responsibility is further classified by presence of parent (of the grandchild).</w:t>
      </w:r>
    </w:p>
    <w:p>
      <w:pPr>
        <w:pStyle w:val="BodyText"/>
        <w:spacing w:before="14"/>
        <w:ind w:left="0"/>
      </w:pPr>
    </w:p>
    <w:p>
      <w:pPr>
        <w:pStyle w:val="BodyText"/>
        <w:spacing w:before="1"/>
        <w:ind w:right="1878"/>
      </w:pPr>
      <w:r>
        <w:rPr>
          <w:b/>
        </w:rPr>
        <w:t>Duration</w:t>
      </w:r>
      <w:r>
        <w:rPr>
          <w:b/>
          <w:spacing w:val="-4"/>
        </w:rPr>
        <w:t> </w:t>
      </w:r>
      <w:r>
        <w:rPr>
          <w:b/>
        </w:rPr>
        <w:t>of</w:t>
      </w:r>
      <w:r>
        <w:rPr>
          <w:b/>
          <w:spacing w:val="-3"/>
        </w:rPr>
        <w:t> </w:t>
      </w:r>
      <w:r>
        <w:rPr>
          <w:b/>
        </w:rPr>
        <w:t>Responsibility</w:t>
      </w:r>
      <w:r>
        <w:rPr>
          <w:b/>
          <w:spacing w:val="-3"/>
        </w:rPr>
        <w:t> </w:t>
      </w:r>
      <w:r>
        <w:rPr>
          <w:b/>
        </w:rPr>
        <w:t>–</w:t>
      </w:r>
      <w:r>
        <w:rPr>
          <w:b/>
          <w:spacing w:val="-3"/>
        </w:rPr>
        <w:t> </w:t>
      </w:r>
      <w:r>
        <w:rPr/>
        <w:t>The</w:t>
      </w:r>
      <w:r>
        <w:rPr>
          <w:spacing w:val="-5"/>
        </w:rPr>
        <w:t> </w:t>
      </w:r>
      <w:r>
        <w:rPr/>
        <w:t>answer</w:t>
      </w:r>
      <w:r>
        <w:rPr>
          <w:spacing w:val="-3"/>
        </w:rPr>
        <w:t> </w:t>
      </w:r>
      <w:r>
        <w:rPr/>
        <w:t>refers</w:t>
      </w:r>
      <w:r>
        <w:rPr>
          <w:spacing w:val="-4"/>
        </w:rPr>
        <w:t> </w:t>
      </w:r>
      <w:r>
        <w:rPr/>
        <w:t>to</w:t>
      </w:r>
      <w:r>
        <w:rPr>
          <w:spacing w:val="-6"/>
        </w:rPr>
        <w:t> </w:t>
      </w:r>
      <w:r>
        <w:rPr/>
        <w:t>the</w:t>
      </w:r>
      <w:r>
        <w:rPr>
          <w:spacing w:val="-2"/>
        </w:rPr>
        <w:t> </w:t>
      </w:r>
      <w:r>
        <w:rPr/>
        <w:t>grandchild</w:t>
      </w:r>
      <w:r>
        <w:rPr>
          <w:spacing w:val="-3"/>
        </w:rPr>
        <w:t> </w:t>
      </w:r>
      <w:r>
        <w:rPr/>
        <w:t>for</w:t>
      </w:r>
      <w:r>
        <w:rPr>
          <w:spacing w:val="-3"/>
        </w:rPr>
        <w:t> </w:t>
      </w:r>
      <w:r>
        <w:rPr/>
        <w:t>whom</w:t>
      </w:r>
      <w:r>
        <w:rPr>
          <w:spacing w:val="-5"/>
        </w:rPr>
        <w:t> </w:t>
      </w:r>
      <w:r>
        <w:rPr/>
        <w:t>the</w:t>
      </w:r>
      <w:r>
        <w:rPr>
          <w:spacing w:val="-2"/>
        </w:rPr>
        <w:t> </w:t>
      </w:r>
      <w:r>
        <w:rPr/>
        <w:t>grandparent has been responsible for the longest period of time.</w:t>
      </w:r>
      <w:r>
        <w:rPr>
          <w:spacing w:val="40"/>
        </w:rPr>
        <w:t> </w:t>
      </w:r>
      <w:r>
        <w:rPr/>
        <w:t>Duration categories ranged from less than 6 months to 5 or more years.</w:t>
      </w:r>
    </w:p>
    <w:p>
      <w:pPr>
        <w:pStyle w:val="BodyText"/>
        <w:spacing w:before="14"/>
        <w:ind w:left="0"/>
      </w:pPr>
    </w:p>
    <w:p>
      <w:pPr>
        <w:pStyle w:val="BodyText"/>
        <w:spacing w:before="1"/>
        <w:ind w:right="1812"/>
      </w:pPr>
      <w:r>
        <w:rPr>
          <w:b/>
          <w:i/>
        </w:rPr>
        <w:t>Question/Concept</w:t>
      </w:r>
      <w:r>
        <w:rPr>
          <w:b/>
          <w:i/>
          <w:spacing w:val="-2"/>
        </w:rPr>
        <w:t> </w:t>
      </w:r>
      <w:r>
        <w:rPr>
          <w:b/>
          <w:i/>
        </w:rPr>
        <w:t>History</w:t>
      </w:r>
      <w:r>
        <w:rPr>
          <w:b/>
          <w:i/>
          <w:spacing w:val="-1"/>
        </w:rPr>
        <w:t> </w:t>
      </w:r>
      <w:r>
        <w:rPr>
          <w:b/>
          <w:i/>
        </w:rPr>
        <w:t>–</w:t>
      </w:r>
      <w:r>
        <w:rPr>
          <w:b/>
          <w:i/>
          <w:spacing w:val="-2"/>
        </w:rPr>
        <w:t> </w:t>
      </w:r>
      <w:r>
        <w:rPr/>
        <w:t>This</w:t>
      </w:r>
      <w:r>
        <w:rPr>
          <w:spacing w:val="-3"/>
        </w:rPr>
        <w:t> </w:t>
      </w:r>
      <w:r>
        <w:rPr/>
        <w:t>set</w:t>
      </w:r>
      <w:r>
        <w:rPr>
          <w:spacing w:val="-2"/>
        </w:rPr>
        <w:t> </w:t>
      </w:r>
      <w:r>
        <w:rPr/>
        <w:t>of</w:t>
      </w:r>
      <w:r>
        <w:rPr>
          <w:spacing w:val="-2"/>
        </w:rPr>
        <w:t> </w:t>
      </w:r>
      <w:r>
        <w:rPr/>
        <w:t>questions</w:t>
      </w:r>
      <w:r>
        <w:rPr>
          <w:spacing w:val="-3"/>
        </w:rPr>
        <w:t> </w:t>
      </w:r>
      <w:r>
        <w:rPr/>
        <w:t>was</w:t>
      </w:r>
      <w:r>
        <w:rPr>
          <w:spacing w:val="-3"/>
        </w:rPr>
        <w:t> </w:t>
      </w:r>
      <w:r>
        <w:rPr/>
        <w:t>added</w:t>
      </w:r>
      <w:r>
        <w:rPr>
          <w:spacing w:val="-5"/>
        </w:rPr>
        <w:t> </w:t>
      </w:r>
      <w:r>
        <w:rPr/>
        <w:t>to</w:t>
      </w:r>
      <w:r>
        <w:rPr>
          <w:spacing w:val="-2"/>
        </w:rPr>
        <w:t> </w:t>
      </w:r>
      <w:r>
        <w:rPr/>
        <w:t>the</w:t>
      </w:r>
      <w:r>
        <w:rPr>
          <w:spacing w:val="-1"/>
        </w:rPr>
        <w:t> </w:t>
      </w:r>
      <w:r>
        <w:rPr/>
        <w:t>ACS</w:t>
      </w:r>
      <w:r>
        <w:rPr>
          <w:spacing w:val="-3"/>
        </w:rPr>
        <w:t> </w:t>
      </w:r>
      <w:r>
        <w:rPr/>
        <w:t>in</w:t>
      </w:r>
      <w:r>
        <w:rPr>
          <w:spacing w:val="-2"/>
        </w:rPr>
        <w:t> </w:t>
      </w:r>
      <w:r>
        <w:rPr/>
        <w:t>1999</w:t>
      </w:r>
      <w:r>
        <w:rPr>
          <w:spacing w:val="-2"/>
        </w:rPr>
        <w:t> </w:t>
      </w:r>
      <w:r>
        <w:rPr/>
        <w:t>to</w:t>
      </w:r>
      <w:r>
        <w:rPr>
          <w:spacing w:val="-2"/>
        </w:rPr>
        <w:t> </w:t>
      </w:r>
      <w:r>
        <w:rPr/>
        <w:t>comply with legislation passed in the 104</w:t>
      </w:r>
      <w:r>
        <w:rPr>
          <w:vertAlign w:val="superscript"/>
        </w:rPr>
        <w:t>th</w:t>
      </w:r>
      <w:r>
        <w:rPr>
          <w:vertAlign w:val="baseline"/>
        </w:rPr>
        <w:t> Congress requiring that the decennial census program obtain</w:t>
      </w:r>
      <w:r>
        <w:rPr>
          <w:spacing w:val="-4"/>
          <w:vertAlign w:val="baseline"/>
        </w:rPr>
        <w:t> </w:t>
      </w:r>
      <w:r>
        <w:rPr>
          <w:vertAlign w:val="baseline"/>
        </w:rPr>
        <w:t>information</w:t>
      </w:r>
      <w:r>
        <w:rPr>
          <w:spacing w:val="-4"/>
          <w:vertAlign w:val="baseline"/>
        </w:rPr>
        <w:t> </w:t>
      </w:r>
      <w:r>
        <w:rPr>
          <w:vertAlign w:val="baseline"/>
        </w:rPr>
        <w:t>about</w:t>
      </w:r>
      <w:r>
        <w:rPr>
          <w:spacing w:val="-3"/>
          <w:vertAlign w:val="baseline"/>
        </w:rPr>
        <w:t> </w:t>
      </w:r>
      <w:r>
        <w:rPr>
          <w:vertAlign w:val="baseline"/>
        </w:rPr>
        <w:t>grandparents</w:t>
      </w:r>
      <w:r>
        <w:rPr>
          <w:spacing w:val="-2"/>
          <w:vertAlign w:val="baseline"/>
        </w:rPr>
        <w:t> </w:t>
      </w:r>
      <w:r>
        <w:rPr>
          <w:vertAlign w:val="baseline"/>
        </w:rPr>
        <w:t>who</w:t>
      </w:r>
      <w:r>
        <w:rPr>
          <w:spacing w:val="-1"/>
          <w:vertAlign w:val="baseline"/>
        </w:rPr>
        <w:t> </w:t>
      </w:r>
      <w:r>
        <w:rPr>
          <w:vertAlign w:val="baseline"/>
        </w:rPr>
        <w:t>have primary</w:t>
      </w:r>
      <w:r>
        <w:rPr>
          <w:spacing w:val="-1"/>
          <w:vertAlign w:val="baseline"/>
        </w:rPr>
        <w:t> </w:t>
      </w:r>
      <w:r>
        <w:rPr>
          <w:vertAlign w:val="baseline"/>
        </w:rPr>
        <w:t>responsibility</w:t>
      </w:r>
      <w:r>
        <w:rPr>
          <w:spacing w:val="-1"/>
          <w:vertAlign w:val="baseline"/>
        </w:rPr>
        <w:t> </w:t>
      </w:r>
      <w:r>
        <w:rPr>
          <w:vertAlign w:val="baseline"/>
        </w:rPr>
        <w:t>for</w:t>
      </w:r>
      <w:r>
        <w:rPr>
          <w:spacing w:val="-1"/>
          <w:vertAlign w:val="baseline"/>
        </w:rPr>
        <w:t> </w:t>
      </w:r>
      <w:r>
        <w:rPr>
          <w:vertAlign w:val="baseline"/>
        </w:rPr>
        <w:t>the</w:t>
      </w:r>
      <w:r>
        <w:rPr>
          <w:spacing w:val="-3"/>
          <w:vertAlign w:val="baseline"/>
        </w:rPr>
        <w:t> </w:t>
      </w:r>
      <w:r>
        <w:rPr>
          <w:vertAlign w:val="baseline"/>
        </w:rPr>
        <w:t>care of</w:t>
      </w:r>
      <w:r>
        <w:rPr>
          <w:spacing w:val="-1"/>
          <w:vertAlign w:val="baseline"/>
        </w:rPr>
        <w:t> </w:t>
      </w:r>
      <w:r>
        <w:rPr>
          <w:vertAlign w:val="baseline"/>
        </w:rPr>
        <w:t>their </w:t>
      </w:r>
      <w:r>
        <w:rPr>
          <w:spacing w:val="-2"/>
          <w:vertAlign w:val="baseline"/>
        </w:rPr>
        <w:t>grandchildren.</w:t>
      </w:r>
    </w:p>
    <w:p>
      <w:pPr>
        <w:pStyle w:val="BodyText"/>
        <w:spacing w:before="16"/>
        <w:ind w:left="0"/>
      </w:pPr>
    </w:p>
    <w:p>
      <w:pPr>
        <w:pStyle w:val="BodyText"/>
        <w:ind w:right="1812"/>
      </w:pPr>
      <w:r>
        <w:rPr/>
        <w:t>The</w:t>
      </w:r>
      <w:r>
        <w:rPr>
          <w:spacing w:val="-3"/>
        </w:rPr>
        <w:t> </w:t>
      </w:r>
      <w:r>
        <w:rPr/>
        <w:t>response</w:t>
      </w:r>
      <w:r>
        <w:rPr>
          <w:spacing w:val="-3"/>
        </w:rPr>
        <w:t> </w:t>
      </w:r>
      <w:r>
        <w:rPr/>
        <w:t>categories</w:t>
      </w:r>
      <w:r>
        <w:rPr>
          <w:spacing w:val="-4"/>
        </w:rPr>
        <w:t> </w:t>
      </w:r>
      <w:r>
        <w:rPr/>
        <w:t>for</w:t>
      </w:r>
      <w:r>
        <w:rPr>
          <w:spacing w:val="-3"/>
        </w:rPr>
        <w:t> </w:t>
      </w:r>
      <w:r>
        <w:rPr/>
        <w:t>length</w:t>
      </w:r>
      <w:r>
        <w:rPr>
          <w:spacing w:val="-3"/>
        </w:rPr>
        <w:t> </w:t>
      </w:r>
      <w:r>
        <w:rPr/>
        <w:t>of</w:t>
      </w:r>
      <w:r>
        <w:rPr>
          <w:spacing w:val="-3"/>
        </w:rPr>
        <w:t> </w:t>
      </w:r>
      <w:r>
        <w:rPr/>
        <w:t>time</w:t>
      </w:r>
      <w:r>
        <w:rPr>
          <w:spacing w:val="-3"/>
        </w:rPr>
        <w:t> </w:t>
      </w:r>
      <w:r>
        <w:rPr/>
        <w:t>caring</w:t>
      </w:r>
      <w:r>
        <w:rPr>
          <w:spacing w:val="-3"/>
        </w:rPr>
        <w:t> </w:t>
      </w:r>
      <w:r>
        <w:rPr/>
        <w:t>for</w:t>
      </w:r>
      <w:r>
        <w:rPr>
          <w:spacing w:val="-3"/>
        </w:rPr>
        <w:t> </w:t>
      </w:r>
      <w:r>
        <w:rPr/>
        <w:t>grandchildren</w:t>
      </w:r>
      <w:r>
        <w:rPr>
          <w:spacing w:val="-3"/>
        </w:rPr>
        <w:t> </w:t>
      </w:r>
      <w:r>
        <w:rPr/>
        <w:t>were</w:t>
      </w:r>
      <w:r>
        <w:rPr>
          <w:spacing w:val="-3"/>
        </w:rPr>
        <w:t> </w:t>
      </w:r>
      <w:r>
        <w:rPr/>
        <w:t>modified</w:t>
      </w:r>
      <w:r>
        <w:rPr>
          <w:spacing w:val="-3"/>
        </w:rPr>
        <w:t> </w:t>
      </w:r>
      <w:r>
        <w:rPr/>
        <w:t>slightly between the 1999 and 2000 ACS questionnaires to match the 2000 decennial census questionnaire.</w:t>
      </w:r>
      <w:r>
        <w:rPr>
          <w:spacing w:val="40"/>
        </w:rPr>
        <w:t> </w:t>
      </w:r>
      <w:r>
        <w:rPr/>
        <w:t>The question has remained unchanged since then.</w:t>
      </w:r>
    </w:p>
    <w:p>
      <w:pPr>
        <w:pStyle w:val="BodyText"/>
        <w:spacing w:before="15"/>
        <w:ind w:left="0"/>
      </w:pPr>
    </w:p>
    <w:p>
      <w:pPr>
        <w:pStyle w:val="BodyText"/>
        <w:ind w:left="359" w:right="1812"/>
      </w:pPr>
      <w:r>
        <w:rPr>
          <w:b/>
          <w:i/>
        </w:rPr>
        <w:t>Limitation of the Data – </w:t>
      </w:r>
      <w:r>
        <w:rPr/>
        <w:t>Before 2006, ACS grandparents data had a universe of people in households</w:t>
      </w:r>
      <w:r>
        <w:rPr>
          <w:spacing w:val="-3"/>
        </w:rPr>
        <w:t> </w:t>
      </w:r>
      <w:r>
        <w:rPr/>
        <w:t>(which</w:t>
      </w:r>
      <w:r>
        <w:rPr>
          <w:spacing w:val="-2"/>
        </w:rPr>
        <w:t> </w:t>
      </w:r>
      <w:r>
        <w:rPr/>
        <w:t>was</w:t>
      </w:r>
      <w:r>
        <w:rPr>
          <w:spacing w:val="-3"/>
        </w:rPr>
        <w:t> </w:t>
      </w:r>
      <w:r>
        <w:rPr/>
        <w:t>the</w:t>
      </w:r>
      <w:r>
        <w:rPr>
          <w:spacing w:val="-1"/>
        </w:rPr>
        <w:t> </w:t>
      </w:r>
      <w:r>
        <w:rPr/>
        <w:t>same</w:t>
      </w:r>
      <w:r>
        <w:rPr>
          <w:spacing w:val="-1"/>
        </w:rPr>
        <w:t> </w:t>
      </w:r>
      <w:r>
        <w:rPr/>
        <w:t>as</w:t>
      </w:r>
      <w:r>
        <w:rPr>
          <w:spacing w:val="-3"/>
        </w:rPr>
        <w:t> </w:t>
      </w:r>
      <w:r>
        <w:rPr/>
        <w:t>that</w:t>
      </w:r>
      <w:r>
        <w:rPr>
          <w:spacing w:val="-4"/>
        </w:rPr>
        <w:t> </w:t>
      </w:r>
      <w:r>
        <w:rPr/>
        <w:t>in</w:t>
      </w:r>
      <w:r>
        <w:rPr>
          <w:spacing w:val="-2"/>
        </w:rPr>
        <w:t> </w:t>
      </w:r>
      <w:r>
        <w:rPr/>
        <w:t>Census</w:t>
      </w:r>
      <w:r>
        <w:rPr>
          <w:spacing w:val="-3"/>
        </w:rPr>
        <w:t> </w:t>
      </w:r>
      <w:r>
        <w:rPr/>
        <w:t>2000).</w:t>
      </w:r>
      <w:r>
        <w:rPr>
          <w:spacing w:val="40"/>
        </w:rPr>
        <w:t> </w:t>
      </w:r>
      <w:r>
        <w:rPr/>
        <w:t>Beginning</w:t>
      </w:r>
      <w:r>
        <w:rPr>
          <w:spacing w:val="-5"/>
        </w:rPr>
        <w:t> </w:t>
      </w:r>
      <w:r>
        <w:rPr/>
        <w:t>in</w:t>
      </w:r>
      <w:r>
        <w:rPr>
          <w:spacing w:val="-2"/>
        </w:rPr>
        <w:t> </w:t>
      </w:r>
      <w:r>
        <w:rPr/>
        <w:t>2006,</w:t>
      </w:r>
      <w:r>
        <w:rPr>
          <w:spacing w:val="-5"/>
        </w:rPr>
        <w:t> </w:t>
      </w:r>
      <w:r>
        <w:rPr/>
        <w:t>the</w:t>
      </w:r>
      <w:r>
        <w:rPr>
          <w:spacing w:val="-1"/>
        </w:rPr>
        <w:t> </w:t>
      </w:r>
      <w:r>
        <w:rPr/>
        <w:t>population in group quarters (GQ) was included in the ACS.</w:t>
      </w:r>
      <w:r>
        <w:rPr>
          <w:spacing w:val="40"/>
        </w:rPr>
        <w:t> </w:t>
      </w:r>
      <w:r>
        <w:rPr/>
        <w:t>Some types of GQ populations may have grandparents as caregivers distributions that are different from the household population.</w:t>
      </w:r>
    </w:p>
    <w:p>
      <w:pPr>
        <w:pStyle w:val="BodyText"/>
        <w:spacing w:before="1"/>
        <w:ind w:left="359" w:right="1812"/>
      </w:pPr>
      <w:r>
        <w:rPr/>
        <w:t>The inclusion of the GQ population could therefore have a noticeable impact on the grandparents</w:t>
      </w:r>
      <w:r>
        <w:rPr>
          <w:spacing w:val="-6"/>
        </w:rPr>
        <w:t> </w:t>
      </w:r>
      <w:r>
        <w:rPr/>
        <w:t>as</w:t>
      </w:r>
      <w:r>
        <w:rPr>
          <w:spacing w:val="-3"/>
        </w:rPr>
        <w:t> </w:t>
      </w:r>
      <w:r>
        <w:rPr/>
        <w:t>caregivers</w:t>
      </w:r>
      <w:r>
        <w:rPr>
          <w:spacing w:val="-6"/>
        </w:rPr>
        <w:t> </w:t>
      </w:r>
      <w:r>
        <w:rPr/>
        <w:t>distribution.</w:t>
      </w:r>
      <w:r>
        <w:rPr>
          <w:spacing w:val="40"/>
        </w:rPr>
        <w:t> </w:t>
      </w:r>
      <w:r>
        <w:rPr/>
        <w:t>This</w:t>
      </w:r>
      <w:r>
        <w:rPr>
          <w:spacing w:val="-3"/>
        </w:rPr>
        <w:t> </w:t>
      </w:r>
      <w:r>
        <w:rPr/>
        <w:t>is</w:t>
      </w:r>
      <w:r>
        <w:rPr>
          <w:spacing w:val="-3"/>
        </w:rPr>
        <w:t> </w:t>
      </w:r>
      <w:r>
        <w:rPr/>
        <w:t>particularly</w:t>
      </w:r>
      <w:r>
        <w:rPr>
          <w:spacing w:val="-2"/>
        </w:rPr>
        <w:t> </w:t>
      </w:r>
      <w:r>
        <w:rPr/>
        <w:t>true</w:t>
      </w:r>
      <w:r>
        <w:rPr>
          <w:spacing w:val="-1"/>
        </w:rPr>
        <w:t> </w:t>
      </w:r>
      <w:r>
        <w:rPr/>
        <w:t>for</w:t>
      </w:r>
      <w:r>
        <w:rPr>
          <w:spacing w:val="-5"/>
        </w:rPr>
        <w:t> </w:t>
      </w:r>
      <w:r>
        <w:rPr/>
        <w:t>areas</w:t>
      </w:r>
      <w:r>
        <w:rPr>
          <w:spacing w:val="-3"/>
        </w:rPr>
        <w:t> </w:t>
      </w:r>
      <w:r>
        <w:rPr/>
        <w:t>with</w:t>
      </w:r>
      <w:r>
        <w:rPr>
          <w:spacing w:val="-5"/>
        </w:rPr>
        <w:t> </w:t>
      </w:r>
      <w:r>
        <w:rPr/>
        <w:t>a</w:t>
      </w:r>
      <w:r>
        <w:rPr>
          <w:spacing w:val="-1"/>
        </w:rPr>
        <w:t> </w:t>
      </w:r>
      <w:r>
        <w:rPr/>
        <w:t>substantial GQ population.</w:t>
      </w:r>
    </w:p>
    <w:p>
      <w:pPr>
        <w:pStyle w:val="BodyText"/>
        <w:spacing w:before="15"/>
        <w:ind w:left="0"/>
      </w:pPr>
    </w:p>
    <w:p>
      <w:pPr>
        <w:pStyle w:val="BodyText"/>
        <w:ind w:left="359" w:right="1812"/>
      </w:pPr>
      <w:r>
        <w:rPr>
          <w:b/>
          <w:i/>
        </w:rPr>
        <w:t>Comparability</w:t>
      </w:r>
      <w:r>
        <w:rPr>
          <w:b/>
          <w:i/>
          <w:spacing w:val="-3"/>
        </w:rPr>
        <w:t> </w:t>
      </w:r>
      <w:r>
        <w:rPr>
          <w:b/>
          <w:i/>
        </w:rPr>
        <w:t>–</w:t>
      </w:r>
      <w:r>
        <w:rPr>
          <w:b/>
          <w:i/>
          <w:spacing w:val="-3"/>
        </w:rPr>
        <w:t> </w:t>
      </w:r>
      <w:r>
        <w:rPr/>
        <w:t>The</w:t>
      </w:r>
      <w:r>
        <w:rPr>
          <w:spacing w:val="-2"/>
        </w:rPr>
        <w:t> </w:t>
      </w:r>
      <w:r>
        <w:rPr/>
        <w:t>data</w:t>
      </w:r>
      <w:r>
        <w:rPr>
          <w:spacing w:val="-4"/>
        </w:rPr>
        <w:t> </w:t>
      </w:r>
      <w:r>
        <w:rPr/>
        <w:t>on</w:t>
      </w:r>
      <w:r>
        <w:rPr>
          <w:spacing w:val="-3"/>
        </w:rPr>
        <w:t> </w:t>
      </w:r>
      <w:r>
        <w:rPr/>
        <w:t>grandparents</w:t>
      </w:r>
      <w:r>
        <w:rPr>
          <w:spacing w:val="-4"/>
        </w:rPr>
        <w:t> </w:t>
      </w:r>
      <w:r>
        <w:rPr/>
        <w:t>as</w:t>
      </w:r>
      <w:r>
        <w:rPr>
          <w:spacing w:val="-4"/>
        </w:rPr>
        <w:t> </w:t>
      </w:r>
      <w:r>
        <w:rPr/>
        <w:t>caregivers</w:t>
      </w:r>
      <w:r>
        <w:rPr>
          <w:spacing w:val="-4"/>
        </w:rPr>
        <w:t> </w:t>
      </w:r>
      <w:r>
        <w:rPr/>
        <w:t>can</w:t>
      </w:r>
      <w:r>
        <w:rPr>
          <w:spacing w:val="-3"/>
        </w:rPr>
        <w:t> </w:t>
      </w:r>
      <w:r>
        <w:rPr/>
        <w:t>be</w:t>
      </w:r>
      <w:r>
        <w:rPr>
          <w:spacing w:val="-2"/>
        </w:rPr>
        <w:t> </w:t>
      </w:r>
      <w:r>
        <w:rPr/>
        <w:t>compared</w:t>
      </w:r>
      <w:r>
        <w:rPr>
          <w:spacing w:val="-5"/>
        </w:rPr>
        <w:t> </w:t>
      </w:r>
      <w:r>
        <w:rPr/>
        <w:t>to</w:t>
      </w:r>
      <w:r>
        <w:rPr>
          <w:spacing w:val="-3"/>
        </w:rPr>
        <w:t> </w:t>
      </w:r>
      <w:r>
        <w:rPr/>
        <w:t>previous</w:t>
      </w:r>
      <w:r>
        <w:rPr>
          <w:spacing w:val="-4"/>
        </w:rPr>
        <w:t> </w:t>
      </w:r>
      <w:r>
        <w:rPr/>
        <w:t>ACS years and Census 2000 (with the potential limitation noted above about areas with a substantial GQ population). For more information, go to </w:t>
      </w:r>
      <w:hyperlink r:id="rId11">
        <w:r>
          <w:rPr>
            <w:color w:val="0000FF"/>
            <w:u w:val="single" w:color="0000FF"/>
          </w:rPr>
          <w:t>http://www.census.gov</w:t>
        </w:r>
      </w:hyperlink>
      <w:r>
        <w:rPr>
          <w:color w:val="0000FF"/>
        </w:rPr>
        <w:t> </w:t>
      </w:r>
      <w:r>
        <w:rPr/>
        <w:t>and enter “Comparing ACS Data” in the search box.</w:t>
      </w:r>
    </w:p>
    <w:p>
      <w:pPr>
        <w:pStyle w:val="Heading4"/>
        <w:spacing w:before="242"/>
      </w:pPr>
      <w:bookmarkStart w:name="Group Quarters (GQ)" w:id="163"/>
      <w:bookmarkEnd w:id="163"/>
      <w:r>
        <w:rPr>
          <w:b w:val="0"/>
          <w:i w:val="0"/>
        </w:rPr>
      </w:r>
      <w:bookmarkStart w:name="_bookmark81" w:id="164"/>
      <w:bookmarkEnd w:id="164"/>
      <w:r>
        <w:rPr>
          <w:b w:val="0"/>
          <w:i w:val="0"/>
        </w:rPr>
      </w:r>
      <w:r>
        <w:rPr/>
        <w:t>Group</w:t>
      </w:r>
      <w:r>
        <w:rPr>
          <w:spacing w:val="-7"/>
        </w:rPr>
        <w:t> </w:t>
      </w:r>
      <w:r>
        <w:rPr/>
        <w:t>Quarters</w:t>
      </w:r>
      <w:r>
        <w:rPr>
          <w:spacing w:val="-7"/>
        </w:rPr>
        <w:t> </w:t>
      </w:r>
      <w:r>
        <w:rPr>
          <w:spacing w:val="-4"/>
        </w:rPr>
        <w:t>(GQ)</w:t>
      </w:r>
    </w:p>
    <w:p>
      <w:pPr>
        <w:pStyle w:val="BodyText"/>
        <w:spacing w:before="278"/>
      </w:pPr>
      <w:r>
        <w:rPr/>
        <w:t>See</w:t>
      </w:r>
      <w:r>
        <w:rPr>
          <w:spacing w:val="-2"/>
        </w:rPr>
        <w:t> </w:t>
      </w:r>
      <w:r>
        <w:rPr/>
        <w:t>“Group</w:t>
      </w:r>
      <w:r>
        <w:rPr>
          <w:spacing w:val="-3"/>
        </w:rPr>
        <w:t> </w:t>
      </w:r>
      <w:r>
        <w:rPr/>
        <w:t>Quarters”</w:t>
      </w:r>
      <w:r>
        <w:rPr>
          <w:spacing w:val="-2"/>
        </w:rPr>
        <w:t> </w:t>
      </w:r>
      <w:r>
        <w:rPr/>
        <w:t>in</w:t>
      </w:r>
      <w:r>
        <w:rPr>
          <w:spacing w:val="-6"/>
        </w:rPr>
        <w:t> </w:t>
      </w:r>
      <w:r>
        <w:rPr/>
        <w:t>the</w:t>
      </w:r>
      <w:r>
        <w:rPr>
          <w:spacing w:val="-2"/>
        </w:rPr>
        <w:t> </w:t>
      </w:r>
      <w:hyperlink w:history="true" w:anchor="_bookmark5">
        <w:r>
          <w:rPr>
            <w:color w:val="0000FF"/>
            <w:u w:val="single" w:color="0000FF"/>
          </w:rPr>
          <w:t>Living</w:t>
        </w:r>
        <w:r>
          <w:rPr>
            <w:color w:val="0000FF"/>
            <w:spacing w:val="-3"/>
            <w:u w:val="single" w:color="0000FF"/>
          </w:rPr>
          <w:t> </w:t>
        </w:r>
        <w:r>
          <w:rPr>
            <w:color w:val="0000FF"/>
            <w:u w:val="single" w:color="0000FF"/>
          </w:rPr>
          <w:t>Quarters</w:t>
        </w:r>
      </w:hyperlink>
      <w:r>
        <w:rPr>
          <w:color w:val="0000FF"/>
          <w:spacing w:val="-3"/>
        </w:rPr>
        <w:t> </w:t>
      </w:r>
      <w:r>
        <w:rPr>
          <w:spacing w:val="-2"/>
        </w:rPr>
        <w:t>section.</w:t>
      </w:r>
    </w:p>
    <w:p>
      <w:pPr>
        <w:pStyle w:val="BodyText"/>
        <w:spacing w:after="0"/>
        <w:sectPr>
          <w:pgSz w:w="12240" w:h="15840"/>
          <w:pgMar w:header="0" w:footer="1722" w:top="1820" w:bottom="1980" w:left="1440" w:right="0"/>
        </w:sectPr>
      </w:pPr>
    </w:p>
    <w:p>
      <w:pPr>
        <w:pStyle w:val="Heading4"/>
        <w:spacing w:before="197"/>
      </w:pPr>
      <w:bookmarkStart w:name="Health Insurance Coverage" w:id="165"/>
      <w:bookmarkEnd w:id="165"/>
      <w:r>
        <w:rPr>
          <w:b w:val="0"/>
          <w:i w:val="0"/>
        </w:rPr>
      </w:r>
      <w:bookmarkStart w:name="_bookmark82" w:id="166"/>
      <w:bookmarkEnd w:id="166"/>
      <w:r>
        <w:rPr>
          <w:b w:val="0"/>
          <w:i w:val="0"/>
        </w:rPr>
      </w:r>
      <w:r>
        <w:rPr/>
        <w:t>Health</w:t>
      </w:r>
      <w:r>
        <w:rPr>
          <w:spacing w:val="-9"/>
        </w:rPr>
        <w:t> </w:t>
      </w:r>
      <w:r>
        <w:rPr/>
        <w:t>Insurance</w:t>
      </w:r>
      <w:r>
        <w:rPr>
          <w:spacing w:val="-10"/>
        </w:rPr>
        <w:t> </w:t>
      </w:r>
      <w:r>
        <w:rPr>
          <w:spacing w:val="-2"/>
        </w:rPr>
        <w:t>Coverage</w:t>
      </w:r>
    </w:p>
    <w:p>
      <w:pPr>
        <w:pStyle w:val="BodyText"/>
        <w:spacing w:before="277"/>
        <w:ind w:right="1923"/>
      </w:pPr>
      <w:r>
        <w:rPr/>
        <w:t>Data on health insurance coverage were derived from answers to Question 16 in the American Community Survey (ACS), which was asked of all respondents.</w:t>
      </w:r>
      <w:r>
        <w:rPr>
          <w:spacing w:val="40"/>
        </w:rPr>
        <w:t> </w:t>
      </w:r>
      <w:r>
        <w:rPr/>
        <w:t>Respondents were instructed to report their current coverage and to mark “yes” or “no” for each of the eight</w:t>
      </w:r>
      <w:r>
        <w:rPr>
          <w:spacing w:val="-4"/>
        </w:rPr>
        <w:t> </w:t>
      </w:r>
      <w:r>
        <w:rPr/>
        <w:t>types</w:t>
      </w:r>
      <w:r>
        <w:rPr>
          <w:spacing w:val="-6"/>
        </w:rPr>
        <w:t> </w:t>
      </w:r>
      <w:r>
        <w:rPr/>
        <w:t>listed</w:t>
      </w:r>
      <w:r>
        <w:rPr>
          <w:spacing w:val="-2"/>
        </w:rPr>
        <w:t> </w:t>
      </w:r>
      <w:r>
        <w:rPr/>
        <w:t>(labeled</w:t>
      </w:r>
      <w:r>
        <w:rPr>
          <w:spacing w:val="-5"/>
        </w:rPr>
        <w:t> </w:t>
      </w:r>
      <w:r>
        <w:rPr/>
        <w:t>as</w:t>
      </w:r>
      <w:r>
        <w:rPr>
          <w:spacing w:val="-3"/>
        </w:rPr>
        <w:t> </w:t>
      </w:r>
      <w:r>
        <w:rPr/>
        <w:t>parts</w:t>
      </w:r>
      <w:r>
        <w:rPr>
          <w:spacing w:val="-3"/>
        </w:rPr>
        <w:t> </w:t>
      </w:r>
      <w:r>
        <w:rPr/>
        <w:t>16(a)</w:t>
      </w:r>
      <w:r>
        <w:rPr>
          <w:spacing w:val="-2"/>
        </w:rPr>
        <w:t> </w:t>
      </w:r>
      <w:r>
        <w:rPr/>
        <w:t>to</w:t>
      </w:r>
      <w:r>
        <w:rPr>
          <w:spacing w:val="-2"/>
        </w:rPr>
        <w:t> </w:t>
      </w:r>
      <w:r>
        <w:rPr/>
        <w:t>16(h)</w:t>
      </w:r>
      <w:r>
        <w:rPr>
          <w:spacing w:val="-2"/>
        </w:rPr>
        <w:t> </w:t>
      </w:r>
      <w:r>
        <w:rPr/>
        <w:t>below).</w:t>
      </w:r>
      <w:r>
        <w:rPr>
          <w:spacing w:val="40"/>
        </w:rPr>
        <w:t> </w:t>
      </w:r>
      <w:r>
        <w:rPr/>
        <w:t>Respondents</w:t>
      </w:r>
      <w:r>
        <w:rPr>
          <w:spacing w:val="-3"/>
        </w:rPr>
        <w:t> </w:t>
      </w:r>
      <w:r>
        <w:rPr/>
        <w:t>who</w:t>
      </w:r>
      <w:r>
        <w:rPr>
          <w:spacing w:val="-2"/>
        </w:rPr>
        <w:t> </w:t>
      </w:r>
      <w:r>
        <w:rPr/>
        <w:t>answered</w:t>
      </w:r>
      <w:r>
        <w:rPr>
          <w:spacing w:val="-2"/>
        </w:rPr>
        <w:t> </w:t>
      </w:r>
      <w:r>
        <w:rPr/>
        <w:t>“yes” to</w:t>
      </w:r>
      <w:r>
        <w:rPr>
          <w:spacing w:val="-2"/>
        </w:rPr>
        <w:t> </w:t>
      </w:r>
      <w:r>
        <w:rPr/>
        <w:t>question</w:t>
      </w:r>
      <w:r>
        <w:rPr>
          <w:spacing w:val="-2"/>
        </w:rPr>
        <w:t> </w:t>
      </w:r>
      <w:r>
        <w:rPr/>
        <w:t>16(h)</w:t>
      </w:r>
      <w:r>
        <w:rPr>
          <w:spacing w:val="-2"/>
        </w:rPr>
        <w:t> </w:t>
      </w:r>
      <w:r>
        <w:rPr/>
        <w:t>were</w:t>
      </w:r>
      <w:r>
        <w:rPr>
          <w:spacing w:val="-4"/>
        </w:rPr>
        <w:t> </w:t>
      </w:r>
      <w:r>
        <w:rPr/>
        <w:t>asked</w:t>
      </w:r>
      <w:r>
        <w:rPr>
          <w:spacing w:val="-2"/>
        </w:rPr>
        <w:t> </w:t>
      </w:r>
      <w:r>
        <w:rPr/>
        <w:t>to</w:t>
      </w:r>
      <w:r>
        <w:rPr>
          <w:spacing w:val="-1"/>
        </w:rPr>
        <w:t> </w:t>
      </w:r>
      <w:r>
        <w:rPr/>
        <w:t>provide</w:t>
      </w:r>
      <w:r>
        <w:rPr>
          <w:spacing w:val="-4"/>
        </w:rPr>
        <w:t> </w:t>
      </w:r>
      <w:r>
        <w:rPr/>
        <w:t>their</w:t>
      </w:r>
      <w:r>
        <w:rPr>
          <w:spacing w:val="-2"/>
        </w:rPr>
        <w:t> </w:t>
      </w:r>
      <w:r>
        <w:rPr/>
        <w:t>other</w:t>
      </w:r>
      <w:r>
        <w:rPr>
          <w:spacing w:val="-2"/>
        </w:rPr>
        <w:t> </w:t>
      </w:r>
      <w:r>
        <w:rPr/>
        <w:t>type</w:t>
      </w:r>
      <w:r>
        <w:rPr>
          <w:spacing w:val="-1"/>
        </w:rPr>
        <w:t> </w:t>
      </w:r>
      <w:r>
        <w:rPr/>
        <w:t>of</w:t>
      </w:r>
      <w:r>
        <w:rPr>
          <w:spacing w:val="-1"/>
        </w:rPr>
        <w:t> </w:t>
      </w:r>
      <w:r>
        <w:rPr/>
        <w:t>coverage</w:t>
      </w:r>
      <w:r>
        <w:rPr>
          <w:spacing w:val="-1"/>
        </w:rPr>
        <w:t> </w:t>
      </w:r>
      <w:r>
        <w:rPr/>
        <w:t>type</w:t>
      </w:r>
      <w:r>
        <w:rPr>
          <w:spacing w:val="-1"/>
        </w:rPr>
        <w:t> </w:t>
      </w:r>
      <w:r>
        <w:rPr/>
        <w:t>in</w:t>
      </w:r>
      <w:r>
        <w:rPr>
          <w:spacing w:val="-2"/>
        </w:rPr>
        <w:t> </w:t>
      </w:r>
      <w:r>
        <w:rPr/>
        <w:t>a</w:t>
      </w:r>
      <w:r>
        <w:rPr>
          <w:spacing w:val="-4"/>
        </w:rPr>
        <w:t> </w:t>
      </w:r>
      <w:r>
        <w:rPr/>
        <w:t>write-in</w:t>
      </w:r>
      <w:r>
        <w:rPr>
          <w:spacing w:val="-1"/>
        </w:rPr>
        <w:t> </w:t>
      </w:r>
      <w:r>
        <w:rPr>
          <w:spacing w:val="-2"/>
        </w:rPr>
        <w:t>field.</w:t>
      </w:r>
    </w:p>
    <w:p>
      <w:pPr>
        <w:pStyle w:val="BodyText"/>
        <w:ind w:left="0"/>
      </w:pPr>
    </w:p>
    <w:p>
      <w:pPr>
        <w:pStyle w:val="BodyText"/>
        <w:ind w:left="0"/>
      </w:pPr>
    </w:p>
    <w:p>
      <w:pPr>
        <w:pStyle w:val="BodyText"/>
        <w:spacing w:before="33"/>
        <w:ind w:left="0"/>
      </w:pPr>
    </w:p>
    <w:p>
      <w:pPr>
        <w:pStyle w:val="ListParagraph"/>
        <w:numPr>
          <w:ilvl w:val="0"/>
          <w:numId w:val="3"/>
        </w:numPr>
        <w:tabs>
          <w:tab w:pos="1296" w:val="left" w:leader="none"/>
          <w:tab w:pos="1353" w:val="left" w:leader="none"/>
        </w:tabs>
        <w:spacing w:line="240" w:lineRule="auto" w:before="0" w:after="0"/>
        <w:ind w:left="1353" w:right="1891" w:hanging="274"/>
        <w:jc w:val="left"/>
        <w:rPr>
          <w:sz w:val="23"/>
        </w:rPr>
      </w:pPr>
      <w:r>
        <w:rPr>
          <w:sz w:val="23"/>
        </w:rPr>
        <w:t>Insurance</w:t>
      </w:r>
      <w:r>
        <w:rPr>
          <w:spacing w:val="-1"/>
          <w:sz w:val="23"/>
        </w:rPr>
        <w:t> </w:t>
      </w:r>
      <w:r>
        <w:rPr>
          <w:sz w:val="23"/>
        </w:rPr>
        <w:t>through</w:t>
      </w:r>
      <w:r>
        <w:rPr>
          <w:spacing w:val="-2"/>
          <w:sz w:val="23"/>
        </w:rPr>
        <w:t> </w:t>
      </w:r>
      <w:r>
        <w:rPr>
          <w:sz w:val="23"/>
        </w:rPr>
        <w:t>a</w:t>
      </w:r>
      <w:r>
        <w:rPr>
          <w:spacing w:val="-4"/>
          <w:sz w:val="23"/>
        </w:rPr>
        <w:t> </w:t>
      </w:r>
      <w:r>
        <w:rPr>
          <w:sz w:val="23"/>
        </w:rPr>
        <w:t>current</w:t>
      </w:r>
      <w:r>
        <w:rPr>
          <w:spacing w:val="-2"/>
          <w:sz w:val="23"/>
        </w:rPr>
        <w:t> </w:t>
      </w:r>
      <w:r>
        <w:rPr>
          <w:sz w:val="23"/>
        </w:rPr>
        <w:t>or</w:t>
      </w:r>
      <w:r>
        <w:rPr>
          <w:spacing w:val="-2"/>
          <w:sz w:val="23"/>
        </w:rPr>
        <w:t> </w:t>
      </w:r>
      <w:r>
        <w:rPr>
          <w:sz w:val="23"/>
        </w:rPr>
        <w:t>former</w:t>
      </w:r>
      <w:r>
        <w:rPr>
          <w:spacing w:val="-5"/>
          <w:sz w:val="23"/>
        </w:rPr>
        <w:t> </w:t>
      </w:r>
      <w:r>
        <w:rPr>
          <w:sz w:val="23"/>
        </w:rPr>
        <w:t>employer</w:t>
      </w:r>
      <w:r>
        <w:rPr>
          <w:spacing w:val="-2"/>
          <w:sz w:val="23"/>
        </w:rPr>
        <w:t> </w:t>
      </w:r>
      <w:r>
        <w:rPr>
          <w:sz w:val="23"/>
        </w:rPr>
        <w:t>or</w:t>
      </w:r>
      <w:r>
        <w:rPr>
          <w:spacing w:val="-2"/>
          <w:sz w:val="23"/>
        </w:rPr>
        <w:t> </w:t>
      </w:r>
      <w:r>
        <w:rPr>
          <w:sz w:val="23"/>
        </w:rPr>
        <w:t>union</w:t>
      </w:r>
      <w:r>
        <w:rPr>
          <w:spacing w:val="-2"/>
          <w:sz w:val="23"/>
        </w:rPr>
        <w:t> </w:t>
      </w:r>
      <w:r>
        <w:rPr>
          <w:sz w:val="23"/>
        </w:rPr>
        <w:t>(of</w:t>
      </w:r>
      <w:r>
        <w:rPr>
          <w:spacing w:val="-5"/>
          <w:sz w:val="23"/>
        </w:rPr>
        <w:t> </w:t>
      </w:r>
      <w:r>
        <w:rPr>
          <w:sz w:val="23"/>
        </w:rPr>
        <w:t>this</w:t>
      </w:r>
      <w:r>
        <w:rPr>
          <w:spacing w:val="-3"/>
          <w:sz w:val="23"/>
        </w:rPr>
        <w:t> </w:t>
      </w:r>
      <w:r>
        <w:rPr>
          <w:sz w:val="23"/>
        </w:rPr>
        <w:t>person</w:t>
      </w:r>
      <w:r>
        <w:rPr>
          <w:spacing w:val="-2"/>
          <w:sz w:val="23"/>
        </w:rPr>
        <w:t> </w:t>
      </w:r>
      <w:r>
        <w:rPr>
          <w:sz w:val="23"/>
        </w:rPr>
        <w:t>or</w:t>
      </w:r>
      <w:r>
        <w:rPr>
          <w:spacing w:val="-5"/>
          <w:sz w:val="23"/>
        </w:rPr>
        <w:t> </w:t>
      </w:r>
      <w:r>
        <w:rPr>
          <w:sz w:val="23"/>
        </w:rPr>
        <w:t>another family member)</w:t>
      </w:r>
    </w:p>
    <w:p>
      <w:pPr>
        <w:pStyle w:val="ListParagraph"/>
        <w:numPr>
          <w:ilvl w:val="0"/>
          <w:numId w:val="3"/>
        </w:numPr>
        <w:tabs>
          <w:tab w:pos="1309" w:val="left" w:leader="none"/>
          <w:tab w:pos="1353" w:val="left" w:leader="none"/>
        </w:tabs>
        <w:spacing w:line="240" w:lineRule="auto" w:before="119" w:after="0"/>
        <w:ind w:left="1353" w:right="1803" w:hanging="274"/>
        <w:jc w:val="left"/>
        <w:rPr>
          <w:sz w:val="23"/>
        </w:rPr>
      </w:pPr>
      <w:r>
        <w:rPr>
          <w:sz w:val="23"/>
        </w:rPr>
        <w:t>Insurance</w:t>
      </w:r>
      <w:r>
        <w:rPr>
          <w:spacing w:val="-2"/>
          <w:sz w:val="23"/>
        </w:rPr>
        <w:t> </w:t>
      </w:r>
      <w:r>
        <w:rPr>
          <w:sz w:val="23"/>
        </w:rPr>
        <w:t>purchased</w:t>
      </w:r>
      <w:r>
        <w:rPr>
          <w:spacing w:val="-3"/>
          <w:sz w:val="23"/>
        </w:rPr>
        <w:t> </w:t>
      </w:r>
      <w:r>
        <w:rPr>
          <w:sz w:val="23"/>
        </w:rPr>
        <w:t>directly</w:t>
      </w:r>
      <w:r>
        <w:rPr>
          <w:spacing w:val="-3"/>
          <w:sz w:val="23"/>
        </w:rPr>
        <w:t> </w:t>
      </w:r>
      <w:r>
        <w:rPr>
          <w:sz w:val="23"/>
        </w:rPr>
        <w:t>from</w:t>
      </w:r>
      <w:r>
        <w:rPr>
          <w:spacing w:val="-5"/>
          <w:sz w:val="23"/>
        </w:rPr>
        <w:t> </w:t>
      </w:r>
      <w:r>
        <w:rPr>
          <w:sz w:val="23"/>
        </w:rPr>
        <w:t>an</w:t>
      </w:r>
      <w:r>
        <w:rPr>
          <w:spacing w:val="-3"/>
          <w:sz w:val="23"/>
        </w:rPr>
        <w:t> </w:t>
      </w:r>
      <w:r>
        <w:rPr>
          <w:sz w:val="23"/>
        </w:rPr>
        <w:t>insurance</w:t>
      </w:r>
      <w:r>
        <w:rPr>
          <w:spacing w:val="-2"/>
          <w:sz w:val="23"/>
        </w:rPr>
        <w:t> </w:t>
      </w:r>
      <w:r>
        <w:rPr>
          <w:sz w:val="23"/>
        </w:rPr>
        <w:t>company</w:t>
      </w:r>
      <w:r>
        <w:rPr>
          <w:spacing w:val="-3"/>
          <w:sz w:val="23"/>
        </w:rPr>
        <w:t> </w:t>
      </w:r>
      <w:r>
        <w:rPr>
          <w:sz w:val="23"/>
        </w:rPr>
        <w:t>(by</w:t>
      </w:r>
      <w:r>
        <w:rPr>
          <w:spacing w:val="-6"/>
          <w:sz w:val="23"/>
        </w:rPr>
        <w:t> </w:t>
      </w:r>
      <w:r>
        <w:rPr>
          <w:sz w:val="23"/>
        </w:rPr>
        <w:t>this</w:t>
      </w:r>
      <w:r>
        <w:rPr>
          <w:spacing w:val="-4"/>
          <w:sz w:val="23"/>
        </w:rPr>
        <w:t> </w:t>
      </w:r>
      <w:r>
        <w:rPr>
          <w:sz w:val="23"/>
        </w:rPr>
        <w:t>person</w:t>
      </w:r>
      <w:r>
        <w:rPr>
          <w:spacing w:val="-3"/>
          <w:sz w:val="23"/>
        </w:rPr>
        <w:t> </w:t>
      </w:r>
      <w:r>
        <w:rPr>
          <w:sz w:val="23"/>
        </w:rPr>
        <w:t>or</w:t>
      </w:r>
      <w:r>
        <w:rPr>
          <w:spacing w:val="-6"/>
          <w:sz w:val="23"/>
        </w:rPr>
        <w:t> </w:t>
      </w:r>
      <w:r>
        <w:rPr>
          <w:sz w:val="23"/>
        </w:rPr>
        <w:t>another family member)</w:t>
      </w:r>
    </w:p>
    <w:p>
      <w:pPr>
        <w:pStyle w:val="ListParagraph"/>
        <w:numPr>
          <w:ilvl w:val="0"/>
          <w:numId w:val="3"/>
        </w:numPr>
        <w:tabs>
          <w:tab w:pos="1296" w:val="left" w:leader="none"/>
        </w:tabs>
        <w:spacing w:line="240" w:lineRule="auto" w:before="119" w:after="0"/>
        <w:ind w:left="1296" w:right="0" w:hanging="217"/>
        <w:jc w:val="left"/>
        <w:rPr>
          <w:sz w:val="23"/>
        </w:rPr>
      </w:pPr>
      <w:r>
        <w:rPr>
          <w:sz w:val="23"/>
        </w:rPr>
        <w:t>Medicare,</w:t>
      </w:r>
      <w:r>
        <w:rPr>
          <w:spacing w:val="-5"/>
          <w:sz w:val="23"/>
        </w:rPr>
        <w:t> </w:t>
      </w:r>
      <w:r>
        <w:rPr>
          <w:sz w:val="23"/>
        </w:rPr>
        <w:t>for</w:t>
      </w:r>
      <w:r>
        <w:rPr>
          <w:spacing w:val="-2"/>
          <w:sz w:val="23"/>
        </w:rPr>
        <w:t> </w:t>
      </w:r>
      <w:r>
        <w:rPr>
          <w:sz w:val="23"/>
        </w:rPr>
        <w:t>people</w:t>
      </w:r>
      <w:r>
        <w:rPr>
          <w:spacing w:val="-1"/>
          <w:sz w:val="23"/>
        </w:rPr>
        <w:t> </w:t>
      </w:r>
      <w:r>
        <w:rPr>
          <w:sz w:val="23"/>
        </w:rPr>
        <w:t>65</w:t>
      </w:r>
      <w:r>
        <w:rPr>
          <w:spacing w:val="-5"/>
          <w:sz w:val="23"/>
        </w:rPr>
        <w:t> </w:t>
      </w:r>
      <w:r>
        <w:rPr>
          <w:sz w:val="23"/>
        </w:rPr>
        <w:t>and</w:t>
      </w:r>
      <w:r>
        <w:rPr>
          <w:spacing w:val="-2"/>
          <w:sz w:val="23"/>
        </w:rPr>
        <w:t> </w:t>
      </w:r>
      <w:r>
        <w:rPr>
          <w:sz w:val="23"/>
        </w:rPr>
        <w:t>older,</w:t>
      </w:r>
      <w:r>
        <w:rPr>
          <w:spacing w:val="-3"/>
          <w:sz w:val="23"/>
        </w:rPr>
        <w:t> </w:t>
      </w:r>
      <w:r>
        <w:rPr>
          <w:sz w:val="23"/>
        </w:rPr>
        <w:t>or</w:t>
      </w:r>
      <w:r>
        <w:rPr>
          <w:spacing w:val="-2"/>
          <w:sz w:val="23"/>
        </w:rPr>
        <w:t> </w:t>
      </w:r>
      <w:r>
        <w:rPr>
          <w:sz w:val="23"/>
        </w:rPr>
        <w:t>people</w:t>
      </w:r>
      <w:r>
        <w:rPr>
          <w:spacing w:val="-1"/>
          <w:sz w:val="23"/>
        </w:rPr>
        <w:t> </w:t>
      </w:r>
      <w:r>
        <w:rPr>
          <w:sz w:val="23"/>
        </w:rPr>
        <w:t>with</w:t>
      </w:r>
      <w:r>
        <w:rPr>
          <w:spacing w:val="-5"/>
          <w:sz w:val="23"/>
        </w:rPr>
        <w:t> </w:t>
      </w:r>
      <w:r>
        <w:rPr>
          <w:sz w:val="23"/>
        </w:rPr>
        <w:t>certain</w:t>
      </w:r>
      <w:r>
        <w:rPr>
          <w:spacing w:val="-2"/>
          <w:sz w:val="23"/>
        </w:rPr>
        <w:t> disabilities</w:t>
      </w:r>
    </w:p>
    <w:p>
      <w:pPr>
        <w:pStyle w:val="ListParagraph"/>
        <w:numPr>
          <w:ilvl w:val="0"/>
          <w:numId w:val="3"/>
        </w:numPr>
        <w:tabs>
          <w:tab w:pos="1309" w:val="left" w:leader="none"/>
          <w:tab w:pos="1353" w:val="left" w:leader="none"/>
        </w:tabs>
        <w:spacing w:line="240" w:lineRule="auto" w:before="122" w:after="0"/>
        <w:ind w:left="1353" w:right="1823" w:hanging="274"/>
        <w:jc w:val="left"/>
        <w:rPr>
          <w:sz w:val="23"/>
        </w:rPr>
      </w:pPr>
      <w:r>
        <w:rPr>
          <w:sz w:val="23"/>
        </w:rPr>
        <w:t>Medicaid,</w:t>
      </w:r>
      <w:r>
        <w:rPr>
          <w:spacing w:val="-4"/>
          <w:sz w:val="23"/>
        </w:rPr>
        <w:t> </w:t>
      </w:r>
      <w:r>
        <w:rPr>
          <w:sz w:val="23"/>
        </w:rPr>
        <w:t>Medical</w:t>
      </w:r>
      <w:r>
        <w:rPr>
          <w:spacing w:val="-4"/>
          <w:sz w:val="23"/>
        </w:rPr>
        <w:t> </w:t>
      </w:r>
      <w:r>
        <w:rPr>
          <w:sz w:val="23"/>
        </w:rPr>
        <w:t>Assistance,</w:t>
      </w:r>
      <w:r>
        <w:rPr>
          <w:spacing w:val="-4"/>
          <w:sz w:val="23"/>
        </w:rPr>
        <w:t> </w:t>
      </w:r>
      <w:r>
        <w:rPr>
          <w:sz w:val="23"/>
        </w:rPr>
        <w:t>or</w:t>
      </w:r>
      <w:r>
        <w:rPr>
          <w:spacing w:val="-4"/>
          <w:sz w:val="23"/>
        </w:rPr>
        <w:t> </w:t>
      </w:r>
      <w:r>
        <w:rPr>
          <w:sz w:val="23"/>
        </w:rPr>
        <w:t>any</w:t>
      </w:r>
      <w:r>
        <w:rPr>
          <w:spacing w:val="-7"/>
          <w:sz w:val="23"/>
        </w:rPr>
        <w:t> </w:t>
      </w:r>
      <w:r>
        <w:rPr>
          <w:sz w:val="23"/>
        </w:rPr>
        <w:t>kind</w:t>
      </w:r>
      <w:r>
        <w:rPr>
          <w:spacing w:val="-4"/>
          <w:sz w:val="23"/>
        </w:rPr>
        <w:t> </w:t>
      </w:r>
      <w:r>
        <w:rPr>
          <w:sz w:val="23"/>
        </w:rPr>
        <w:t>of</w:t>
      </w:r>
      <w:r>
        <w:rPr>
          <w:spacing w:val="-4"/>
          <w:sz w:val="23"/>
        </w:rPr>
        <w:t> </w:t>
      </w:r>
      <w:r>
        <w:rPr>
          <w:sz w:val="23"/>
        </w:rPr>
        <w:t>government-assistance</w:t>
      </w:r>
      <w:r>
        <w:rPr>
          <w:spacing w:val="-3"/>
          <w:sz w:val="23"/>
        </w:rPr>
        <w:t> </w:t>
      </w:r>
      <w:r>
        <w:rPr>
          <w:sz w:val="23"/>
        </w:rPr>
        <w:t>plan</w:t>
      </w:r>
      <w:r>
        <w:rPr>
          <w:spacing w:val="-4"/>
          <w:sz w:val="23"/>
        </w:rPr>
        <w:t> </w:t>
      </w:r>
      <w:r>
        <w:rPr>
          <w:sz w:val="23"/>
        </w:rPr>
        <w:t>for</w:t>
      </w:r>
      <w:r>
        <w:rPr>
          <w:spacing w:val="-4"/>
          <w:sz w:val="23"/>
        </w:rPr>
        <w:t> </w:t>
      </w:r>
      <w:r>
        <w:rPr>
          <w:sz w:val="23"/>
        </w:rPr>
        <w:t>those with low incomes or a disability</w:t>
      </w:r>
    </w:p>
    <w:p>
      <w:pPr>
        <w:pStyle w:val="ListParagraph"/>
        <w:numPr>
          <w:ilvl w:val="0"/>
          <w:numId w:val="3"/>
        </w:numPr>
        <w:tabs>
          <w:tab w:pos="1296" w:val="left" w:leader="none"/>
        </w:tabs>
        <w:spacing w:line="240" w:lineRule="auto" w:before="119" w:after="0"/>
        <w:ind w:left="1296" w:right="0" w:hanging="217"/>
        <w:jc w:val="left"/>
        <w:rPr>
          <w:sz w:val="23"/>
        </w:rPr>
      </w:pPr>
      <w:r>
        <w:rPr>
          <w:sz w:val="23"/>
        </w:rPr>
        <w:t>TRICARE</w:t>
      </w:r>
      <w:r>
        <w:rPr>
          <w:spacing w:val="-3"/>
          <w:sz w:val="23"/>
        </w:rPr>
        <w:t> </w:t>
      </w:r>
      <w:r>
        <w:rPr>
          <w:sz w:val="23"/>
        </w:rPr>
        <w:t>or</w:t>
      </w:r>
      <w:r>
        <w:rPr>
          <w:spacing w:val="-4"/>
          <w:sz w:val="23"/>
        </w:rPr>
        <w:t> </w:t>
      </w:r>
      <w:r>
        <w:rPr>
          <w:sz w:val="23"/>
        </w:rPr>
        <w:t>other</w:t>
      </w:r>
      <w:r>
        <w:rPr>
          <w:spacing w:val="-4"/>
          <w:sz w:val="23"/>
        </w:rPr>
        <w:t> </w:t>
      </w:r>
      <w:r>
        <w:rPr>
          <w:sz w:val="23"/>
        </w:rPr>
        <w:t>military</w:t>
      </w:r>
      <w:r>
        <w:rPr>
          <w:spacing w:val="-4"/>
          <w:sz w:val="23"/>
        </w:rPr>
        <w:t> </w:t>
      </w:r>
      <w:r>
        <w:rPr>
          <w:sz w:val="23"/>
        </w:rPr>
        <w:t>health</w:t>
      </w:r>
      <w:r>
        <w:rPr>
          <w:spacing w:val="-3"/>
          <w:sz w:val="23"/>
        </w:rPr>
        <w:t> </w:t>
      </w:r>
      <w:r>
        <w:rPr>
          <w:spacing w:val="-4"/>
          <w:sz w:val="23"/>
        </w:rPr>
        <w:t>care</w:t>
      </w:r>
    </w:p>
    <w:p>
      <w:pPr>
        <w:pStyle w:val="ListParagraph"/>
        <w:numPr>
          <w:ilvl w:val="0"/>
          <w:numId w:val="3"/>
        </w:numPr>
        <w:tabs>
          <w:tab w:pos="1270" w:val="left" w:leader="none"/>
        </w:tabs>
        <w:spacing w:line="240" w:lineRule="auto" w:before="120" w:after="0"/>
        <w:ind w:left="1270" w:right="0" w:hanging="191"/>
        <w:jc w:val="left"/>
        <w:rPr>
          <w:sz w:val="23"/>
        </w:rPr>
      </w:pPr>
      <w:r>
        <w:rPr>
          <w:sz w:val="23"/>
        </w:rPr>
        <w:t>VA</w:t>
      </w:r>
      <w:r>
        <w:rPr>
          <w:spacing w:val="-3"/>
          <w:sz w:val="23"/>
        </w:rPr>
        <w:t> </w:t>
      </w:r>
      <w:r>
        <w:rPr>
          <w:sz w:val="23"/>
        </w:rPr>
        <w:t>(enrolled</w:t>
      </w:r>
      <w:r>
        <w:rPr>
          <w:spacing w:val="-1"/>
          <w:sz w:val="23"/>
        </w:rPr>
        <w:t> </w:t>
      </w:r>
      <w:r>
        <w:rPr>
          <w:sz w:val="23"/>
        </w:rPr>
        <w:t>for</w:t>
      </w:r>
      <w:r>
        <w:rPr>
          <w:spacing w:val="-1"/>
          <w:sz w:val="23"/>
        </w:rPr>
        <w:t> </w:t>
      </w:r>
      <w:r>
        <w:rPr>
          <w:sz w:val="23"/>
        </w:rPr>
        <w:t>VA</w:t>
      </w:r>
      <w:r>
        <w:rPr>
          <w:spacing w:val="-2"/>
          <w:sz w:val="23"/>
        </w:rPr>
        <w:t> </w:t>
      </w:r>
      <w:r>
        <w:rPr>
          <w:sz w:val="23"/>
        </w:rPr>
        <w:t>health</w:t>
      </w:r>
      <w:r>
        <w:rPr>
          <w:spacing w:val="-4"/>
          <w:sz w:val="23"/>
        </w:rPr>
        <w:t> care)</w:t>
      </w:r>
    </w:p>
    <w:p>
      <w:pPr>
        <w:pStyle w:val="ListParagraph"/>
        <w:numPr>
          <w:ilvl w:val="0"/>
          <w:numId w:val="3"/>
        </w:numPr>
        <w:tabs>
          <w:tab w:pos="1309" w:val="left" w:leader="none"/>
        </w:tabs>
        <w:spacing w:line="240" w:lineRule="auto" w:before="120" w:after="0"/>
        <w:ind w:left="1309" w:right="0" w:hanging="230"/>
        <w:jc w:val="left"/>
        <w:rPr>
          <w:sz w:val="23"/>
        </w:rPr>
      </w:pPr>
      <w:r>
        <w:rPr>
          <w:sz w:val="23"/>
        </w:rPr>
        <w:t>Indian</w:t>
      </w:r>
      <w:r>
        <w:rPr>
          <w:spacing w:val="-3"/>
          <w:sz w:val="23"/>
        </w:rPr>
        <w:t> </w:t>
      </w:r>
      <w:r>
        <w:rPr>
          <w:sz w:val="23"/>
        </w:rPr>
        <w:t>Health</w:t>
      </w:r>
      <w:r>
        <w:rPr>
          <w:spacing w:val="-3"/>
          <w:sz w:val="23"/>
        </w:rPr>
        <w:t> </w:t>
      </w:r>
      <w:r>
        <w:rPr>
          <w:spacing w:val="-2"/>
          <w:sz w:val="23"/>
        </w:rPr>
        <w:t>Service</w:t>
      </w:r>
    </w:p>
    <w:p>
      <w:pPr>
        <w:pStyle w:val="ListParagraph"/>
        <w:numPr>
          <w:ilvl w:val="0"/>
          <w:numId w:val="3"/>
        </w:numPr>
        <w:tabs>
          <w:tab w:pos="1309" w:val="left" w:leader="none"/>
        </w:tabs>
        <w:spacing w:line="240" w:lineRule="auto" w:before="121" w:after="0"/>
        <w:ind w:left="1309" w:right="0" w:hanging="230"/>
        <w:jc w:val="left"/>
        <w:rPr>
          <w:sz w:val="23"/>
        </w:rPr>
      </w:pPr>
      <w:r>
        <w:rPr>
          <w:sz w:val="23"/>
        </w:rPr>
        <w:t>Any</w:t>
      </w:r>
      <w:r>
        <w:rPr>
          <w:spacing w:val="-3"/>
          <w:sz w:val="23"/>
        </w:rPr>
        <w:t> </w:t>
      </w:r>
      <w:r>
        <w:rPr>
          <w:sz w:val="23"/>
        </w:rPr>
        <w:t>other</w:t>
      </w:r>
      <w:r>
        <w:rPr>
          <w:spacing w:val="-4"/>
          <w:sz w:val="23"/>
        </w:rPr>
        <w:t> </w:t>
      </w:r>
      <w:r>
        <w:rPr>
          <w:sz w:val="23"/>
        </w:rPr>
        <w:t>type</w:t>
      </w:r>
      <w:r>
        <w:rPr>
          <w:spacing w:val="-1"/>
          <w:sz w:val="23"/>
        </w:rPr>
        <w:t> </w:t>
      </w:r>
      <w:r>
        <w:rPr>
          <w:sz w:val="23"/>
        </w:rPr>
        <w:t>of</w:t>
      </w:r>
      <w:r>
        <w:rPr>
          <w:spacing w:val="-5"/>
          <w:sz w:val="23"/>
        </w:rPr>
        <w:t> </w:t>
      </w:r>
      <w:r>
        <w:rPr>
          <w:sz w:val="23"/>
        </w:rPr>
        <w:t>health</w:t>
      </w:r>
      <w:r>
        <w:rPr>
          <w:spacing w:val="-2"/>
          <w:sz w:val="23"/>
        </w:rPr>
        <w:t> </w:t>
      </w:r>
      <w:r>
        <w:rPr>
          <w:sz w:val="23"/>
        </w:rPr>
        <w:t>insurance</w:t>
      </w:r>
      <w:r>
        <w:rPr>
          <w:spacing w:val="-1"/>
          <w:sz w:val="23"/>
        </w:rPr>
        <w:t> </w:t>
      </w:r>
      <w:r>
        <w:rPr>
          <w:sz w:val="23"/>
        </w:rPr>
        <w:t>or</w:t>
      </w:r>
      <w:r>
        <w:rPr>
          <w:spacing w:val="-2"/>
          <w:sz w:val="23"/>
        </w:rPr>
        <w:t> </w:t>
      </w:r>
      <w:r>
        <w:rPr>
          <w:sz w:val="23"/>
        </w:rPr>
        <w:t>health</w:t>
      </w:r>
      <w:r>
        <w:rPr>
          <w:spacing w:val="-2"/>
          <w:sz w:val="23"/>
        </w:rPr>
        <w:t> </w:t>
      </w:r>
      <w:r>
        <w:rPr>
          <w:sz w:val="23"/>
        </w:rPr>
        <w:t>coverage</w:t>
      </w:r>
      <w:r>
        <w:rPr>
          <w:spacing w:val="-1"/>
          <w:sz w:val="23"/>
        </w:rPr>
        <w:t> </w:t>
      </w:r>
      <w:r>
        <w:rPr>
          <w:spacing w:val="-4"/>
          <w:sz w:val="23"/>
        </w:rPr>
        <w:t>plan</w:t>
      </w:r>
    </w:p>
    <w:p>
      <w:pPr>
        <w:pStyle w:val="BodyText"/>
        <w:ind w:left="0"/>
      </w:pPr>
    </w:p>
    <w:p>
      <w:pPr>
        <w:pStyle w:val="BodyText"/>
        <w:ind w:left="0"/>
      </w:pPr>
    </w:p>
    <w:p>
      <w:pPr>
        <w:pStyle w:val="BodyText"/>
        <w:spacing w:before="30"/>
        <w:ind w:left="0"/>
      </w:pPr>
    </w:p>
    <w:p>
      <w:pPr>
        <w:pStyle w:val="BodyText"/>
        <w:ind w:left="359" w:right="1812"/>
      </w:pPr>
      <w:r>
        <w:rPr/>
        <w:t>The VA Coverage question was updated in 2019 to better reflect the post-2010 Patient Protection and Affordable Care Act (ACA) climate.</w:t>
      </w:r>
      <w:r>
        <w:rPr>
          <w:spacing w:val="40"/>
        </w:rPr>
        <w:t> </w:t>
      </w:r>
      <w:r>
        <w:rPr/>
        <w:t>The new text says, “enrolled for VA health</w:t>
      </w:r>
      <w:r>
        <w:rPr>
          <w:spacing w:val="-2"/>
        </w:rPr>
        <w:t> </w:t>
      </w:r>
      <w:r>
        <w:rPr/>
        <w:t>care”</w:t>
      </w:r>
      <w:r>
        <w:rPr>
          <w:spacing w:val="-1"/>
        </w:rPr>
        <w:t> </w:t>
      </w:r>
      <w:r>
        <w:rPr/>
        <w:t>instead</w:t>
      </w:r>
      <w:r>
        <w:rPr>
          <w:spacing w:val="-2"/>
        </w:rPr>
        <w:t> </w:t>
      </w:r>
      <w:r>
        <w:rPr/>
        <w:t>of</w:t>
      </w:r>
      <w:r>
        <w:rPr>
          <w:spacing w:val="-2"/>
        </w:rPr>
        <w:t> </w:t>
      </w:r>
      <w:r>
        <w:rPr/>
        <w:t>“including</w:t>
      </w:r>
      <w:r>
        <w:rPr>
          <w:spacing w:val="-2"/>
        </w:rPr>
        <w:t> </w:t>
      </w:r>
      <w:r>
        <w:rPr/>
        <w:t>those</w:t>
      </w:r>
      <w:r>
        <w:rPr>
          <w:spacing w:val="-1"/>
        </w:rPr>
        <w:t> </w:t>
      </w:r>
      <w:r>
        <w:rPr/>
        <w:t>who</w:t>
      </w:r>
      <w:r>
        <w:rPr>
          <w:spacing w:val="-2"/>
        </w:rPr>
        <w:t> </w:t>
      </w:r>
      <w:r>
        <w:rPr/>
        <w:t>have</w:t>
      </w:r>
      <w:r>
        <w:rPr>
          <w:spacing w:val="-4"/>
        </w:rPr>
        <w:t> </w:t>
      </w:r>
      <w:r>
        <w:rPr/>
        <w:t>ever</w:t>
      </w:r>
      <w:r>
        <w:rPr>
          <w:spacing w:val="-2"/>
        </w:rPr>
        <w:t> </w:t>
      </w:r>
      <w:r>
        <w:rPr/>
        <w:t>used</w:t>
      </w:r>
      <w:r>
        <w:rPr>
          <w:spacing w:val="-2"/>
        </w:rPr>
        <w:t> </w:t>
      </w:r>
      <w:r>
        <w:rPr/>
        <w:t>or</w:t>
      </w:r>
      <w:r>
        <w:rPr>
          <w:spacing w:val="-5"/>
        </w:rPr>
        <w:t> </w:t>
      </w:r>
      <w:r>
        <w:rPr/>
        <w:t>enrolled</w:t>
      </w:r>
      <w:r>
        <w:rPr>
          <w:spacing w:val="-2"/>
        </w:rPr>
        <w:t> </w:t>
      </w:r>
      <w:r>
        <w:rPr/>
        <w:t>for</w:t>
      </w:r>
      <w:r>
        <w:rPr>
          <w:spacing w:val="-2"/>
        </w:rPr>
        <w:t> </w:t>
      </w:r>
      <w:r>
        <w:rPr/>
        <w:t>VA</w:t>
      </w:r>
      <w:r>
        <w:rPr>
          <w:spacing w:val="-6"/>
        </w:rPr>
        <w:t> </w:t>
      </w:r>
      <w:r>
        <w:rPr/>
        <w:t>health</w:t>
      </w:r>
      <w:r>
        <w:rPr>
          <w:spacing w:val="-2"/>
        </w:rPr>
        <w:t> </w:t>
      </w:r>
      <w:r>
        <w:rPr/>
        <w:t>care”. Keeping the previous VA question wording, after implementation of the ACA, would have overestimated the number of veterans with current VA coverage.</w:t>
      </w:r>
    </w:p>
    <w:p>
      <w:pPr>
        <w:pStyle w:val="BodyText"/>
        <w:ind w:left="0"/>
      </w:pPr>
    </w:p>
    <w:p>
      <w:pPr>
        <w:pStyle w:val="BodyText"/>
        <w:ind w:left="0"/>
      </w:pPr>
    </w:p>
    <w:p>
      <w:pPr>
        <w:pStyle w:val="BodyText"/>
        <w:spacing w:before="32"/>
        <w:ind w:left="0"/>
      </w:pPr>
    </w:p>
    <w:p>
      <w:pPr>
        <w:pStyle w:val="BodyText"/>
        <w:ind w:left="359" w:right="1812"/>
      </w:pPr>
      <w:r>
        <w:rPr/>
        <w:t>In 2019, the ACS also introduced additional questions regarding health insurance premiums and</w:t>
      </w:r>
      <w:r>
        <w:rPr>
          <w:spacing w:val="-3"/>
        </w:rPr>
        <w:t> </w:t>
      </w:r>
      <w:r>
        <w:rPr/>
        <w:t>subsidy</w:t>
      </w:r>
      <w:r>
        <w:rPr>
          <w:spacing w:val="-3"/>
        </w:rPr>
        <w:t> </w:t>
      </w:r>
      <w:r>
        <w:rPr/>
        <w:t>receipt</w:t>
      </w:r>
      <w:r>
        <w:rPr>
          <w:spacing w:val="-5"/>
        </w:rPr>
        <w:t> </w:t>
      </w:r>
      <w:r>
        <w:rPr/>
        <w:t>to</w:t>
      </w:r>
      <w:r>
        <w:rPr>
          <w:spacing w:val="-3"/>
        </w:rPr>
        <w:t> </w:t>
      </w:r>
      <w:r>
        <w:rPr/>
        <w:t>estimate</w:t>
      </w:r>
      <w:r>
        <w:rPr>
          <w:spacing w:val="-3"/>
        </w:rPr>
        <w:t> </w:t>
      </w:r>
      <w:r>
        <w:rPr/>
        <w:t>subsidized</w:t>
      </w:r>
      <w:r>
        <w:rPr>
          <w:spacing w:val="-3"/>
        </w:rPr>
        <w:t> </w:t>
      </w:r>
      <w:r>
        <w:rPr/>
        <w:t>Marketplace</w:t>
      </w:r>
      <w:r>
        <w:rPr>
          <w:spacing w:val="-5"/>
        </w:rPr>
        <w:t> </w:t>
      </w:r>
      <w:r>
        <w:rPr/>
        <w:t>coverage.</w:t>
      </w:r>
      <w:r>
        <w:rPr>
          <w:spacing w:val="-3"/>
        </w:rPr>
        <w:t> </w:t>
      </w:r>
      <w:r>
        <w:rPr/>
        <w:t>These</w:t>
      </w:r>
      <w:r>
        <w:rPr>
          <w:spacing w:val="-3"/>
        </w:rPr>
        <w:t> </w:t>
      </w:r>
      <w:r>
        <w:rPr/>
        <w:t>questions</w:t>
      </w:r>
      <w:r>
        <w:rPr>
          <w:spacing w:val="-4"/>
        </w:rPr>
        <w:t> </w:t>
      </w:r>
      <w:r>
        <w:rPr/>
        <w:t>(labeled</w:t>
      </w:r>
      <w:r>
        <w:rPr>
          <w:spacing w:val="-3"/>
        </w:rPr>
        <w:t> </w:t>
      </w:r>
      <w:r>
        <w:rPr/>
        <w:t>as 17(a) and 17(b)) ask if a person pays a health insurance premium and, if so, whether the person received a tax credit or subsidy to help pay for it. For additional information about these questions, see ACS</w:t>
      </w:r>
      <w:r>
        <w:rPr>
          <w:spacing w:val="-1"/>
        </w:rPr>
        <w:t> </w:t>
      </w:r>
      <w:r>
        <w:rPr/>
        <w:t>working paper "</w:t>
      </w:r>
      <w:hyperlink r:id="rId36">
        <w:r>
          <w:rPr>
            <w:color w:val="0000FF"/>
            <w:u w:val="single" w:color="0000FF"/>
          </w:rPr>
          <w:t>Subsidized Marketplace Coverage in the American</w:t>
        </w:r>
      </w:hyperlink>
      <w:r>
        <w:rPr>
          <w:color w:val="0000FF"/>
        </w:rPr>
        <w:t> </w:t>
      </w:r>
      <w:hyperlink r:id="rId36">
        <w:r>
          <w:rPr>
            <w:color w:val="0000FF"/>
            <w:u w:val="single" w:color="0000FF"/>
          </w:rPr>
          <w:t>Community Survey</w:t>
        </w:r>
      </w:hyperlink>
      <w:r>
        <w:rPr/>
        <w:t>".</w:t>
      </w:r>
    </w:p>
    <w:p>
      <w:pPr>
        <w:pStyle w:val="BodyText"/>
        <w:spacing w:after="0"/>
        <w:sectPr>
          <w:pgSz w:w="12240" w:h="15840"/>
          <w:pgMar w:header="0" w:footer="1722" w:top="1820" w:bottom="1980" w:left="1440" w:right="0"/>
        </w:sectPr>
      </w:pPr>
    </w:p>
    <w:p>
      <w:pPr>
        <w:pStyle w:val="BodyText"/>
        <w:spacing w:before="195"/>
        <w:ind w:right="1812"/>
      </w:pPr>
      <w:r>
        <w:rPr/>
        <w:t>Health insurance coverage in the ACS and other Census Bureau surveys define coverage to include plans and programs that provide comprehensive health coverage.</w:t>
      </w:r>
      <w:r>
        <w:rPr>
          <w:spacing w:val="40"/>
        </w:rPr>
        <w:t> </w:t>
      </w:r>
      <w:r>
        <w:rPr/>
        <w:t>Plans that provide insurance</w:t>
      </w:r>
      <w:r>
        <w:rPr>
          <w:spacing w:val="-3"/>
        </w:rPr>
        <w:t> </w:t>
      </w:r>
      <w:r>
        <w:rPr/>
        <w:t>only</w:t>
      </w:r>
      <w:r>
        <w:rPr>
          <w:spacing w:val="-5"/>
        </w:rPr>
        <w:t> </w:t>
      </w:r>
      <w:r>
        <w:rPr/>
        <w:t>for</w:t>
      </w:r>
      <w:r>
        <w:rPr>
          <w:spacing w:val="-3"/>
        </w:rPr>
        <w:t> </w:t>
      </w:r>
      <w:r>
        <w:rPr/>
        <w:t>specific</w:t>
      </w:r>
      <w:r>
        <w:rPr>
          <w:spacing w:val="-5"/>
        </w:rPr>
        <w:t> </w:t>
      </w:r>
      <w:r>
        <w:rPr/>
        <w:t>conditions</w:t>
      </w:r>
      <w:r>
        <w:rPr>
          <w:spacing w:val="-4"/>
        </w:rPr>
        <w:t> </w:t>
      </w:r>
      <w:r>
        <w:rPr/>
        <w:t>or</w:t>
      </w:r>
      <w:r>
        <w:rPr>
          <w:spacing w:val="-3"/>
        </w:rPr>
        <w:t> </w:t>
      </w:r>
      <w:r>
        <w:rPr/>
        <w:t>situations</w:t>
      </w:r>
      <w:r>
        <w:rPr>
          <w:spacing w:val="-4"/>
        </w:rPr>
        <w:t> </w:t>
      </w:r>
      <w:r>
        <w:rPr/>
        <w:t>such</w:t>
      </w:r>
      <w:r>
        <w:rPr>
          <w:spacing w:val="-3"/>
        </w:rPr>
        <w:t> </w:t>
      </w:r>
      <w:r>
        <w:rPr/>
        <w:t>as</w:t>
      </w:r>
      <w:r>
        <w:rPr>
          <w:spacing w:val="-4"/>
        </w:rPr>
        <w:t> </w:t>
      </w:r>
      <w:r>
        <w:rPr/>
        <w:t>cancer</w:t>
      </w:r>
      <w:r>
        <w:rPr>
          <w:spacing w:val="-3"/>
        </w:rPr>
        <w:t> </w:t>
      </w:r>
      <w:r>
        <w:rPr/>
        <w:t>and</w:t>
      </w:r>
      <w:r>
        <w:rPr>
          <w:spacing w:val="-3"/>
        </w:rPr>
        <w:t> </w:t>
      </w:r>
      <w:r>
        <w:rPr/>
        <w:t>long-term</w:t>
      </w:r>
      <w:r>
        <w:rPr>
          <w:spacing w:val="-3"/>
        </w:rPr>
        <w:t> </w:t>
      </w:r>
      <w:r>
        <w:rPr/>
        <w:t>care</w:t>
      </w:r>
      <w:r>
        <w:rPr>
          <w:spacing w:val="-2"/>
        </w:rPr>
        <w:t> </w:t>
      </w:r>
      <w:r>
        <w:rPr/>
        <w:t>policies are not considered comprehensive health coverage.</w:t>
      </w:r>
      <w:r>
        <w:rPr>
          <w:spacing w:val="40"/>
        </w:rPr>
        <w:t> </w:t>
      </w:r>
      <w:r>
        <w:rPr/>
        <w:t>Likewise, other types of insurance like dental, vision, life, and disability insurance are not considered comprehensive health insurance coverage.</w:t>
      </w:r>
    </w:p>
    <w:p>
      <w:pPr>
        <w:pStyle w:val="BodyText"/>
        <w:ind w:left="0"/>
      </w:pPr>
    </w:p>
    <w:p>
      <w:pPr>
        <w:pStyle w:val="BodyText"/>
        <w:ind w:left="0"/>
      </w:pPr>
    </w:p>
    <w:p>
      <w:pPr>
        <w:pStyle w:val="BodyText"/>
        <w:spacing w:before="31"/>
        <w:ind w:left="0"/>
      </w:pPr>
    </w:p>
    <w:p>
      <w:pPr>
        <w:pStyle w:val="BodyText"/>
        <w:spacing w:before="1"/>
        <w:ind w:right="1878"/>
      </w:pPr>
      <w:r>
        <w:rPr/>
        <w:t>In</w:t>
      </w:r>
      <w:r>
        <w:rPr>
          <w:spacing w:val="-2"/>
        </w:rPr>
        <w:t> </w:t>
      </w:r>
      <w:r>
        <w:rPr/>
        <w:t>defining</w:t>
      </w:r>
      <w:r>
        <w:rPr>
          <w:spacing w:val="-2"/>
        </w:rPr>
        <w:t> </w:t>
      </w:r>
      <w:r>
        <w:rPr/>
        <w:t>types</w:t>
      </w:r>
      <w:r>
        <w:rPr>
          <w:spacing w:val="-3"/>
        </w:rPr>
        <w:t> </w:t>
      </w:r>
      <w:r>
        <w:rPr/>
        <w:t>of</w:t>
      </w:r>
      <w:r>
        <w:rPr>
          <w:spacing w:val="-2"/>
        </w:rPr>
        <w:t> </w:t>
      </w:r>
      <w:r>
        <w:rPr/>
        <w:t>coverage,</w:t>
      </w:r>
      <w:r>
        <w:rPr>
          <w:spacing w:val="-2"/>
        </w:rPr>
        <w:t> </w:t>
      </w:r>
      <w:r>
        <w:rPr/>
        <w:t>write-in</w:t>
      </w:r>
      <w:r>
        <w:rPr>
          <w:spacing w:val="-3"/>
        </w:rPr>
        <w:t> </w:t>
      </w:r>
      <w:r>
        <w:rPr/>
        <w:t>responses</w:t>
      </w:r>
      <w:r>
        <w:rPr>
          <w:spacing w:val="-3"/>
        </w:rPr>
        <w:t> </w:t>
      </w:r>
      <w:r>
        <w:rPr/>
        <w:t>were</w:t>
      </w:r>
      <w:r>
        <w:rPr>
          <w:spacing w:val="-2"/>
        </w:rPr>
        <w:t> </w:t>
      </w:r>
      <w:r>
        <w:rPr/>
        <w:t>reclassified</w:t>
      </w:r>
      <w:r>
        <w:rPr>
          <w:spacing w:val="-5"/>
        </w:rPr>
        <w:t> </w:t>
      </w:r>
      <w:r>
        <w:rPr/>
        <w:t>into</w:t>
      </w:r>
      <w:r>
        <w:rPr>
          <w:spacing w:val="-2"/>
        </w:rPr>
        <w:t> </w:t>
      </w:r>
      <w:r>
        <w:rPr/>
        <w:t>one</w:t>
      </w:r>
      <w:r>
        <w:rPr>
          <w:spacing w:val="-2"/>
        </w:rPr>
        <w:t> </w:t>
      </w:r>
      <w:r>
        <w:rPr/>
        <w:t>of</w:t>
      </w:r>
      <w:r>
        <w:rPr>
          <w:spacing w:val="-5"/>
        </w:rPr>
        <w:t> </w:t>
      </w:r>
      <w:r>
        <w:rPr/>
        <w:t>the</w:t>
      </w:r>
      <w:r>
        <w:rPr>
          <w:spacing w:val="-2"/>
        </w:rPr>
        <w:t> </w:t>
      </w:r>
      <w:r>
        <w:rPr/>
        <w:t>first</w:t>
      </w:r>
      <w:r>
        <w:rPr>
          <w:spacing w:val="-2"/>
        </w:rPr>
        <w:t> </w:t>
      </w:r>
      <w:r>
        <w:rPr/>
        <w:t>seven types of coverage or determined not to be a coverage type.</w:t>
      </w:r>
      <w:r>
        <w:rPr>
          <w:spacing w:val="40"/>
        </w:rPr>
        <w:t> </w:t>
      </w:r>
      <w:r>
        <w:rPr/>
        <w:t>Write-in responses that referenced the coverage of a family member were edited to assign coverage based on responses from other family members.</w:t>
      </w:r>
      <w:r>
        <w:rPr>
          <w:spacing w:val="40"/>
        </w:rPr>
        <w:t> </w:t>
      </w:r>
      <w:r>
        <w:rPr/>
        <w:t>As a result, only the first seven types of health coverage are included in the microdata file.</w:t>
      </w:r>
    </w:p>
    <w:p>
      <w:pPr>
        <w:pStyle w:val="BodyText"/>
        <w:ind w:left="0"/>
      </w:pPr>
    </w:p>
    <w:p>
      <w:pPr>
        <w:pStyle w:val="BodyText"/>
        <w:ind w:left="0"/>
      </w:pPr>
    </w:p>
    <w:p>
      <w:pPr>
        <w:pStyle w:val="BodyText"/>
        <w:spacing w:before="29"/>
        <w:ind w:left="0"/>
      </w:pPr>
    </w:p>
    <w:p>
      <w:pPr>
        <w:pStyle w:val="BodyText"/>
        <w:ind w:right="1808"/>
      </w:pPr>
      <w:r>
        <w:rPr/>
        <w:t>Beginning in 2009, an eligibility edit was applied to assign Medicaid, Medicare, and TRICARE coverage to individuals based on program eligibility rules.</w:t>
      </w:r>
      <w:r>
        <w:rPr>
          <w:spacing w:val="40"/>
        </w:rPr>
        <w:t> </w:t>
      </w:r>
      <w:r>
        <w:rPr/>
        <w:t>TRICARE or other military health care was assigned to active-duty military personnel and their spouses and children.</w:t>
      </w:r>
      <w:r>
        <w:rPr>
          <w:spacing w:val="40"/>
        </w:rPr>
        <w:t> </w:t>
      </w:r>
      <w:r>
        <w:rPr/>
        <w:t>Medicaid or other means-tested public coverage was assigned to foster children, certain individuals receiving Supplementary Security Income or Public Assistance, and the spouses and children of certain Medicaid beneficiaries.</w:t>
      </w:r>
      <w:r>
        <w:rPr>
          <w:spacing w:val="40"/>
        </w:rPr>
        <w:t> </w:t>
      </w:r>
      <w:r>
        <w:rPr/>
        <w:t>Medicare coverage was assigned to people 65 and older who received Social Security or Medicaid benefits. This eligibility edit was subsequently applied</w:t>
      </w:r>
      <w:r>
        <w:rPr>
          <w:spacing w:val="-4"/>
        </w:rPr>
        <w:t> </w:t>
      </w:r>
      <w:r>
        <w:rPr/>
        <w:t>to the</w:t>
      </w:r>
      <w:r>
        <w:rPr>
          <w:spacing w:val="-1"/>
        </w:rPr>
        <w:t> </w:t>
      </w:r>
      <w:r>
        <w:rPr/>
        <w:t>2008 data (during spring 2010).</w:t>
      </w:r>
      <w:r>
        <w:rPr>
          <w:spacing w:val="40"/>
        </w:rPr>
        <w:t> </w:t>
      </w:r>
      <w:r>
        <w:rPr/>
        <w:t>Updated estimates of health insurance coverage in 2008 are available online (</w:t>
      </w:r>
      <w:hyperlink r:id="rId37">
        <w:r>
          <w:rPr>
            <w:color w:val="0000FF"/>
            <w:u w:val="single" w:color="0000FF"/>
          </w:rPr>
          <w:t>https://www.census.gov/data/tables/time-</w:t>
        </w:r>
      </w:hyperlink>
      <w:hyperlink r:id="rId37">
        <w:r>
          <w:rPr>
            <w:color w:val="0000FF"/>
            <w:u w:val="single" w:color="0000FF"/>
          </w:rPr>
          <w:t>series/acs/1-year-re-run-health-insurance.html</w:t>
        </w:r>
      </w:hyperlink>
      <w:r>
        <w:rPr/>
        <w:t>).</w:t>
      </w:r>
      <w:r>
        <w:rPr>
          <w:spacing w:val="-6"/>
        </w:rPr>
        <w:t> </w:t>
      </w:r>
      <w:r>
        <w:rPr/>
        <w:t>For</w:t>
      </w:r>
      <w:r>
        <w:rPr>
          <w:spacing w:val="-8"/>
        </w:rPr>
        <w:t> </w:t>
      </w:r>
      <w:r>
        <w:rPr/>
        <w:t>more</w:t>
      </w:r>
      <w:r>
        <w:rPr>
          <w:spacing w:val="-5"/>
        </w:rPr>
        <w:t> </w:t>
      </w:r>
      <w:r>
        <w:rPr/>
        <w:t>information</w:t>
      </w:r>
      <w:r>
        <w:rPr>
          <w:spacing w:val="-6"/>
        </w:rPr>
        <w:t> </w:t>
      </w:r>
      <w:r>
        <w:rPr/>
        <w:t>on</w:t>
      </w:r>
      <w:r>
        <w:rPr>
          <w:spacing w:val="-6"/>
        </w:rPr>
        <w:t> </w:t>
      </w:r>
      <w:r>
        <w:rPr/>
        <w:t>the</w:t>
      </w:r>
      <w:r>
        <w:rPr>
          <w:spacing w:val="-5"/>
        </w:rPr>
        <w:t> </w:t>
      </w:r>
      <w:r>
        <w:rPr/>
        <w:t>logical</w:t>
      </w:r>
      <w:r>
        <w:rPr>
          <w:spacing w:val="-6"/>
        </w:rPr>
        <w:t> </w:t>
      </w:r>
      <w:r>
        <w:rPr/>
        <w:t>coverage (eligibility) edits, see “</w:t>
      </w:r>
      <w:hyperlink r:id="rId38">
        <w:r>
          <w:rPr>
            <w:color w:val="0000FF"/>
            <w:u w:val="single" w:color="0000FF"/>
          </w:rPr>
          <w:t>Applying and Evaluating Logical Coverage Edits to Health Insurance</w:t>
        </w:r>
      </w:hyperlink>
      <w:r>
        <w:rPr>
          <w:color w:val="0000FF"/>
        </w:rPr>
        <w:t> </w:t>
      </w:r>
      <w:hyperlink r:id="rId38">
        <w:r>
          <w:rPr>
            <w:color w:val="0000FF"/>
            <w:u w:val="single" w:color="0000FF"/>
          </w:rPr>
          <w:t>Coverage in the American Community Survey</w:t>
        </w:r>
      </w:hyperlink>
      <w:r>
        <w:rPr/>
        <w:t>”</w:t>
      </w:r>
    </w:p>
    <w:p>
      <w:pPr>
        <w:pStyle w:val="BodyText"/>
        <w:ind w:left="0"/>
      </w:pPr>
    </w:p>
    <w:p>
      <w:pPr>
        <w:pStyle w:val="BodyText"/>
        <w:ind w:left="0"/>
      </w:pPr>
    </w:p>
    <w:p>
      <w:pPr>
        <w:pStyle w:val="BodyText"/>
        <w:spacing w:before="31"/>
        <w:ind w:left="0"/>
      </w:pPr>
    </w:p>
    <w:p>
      <w:pPr>
        <w:pStyle w:val="BodyText"/>
        <w:ind w:right="1812"/>
      </w:pPr>
      <w:r>
        <w:rPr/>
        <w:t>People were considered insured if they reported at least one “yes” to Questions 16a to 16f. People</w:t>
      </w:r>
      <w:r>
        <w:rPr>
          <w:spacing w:val="-2"/>
        </w:rPr>
        <w:t> </w:t>
      </w:r>
      <w:r>
        <w:rPr/>
        <w:t>who</w:t>
      </w:r>
      <w:r>
        <w:rPr>
          <w:spacing w:val="-3"/>
        </w:rPr>
        <w:t> </w:t>
      </w:r>
      <w:r>
        <w:rPr/>
        <w:t>had</w:t>
      </w:r>
      <w:r>
        <w:rPr>
          <w:spacing w:val="-3"/>
        </w:rPr>
        <w:t> </w:t>
      </w:r>
      <w:r>
        <w:rPr/>
        <w:t>no</w:t>
      </w:r>
      <w:r>
        <w:rPr>
          <w:spacing w:val="-3"/>
        </w:rPr>
        <w:t> </w:t>
      </w:r>
      <w:r>
        <w:rPr/>
        <w:t>reported</w:t>
      </w:r>
      <w:r>
        <w:rPr>
          <w:spacing w:val="-3"/>
        </w:rPr>
        <w:t> </w:t>
      </w:r>
      <w:r>
        <w:rPr/>
        <w:t>health</w:t>
      </w:r>
      <w:r>
        <w:rPr>
          <w:spacing w:val="-6"/>
        </w:rPr>
        <w:t> </w:t>
      </w:r>
      <w:r>
        <w:rPr/>
        <w:t>coverage,</w:t>
      </w:r>
      <w:r>
        <w:rPr>
          <w:spacing w:val="-3"/>
        </w:rPr>
        <w:t> </w:t>
      </w:r>
      <w:r>
        <w:rPr/>
        <w:t>or</w:t>
      </w:r>
      <w:r>
        <w:rPr>
          <w:spacing w:val="-3"/>
        </w:rPr>
        <w:t> </w:t>
      </w:r>
      <w:r>
        <w:rPr/>
        <w:t>those</w:t>
      </w:r>
      <w:r>
        <w:rPr>
          <w:spacing w:val="-2"/>
        </w:rPr>
        <w:t> </w:t>
      </w:r>
      <w:r>
        <w:rPr/>
        <w:t>whose</w:t>
      </w:r>
      <w:r>
        <w:rPr>
          <w:spacing w:val="-2"/>
        </w:rPr>
        <w:t> </w:t>
      </w:r>
      <w:r>
        <w:rPr/>
        <w:t>only</w:t>
      </w:r>
      <w:r>
        <w:rPr>
          <w:spacing w:val="-3"/>
        </w:rPr>
        <w:t> </w:t>
      </w:r>
      <w:r>
        <w:rPr/>
        <w:t>health</w:t>
      </w:r>
      <w:r>
        <w:rPr>
          <w:spacing w:val="-3"/>
        </w:rPr>
        <w:t> </w:t>
      </w:r>
      <w:r>
        <w:rPr/>
        <w:t>coverage</w:t>
      </w:r>
      <w:r>
        <w:rPr>
          <w:spacing w:val="-2"/>
        </w:rPr>
        <w:t> </w:t>
      </w:r>
      <w:r>
        <w:rPr/>
        <w:t>was</w:t>
      </w:r>
      <w:r>
        <w:rPr>
          <w:spacing w:val="-4"/>
        </w:rPr>
        <w:t> </w:t>
      </w:r>
      <w:r>
        <w:rPr/>
        <w:t>Indian Health Service, were considered uninsured.</w:t>
      </w:r>
      <w:r>
        <w:rPr>
          <w:spacing w:val="40"/>
        </w:rPr>
        <w:t> </w:t>
      </w:r>
      <w:r>
        <w:rPr/>
        <w:t>For reporting purposes, the Census Bureau broadly classifies health insurance coverage as private health insurance or public coverage.</w:t>
      </w:r>
    </w:p>
    <w:p>
      <w:pPr>
        <w:pStyle w:val="BodyText"/>
        <w:spacing w:before="1"/>
        <w:ind w:right="1923"/>
      </w:pPr>
      <w:r>
        <w:rPr/>
        <w:t>Private</w:t>
      </w:r>
      <w:r>
        <w:rPr>
          <w:spacing w:val="-1"/>
        </w:rPr>
        <w:t> </w:t>
      </w:r>
      <w:r>
        <w:rPr/>
        <w:t>health</w:t>
      </w:r>
      <w:r>
        <w:rPr>
          <w:spacing w:val="-5"/>
        </w:rPr>
        <w:t> </w:t>
      </w:r>
      <w:r>
        <w:rPr/>
        <w:t>insurance</w:t>
      </w:r>
      <w:r>
        <w:rPr>
          <w:spacing w:val="-4"/>
        </w:rPr>
        <w:t> </w:t>
      </w:r>
      <w:r>
        <w:rPr/>
        <w:t>is</w:t>
      </w:r>
      <w:r>
        <w:rPr>
          <w:spacing w:val="-3"/>
        </w:rPr>
        <w:t> </w:t>
      </w:r>
      <w:r>
        <w:rPr/>
        <w:t>a</w:t>
      </w:r>
      <w:r>
        <w:rPr>
          <w:spacing w:val="-1"/>
        </w:rPr>
        <w:t> </w:t>
      </w:r>
      <w:r>
        <w:rPr/>
        <w:t>plan</w:t>
      </w:r>
      <w:r>
        <w:rPr>
          <w:spacing w:val="-2"/>
        </w:rPr>
        <w:t> </w:t>
      </w:r>
      <w:r>
        <w:rPr/>
        <w:t>provided</w:t>
      </w:r>
      <w:r>
        <w:rPr>
          <w:spacing w:val="-2"/>
        </w:rPr>
        <w:t> </w:t>
      </w:r>
      <w:r>
        <w:rPr/>
        <w:t>through</w:t>
      </w:r>
      <w:r>
        <w:rPr>
          <w:spacing w:val="-2"/>
        </w:rPr>
        <w:t> </w:t>
      </w:r>
      <w:r>
        <w:rPr/>
        <w:t>an</w:t>
      </w:r>
      <w:r>
        <w:rPr>
          <w:spacing w:val="-2"/>
        </w:rPr>
        <w:t> </w:t>
      </w:r>
      <w:r>
        <w:rPr/>
        <w:t>employer</w:t>
      </w:r>
      <w:r>
        <w:rPr>
          <w:spacing w:val="-2"/>
        </w:rPr>
        <w:t> </w:t>
      </w:r>
      <w:r>
        <w:rPr/>
        <w:t>or</w:t>
      </w:r>
      <w:r>
        <w:rPr>
          <w:spacing w:val="-5"/>
        </w:rPr>
        <w:t> </w:t>
      </w:r>
      <w:r>
        <w:rPr/>
        <w:t>union,</w:t>
      </w:r>
      <w:r>
        <w:rPr>
          <w:spacing w:val="-5"/>
        </w:rPr>
        <w:t> </w:t>
      </w:r>
      <w:r>
        <w:rPr/>
        <w:t>a</w:t>
      </w:r>
      <w:r>
        <w:rPr>
          <w:spacing w:val="-1"/>
        </w:rPr>
        <w:t> </w:t>
      </w:r>
      <w:r>
        <w:rPr/>
        <w:t>plan</w:t>
      </w:r>
      <w:r>
        <w:rPr>
          <w:spacing w:val="-2"/>
        </w:rPr>
        <w:t> </w:t>
      </w:r>
      <w:r>
        <w:rPr/>
        <w:t>purchased by an individual from a private company, or TRICARE or other military health care.</w:t>
      </w:r>
    </w:p>
    <w:p>
      <w:pPr>
        <w:pStyle w:val="BodyText"/>
        <w:ind w:left="0"/>
      </w:pPr>
    </w:p>
    <w:p>
      <w:pPr>
        <w:pStyle w:val="BodyText"/>
        <w:ind w:left="0"/>
      </w:pPr>
    </w:p>
    <w:p>
      <w:pPr>
        <w:pStyle w:val="BodyText"/>
        <w:spacing w:before="31"/>
        <w:ind w:left="0"/>
      </w:pPr>
    </w:p>
    <w:p>
      <w:pPr>
        <w:pStyle w:val="BodyText"/>
        <w:ind w:right="1812"/>
      </w:pPr>
      <w:r>
        <w:rPr/>
        <w:t>Respondents</w:t>
      </w:r>
      <w:r>
        <w:rPr>
          <w:spacing w:val="-3"/>
        </w:rPr>
        <w:t> </w:t>
      </w:r>
      <w:r>
        <w:rPr/>
        <w:t>reporting</w:t>
      </w:r>
      <w:r>
        <w:rPr>
          <w:spacing w:val="-2"/>
        </w:rPr>
        <w:t> </w:t>
      </w:r>
      <w:r>
        <w:rPr/>
        <w:t>a</w:t>
      </w:r>
      <w:r>
        <w:rPr>
          <w:spacing w:val="-4"/>
        </w:rPr>
        <w:t> </w:t>
      </w:r>
      <w:r>
        <w:rPr/>
        <w:t>“yes”</w:t>
      </w:r>
      <w:r>
        <w:rPr>
          <w:spacing w:val="-1"/>
        </w:rPr>
        <w:t> </w:t>
      </w:r>
      <w:r>
        <w:rPr/>
        <w:t>to</w:t>
      </w:r>
      <w:r>
        <w:rPr>
          <w:spacing w:val="-5"/>
        </w:rPr>
        <w:t> </w:t>
      </w:r>
      <w:r>
        <w:rPr/>
        <w:t>the</w:t>
      </w:r>
      <w:r>
        <w:rPr>
          <w:spacing w:val="-4"/>
        </w:rPr>
        <w:t> </w:t>
      </w:r>
      <w:r>
        <w:rPr/>
        <w:t>types</w:t>
      </w:r>
      <w:r>
        <w:rPr>
          <w:spacing w:val="-3"/>
        </w:rPr>
        <w:t> </w:t>
      </w:r>
      <w:r>
        <w:rPr/>
        <w:t>listed</w:t>
      </w:r>
      <w:r>
        <w:rPr>
          <w:spacing w:val="-5"/>
        </w:rPr>
        <w:t> </w:t>
      </w:r>
      <w:r>
        <w:rPr/>
        <w:t>in</w:t>
      </w:r>
      <w:r>
        <w:rPr>
          <w:spacing w:val="-5"/>
        </w:rPr>
        <w:t> </w:t>
      </w:r>
      <w:r>
        <w:rPr/>
        <w:t>parts</w:t>
      </w:r>
      <w:r>
        <w:rPr>
          <w:spacing w:val="-3"/>
        </w:rPr>
        <w:t> </w:t>
      </w:r>
      <w:r>
        <w:rPr/>
        <w:t>a,</w:t>
      </w:r>
      <w:r>
        <w:rPr>
          <w:spacing w:val="-2"/>
        </w:rPr>
        <w:t> </w:t>
      </w:r>
      <w:r>
        <w:rPr/>
        <w:t>b,</w:t>
      </w:r>
      <w:r>
        <w:rPr>
          <w:spacing w:val="-5"/>
        </w:rPr>
        <w:t> </w:t>
      </w:r>
      <w:r>
        <w:rPr/>
        <w:t>or</w:t>
      </w:r>
      <w:r>
        <w:rPr>
          <w:spacing w:val="-2"/>
        </w:rPr>
        <w:t> </w:t>
      </w:r>
      <w:r>
        <w:rPr/>
        <w:t>e</w:t>
      </w:r>
      <w:r>
        <w:rPr>
          <w:spacing w:val="-1"/>
        </w:rPr>
        <w:t> </w:t>
      </w:r>
      <w:r>
        <w:rPr/>
        <w:t>were</w:t>
      </w:r>
      <w:r>
        <w:rPr>
          <w:spacing w:val="-1"/>
        </w:rPr>
        <w:t> </w:t>
      </w:r>
      <w:r>
        <w:rPr/>
        <w:t>considered</w:t>
      </w:r>
      <w:r>
        <w:rPr>
          <w:spacing w:val="-5"/>
        </w:rPr>
        <w:t> </w:t>
      </w:r>
      <w:r>
        <w:rPr/>
        <w:t>to</w:t>
      </w:r>
      <w:r>
        <w:rPr>
          <w:spacing w:val="-2"/>
        </w:rPr>
        <w:t> </w:t>
      </w:r>
      <w:r>
        <w:rPr/>
        <w:t>have private health insurance.</w:t>
      </w:r>
      <w:r>
        <w:rPr>
          <w:spacing w:val="40"/>
        </w:rPr>
        <w:t> </w:t>
      </w:r>
      <w:r>
        <w:rPr/>
        <w:t>Public health coverage includes the federal programs Medicare, Medicaid, and VA Health Care (provided through the Department of Veterans</w:t>
      </w:r>
      <w:r>
        <w:rPr>
          <w:spacing w:val="-1"/>
        </w:rPr>
        <w:t> </w:t>
      </w:r>
      <w:r>
        <w:rPr/>
        <w:t>Affairs), as</w:t>
      </w:r>
    </w:p>
    <w:p>
      <w:pPr>
        <w:pStyle w:val="BodyText"/>
        <w:spacing w:after="0"/>
        <w:sectPr>
          <w:pgSz w:w="12240" w:h="15840"/>
          <w:pgMar w:header="0" w:footer="1722" w:top="1820" w:bottom="1980" w:left="1440" w:right="0"/>
        </w:sectPr>
      </w:pPr>
    </w:p>
    <w:p>
      <w:pPr>
        <w:pStyle w:val="BodyText"/>
        <w:spacing w:before="195"/>
        <w:ind w:right="1812" w:hanging="1"/>
      </w:pPr>
      <w:r>
        <w:rPr/>
        <w:t>well as the Children’s Health Insurance Program (CHIP) and individual state health plans. Respondents</w:t>
      </w:r>
      <w:r>
        <w:rPr>
          <w:spacing w:val="-3"/>
        </w:rPr>
        <w:t> </w:t>
      </w:r>
      <w:r>
        <w:rPr/>
        <w:t>reporting</w:t>
      </w:r>
      <w:r>
        <w:rPr>
          <w:spacing w:val="-2"/>
        </w:rPr>
        <w:t> </w:t>
      </w:r>
      <w:r>
        <w:rPr/>
        <w:t>a</w:t>
      </w:r>
      <w:r>
        <w:rPr>
          <w:spacing w:val="-4"/>
        </w:rPr>
        <w:t> </w:t>
      </w:r>
      <w:r>
        <w:rPr/>
        <w:t>“yes”</w:t>
      </w:r>
      <w:r>
        <w:rPr>
          <w:spacing w:val="-1"/>
        </w:rPr>
        <w:t> </w:t>
      </w:r>
      <w:r>
        <w:rPr/>
        <w:t>to</w:t>
      </w:r>
      <w:r>
        <w:rPr>
          <w:spacing w:val="-5"/>
        </w:rPr>
        <w:t> </w:t>
      </w:r>
      <w:r>
        <w:rPr/>
        <w:t>the</w:t>
      </w:r>
      <w:r>
        <w:rPr>
          <w:spacing w:val="-4"/>
        </w:rPr>
        <w:t> </w:t>
      </w:r>
      <w:r>
        <w:rPr/>
        <w:t>types</w:t>
      </w:r>
      <w:r>
        <w:rPr>
          <w:spacing w:val="-3"/>
        </w:rPr>
        <w:t> </w:t>
      </w:r>
      <w:r>
        <w:rPr/>
        <w:t>listed</w:t>
      </w:r>
      <w:r>
        <w:rPr>
          <w:spacing w:val="-5"/>
        </w:rPr>
        <w:t> </w:t>
      </w:r>
      <w:r>
        <w:rPr/>
        <w:t>in</w:t>
      </w:r>
      <w:r>
        <w:rPr>
          <w:spacing w:val="-5"/>
        </w:rPr>
        <w:t> </w:t>
      </w:r>
      <w:r>
        <w:rPr/>
        <w:t>c,</w:t>
      </w:r>
      <w:r>
        <w:rPr>
          <w:spacing w:val="-2"/>
        </w:rPr>
        <w:t> </w:t>
      </w:r>
      <w:r>
        <w:rPr/>
        <w:t>d,</w:t>
      </w:r>
      <w:r>
        <w:rPr>
          <w:spacing w:val="-2"/>
        </w:rPr>
        <w:t> </w:t>
      </w:r>
      <w:r>
        <w:rPr/>
        <w:t>or</w:t>
      </w:r>
      <w:r>
        <w:rPr>
          <w:spacing w:val="-2"/>
        </w:rPr>
        <w:t> </w:t>
      </w:r>
      <w:r>
        <w:rPr/>
        <w:t>f</w:t>
      </w:r>
      <w:r>
        <w:rPr>
          <w:spacing w:val="-2"/>
        </w:rPr>
        <w:t> </w:t>
      </w:r>
      <w:r>
        <w:rPr/>
        <w:t>were</w:t>
      </w:r>
      <w:r>
        <w:rPr>
          <w:spacing w:val="-1"/>
        </w:rPr>
        <w:t> </w:t>
      </w:r>
      <w:r>
        <w:rPr/>
        <w:t>considered</w:t>
      </w:r>
      <w:r>
        <w:rPr>
          <w:spacing w:val="-2"/>
        </w:rPr>
        <w:t> </w:t>
      </w:r>
      <w:r>
        <w:rPr/>
        <w:t>to</w:t>
      </w:r>
      <w:r>
        <w:rPr>
          <w:spacing w:val="-2"/>
        </w:rPr>
        <w:t> </w:t>
      </w:r>
      <w:r>
        <w:rPr/>
        <w:t>have</w:t>
      </w:r>
      <w:r>
        <w:rPr>
          <w:spacing w:val="-1"/>
        </w:rPr>
        <w:t> </w:t>
      </w:r>
      <w:r>
        <w:rPr/>
        <w:t>public coverage.</w:t>
      </w:r>
      <w:r>
        <w:rPr>
          <w:spacing w:val="40"/>
        </w:rPr>
        <w:t> </w:t>
      </w:r>
      <w:r>
        <w:rPr/>
        <w:t>The health insurance classifications are not mutually exclusive--people may be covered by more than one at the same time.</w:t>
      </w:r>
    </w:p>
    <w:p>
      <w:pPr>
        <w:pStyle w:val="BodyText"/>
        <w:ind w:left="0"/>
      </w:pPr>
    </w:p>
    <w:p>
      <w:pPr>
        <w:pStyle w:val="BodyText"/>
        <w:ind w:left="0"/>
      </w:pPr>
    </w:p>
    <w:p>
      <w:pPr>
        <w:pStyle w:val="BodyText"/>
        <w:spacing w:before="30"/>
        <w:ind w:left="0"/>
      </w:pPr>
    </w:p>
    <w:p>
      <w:pPr>
        <w:pStyle w:val="BodyText"/>
        <w:ind w:right="1812"/>
      </w:pPr>
      <w:r>
        <w:rPr/>
        <w:t>The</w:t>
      </w:r>
      <w:r>
        <w:rPr>
          <w:spacing w:val="-2"/>
        </w:rPr>
        <w:t> </w:t>
      </w:r>
      <w:r>
        <w:rPr/>
        <w:t>U.S.</w:t>
      </w:r>
      <w:r>
        <w:rPr>
          <w:spacing w:val="-3"/>
        </w:rPr>
        <w:t> </w:t>
      </w:r>
      <w:r>
        <w:rPr/>
        <w:t>Department</w:t>
      </w:r>
      <w:r>
        <w:rPr>
          <w:spacing w:val="-3"/>
        </w:rPr>
        <w:t> </w:t>
      </w:r>
      <w:r>
        <w:rPr/>
        <w:t>of</w:t>
      </w:r>
      <w:r>
        <w:rPr>
          <w:spacing w:val="-3"/>
        </w:rPr>
        <w:t> </w:t>
      </w:r>
      <w:r>
        <w:rPr/>
        <w:t>Health</w:t>
      </w:r>
      <w:r>
        <w:rPr>
          <w:spacing w:val="-3"/>
        </w:rPr>
        <w:t> </w:t>
      </w:r>
      <w:r>
        <w:rPr/>
        <w:t>and</w:t>
      </w:r>
      <w:r>
        <w:rPr>
          <w:spacing w:val="-3"/>
        </w:rPr>
        <w:t> </w:t>
      </w:r>
      <w:r>
        <w:rPr/>
        <w:t>Human</w:t>
      </w:r>
      <w:r>
        <w:rPr>
          <w:spacing w:val="-3"/>
        </w:rPr>
        <w:t> </w:t>
      </w:r>
      <w:r>
        <w:rPr/>
        <w:t>Services,</w:t>
      </w:r>
      <w:r>
        <w:rPr>
          <w:spacing w:val="-3"/>
        </w:rPr>
        <w:t> </w:t>
      </w:r>
      <w:r>
        <w:rPr/>
        <w:t>as</w:t>
      </w:r>
      <w:r>
        <w:rPr>
          <w:spacing w:val="-4"/>
        </w:rPr>
        <w:t> </w:t>
      </w:r>
      <w:r>
        <w:rPr/>
        <w:t>well</w:t>
      </w:r>
      <w:r>
        <w:rPr>
          <w:spacing w:val="-5"/>
        </w:rPr>
        <w:t> </w:t>
      </w:r>
      <w:r>
        <w:rPr/>
        <w:t>as</w:t>
      </w:r>
      <w:r>
        <w:rPr>
          <w:spacing w:val="-4"/>
        </w:rPr>
        <w:t> </w:t>
      </w:r>
      <w:r>
        <w:rPr/>
        <w:t>other</w:t>
      </w:r>
      <w:r>
        <w:rPr>
          <w:spacing w:val="-3"/>
        </w:rPr>
        <w:t> </w:t>
      </w:r>
      <w:r>
        <w:rPr/>
        <w:t>federal</w:t>
      </w:r>
      <w:r>
        <w:rPr>
          <w:spacing w:val="-3"/>
        </w:rPr>
        <w:t> </w:t>
      </w:r>
      <w:r>
        <w:rPr/>
        <w:t>agencies,</w:t>
      </w:r>
      <w:r>
        <w:rPr>
          <w:spacing w:val="-3"/>
        </w:rPr>
        <w:t> </w:t>
      </w:r>
      <w:r>
        <w:rPr/>
        <w:t>use data on health insurance coverage to more accurately distribute resources and better understand state and local health insurance needs.</w:t>
      </w:r>
    </w:p>
    <w:p>
      <w:pPr>
        <w:pStyle w:val="BodyText"/>
        <w:ind w:left="0"/>
      </w:pPr>
    </w:p>
    <w:p>
      <w:pPr>
        <w:pStyle w:val="BodyText"/>
        <w:ind w:left="0"/>
      </w:pPr>
    </w:p>
    <w:p>
      <w:pPr>
        <w:pStyle w:val="BodyText"/>
        <w:spacing w:before="31"/>
        <w:ind w:left="0"/>
      </w:pPr>
    </w:p>
    <w:p>
      <w:pPr>
        <w:pStyle w:val="BodyText"/>
        <w:ind w:right="1878"/>
      </w:pPr>
      <w:r>
        <w:rPr>
          <w:b/>
          <w:i/>
        </w:rPr>
        <w:t>Question/Concept History </w:t>
      </w:r>
      <w:r>
        <w:rPr>
          <w:b/>
          <w:i/>
          <w:sz w:val="24"/>
        </w:rPr>
        <w:t>– </w:t>
      </w:r>
      <w:r>
        <w:rPr/>
        <w:t>The ACS began asking questions about health insurance coverage in 2008.</w:t>
      </w:r>
      <w:r>
        <w:rPr>
          <w:spacing w:val="40"/>
        </w:rPr>
        <w:t> </w:t>
      </w:r>
      <w:r>
        <w:rPr/>
        <w:t>Because 2008 was the first year of collection, the Census Bureau limited the number and type of data products to simple age breakdowns of overall, private, and public</w:t>
      </w:r>
      <w:r>
        <w:rPr>
          <w:spacing w:val="-4"/>
        </w:rPr>
        <w:t> </w:t>
      </w:r>
      <w:r>
        <w:rPr/>
        <w:t>coverage</w:t>
      </w:r>
      <w:r>
        <w:rPr>
          <w:spacing w:val="-1"/>
        </w:rPr>
        <w:t> </w:t>
      </w:r>
      <w:r>
        <w:rPr/>
        <w:t>status.</w:t>
      </w:r>
      <w:r>
        <w:rPr>
          <w:spacing w:val="40"/>
        </w:rPr>
        <w:t> </w:t>
      </w:r>
      <w:r>
        <w:rPr/>
        <w:t>The</w:t>
      </w:r>
      <w:r>
        <w:rPr>
          <w:spacing w:val="-1"/>
        </w:rPr>
        <w:t> </w:t>
      </w:r>
      <w:r>
        <w:rPr/>
        <w:t>evaluation</w:t>
      </w:r>
      <w:r>
        <w:rPr>
          <w:spacing w:val="-5"/>
        </w:rPr>
        <w:t> </w:t>
      </w:r>
      <w:r>
        <w:rPr/>
        <w:t>of</w:t>
      </w:r>
      <w:r>
        <w:rPr>
          <w:spacing w:val="-2"/>
        </w:rPr>
        <w:t> </w:t>
      </w:r>
      <w:r>
        <w:rPr/>
        <w:t>the</w:t>
      </w:r>
      <w:r>
        <w:rPr>
          <w:spacing w:val="-1"/>
        </w:rPr>
        <w:t> </w:t>
      </w:r>
      <w:r>
        <w:rPr/>
        <w:t>2008</w:t>
      </w:r>
      <w:r>
        <w:rPr>
          <w:spacing w:val="-5"/>
        </w:rPr>
        <w:t> </w:t>
      </w:r>
      <w:r>
        <w:rPr/>
        <w:t>data</w:t>
      </w:r>
      <w:r>
        <w:rPr>
          <w:spacing w:val="-1"/>
        </w:rPr>
        <w:t> </w:t>
      </w:r>
      <w:r>
        <w:rPr/>
        <w:t>suggested</w:t>
      </w:r>
      <w:r>
        <w:rPr>
          <w:spacing w:val="-5"/>
        </w:rPr>
        <w:t> </w:t>
      </w:r>
      <w:r>
        <w:rPr/>
        <w:t>that</w:t>
      </w:r>
      <w:r>
        <w:rPr>
          <w:spacing w:val="-2"/>
        </w:rPr>
        <w:t> </w:t>
      </w:r>
      <w:r>
        <w:rPr/>
        <w:t>the</w:t>
      </w:r>
      <w:r>
        <w:rPr>
          <w:spacing w:val="-1"/>
        </w:rPr>
        <w:t> </w:t>
      </w:r>
      <w:r>
        <w:rPr/>
        <w:t>data</w:t>
      </w:r>
      <w:r>
        <w:rPr>
          <w:spacing w:val="-1"/>
        </w:rPr>
        <w:t> </w:t>
      </w:r>
      <w:r>
        <w:rPr/>
        <w:t>were</w:t>
      </w:r>
      <w:r>
        <w:rPr>
          <w:spacing w:val="-1"/>
        </w:rPr>
        <w:t> </w:t>
      </w:r>
      <w:r>
        <w:rPr/>
        <w:t>of</w:t>
      </w:r>
      <w:r>
        <w:rPr>
          <w:spacing w:val="-5"/>
        </w:rPr>
        <w:t> </w:t>
      </w:r>
      <w:r>
        <w:rPr/>
        <w:t>good quality,</w:t>
      </w:r>
      <w:r>
        <w:rPr>
          <w:spacing w:val="-2"/>
        </w:rPr>
        <w:t> </w:t>
      </w:r>
      <w:r>
        <w:rPr/>
        <w:t>so</w:t>
      </w:r>
      <w:r>
        <w:rPr>
          <w:spacing w:val="-2"/>
        </w:rPr>
        <w:t> </w:t>
      </w:r>
      <w:r>
        <w:rPr/>
        <w:t>the</w:t>
      </w:r>
      <w:r>
        <w:rPr>
          <w:spacing w:val="-1"/>
        </w:rPr>
        <w:t> </w:t>
      </w:r>
      <w:r>
        <w:rPr/>
        <w:t>Census</w:t>
      </w:r>
      <w:r>
        <w:rPr>
          <w:spacing w:val="-3"/>
        </w:rPr>
        <w:t> </w:t>
      </w:r>
      <w:r>
        <w:rPr/>
        <w:t>Bureau</w:t>
      </w:r>
      <w:r>
        <w:rPr>
          <w:spacing w:val="-5"/>
        </w:rPr>
        <w:t> </w:t>
      </w:r>
      <w:r>
        <w:rPr/>
        <w:t>expanded</w:t>
      </w:r>
      <w:r>
        <w:rPr>
          <w:spacing w:val="-2"/>
        </w:rPr>
        <w:t> </w:t>
      </w:r>
      <w:r>
        <w:rPr/>
        <w:t>the</w:t>
      </w:r>
      <w:r>
        <w:rPr>
          <w:spacing w:val="-1"/>
        </w:rPr>
        <w:t> </w:t>
      </w:r>
      <w:r>
        <w:rPr/>
        <w:t>data</w:t>
      </w:r>
      <w:r>
        <w:rPr>
          <w:spacing w:val="-1"/>
        </w:rPr>
        <w:t> </w:t>
      </w:r>
      <w:r>
        <w:rPr/>
        <w:t>products</w:t>
      </w:r>
      <w:r>
        <w:rPr>
          <w:spacing w:val="-3"/>
        </w:rPr>
        <w:t> </w:t>
      </w:r>
      <w:r>
        <w:rPr/>
        <w:t>to</w:t>
      </w:r>
      <w:r>
        <w:rPr>
          <w:spacing w:val="-5"/>
        </w:rPr>
        <w:t> </w:t>
      </w:r>
      <w:r>
        <w:rPr/>
        <w:t>include</w:t>
      </w:r>
      <w:r>
        <w:rPr>
          <w:spacing w:val="-4"/>
        </w:rPr>
        <w:t> </w:t>
      </w:r>
      <w:r>
        <w:rPr/>
        <w:t>estimates</w:t>
      </w:r>
      <w:r>
        <w:rPr>
          <w:spacing w:val="-6"/>
        </w:rPr>
        <w:t> </w:t>
      </w:r>
      <w:r>
        <w:rPr/>
        <w:t>of</w:t>
      </w:r>
      <w:r>
        <w:rPr>
          <w:spacing w:val="-2"/>
        </w:rPr>
        <w:t> </w:t>
      </w:r>
      <w:r>
        <w:rPr/>
        <w:t>the</w:t>
      </w:r>
      <w:r>
        <w:rPr>
          <w:spacing w:val="-1"/>
        </w:rPr>
        <w:t> </w:t>
      </w:r>
      <w:r>
        <w:rPr/>
        <w:t>specific types of coverage along with estimates about social, economic, and demographic details for people with and without health insurance.</w:t>
      </w:r>
    </w:p>
    <w:p>
      <w:pPr>
        <w:pStyle w:val="BodyText"/>
        <w:ind w:left="0"/>
      </w:pPr>
    </w:p>
    <w:p>
      <w:pPr>
        <w:pStyle w:val="BodyText"/>
        <w:ind w:left="0"/>
      </w:pPr>
    </w:p>
    <w:p>
      <w:pPr>
        <w:pStyle w:val="BodyText"/>
        <w:spacing w:before="31"/>
        <w:ind w:left="0"/>
      </w:pPr>
    </w:p>
    <w:p>
      <w:pPr>
        <w:pStyle w:val="BodyText"/>
        <w:spacing w:before="1"/>
        <w:ind w:right="1812"/>
      </w:pPr>
      <w:r>
        <w:rPr/>
        <w:t>The</w:t>
      </w:r>
      <w:r>
        <w:rPr>
          <w:spacing w:val="-1"/>
        </w:rPr>
        <w:t> </w:t>
      </w:r>
      <w:r>
        <w:rPr/>
        <w:t>health</w:t>
      </w:r>
      <w:r>
        <w:rPr>
          <w:spacing w:val="-2"/>
        </w:rPr>
        <w:t> </w:t>
      </w:r>
      <w:r>
        <w:rPr/>
        <w:t>insurance</w:t>
      </w:r>
      <w:r>
        <w:rPr>
          <w:spacing w:val="-1"/>
        </w:rPr>
        <w:t> </w:t>
      </w:r>
      <w:r>
        <w:rPr/>
        <w:t>coverage</w:t>
      </w:r>
      <w:r>
        <w:rPr>
          <w:spacing w:val="-4"/>
        </w:rPr>
        <w:t> </w:t>
      </w:r>
      <w:r>
        <w:rPr/>
        <w:t>category</w:t>
      </w:r>
      <w:r>
        <w:rPr>
          <w:spacing w:val="-2"/>
        </w:rPr>
        <w:t> </w:t>
      </w:r>
      <w:r>
        <w:rPr/>
        <w:t>names</w:t>
      </w:r>
      <w:r>
        <w:rPr>
          <w:spacing w:val="-3"/>
        </w:rPr>
        <w:t> </w:t>
      </w:r>
      <w:r>
        <w:rPr/>
        <w:t>were</w:t>
      </w:r>
      <w:r>
        <w:rPr>
          <w:spacing w:val="-4"/>
        </w:rPr>
        <w:t> </w:t>
      </w:r>
      <w:r>
        <w:rPr/>
        <w:t>modified</w:t>
      </w:r>
      <w:r>
        <w:rPr>
          <w:spacing w:val="-2"/>
        </w:rPr>
        <w:t> </w:t>
      </w:r>
      <w:r>
        <w:rPr/>
        <w:t>in</w:t>
      </w:r>
      <w:r>
        <w:rPr>
          <w:spacing w:val="-5"/>
        </w:rPr>
        <w:t> </w:t>
      </w:r>
      <w:r>
        <w:rPr/>
        <w:t>2010.</w:t>
      </w:r>
      <w:r>
        <w:rPr>
          <w:spacing w:val="40"/>
        </w:rPr>
        <w:t> </w:t>
      </w:r>
      <w:r>
        <w:rPr/>
        <w:t>For</w:t>
      </w:r>
      <w:r>
        <w:rPr>
          <w:spacing w:val="-2"/>
        </w:rPr>
        <w:t> </w:t>
      </w:r>
      <w:r>
        <w:rPr/>
        <w:t>a</w:t>
      </w:r>
      <w:r>
        <w:rPr>
          <w:spacing w:val="-4"/>
        </w:rPr>
        <w:t> </w:t>
      </w:r>
      <w:r>
        <w:rPr/>
        <w:t>list</w:t>
      </w:r>
      <w:r>
        <w:rPr>
          <w:spacing w:val="-2"/>
        </w:rPr>
        <w:t> </w:t>
      </w:r>
      <w:r>
        <w:rPr/>
        <w:t>of</w:t>
      </w:r>
      <w:r>
        <w:rPr>
          <w:spacing w:val="-2"/>
        </w:rPr>
        <w:t> </w:t>
      </w:r>
      <w:r>
        <w:rPr/>
        <w:t>the</w:t>
      </w:r>
      <w:r>
        <w:rPr>
          <w:spacing w:val="-1"/>
        </w:rPr>
        <w:t> </w:t>
      </w:r>
      <w:r>
        <w:rPr/>
        <w:t>of</w:t>
      </w:r>
      <w:r>
        <w:rPr>
          <w:spacing w:val="-5"/>
        </w:rPr>
        <w:t> </w:t>
      </w:r>
      <w:r>
        <w:rPr/>
        <w:t>the new definitions, go to </w:t>
      </w:r>
      <w:hyperlink r:id="rId39">
        <w:r>
          <w:rPr>
            <w:color w:val="0000FF"/>
            <w:u w:val="single" w:color="0000FF"/>
          </w:rPr>
          <w:t>https://www.census.gov/topics/health/health-</w:t>
        </w:r>
      </w:hyperlink>
      <w:hyperlink r:id="rId39">
        <w:r>
          <w:rPr>
            <w:color w:val="0000FF"/>
            <w:spacing w:val="-2"/>
            <w:u w:val="single" w:color="0000FF"/>
          </w:rPr>
          <w:t>insurance/about/glossary.html#par_textimage_18</w:t>
        </w:r>
      </w:hyperlink>
      <w:r>
        <w:rPr>
          <w:spacing w:val="-2"/>
        </w:rPr>
        <w:t>.</w:t>
      </w:r>
    </w:p>
    <w:p>
      <w:pPr>
        <w:pStyle w:val="BodyText"/>
        <w:spacing w:before="14"/>
        <w:ind w:left="0"/>
      </w:pPr>
    </w:p>
    <w:p>
      <w:pPr>
        <w:pStyle w:val="BodyText"/>
        <w:ind w:right="1812"/>
      </w:pPr>
      <w:r>
        <w:rPr/>
        <w:t>In 2019, the Census Bureau introduced additional questions regarding health insurance premiums</w:t>
      </w:r>
      <w:r>
        <w:rPr>
          <w:spacing w:val="-4"/>
        </w:rPr>
        <w:t> </w:t>
      </w:r>
      <w:r>
        <w:rPr/>
        <w:t>and</w:t>
      </w:r>
      <w:r>
        <w:rPr>
          <w:spacing w:val="-3"/>
        </w:rPr>
        <w:t> </w:t>
      </w:r>
      <w:r>
        <w:rPr/>
        <w:t>subsidy</w:t>
      </w:r>
      <w:r>
        <w:rPr>
          <w:spacing w:val="-6"/>
        </w:rPr>
        <w:t> </w:t>
      </w:r>
      <w:r>
        <w:rPr/>
        <w:t>receipt</w:t>
      </w:r>
      <w:r>
        <w:rPr>
          <w:spacing w:val="-5"/>
        </w:rPr>
        <w:t> </w:t>
      </w:r>
      <w:r>
        <w:rPr/>
        <w:t>to</w:t>
      </w:r>
      <w:r>
        <w:rPr>
          <w:spacing w:val="-3"/>
        </w:rPr>
        <w:t> </w:t>
      </w:r>
      <w:r>
        <w:rPr/>
        <w:t>estimate</w:t>
      </w:r>
      <w:r>
        <w:rPr>
          <w:spacing w:val="-5"/>
        </w:rPr>
        <w:t> </w:t>
      </w:r>
      <w:r>
        <w:rPr/>
        <w:t>subsidized</w:t>
      </w:r>
      <w:r>
        <w:rPr>
          <w:spacing w:val="-6"/>
        </w:rPr>
        <w:t> </w:t>
      </w:r>
      <w:r>
        <w:rPr/>
        <w:t>Marketplace</w:t>
      </w:r>
      <w:r>
        <w:rPr>
          <w:spacing w:val="-5"/>
        </w:rPr>
        <w:t> </w:t>
      </w:r>
      <w:r>
        <w:rPr/>
        <w:t>coverage</w:t>
      </w:r>
      <w:r>
        <w:rPr>
          <w:spacing w:val="-5"/>
        </w:rPr>
        <w:t> </w:t>
      </w:r>
      <w:r>
        <w:rPr/>
        <w:t>and</w:t>
      </w:r>
      <w:r>
        <w:rPr>
          <w:spacing w:val="-3"/>
        </w:rPr>
        <w:t> </w:t>
      </w:r>
      <w:r>
        <w:rPr/>
        <w:t>updated</w:t>
      </w:r>
      <w:r>
        <w:rPr>
          <w:spacing w:val="-3"/>
        </w:rPr>
        <w:t> </w:t>
      </w:r>
      <w:r>
        <w:rPr/>
        <w:t>the VA coverage question to better reflect the post-ACA climate.</w:t>
      </w:r>
    </w:p>
    <w:p>
      <w:pPr>
        <w:pStyle w:val="BodyText"/>
        <w:ind w:left="0"/>
      </w:pPr>
    </w:p>
    <w:p>
      <w:pPr>
        <w:pStyle w:val="BodyText"/>
        <w:ind w:left="0"/>
      </w:pPr>
    </w:p>
    <w:p>
      <w:pPr>
        <w:pStyle w:val="BodyText"/>
        <w:spacing w:before="33"/>
        <w:ind w:left="0"/>
      </w:pPr>
    </w:p>
    <w:p>
      <w:pPr>
        <w:pStyle w:val="BodyText"/>
        <w:ind w:right="1817" w:hanging="1"/>
      </w:pPr>
      <w:r>
        <w:rPr>
          <w:b/>
          <w:i/>
        </w:rPr>
        <w:t>Limitation of the Data – </w:t>
      </w:r>
      <w:r>
        <w:rPr/>
        <w:t>The universe for most health insurance coverage estimates is the civilian noninstitutionalized population.</w:t>
      </w:r>
      <w:r>
        <w:rPr>
          <w:spacing w:val="40"/>
        </w:rPr>
        <w:t> </w:t>
      </w:r>
      <w:r>
        <w:rPr/>
        <w:t>This population excludes active-duty military personnel and the population living in institutional group quarters (GQ) (such as correctional facilities and nursing homes) but includes the population living in noninstitutional group quarters</w:t>
      </w:r>
      <w:r>
        <w:rPr>
          <w:spacing w:val="-5"/>
        </w:rPr>
        <w:t> </w:t>
      </w:r>
      <w:r>
        <w:rPr/>
        <w:t>(such</w:t>
      </w:r>
      <w:r>
        <w:rPr>
          <w:spacing w:val="-4"/>
        </w:rPr>
        <w:t> </w:t>
      </w:r>
      <w:r>
        <w:rPr/>
        <w:t>as</w:t>
      </w:r>
      <w:r>
        <w:rPr>
          <w:spacing w:val="-5"/>
        </w:rPr>
        <w:t> </w:t>
      </w:r>
      <w:r>
        <w:rPr/>
        <w:t>college</w:t>
      </w:r>
      <w:r>
        <w:rPr>
          <w:spacing w:val="-3"/>
        </w:rPr>
        <w:t> </w:t>
      </w:r>
      <w:r>
        <w:rPr/>
        <w:t>dormitories).</w:t>
      </w:r>
      <w:r>
        <w:rPr>
          <w:spacing w:val="40"/>
        </w:rPr>
        <w:t> </w:t>
      </w:r>
      <w:r>
        <w:rPr/>
        <w:t>Some</w:t>
      </w:r>
      <w:r>
        <w:rPr>
          <w:spacing w:val="-3"/>
        </w:rPr>
        <w:t> </w:t>
      </w:r>
      <w:r>
        <w:rPr/>
        <w:t>noninstitutional</w:t>
      </w:r>
      <w:r>
        <w:rPr>
          <w:spacing w:val="-4"/>
        </w:rPr>
        <w:t> </w:t>
      </w:r>
      <w:r>
        <w:rPr/>
        <w:t>group</w:t>
      </w:r>
      <w:r>
        <w:rPr>
          <w:spacing w:val="-4"/>
        </w:rPr>
        <w:t> </w:t>
      </w:r>
      <w:r>
        <w:rPr/>
        <w:t>quarter</w:t>
      </w:r>
      <w:r>
        <w:rPr>
          <w:spacing w:val="-4"/>
        </w:rPr>
        <w:t> </w:t>
      </w:r>
      <w:r>
        <w:rPr/>
        <w:t>(GQ)</w:t>
      </w:r>
      <w:r>
        <w:rPr>
          <w:spacing w:val="-4"/>
        </w:rPr>
        <w:t> </w:t>
      </w:r>
      <w:r>
        <w:rPr/>
        <w:t>populations have health insurance coverage distributions that are different from the household population (e.g., the prevalence of private health insurance among residents of college dormitories is higher than the household population).</w:t>
      </w:r>
      <w:r>
        <w:rPr>
          <w:spacing w:val="40"/>
        </w:rPr>
        <w:t> </w:t>
      </w:r>
      <w:r>
        <w:rPr/>
        <w:t>The proportion of the universe that is in the noninstitutional GQ populations could, therefore, have a noticeable impact on estimates of</w:t>
      </w:r>
      <w:r>
        <w:rPr>
          <w:spacing w:val="40"/>
        </w:rPr>
        <w:t> </w:t>
      </w:r>
      <w:r>
        <w:rPr/>
        <w:t>the health insurance coverage.</w:t>
      </w:r>
      <w:r>
        <w:rPr>
          <w:spacing w:val="40"/>
        </w:rPr>
        <w:t> </w:t>
      </w:r>
      <w:r>
        <w:rPr/>
        <w:t>Since institutional GQ populations may also have health insurance coverage distributions that are different from the civilian noninstitutionalized</w:t>
      </w:r>
    </w:p>
    <w:p>
      <w:pPr>
        <w:pStyle w:val="BodyText"/>
        <w:spacing w:after="0"/>
        <w:sectPr>
          <w:pgSz w:w="12240" w:h="15840"/>
          <w:pgMar w:header="0" w:footer="1722" w:top="1820" w:bottom="1940" w:left="1440" w:right="0"/>
        </w:sectPr>
      </w:pPr>
    </w:p>
    <w:p>
      <w:pPr>
        <w:pStyle w:val="BodyText"/>
        <w:spacing w:before="195"/>
        <w:ind w:right="1812"/>
      </w:pPr>
      <w:r>
        <w:rPr/>
        <w:t>population,</w:t>
      </w:r>
      <w:r>
        <w:rPr>
          <w:spacing w:val="-5"/>
        </w:rPr>
        <w:t> </w:t>
      </w:r>
      <w:r>
        <w:rPr/>
        <w:t>the</w:t>
      </w:r>
      <w:r>
        <w:rPr>
          <w:spacing w:val="-1"/>
        </w:rPr>
        <w:t> </w:t>
      </w:r>
      <w:r>
        <w:rPr/>
        <w:t>distributions</w:t>
      </w:r>
      <w:r>
        <w:rPr>
          <w:spacing w:val="-3"/>
        </w:rPr>
        <w:t> </w:t>
      </w:r>
      <w:r>
        <w:rPr/>
        <w:t>in</w:t>
      </w:r>
      <w:r>
        <w:rPr>
          <w:spacing w:val="-2"/>
        </w:rPr>
        <w:t> </w:t>
      </w:r>
      <w:r>
        <w:rPr/>
        <w:t>the</w:t>
      </w:r>
      <w:r>
        <w:rPr>
          <w:spacing w:val="-1"/>
        </w:rPr>
        <w:t> </w:t>
      </w:r>
      <w:r>
        <w:rPr/>
        <w:t>published</w:t>
      </w:r>
      <w:r>
        <w:rPr>
          <w:spacing w:val="-2"/>
        </w:rPr>
        <w:t> </w:t>
      </w:r>
      <w:r>
        <w:rPr/>
        <w:t>tables</w:t>
      </w:r>
      <w:r>
        <w:rPr>
          <w:spacing w:val="-6"/>
        </w:rPr>
        <w:t> </w:t>
      </w:r>
      <w:r>
        <w:rPr/>
        <w:t>may</w:t>
      </w:r>
      <w:r>
        <w:rPr>
          <w:spacing w:val="-2"/>
        </w:rPr>
        <w:t> </w:t>
      </w:r>
      <w:r>
        <w:rPr/>
        <w:t>differ</w:t>
      </w:r>
      <w:r>
        <w:rPr>
          <w:spacing w:val="-2"/>
        </w:rPr>
        <w:t> </w:t>
      </w:r>
      <w:r>
        <w:rPr/>
        <w:t>slightly</w:t>
      </w:r>
      <w:r>
        <w:rPr>
          <w:spacing w:val="-2"/>
        </w:rPr>
        <w:t> </w:t>
      </w:r>
      <w:r>
        <w:rPr/>
        <w:t>from</w:t>
      </w:r>
      <w:r>
        <w:rPr>
          <w:spacing w:val="-4"/>
        </w:rPr>
        <w:t> </w:t>
      </w:r>
      <w:r>
        <w:rPr/>
        <w:t>how</w:t>
      </w:r>
      <w:r>
        <w:rPr>
          <w:spacing w:val="-3"/>
        </w:rPr>
        <w:t> </w:t>
      </w:r>
      <w:r>
        <w:rPr/>
        <w:t>they</w:t>
      </w:r>
      <w:r>
        <w:rPr>
          <w:spacing w:val="-2"/>
        </w:rPr>
        <w:t> </w:t>
      </w:r>
      <w:r>
        <w:rPr/>
        <w:t>would look if the total population were represented.</w:t>
      </w:r>
    </w:p>
    <w:p>
      <w:pPr>
        <w:pStyle w:val="BodyText"/>
        <w:ind w:left="0"/>
      </w:pPr>
    </w:p>
    <w:p>
      <w:pPr>
        <w:pStyle w:val="BodyText"/>
        <w:ind w:left="0"/>
      </w:pPr>
    </w:p>
    <w:p>
      <w:pPr>
        <w:pStyle w:val="BodyText"/>
        <w:spacing w:before="31"/>
        <w:ind w:left="0"/>
      </w:pPr>
    </w:p>
    <w:p>
      <w:pPr>
        <w:pStyle w:val="BodyText"/>
        <w:ind w:right="1812"/>
      </w:pPr>
      <w:r>
        <w:rPr>
          <w:b/>
          <w:i/>
        </w:rPr>
        <w:t>Comparability</w:t>
      </w:r>
      <w:r>
        <w:rPr>
          <w:b/>
          <w:i/>
          <w:spacing w:val="-3"/>
        </w:rPr>
        <w:t> </w:t>
      </w:r>
      <w:r>
        <w:rPr>
          <w:b/>
          <w:i/>
        </w:rPr>
        <w:t>–</w:t>
      </w:r>
      <w:r>
        <w:rPr/>
        <w:t>The</w:t>
      </w:r>
      <w:r>
        <w:rPr>
          <w:spacing w:val="-2"/>
        </w:rPr>
        <w:t> </w:t>
      </w:r>
      <w:r>
        <w:rPr/>
        <w:t>question</w:t>
      </w:r>
      <w:r>
        <w:rPr>
          <w:spacing w:val="-3"/>
        </w:rPr>
        <w:t> </w:t>
      </w:r>
      <w:r>
        <w:rPr/>
        <w:t>on</w:t>
      </w:r>
      <w:r>
        <w:rPr>
          <w:spacing w:val="-3"/>
        </w:rPr>
        <w:t> </w:t>
      </w:r>
      <w:r>
        <w:rPr/>
        <w:t>health</w:t>
      </w:r>
      <w:r>
        <w:rPr>
          <w:spacing w:val="-3"/>
        </w:rPr>
        <w:t> </w:t>
      </w:r>
      <w:r>
        <w:rPr/>
        <w:t>insurance</w:t>
      </w:r>
      <w:r>
        <w:rPr>
          <w:spacing w:val="-5"/>
        </w:rPr>
        <w:t> </w:t>
      </w:r>
      <w:r>
        <w:rPr/>
        <w:t>coverage</w:t>
      </w:r>
      <w:r>
        <w:rPr>
          <w:spacing w:val="-2"/>
        </w:rPr>
        <w:t> </w:t>
      </w:r>
      <w:r>
        <w:rPr/>
        <w:t>was</w:t>
      </w:r>
      <w:r>
        <w:rPr>
          <w:spacing w:val="-4"/>
        </w:rPr>
        <w:t> </w:t>
      </w:r>
      <w:r>
        <w:rPr/>
        <w:t>added</w:t>
      </w:r>
      <w:r>
        <w:rPr>
          <w:spacing w:val="-3"/>
        </w:rPr>
        <w:t> </w:t>
      </w:r>
      <w:r>
        <w:rPr/>
        <w:t>to</w:t>
      </w:r>
      <w:r>
        <w:rPr>
          <w:spacing w:val="-6"/>
        </w:rPr>
        <w:t> </w:t>
      </w:r>
      <w:r>
        <w:rPr/>
        <w:t>the</w:t>
      </w:r>
      <w:r>
        <w:rPr>
          <w:spacing w:val="-2"/>
        </w:rPr>
        <w:t> </w:t>
      </w:r>
      <w:r>
        <w:rPr/>
        <w:t>2008</w:t>
      </w:r>
      <w:r>
        <w:rPr>
          <w:spacing w:val="-3"/>
        </w:rPr>
        <w:t> </w:t>
      </w:r>
      <w:r>
        <w:rPr/>
        <w:t>ACS,</w:t>
      </w:r>
      <w:r>
        <w:rPr>
          <w:spacing w:val="-3"/>
        </w:rPr>
        <w:t> </w:t>
      </w:r>
      <w:r>
        <w:rPr/>
        <w:t>and thus no equivalent measure is available from previous ACS surveys or Census 2000.</w:t>
      </w:r>
    </w:p>
    <w:p>
      <w:pPr>
        <w:pStyle w:val="BodyText"/>
        <w:ind w:right="1814"/>
      </w:pPr>
      <w:r>
        <w:rPr/>
        <w:t>Because of the addition of the eligibility edit to the 2009 ACS health insurance coverage,</w:t>
      </w:r>
      <w:r>
        <w:rPr>
          <w:spacing w:val="40"/>
        </w:rPr>
        <w:t> </w:t>
      </w:r>
      <w:r>
        <w:rPr/>
        <w:t>data users should be careful as to which 2008 ACS estimates they use to make comparisons. National,</w:t>
      </w:r>
      <w:r>
        <w:rPr>
          <w:spacing w:val="-1"/>
        </w:rPr>
        <w:t> </w:t>
      </w:r>
      <w:r>
        <w:rPr/>
        <w:t>state,</w:t>
      </w:r>
      <w:r>
        <w:rPr>
          <w:spacing w:val="-4"/>
        </w:rPr>
        <w:t> </w:t>
      </w:r>
      <w:r>
        <w:rPr/>
        <w:t>county</w:t>
      </w:r>
      <w:r>
        <w:rPr>
          <w:spacing w:val="-1"/>
        </w:rPr>
        <w:t> </w:t>
      </w:r>
      <w:r>
        <w:rPr/>
        <w:t>and</w:t>
      </w:r>
      <w:r>
        <w:rPr>
          <w:spacing w:val="-1"/>
        </w:rPr>
        <w:t> </w:t>
      </w:r>
      <w:r>
        <w:rPr/>
        <w:t>place-level</w:t>
      </w:r>
      <w:r>
        <w:rPr>
          <w:spacing w:val="-1"/>
        </w:rPr>
        <w:t> </w:t>
      </w:r>
      <w:r>
        <w:rPr/>
        <w:t>2008</w:t>
      </w:r>
      <w:r>
        <w:rPr>
          <w:spacing w:val="-1"/>
        </w:rPr>
        <w:t> </w:t>
      </w:r>
      <w:r>
        <w:rPr/>
        <w:t>(1-year)</w:t>
      </w:r>
      <w:r>
        <w:rPr>
          <w:spacing w:val="-1"/>
        </w:rPr>
        <w:t> </w:t>
      </w:r>
      <w:r>
        <w:rPr/>
        <w:t>data</w:t>
      </w:r>
      <w:r>
        <w:rPr>
          <w:spacing w:val="-3"/>
        </w:rPr>
        <w:t> </w:t>
      </w:r>
      <w:r>
        <w:rPr/>
        <w:t>incorporating</w:t>
      </w:r>
      <w:r>
        <w:rPr>
          <w:spacing w:val="-4"/>
        </w:rPr>
        <w:t> </w:t>
      </w:r>
      <w:r>
        <w:rPr/>
        <w:t>the</w:t>
      </w:r>
      <w:r>
        <w:rPr>
          <w:spacing w:val="-3"/>
        </w:rPr>
        <w:t> </w:t>
      </w:r>
      <w:r>
        <w:rPr/>
        <w:t>eligibility</w:t>
      </w:r>
      <w:r>
        <w:rPr>
          <w:spacing w:val="-4"/>
        </w:rPr>
        <w:t> </w:t>
      </w:r>
      <w:r>
        <w:rPr/>
        <w:t>edit</w:t>
      </w:r>
      <w:r>
        <w:rPr>
          <w:spacing w:val="-3"/>
        </w:rPr>
        <w:t> </w:t>
      </w:r>
      <w:r>
        <w:rPr/>
        <w:t>are available for select geographies (</w:t>
      </w:r>
      <w:hyperlink r:id="rId40">
        <w:r>
          <w:rPr>
            <w:color w:val="0000FF"/>
            <w:sz w:val="24"/>
            <w:u w:val="single" w:color="0000FF"/>
          </w:rPr>
          <w:t>https://www.census.gov/topics/health/health-</w:t>
        </w:r>
      </w:hyperlink>
      <w:hyperlink r:id="rId40">
        <w:r>
          <w:rPr>
            <w:color w:val="0000FF"/>
            <w:sz w:val="24"/>
            <w:u w:val="single" w:color="0000FF"/>
          </w:rPr>
          <w:t>insurance/guidance/acs-2008-1-year-re-run.html</w:t>
        </w:r>
      </w:hyperlink>
      <w:r>
        <w:rPr/>
        <w:t>); these tables, comparable to the 2009</w:t>
      </w:r>
      <w:r>
        <w:rPr>
          <w:spacing w:val="-3"/>
        </w:rPr>
        <w:t> </w:t>
      </w:r>
      <w:r>
        <w:rPr/>
        <w:t>and later</w:t>
      </w:r>
      <w:r>
        <w:rPr>
          <w:spacing w:val="-7"/>
        </w:rPr>
        <w:t> </w:t>
      </w:r>
      <w:r>
        <w:rPr/>
        <w:t>tables,</w:t>
      </w:r>
      <w:r>
        <w:rPr>
          <w:spacing w:val="-7"/>
        </w:rPr>
        <w:t> </w:t>
      </w:r>
      <w:r>
        <w:rPr/>
        <w:t>are</w:t>
      </w:r>
      <w:r>
        <w:rPr>
          <w:spacing w:val="-9"/>
        </w:rPr>
        <w:t> </w:t>
      </w:r>
      <w:r>
        <w:rPr/>
        <w:t>available</w:t>
      </w:r>
      <w:r>
        <w:rPr>
          <w:spacing w:val="-9"/>
        </w:rPr>
        <w:t> </w:t>
      </w:r>
      <w:r>
        <w:rPr/>
        <w:t>at</w:t>
      </w:r>
      <w:r>
        <w:rPr>
          <w:spacing w:val="-7"/>
        </w:rPr>
        <w:t> </w:t>
      </w:r>
      <w:hyperlink r:id="rId37">
        <w:r>
          <w:rPr>
            <w:color w:val="0000FF"/>
            <w:u w:val="single" w:color="0000FF"/>
          </w:rPr>
          <w:t>https://www.census.gov/data/tables/time-series/acs/1-year-re-run-</w:t>
        </w:r>
      </w:hyperlink>
      <w:hyperlink r:id="rId37">
        <w:r>
          <w:rPr>
            <w:color w:val="0000FF"/>
            <w:u w:val="single" w:color="0000FF"/>
          </w:rPr>
          <w:t>health-insurance.html</w:t>
        </w:r>
      </w:hyperlink>
      <w:r>
        <w:rPr/>
        <w:t>. For more information on the logical coverage (eligibility) edits, see “</w:t>
      </w:r>
      <w:hyperlink r:id="rId38">
        <w:r>
          <w:rPr>
            <w:color w:val="0000FF"/>
            <w:u w:val="single" w:color="0000FF"/>
          </w:rPr>
          <w:t>Applying and Evaluating Logical Coverage Edits to Health Insurance Coverage in the</w:t>
        </w:r>
      </w:hyperlink>
      <w:r>
        <w:rPr>
          <w:color w:val="0000FF"/>
        </w:rPr>
        <w:t> </w:t>
      </w:r>
      <w:hyperlink r:id="rId38">
        <w:r>
          <w:rPr>
            <w:color w:val="0000FF"/>
            <w:u w:val="single" w:color="0000FF"/>
          </w:rPr>
          <w:t>American Community Survey</w:t>
        </w:r>
      </w:hyperlink>
      <w:r>
        <w:rPr/>
        <w:t>”.</w:t>
      </w:r>
    </w:p>
    <w:p>
      <w:pPr>
        <w:pStyle w:val="BodyText"/>
        <w:ind w:left="0"/>
      </w:pPr>
    </w:p>
    <w:p>
      <w:pPr>
        <w:pStyle w:val="BodyText"/>
        <w:ind w:left="0"/>
      </w:pPr>
    </w:p>
    <w:p>
      <w:pPr>
        <w:pStyle w:val="BodyText"/>
        <w:spacing w:before="30"/>
        <w:ind w:left="0"/>
      </w:pPr>
    </w:p>
    <w:p>
      <w:pPr>
        <w:pStyle w:val="BodyText"/>
        <w:ind w:right="1845"/>
      </w:pPr>
      <w:r>
        <w:rPr/>
        <w:t>Because coverage in the ACS references an individual’s current status, caution should be taken</w:t>
      </w:r>
      <w:r>
        <w:rPr>
          <w:spacing w:val="-2"/>
        </w:rPr>
        <w:t> </w:t>
      </w:r>
      <w:r>
        <w:rPr/>
        <w:t>when</w:t>
      </w:r>
      <w:r>
        <w:rPr>
          <w:spacing w:val="-2"/>
        </w:rPr>
        <w:t> </w:t>
      </w:r>
      <w:r>
        <w:rPr/>
        <w:t>making</w:t>
      </w:r>
      <w:r>
        <w:rPr>
          <w:spacing w:val="-5"/>
        </w:rPr>
        <w:t> </w:t>
      </w:r>
      <w:r>
        <w:rPr/>
        <w:t>comparisons</w:t>
      </w:r>
      <w:r>
        <w:rPr>
          <w:spacing w:val="-3"/>
        </w:rPr>
        <w:t> </w:t>
      </w:r>
      <w:r>
        <w:rPr/>
        <w:t>to</w:t>
      </w:r>
      <w:r>
        <w:rPr>
          <w:spacing w:val="-2"/>
        </w:rPr>
        <w:t> </w:t>
      </w:r>
      <w:r>
        <w:rPr/>
        <w:t>other</w:t>
      </w:r>
      <w:r>
        <w:rPr>
          <w:spacing w:val="-2"/>
        </w:rPr>
        <w:t> </w:t>
      </w:r>
      <w:r>
        <w:rPr/>
        <w:t>surveys</w:t>
      </w:r>
      <w:r>
        <w:rPr>
          <w:spacing w:val="-3"/>
        </w:rPr>
        <w:t> </w:t>
      </w:r>
      <w:r>
        <w:rPr/>
        <w:t>that</w:t>
      </w:r>
      <w:r>
        <w:rPr>
          <w:spacing w:val="-2"/>
        </w:rPr>
        <w:t> </w:t>
      </w:r>
      <w:r>
        <w:rPr/>
        <w:t>may</w:t>
      </w:r>
      <w:r>
        <w:rPr>
          <w:spacing w:val="-2"/>
        </w:rPr>
        <w:t> </w:t>
      </w:r>
      <w:r>
        <w:rPr/>
        <w:t>define</w:t>
      </w:r>
      <w:r>
        <w:rPr>
          <w:spacing w:val="-4"/>
        </w:rPr>
        <w:t> </w:t>
      </w:r>
      <w:r>
        <w:rPr/>
        <w:t>coverage</w:t>
      </w:r>
      <w:r>
        <w:rPr>
          <w:spacing w:val="-1"/>
        </w:rPr>
        <w:t> </w:t>
      </w:r>
      <w:r>
        <w:rPr/>
        <w:t>as</w:t>
      </w:r>
      <w:r>
        <w:rPr>
          <w:spacing w:val="-6"/>
        </w:rPr>
        <w:t> </w:t>
      </w:r>
      <w:r>
        <w:rPr/>
        <w:t>“at</w:t>
      </w:r>
      <w:r>
        <w:rPr>
          <w:spacing w:val="-4"/>
        </w:rPr>
        <w:t> </w:t>
      </w:r>
      <w:r>
        <w:rPr/>
        <w:t>any</w:t>
      </w:r>
      <w:r>
        <w:rPr>
          <w:spacing w:val="-2"/>
        </w:rPr>
        <w:t> </w:t>
      </w:r>
      <w:r>
        <w:rPr/>
        <w:t>time</w:t>
      </w:r>
      <w:r>
        <w:rPr>
          <w:spacing w:val="-1"/>
        </w:rPr>
        <w:t> </w:t>
      </w:r>
      <w:r>
        <w:rPr/>
        <w:t>in the last year” or “throughout the past year.” A discussion of how the ACS health insurance estimates relate to other survey health insurance estimates can be found in “A Preliminary Evaluation of Health Insurance Coverage in the 2008 American Community Survey” </w:t>
      </w:r>
      <w:r>
        <w:rPr>
          <w:spacing w:val="-2"/>
        </w:rPr>
        <w:t>(</w:t>
      </w:r>
      <w:hyperlink r:id="rId41">
        <w:r>
          <w:rPr>
            <w:color w:val="0000FF"/>
            <w:spacing w:val="-2"/>
            <w:u w:val="single" w:color="0000FF"/>
          </w:rPr>
          <w:t>https://www.census.gov/library/working-papers/2009/acs/2009_Turner_01.html</w:t>
        </w:r>
      </w:hyperlink>
      <w:r>
        <w:rPr>
          <w:spacing w:val="-2"/>
        </w:rPr>
        <w:t>).</w:t>
      </w:r>
    </w:p>
    <w:p>
      <w:pPr>
        <w:pStyle w:val="BodyText"/>
        <w:spacing w:before="17"/>
        <w:ind w:left="0"/>
      </w:pPr>
    </w:p>
    <w:p>
      <w:pPr>
        <w:pStyle w:val="Heading4"/>
        <w:rPr>
          <w:rFonts w:ascii="Times New Roman"/>
        </w:rPr>
      </w:pPr>
      <w:bookmarkStart w:name="Hispanic or Latino Origin" w:id="167"/>
      <w:bookmarkEnd w:id="167"/>
      <w:r>
        <w:rPr>
          <w:b w:val="0"/>
          <w:i w:val="0"/>
        </w:rPr>
      </w:r>
      <w:bookmarkStart w:name="_bookmark83" w:id="168"/>
      <w:bookmarkEnd w:id="168"/>
      <w:r>
        <w:rPr>
          <w:b w:val="0"/>
          <w:i w:val="0"/>
        </w:rPr>
      </w:r>
      <w:r>
        <w:rPr>
          <w:rFonts w:ascii="Times New Roman"/>
        </w:rPr>
        <w:t>Hispanic</w:t>
      </w:r>
      <w:r>
        <w:rPr>
          <w:rFonts w:ascii="Times New Roman"/>
          <w:spacing w:val="-7"/>
        </w:rPr>
        <w:t> </w:t>
      </w:r>
      <w:r>
        <w:rPr>
          <w:rFonts w:ascii="Times New Roman"/>
        </w:rPr>
        <w:t>or</w:t>
      </w:r>
      <w:r>
        <w:rPr>
          <w:rFonts w:ascii="Times New Roman"/>
          <w:spacing w:val="-4"/>
        </w:rPr>
        <w:t> </w:t>
      </w:r>
      <w:r>
        <w:rPr>
          <w:rFonts w:ascii="Times New Roman"/>
        </w:rPr>
        <w:t>Latino</w:t>
      </w:r>
      <w:r>
        <w:rPr>
          <w:rFonts w:ascii="Times New Roman"/>
          <w:spacing w:val="-3"/>
        </w:rPr>
        <w:t> </w:t>
      </w:r>
      <w:r>
        <w:rPr>
          <w:rFonts w:ascii="Times New Roman"/>
          <w:spacing w:val="-2"/>
        </w:rPr>
        <w:t>Origin</w:t>
      </w:r>
    </w:p>
    <w:p>
      <w:pPr>
        <w:pStyle w:val="BodyText"/>
        <w:spacing w:before="14"/>
        <w:ind w:left="0"/>
        <w:rPr>
          <w:b/>
          <w:i/>
          <w:sz w:val="27"/>
        </w:rPr>
      </w:pPr>
    </w:p>
    <w:p>
      <w:pPr>
        <w:pStyle w:val="BodyText"/>
        <w:ind w:right="1812"/>
      </w:pPr>
      <w:r>
        <w:rPr/>
        <w:t>The data on the Hispanic or Latino population were derived from answers to a question that was asked of all people (Question 5 in the 2024 American Community Survey (ACS)). The ethnicity classifications used by the U.S. Census Bureau adhere to the </w:t>
      </w:r>
      <w:hyperlink r:id="rId42">
        <w:r>
          <w:rPr>
            <w:color w:val="0000FF"/>
            <w:u w:val="single" w:color="0000FF"/>
          </w:rPr>
          <w:t>October 30, 1997,</w:t>
        </w:r>
      </w:hyperlink>
      <w:r>
        <w:rPr>
          <w:color w:val="0000FF"/>
        </w:rPr>
        <w:t> </w:t>
      </w:r>
      <w:hyperlink r:id="rId42">
        <w:r>
          <w:rPr>
            <w:i/>
            <w:color w:val="0000FF"/>
            <w:u w:val="single" w:color="0000FF"/>
          </w:rPr>
          <w:t>Federal</w:t>
        </w:r>
        <w:r>
          <w:rPr>
            <w:i/>
            <w:color w:val="0000FF"/>
            <w:spacing w:val="-3"/>
            <w:u w:val="single" w:color="0000FF"/>
          </w:rPr>
          <w:t> </w:t>
        </w:r>
        <w:r>
          <w:rPr>
            <w:i/>
            <w:color w:val="0000FF"/>
            <w:u w:val="single" w:color="0000FF"/>
          </w:rPr>
          <w:t>Register</w:t>
        </w:r>
        <w:r>
          <w:rPr>
            <w:i/>
            <w:color w:val="0000FF"/>
            <w:spacing w:val="-4"/>
            <w:u w:val="single" w:color="0000FF"/>
          </w:rPr>
          <w:t> </w:t>
        </w:r>
        <w:r>
          <w:rPr>
            <w:color w:val="0000FF"/>
            <w:u w:val="single" w:color="0000FF"/>
          </w:rPr>
          <w:t>notice</w:t>
        </w:r>
        <w:r>
          <w:rPr>
            <w:color w:val="0000FF"/>
            <w:spacing w:val="-5"/>
            <w:u w:val="single" w:color="0000FF"/>
          </w:rPr>
          <w:t> </w:t>
        </w:r>
        <w:r>
          <w:rPr>
            <w:color w:val="0000FF"/>
            <w:u w:val="single" w:color="0000FF"/>
          </w:rPr>
          <w:t>entitled,</w:t>
        </w:r>
        <w:r>
          <w:rPr>
            <w:color w:val="0000FF"/>
            <w:spacing w:val="-6"/>
            <w:u w:val="single" w:color="0000FF"/>
          </w:rPr>
          <w:t> </w:t>
        </w:r>
        <w:r>
          <w:rPr>
            <w:color w:val="0000FF"/>
            <w:u w:val="single" w:color="0000FF"/>
          </w:rPr>
          <w:t>“Revisions</w:t>
        </w:r>
        <w:r>
          <w:rPr>
            <w:color w:val="0000FF"/>
            <w:spacing w:val="-4"/>
            <w:u w:val="single" w:color="0000FF"/>
          </w:rPr>
          <w:t> </w:t>
        </w:r>
        <w:r>
          <w:rPr>
            <w:color w:val="0000FF"/>
            <w:u w:val="single" w:color="0000FF"/>
          </w:rPr>
          <w:t>to</w:t>
        </w:r>
        <w:r>
          <w:rPr>
            <w:color w:val="0000FF"/>
            <w:spacing w:val="-3"/>
            <w:u w:val="single" w:color="0000FF"/>
          </w:rPr>
          <w:t> </w:t>
        </w:r>
        <w:r>
          <w:rPr>
            <w:color w:val="0000FF"/>
            <w:u w:val="single" w:color="0000FF"/>
          </w:rPr>
          <w:t>the</w:t>
        </w:r>
        <w:r>
          <w:rPr>
            <w:color w:val="0000FF"/>
            <w:spacing w:val="-2"/>
            <w:u w:val="single" w:color="0000FF"/>
          </w:rPr>
          <w:t> </w:t>
        </w:r>
        <w:r>
          <w:rPr>
            <w:color w:val="0000FF"/>
            <w:u w:val="single" w:color="0000FF"/>
          </w:rPr>
          <w:t>Standards</w:t>
        </w:r>
        <w:r>
          <w:rPr>
            <w:color w:val="0000FF"/>
            <w:spacing w:val="-4"/>
            <w:u w:val="single" w:color="0000FF"/>
          </w:rPr>
          <w:t> </w:t>
        </w:r>
        <w:r>
          <w:rPr>
            <w:color w:val="0000FF"/>
            <w:u w:val="single" w:color="0000FF"/>
          </w:rPr>
          <w:t>for</w:t>
        </w:r>
        <w:r>
          <w:rPr>
            <w:color w:val="0000FF"/>
            <w:spacing w:val="-6"/>
            <w:u w:val="single" w:color="0000FF"/>
          </w:rPr>
          <w:t> </w:t>
        </w:r>
        <w:r>
          <w:rPr>
            <w:color w:val="0000FF"/>
            <w:u w:val="single" w:color="0000FF"/>
          </w:rPr>
          <w:t>the</w:t>
        </w:r>
        <w:r>
          <w:rPr>
            <w:color w:val="0000FF"/>
            <w:spacing w:val="-2"/>
            <w:u w:val="single" w:color="0000FF"/>
          </w:rPr>
          <w:t> </w:t>
        </w:r>
        <w:r>
          <w:rPr>
            <w:color w:val="0000FF"/>
            <w:u w:val="single" w:color="0000FF"/>
          </w:rPr>
          <w:t>Classification</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Federal</w:t>
        </w:r>
      </w:hyperlink>
      <w:r>
        <w:rPr>
          <w:color w:val="0000FF"/>
        </w:rPr>
        <w:t> </w:t>
      </w:r>
      <w:hyperlink r:id="rId42">
        <w:r>
          <w:rPr>
            <w:color w:val="0000FF"/>
            <w:u w:val="single" w:color="0000FF"/>
          </w:rPr>
          <w:t>Data</w:t>
        </w:r>
        <w:r>
          <w:rPr>
            <w:color w:val="0000FF"/>
            <w:spacing w:val="-1"/>
            <w:u w:val="single" w:color="0000FF"/>
          </w:rPr>
          <w:t> </w:t>
        </w:r>
        <w:r>
          <w:rPr>
            <w:color w:val="0000FF"/>
            <w:u w:val="single" w:color="0000FF"/>
          </w:rPr>
          <w:t>on</w:t>
        </w:r>
        <w:r>
          <w:rPr>
            <w:color w:val="0000FF"/>
            <w:spacing w:val="-2"/>
            <w:u w:val="single" w:color="0000FF"/>
          </w:rPr>
          <w:t> </w:t>
        </w:r>
        <w:r>
          <w:rPr>
            <w:color w:val="0000FF"/>
            <w:u w:val="single" w:color="0000FF"/>
          </w:rPr>
          <w:t>Race</w:t>
        </w:r>
        <w:r>
          <w:rPr>
            <w:color w:val="0000FF"/>
            <w:spacing w:val="-1"/>
            <w:u w:val="single" w:color="0000FF"/>
          </w:rPr>
          <w:t> </w:t>
        </w:r>
        <w:r>
          <w:rPr>
            <w:color w:val="0000FF"/>
            <w:u w:val="single" w:color="0000FF"/>
          </w:rPr>
          <w:t>and</w:t>
        </w:r>
        <w:r>
          <w:rPr>
            <w:color w:val="0000FF"/>
            <w:spacing w:val="-5"/>
            <w:u w:val="single" w:color="0000FF"/>
          </w:rPr>
          <w:t> </w:t>
        </w:r>
        <w:r>
          <w:rPr>
            <w:color w:val="0000FF"/>
            <w:u w:val="single" w:color="0000FF"/>
          </w:rPr>
          <w:t>Ethnicity”</w:t>
        </w:r>
      </w:hyperlink>
      <w:r>
        <w:rPr>
          <w:color w:val="0000FF"/>
          <w:spacing w:val="-2"/>
        </w:rPr>
        <w:t> </w:t>
      </w:r>
      <w:r>
        <w:rPr/>
        <w:t>issued</w:t>
      </w:r>
      <w:r>
        <w:rPr>
          <w:spacing w:val="-2"/>
        </w:rPr>
        <w:t> </w:t>
      </w:r>
      <w:r>
        <w:rPr/>
        <w:t>by</w:t>
      </w:r>
      <w:r>
        <w:rPr>
          <w:spacing w:val="-5"/>
        </w:rPr>
        <w:t> </w:t>
      </w:r>
      <w:r>
        <w:rPr/>
        <w:t>the</w:t>
      </w:r>
      <w:r>
        <w:rPr>
          <w:spacing w:val="-1"/>
        </w:rPr>
        <w:t> </w:t>
      </w:r>
      <w:r>
        <w:rPr/>
        <w:t>Office</w:t>
      </w:r>
      <w:r>
        <w:rPr>
          <w:spacing w:val="-4"/>
        </w:rPr>
        <w:t> </w:t>
      </w:r>
      <w:r>
        <w:rPr/>
        <w:t>of</w:t>
      </w:r>
      <w:r>
        <w:rPr>
          <w:spacing w:val="-5"/>
        </w:rPr>
        <w:t> </w:t>
      </w:r>
      <w:r>
        <w:rPr/>
        <w:t>Management</w:t>
      </w:r>
      <w:r>
        <w:rPr>
          <w:spacing w:val="-2"/>
        </w:rPr>
        <w:t> </w:t>
      </w:r>
      <w:r>
        <w:rPr/>
        <w:t>and</w:t>
      </w:r>
      <w:r>
        <w:rPr>
          <w:spacing w:val="-2"/>
        </w:rPr>
        <w:t> </w:t>
      </w:r>
      <w:r>
        <w:rPr/>
        <w:t>Budget</w:t>
      </w:r>
      <w:r>
        <w:rPr>
          <w:spacing w:val="-2"/>
        </w:rPr>
        <w:t> </w:t>
      </w:r>
      <w:r>
        <w:rPr/>
        <w:t>(OMB).</w:t>
      </w:r>
      <w:r>
        <w:rPr>
          <w:spacing w:val="-2"/>
        </w:rPr>
        <w:t> </w:t>
      </w:r>
      <w:r>
        <w:rPr/>
        <w:t>These OMB</w:t>
      </w:r>
      <w:r>
        <w:rPr>
          <w:spacing w:val="-1"/>
        </w:rPr>
        <w:t> </w:t>
      </w:r>
      <w:r>
        <w:rPr/>
        <w:t>standards</w:t>
      </w:r>
      <w:r>
        <w:rPr>
          <w:spacing w:val="-2"/>
        </w:rPr>
        <w:t> </w:t>
      </w:r>
      <w:r>
        <w:rPr/>
        <w:t>govern</w:t>
      </w:r>
      <w:r>
        <w:rPr>
          <w:spacing w:val="-1"/>
        </w:rPr>
        <w:t> </w:t>
      </w:r>
      <w:r>
        <w:rPr/>
        <w:t>the definitions</w:t>
      </w:r>
      <w:r>
        <w:rPr>
          <w:spacing w:val="-2"/>
        </w:rPr>
        <w:t> </w:t>
      </w:r>
      <w:r>
        <w:rPr/>
        <w:t>and</w:t>
      </w:r>
      <w:r>
        <w:rPr>
          <w:spacing w:val="-4"/>
        </w:rPr>
        <w:t> </w:t>
      </w:r>
      <w:r>
        <w:rPr/>
        <w:t>categories</w:t>
      </w:r>
      <w:r>
        <w:rPr>
          <w:spacing w:val="-2"/>
        </w:rPr>
        <w:t> </w:t>
      </w:r>
      <w:r>
        <w:rPr/>
        <w:t>used</w:t>
      </w:r>
      <w:r>
        <w:rPr>
          <w:spacing w:val="-1"/>
        </w:rPr>
        <w:t> </w:t>
      </w:r>
      <w:r>
        <w:rPr/>
        <w:t>to</w:t>
      </w:r>
      <w:r>
        <w:rPr>
          <w:spacing w:val="-1"/>
        </w:rPr>
        <w:t> </w:t>
      </w:r>
      <w:r>
        <w:rPr/>
        <w:t>collect</w:t>
      </w:r>
      <w:r>
        <w:rPr>
          <w:spacing w:val="-3"/>
        </w:rPr>
        <w:t> </w:t>
      </w:r>
      <w:r>
        <w:rPr/>
        <w:t>and</w:t>
      </w:r>
      <w:r>
        <w:rPr>
          <w:spacing w:val="-1"/>
        </w:rPr>
        <w:t> </w:t>
      </w:r>
      <w:r>
        <w:rPr/>
        <w:t>present</w:t>
      </w:r>
      <w:r>
        <w:rPr>
          <w:spacing w:val="-1"/>
        </w:rPr>
        <w:t> </w:t>
      </w:r>
      <w:r>
        <w:rPr/>
        <w:t>federal</w:t>
      </w:r>
      <w:r>
        <w:rPr>
          <w:spacing w:val="-3"/>
        </w:rPr>
        <w:t> </w:t>
      </w:r>
      <w:r>
        <w:rPr/>
        <w:t>data on ethnicity and race. OMB requires two minimum categories on ethnicity (Hispanic or Latino and Not Hispanic or Latino).</w:t>
      </w:r>
    </w:p>
    <w:p>
      <w:pPr>
        <w:pStyle w:val="BodyText"/>
        <w:spacing w:before="263"/>
        <w:ind w:left="359" w:right="1801"/>
      </w:pPr>
      <w:r>
        <w:rPr/>
        <w:t>The 2024 ACS Hispanic origin question included three detailed checkboxes (“Mexican, Mexican Am., or Chicano,” “Puerto Rican,” “Cuban”), along with a “Yes, another Hispanic, Latino,</w:t>
      </w:r>
      <w:r>
        <w:rPr>
          <w:spacing w:val="-3"/>
        </w:rPr>
        <w:t> </w:t>
      </w:r>
      <w:r>
        <w:rPr/>
        <w:t>or</w:t>
      </w:r>
      <w:r>
        <w:rPr>
          <w:spacing w:val="-3"/>
        </w:rPr>
        <w:t> </w:t>
      </w:r>
      <w:r>
        <w:rPr/>
        <w:t>Spanish</w:t>
      </w:r>
      <w:r>
        <w:rPr>
          <w:spacing w:val="-3"/>
        </w:rPr>
        <w:t> </w:t>
      </w:r>
      <w:r>
        <w:rPr/>
        <w:t>origin”</w:t>
      </w:r>
      <w:r>
        <w:rPr>
          <w:spacing w:val="-5"/>
        </w:rPr>
        <w:t> </w:t>
      </w:r>
      <w:r>
        <w:rPr/>
        <w:t>checkbox,</w:t>
      </w:r>
      <w:r>
        <w:rPr>
          <w:spacing w:val="-3"/>
        </w:rPr>
        <w:t> </w:t>
      </w:r>
      <w:r>
        <w:rPr/>
        <w:t>example</w:t>
      </w:r>
      <w:r>
        <w:rPr>
          <w:spacing w:val="-2"/>
        </w:rPr>
        <w:t> </w:t>
      </w:r>
      <w:r>
        <w:rPr/>
        <w:t>groups,</w:t>
      </w:r>
      <w:r>
        <w:rPr>
          <w:spacing w:val="-3"/>
        </w:rPr>
        <w:t> </w:t>
      </w:r>
      <w:r>
        <w:rPr/>
        <w:t>and</w:t>
      </w:r>
      <w:r>
        <w:rPr>
          <w:spacing w:val="-3"/>
        </w:rPr>
        <w:t> </w:t>
      </w:r>
      <w:r>
        <w:rPr/>
        <w:t>a</w:t>
      </w:r>
      <w:r>
        <w:rPr>
          <w:spacing w:val="-2"/>
        </w:rPr>
        <w:t> </w:t>
      </w:r>
      <w:r>
        <w:rPr/>
        <w:t>write-in</w:t>
      </w:r>
      <w:r>
        <w:rPr>
          <w:spacing w:val="-3"/>
        </w:rPr>
        <w:t> </w:t>
      </w:r>
      <w:r>
        <w:rPr/>
        <w:t>area</w:t>
      </w:r>
      <w:r>
        <w:rPr>
          <w:spacing w:val="-2"/>
        </w:rPr>
        <w:t> </w:t>
      </w:r>
      <w:r>
        <w:rPr/>
        <w:t>to</w:t>
      </w:r>
      <w:r>
        <w:rPr>
          <w:spacing w:val="-3"/>
        </w:rPr>
        <w:t> </w:t>
      </w:r>
      <w:r>
        <w:rPr/>
        <w:t>collect</w:t>
      </w:r>
      <w:r>
        <w:rPr>
          <w:spacing w:val="-5"/>
        </w:rPr>
        <w:t> </w:t>
      </w:r>
      <w:r>
        <w:rPr/>
        <w:t>additional detailed Hispanic responses. The 2024 ACS instruction stated, “Print, for example, Salvadoran, Dominican, Colombian, Guatemalan, Spaniard, Ecuadorian, etc.” The examples</w:t>
      </w:r>
    </w:p>
    <w:p>
      <w:pPr>
        <w:pStyle w:val="BodyText"/>
        <w:spacing w:after="0"/>
        <w:sectPr>
          <w:pgSz w:w="12240" w:h="15840"/>
          <w:pgMar w:header="0" w:footer="1722" w:top="1820" w:bottom="1980" w:left="1440" w:right="0"/>
        </w:sectPr>
      </w:pPr>
    </w:p>
    <w:p>
      <w:pPr>
        <w:pStyle w:val="BodyText"/>
        <w:spacing w:before="195"/>
        <w:ind w:right="1812"/>
      </w:pPr>
      <w:r>
        <w:rPr/>
        <w:t>for</w:t>
      </w:r>
      <w:r>
        <w:rPr>
          <w:spacing w:val="-3"/>
        </w:rPr>
        <w:t> </w:t>
      </w:r>
      <w:r>
        <w:rPr/>
        <w:t>2024</w:t>
      </w:r>
      <w:r>
        <w:rPr>
          <w:spacing w:val="-3"/>
        </w:rPr>
        <w:t> </w:t>
      </w:r>
      <w:r>
        <w:rPr/>
        <w:t>are</w:t>
      </w:r>
      <w:r>
        <w:rPr>
          <w:spacing w:val="-3"/>
        </w:rPr>
        <w:t> </w:t>
      </w:r>
      <w:r>
        <w:rPr/>
        <w:t>the</w:t>
      </w:r>
      <w:r>
        <w:rPr>
          <w:spacing w:val="-3"/>
        </w:rPr>
        <w:t> </w:t>
      </w:r>
      <w:r>
        <w:rPr/>
        <w:t>largest</w:t>
      </w:r>
      <w:r>
        <w:rPr>
          <w:spacing w:val="-3"/>
        </w:rPr>
        <w:t> </w:t>
      </w:r>
      <w:r>
        <w:rPr/>
        <w:t>Hispanic</w:t>
      </w:r>
      <w:r>
        <w:rPr>
          <w:spacing w:val="-3"/>
        </w:rPr>
        <w:t> </w:t>
      </w:r>
      <w:r>
        <w:rPr/>
        <w:t>population</w:t>
      </w:r>
      <w:r>
        <w:rPr>
          <w:spacing w:val="-3"/>
        </w:rPr>
        <w:t> </w:t>
      </w:r>
      <w:r>
        <w:rPr/>
        <w:t>groups</w:t>
      </w:r>
      <w:r>
        <w:rPr>
          <w:spacing w:val="-4"/>
        </w:rPr>
        <w:t> </w:t>
      </w:r>
      <w:r>
        <w:rPr/>
        <w:t>representing</w:t>
      </w:r>
      <w:r>
        <w:rPr>
          <w:spacing w:val="-6"/>
        </w:rPr>
        <w:t> </w:t>
      </w:r>
      <w:r>
        <w:rPr/>
        <w:t>the</w:t>
      </w:r>
      <w:r>
        <w:rPr>
          <w:spacing w:val="-3"/>
        </w:rPr>
        <w:t> </w:t>
      </w:r>
      <w:r>
        <w:rPr/>
        <w:t>geographic</w:t>
      </w:r>
      <w:r>
        <w:rPr>
          <w:spacing w:val="-3"/>
        </w:rPr>
        <w:t> </w:t>
      </w:r>
      <w:r>
        <w:rPr/>
        <w:t>diversity</w:t>
      </w:r>
      <w:r>
        <w:rPr>
          <w:spacing w:val="-3"/>
        </w:rPr>
        <w:t> </w:t>
      </w:r>
      <w:r>
        <w:rPr/>
        <w:t>of the Hispanic or Latino category, as defined by the 1997 OMB standards.</w:t>
      </w:r>
    </w:p>
    <w:p>
      <w:pPr>
        <w:pStyle w:val="BodyText"/>
        <w:ind w:left="0"/>
      </w:pPr>
    </w:p>
    <w:p>
      <w:pPr>
        <w:pStyle w:val="BodyText"/>
        <w:spacing w:before="1"/>
        <w:ind w:right="1835"/>
      </w:pPr>
      <w:r>
        <w:rPr/>
        <w:t>The terms “Hispanic,” “Latino,” and “Spanish” are used interchangeably. Some respondents identify with all three terms while others may identify with only one of these three specific terms. People who identify with the terms “Hispanic,” “Latino,” or “Spanish” are those who classify</w:t>
      </w:r>
      <w:r>
        <w:rPr>
          <w:spacing w:val="-5"/>
        </w:rPr>
        <w:t> </w:t>
      </w:r>
      <w:r>
        <w:rPr/>
        <w:t>themselves</w:t>
      </w:r>
      <w:r>
        <w:rPr>
          <w:spacing w:val="-3"/>
        </w:rPr>
        <w:t> </w:t>
      </w:r>
      <w:r>
        <w:rPr/>
        <w:t>in</w:t>
      </w:r>
      <w:r>
        <w:rPr>
          <w:spacing w:val="-2"/>
        </w:rPr>
        <w:t> </w:t>
      </w:r>
      <w:r>
        <w:rPr/>
        <w:t>one</w:t>
      </w:r>
      <w:r>
        <w:rPr>
          <w:spacing w:val="-4"/>
        </w:rPr>
        <w:t> </w:t>
      </w:r>
      <w:r>
        <w:rPr/>
        <w:t>of</w:t>
      </w:r>
      <w:r>
        <w:rPr>
          <w:spacing w:val="-2"/>
        </w:rPr>
        <w:t> </w:t>
      </w:r>
      <w:r>
        <w:rPr/>
        <w:t>the</w:t>
      </w:r>
      <w:r>
        <w:rPr>
          <w:spacing w:val="-1"/>
        </w:rPr>
        <w:t> </w:t>
      </w:r>
      <w:r>
        <w:rPr/>
        <w:t>specific</w:t>
      </w:r>
      <w:r>
        <w:rPr>
          <w:spacing w:val="-1"/>
        </w:rPr>
        <w:t> </w:t>
      </w:r>
      <w:r>
        <w:rPr/>
        <w:t>Hispanic,</w:t>
      </w:r>
      <w:r>
        <w:rPr>
          <w:spacing w:val="-5"/>
        </w:rPr>
        <w:t> </w:t>
      </w:r>
      <w:r>
        <w:rPr/>
        <w:t>Latino,</w:t>
      </w:r>
      <w:r>
        <w:rPr>
          <w:spacing w:val="-2"/>
        </w:rPr>
        <w:t> </w:t>
      </w:r>
      <w:r>
        <w:rPr/>
        <w:t>or</w:t>
      </w:r>
      <w:r>
        <w:rPr>
          <w:spacing w:val="-2"/>
        </w:rPr>
        <w:t> </w:t>
      </w:r>
      <w:r>
        <w:rPr/>
        <w:t>Spanish</w:t>
      </w:r>
      <w:r>
        <w:rPr>
          <w:spacing w:val="-2"/>
        </w:rPr>
        <w:t> </w:t>
      </w:r>
      <w:r>
        <w:rPr/>
        <w:t>categories</w:t>
      </w:r>
      <w:r>
        <w:rPr>
          <w:spacing w:val="-3"/>
        </w:rPr>
        <w:t> </w:t>
      </w:r>
      <w:r>
        <w:rPr/>
        <w:t>listed</w:t>
      </w:r>
      <w:r>
        <w:rPr>
          <w:spacing w:val="-2"/>
        </w:rPr>
        <w:t> </w:t>
      </w:r>
      <w:r>
        <w:rPr/>
        <w:t>on</w:t>
      </w:r>
      <w:r>
        <w:rPr>
          <w:spacing w:val="-5"/>
        </w:rPr>
        <w:t> </w:t>
      </w:r>
      <w:r>
        <w:rPr/>
        <w:t>the questionnaire</w:t>
      </w:r>
      <w:r>
        <w:rPr>
          <w:spacing w:val="-1"/>
        </w:rPr>
        <w:t> </w:t>
      </w:r>
      <w:r>
        <w:rPr/>
        <w:t>(“Mexican,</w:t>
      </w:r>
      <w:r>
        <w:rPr>
          <w:spacing w:val="-4"/>
        </w:rPr>
        <w:t> </w:t>
      </w:r>
      <w:r>
        <w:rPr/>
        <w:t>Mexican</w:t>
      </w:r>
      <w:r>
        <w:rPr>
          <w:spacing w:val="-2"/>
        </w:rPr>
        <w:t> </w:t>
      </w:r>
      <w:r>
        <w:rPr/>
        <w:t>Am.,</w:t>
      </w:r>
      <w:r>
        <w:rPr>
          <w:spacing w:val="-2"/>
        </w:rPr>
        <w:t> </w:t>
      </w:r>
      <w:r>
        <w:rPr/>
        <w:t>or</w:t>
      </w:r>
      <w:r>
        <w:rPr>
          <w:spacing w:val="-2"/>
        </w:rPr>
        <w:t> </w:t>
      </w:r>
      <w:r>
        <w:rPr/>
        <w:t>Chicano,”</w:t>
      </w:r>
      <w:r>
        <w:rPr>
          <w:spacing w:val="-1"/>
        </w:rPr>
        <w:t> </w:t>
      </w:r>
      <w:r>
        <w:rPr/>
        <w:t>“Puerto</w:t>
      </w:r>
      <w:r>
        <w:rPr>
          <w:spacing w:val="-2"/>
        </w:rPr>
        <w:t> </w:t>
      </w:r>
      <w:r>
        <w:rPr/>
        <w:t>Rican,”</w:t>
      </w:r>
      <w:r>
        <w:rPr>
          <w:spacing w:val="-1"/>
        </w:rPr>
        <w:t> </w:t>
      </w:r>
      <w:r>
        <w:rPr/>
        <w:t>or</w:t>
      </w:r>
      <w:r>
        <w:rPr>
          <w:spacing w:val="-2"/>
        </w:rPr>
        <w:t> </w:t>
      </w:r>
      <w:r>
        <w:rPr/>
        <w:t>“Cuban”)</w:t>
      </w:r>
      <w:r>
        <w:rPr>
          <w:spacing w:val="-4"/>
        </w:rPr>
        <w:t> </w:t>
      </w:r>
      <w:r>
        <w:rPr/>
        <w:t>as</w:t>
      </w:r>
      <w:r>
        <w:rPr>
          <w:spacing w:val="-2"/>
        </w:rPr>
        <w:t> </w:t>
      </w:r>
      <w:r>
        <w:rPr/>
        <w:t>well</w:t>
      </w:r>
      <w:r>
        <w:rPr>
          <w:spacing w:val="-3"/>
        </w:rPr>
        <w:t> </w:t>
      </w:r>
      <w:r>
        <w:rPr/>
        <w:t>as those who indicate that they are “another Hispanic, Latino, or Spanish origin.” People who</w:t>
      </w:r>
      <w:r>
        <w:rPr>
          <w:spacing w:val="40"/>
        </w:rPr>
        <w:t> </w:t>
      </w:r>
      <w:r>
        <w:rPr/>
        <w:t>do not identify with one of the specific origins listed on the questionnaire but indicate that they are “another Hispanic, Latino, or Spanish origin” are those whose origins are from Spain, the Spanish-speaking countries of Central or South America, or another Spanish culture or origin. Origin can be viewed as the heritage, nationality group, lineage, or country of birth of the person or the person’s parents or ancestors before their arrival in the United States. People who identify their origin as Hispanic, Latino, or Spanish may be of any race.</w:t>
      </w:r>
    </w:p>
    <w:p>
      <w:pPr>
        <w:pStyle w:val="BodyText"/>
        <w:spacing w:before="263"/>
        <w:ind w:left="359" w:right="1878"/>
      </w:pPr>
      <w:r>
        <w:rPr/>
        <w:t>Hispanic</w:t>
      </w:r>
      <w:r>
        <w:rPr>
          <w:spacing w:val="-1"/>
        </w:rPr>
        <w:t> </w:t>
      </w:r>
      <w:r>
        <w:rPr/>
        <w:t>origin</w:t>
      </w:r>
      <w:r>
        <w:rPr>
          <w:spacing w:val="-5"/>
        </w:rPr>
        <w:t> </w:t>
      </w:r>
      <w:r>
        <w:rPr/>
        <w:t>is</w:t>
      </w:r>
      <w:r>
        <w:rPr>
          <w:spacing w:val="-3"/>
        </w:rPr>
        <w:t> </w:t>
      </w:r>
      <w:r>
        <w:rPr/>
        <w:t>used</w:t>
      </w:r>
      <w:r>
        <w:rPr>
          <w:spacing w:val="-2"/>
        </w:rPr>
        <w:t> </w:t>
      </w:r>
      <w:r>
        <w:rPr/>
        <w:t>in</w:t>
      </w:r>
      <w:r>
        <w:rPr>
          <w:spacing w:val="-5"/>
        </w:rPr>
        <w:t> </w:t>
      </w:r>
      <w:r>
        <w:rPr/>
        <w:t>numerous</w:t>
      </w:r>
      <w:r>
        <w:rPr>
          <w:spacing w:val="-3"/>
        </w:rPr>
        <w:t> </w:t>
      </w:r>
      <w:r>
        <w:rPr/>
        <w:t>programs</w:t>
      </w:r>
      <w:r>
        <w:rPr>
          <w:spacing w:val="-6"/>
        </w:rPr>
        <w:t> </w:t>
      </w:r>
      <w:r>
        <w:rPr/>
        <w:t>and</w:t>
      </w:r>
      <w:r>
        <w:rPr>
          <w:spacing w:val="-2"/>
        </w:rPr>
        <w:t> </w:t>
      </w:r>
      <w:r>
        <w:rPr/>
        <w:t>is</w:t>
      </w:r>
      <w:r>
        <w:rPr>
          <w:spacing w:val="-6"/>
        </w:rPr>
        <w:t> </w:t>
      </w:r>
      <w:r>
        <w:rPr/>
        <w:t>vital</w:t>
      </w:r>
      <w:r>
        <w:rPr>
          <w:spacing w:val="-2"/>
        </w:rPr>
        <w:t> </w:t>
      </w:r>
      <w:r>
        <w:rPr/>
        <w:t>in</w:t>
      </w:r>
      <w:r>
        <w:rPr>
          <w:spacing w:val="-5"/>
        </w:rPr>
        <w:t> </w:t>
      </w:r>
      <w:r>
        <w:rPr/>
        <w:t>making</w:t>
      </w:r>
      <w:r>
        <w:rPr>
          <w:spacing w:val="-2"/>
        </w:rPr>
        <w:t> </w:t>
      </w:r>
      <w:r>
        <w:rPr/>
        <w:t>policy</w:t>
      </w:r>
      <w:r>
        <w:rPr>
          <w:spacing w:val="-2"/>
        </w:rPr>
        <w:t> </w:t>
      </w:r>
      <w:r>
        <w:rPr/>
        <w:t>decisions.</w:t>
      </w:r>
      <w:r>
        <w:rPr>
          <w:spacing w:val="-2"/>
        </w:rPr>
        <w:t> </w:t>
      </w:r>
      <w:r>
        <w:rPr/>
        <w:t>These data are needed to determine compliance with provisions of antidiscrimination in employment and minority recruitment legislation. Under the Voting Rights Act, data about Hispanic origin are essential to ensure enforcement of bilingual election rules.</w:t>
      </w:r>
    </w:p>
    <w:p>
      <w:pPr>
        <w:pStyle w:val="BodyText"/>
        <w:ind w:left="0"/>
      </w:pPr>
    </w:p>
    <w:p>
      <w:pPr>
        <w:pStyle w:val="BodyText"/>
        <w:ind w:left="359" w:right="1812"/>
      </w:pPr>
      <w:r>
        <w:rPr/>
        <w:t>Some</w:t>
      </w:r>
      <w:r>
        <w:rPr>
          <w:spacing w:val="-1"/>
        </w:rPr>
        <w:t> </w:t>
      </w:r>
      <w:r>
        <w:rPr/>
        <w:t>tabulations</w:t>
      </w:r>
      <w:r>
        <w:rPr>
          <w:spacing w:val="-6"/>
        </w:rPr>
        <w:t> </w:t>
      </w:r>
      <w:r>
        <w:rPr/>
        <w:t>are</w:t>
      </w:r>
      <w:r>
        <w:rPr>
          <w:spacing w:val="-1"/>
        </w:rPr>
        <w:t> </w:t>
      </w:r>
      <w:r>
        <w:rPr/>
        <w:t>shown</w:t>
      </w:r>
      <w:r>
        <w:rPr>
          <w:spacing w:val="-2"/>
        </w:rPr>
        <w:t> </w:t>
      </w:r>
      <w:r>
        <w:rPr/>
        <w:t>by</w:t>
      </w:r>
      <w:r>
        <w:rPr>
          <w:spacing w:val="-2"/>
        </w:rPr>
        <w:t> </w:t>
      </w:r>
      <w:r>
        <w:rPr/>
        <w:t>the</w:t>
      </w:r>
      <w:r>
        <w:rPr>
          <w:spacing w:val="-1"/>
        </w:rPr>
        <w:t> </w:t>
      </w:r>
      <w:r>
        <w:rPr/>
        <w:t>origin</w:t>
      </w:r>
      <w:r>
        <w:rPr>
          <w:spacing w:val="-2"/>
        </w:rPr>
        <w:t> </w:t>
      </w:r>
      <w:r>
        <w:rPr/>
        <w:t>of</w:t>
      </w:r>
      <w:r>
        <w:rPr>
          <w:spacing w:val="-5"/>
        </w:rPr>
        <w:t> </w:t>
      </w:r>
      <w:r>
        <w:rPr/>
        <w:t>the</w:t>
      </w:r>
      <w:r>
        <w:rPr>
          <w:spacing w:val="-1"/>
        </w:rPr>
        <w:t> </w:t>
      </w:r>
      <w:r>
        <w:rPr/>
        <w:t>householder.</w:t>
      </w:r>
      <w:r>
        <w:rPr>
          <w:spacing w:val="-5"/>
        </w:rPr>
        <w:t> </w:t>
      </w:r>
      <w:r>
        <w:rPr/>
        <w:t>In</w:t>
      </w:r>
      <w:r>
        <w:rPr>
          <w:spacing w:val="-2"/>
        </w:rPr>
        <w:t> </w:t>
      </w:r>
      <w:r>
        <w:rPr/>
        <w:t>all</w:t>
      </w:r>
      <w:r>
        <w:rPr>
          <w:spacing w:val="-2"/>
        </w:rPr>
        <w:t> </w:t>
      </w:r>
      <w:r>
        <w:rPr/>
        <w:t>cases</w:t>
      </w:r>
      <w:r>
        <w:rPr>
          <w:spacing w:val="-3"/>
        </w:rPr>
        <w:t> </w:t>
      </w:r>
      <w:r>
        <w:rPr/>
        <w:t>where</w:t>
      </w:r>
      <w:r>
        <w:rPr>
          <w:spacing w:val="-1"/>
        </w:rPr>
        <w:t> </w:t>
      </w:r>
      <w:r>
        <w:rPr/>
        <w:t>the</w:t>
      </w:r>
      <w:r>
        <w:rPr>
          <w:spacing w:val="-1"/>
        </w:rPr>
        <w:t> </w:t>
      </w:r>
      <w:r>
        <w:rPr/>
        <w:t>origin</w:t>
      </w:r>
      <w:r>
        <w:rPr>
          <w:spacing w:val="-2"/>
        </w:rPr>
        <w:t> </w:t>
      </w:r>
      <w:r>
        <w:rPr/>
        <w:t>of households, families, or occupied housing units</w:t>
      </w:r>
      <w:r>
        <w:rPr>
          <w:spacing w:val="-3"/>
        </w:rPr>
        <w:t> </w:t>
      </w:r>
      <w:r>
        <w:rPr/>
        <w:t>is classified</w:t>
      </w:r>
      <w:r>
        <w:rPr>
          <w:spacing w:val="-2"/>
        </w:rPr>
        <w:t> </w:t>
      </w:r>
      <w:r>
        <w:rPr/>
        <w:t>as Hispanic, Latino, or Spanish, the origin of the householder is used. (For more information, see the discussion of householder under “</w:t>
      </w:r>
      <w:hyperlink w:history="true" w:anchor="_bookmark85">
        <w:r>
          <w:rPr>
            <w:color w:val="0000FF"/>
            <w:u w:val="single" w:color="0000FF"/>
          </w:rPr>
          <w:t>Household Type and Relationship</w:t>
        </w:r>
      </w:hyperlink>
      <w:r>
        <w:rPr/>
        <w:t>.”)</w:t>
      </w:r>
    </w:p>
    <w:p>
      <w:pPr>
        <w:spacing w:before="264"/>
        <w:ind w:left="360" w:right="1812" w:firstLine="0"/>
        <w:jc w:val="left"/>
        <w:rPr>
          <w:b/>
          <w:sz w:val="23"/>
        </w:rPr>
      </w:pPr>
      <w:r>
        <w:rPr>
          <w:b/>
          <w:sz w:val="23"/>
        </w:rPr>
        <w:t>Note</w:t>
      </w:r>
      <w:r>
        <w:rPr>
          <w:b/>
          <w:spacing w:val="-1"/>
          <w:sz w:val="23"/>
        </w:rPr>
        <w:t> </w:t>
      </w:r>
      <w:r>
        <w:rPr>
          <w:b/>
          <w:sz w:val="23"/>
        </w:rPr>
        <w:t>that</w:t>
      </w:r>
      <w:r>
        <w:rPr>
          <w:b/>
          <w:spacing w:val="-2"/>
          <w:sz w:val="23"/>
        </w:rPr>
        <w:t> </w:t>
      </w:r>
      <w:r>
        <w:rPr>
          <w:b/>
          <w:sz w:val="23"/>
        </w:rPr>
        <w:t>data</w:t>
      </w:r>
      <w:r>
        <w:rPr>
          <w:b/>
          <w:spacing w:val="-2"/>
          <w:sz w:val="23"/>
        </w:rPr>
        <w:t> </w:t>
      </w:r>
      <w:r>
        <w:rPr>
          <w:b/>
          <w:sz w:val="23"/>
        </w:rPr>
        <w:t>collected</w:t>
      </w:r>
      <w:r>
        <w:rPr>
          <w:b/>
          <w:spacing w:val="-6"/>
          <w:sz w:val="23"/>
        </w:rPr>
        <w:t> </w:t>
      </w:r>
      <w:r>
        <w:rPr>
          <w:b/>
          <w:sz w:val="23"/>
        </w:rPr>
        <w:t>and</w:t>
      </w:r>
      <w:r>
        <w:rPr>
          <w:b/>
          <w:spacing w:val="-3"/>
          <w:sz w:val="23"/>
        </w:rPr>
        <w:t> </w:t>
      </w:r>
      <w:r>
        <w:rPr>
          <w:b/>
          <w:sz w:val="23"/>
        </w:rPr>
        <w:t>tabulated</w:t>
      </w:r>
      <w:r>
        <w:rPr>
          <w:b/>
          <w:spacing w:val="-3"/>
          <w:sz w:val="23"/>
        </w:rPr>
        <w:t> </w:t>
      </w:r>
      <w:r>
        <w:rPr>
          <w:b/>
          <w:sz w:val="23"/>
        </w:rPr>
        <w:t>in</w:t>
      </w:r>
      <w:r>
        <w:rPr>
          <w:b/>
          <w:spacing w:val="-3"/>
          <w:sz w:val="23"/>
        </w:rPr>
        <w:t> </w:t>
      </w:r>
      <w:r>
        <w:rPr>
          <w:b/>
          <w:sz w:val="23"/>
        </w:rPr>
        <w:t>the</w:t>
      </w:r>
      <w:r>
        <w:rPr>
          <w:b/>
          <w:spacing w:val="-1"/>
          <w:sz w:val="23"/>
        </w:rPr>
        <w:t> </w:t>
      </w:r>
      <w:r>
        <w:rPr>
          <w:b/>
          <w:sz w:val="23"/>
        </w:rPr>
        <w:t>2024</w:t>
      </w:r>
      <w:r>
        <w:rPr>
          <w:b/>
          <w:spacing w:val="-2"/>
          <w:sz w:val="23"/>
        </w:rPr>
        <w:t> </w:t>
      </w:r>
      <w:r>
        <w:rPr>
          <w:b/>
          <w:sz w:val="23"/>
        </w:rPr>
        <w:t>ACS</w:t>
      </w:r>
      <w:r>
        <w:rPr>
          <w:b/>
          <w:spacing w:val="-3"/>
          <w:sz w:val="23"/>
        </w:rPr>
        <w:t> </w:t>
      </w:r>
      <w:r>
        <w:rPr>
          <w:b/>
          <w:sz w:val="23"/>
        </w:rPr>
        <w:t>follow</w:t>
      </w:r>
      <w:r>
        <w:rPr>
          <w:b/>
          <w:spacing w:val="-3"/>
          <w:sz w:val="23"/>
        </w:rPr>
        <w:t> </w:t>
      </w:r>
      <w:r>
        <w:rPr>
          <w:b/>
          <w:sz w:val="23"/>
        </w:rPr>
        <w:t>OMB’s</w:t>
      </w:r>
      <w:r>
        <w:rPr>
          <w:b/>
          <w:spacing w:val="-3"/>
          <w:sz w:val="23"/>
        </w:rPr>
        <w:t> </w:t>
      </w:r>
      <w:r>
        <w:rPr>
          <w:b/>
          <w:sz w:val="23"/>
        </w:rPr>
        <w:t>1997</w:t>
      </w:r>
      <w:r>
        <w:rPr>
          <w:b/>
          <w:spacing w:val="-2"/>
          <w:sz w:val="23"/>
        </w:rPr>
        <w:t> </w:t>
      </w:r>
      <w:r>
        <w:rPr>
          <w:b/>
          <w:sz w:val="23"/>
        </w:rPr>
        <w:t>Revisions</w:t>
      </w:r>
      <w:r>
        <w:rPr>
          <w:b/>
          <w:spacing w:val="-3"/>
          <w:sz w:val="23"/>
        </w:rPr>
        <w:t> </w:t>
      </w:r>
      <w:r>
        <w:rPr>
          <w:b/>
          <w:sz w:val="23"/>
        </w:rPr>
        <w:t>to the Standards for the Classification of Federal Data on Race and Ethnicity. The ACS will be updated in the future to reflect the updates in OMB’s 2024 Revisions to OMB's Statistical Policy Directive No. 15: Standards for Maintaining, Collecting, and Presenting Federal Data on Race and Ethnicity.</w:t>
      </w:r>
    </w:p>
    <w:p>
      <w:pPr>
        <w:pStyle w:val="BodyText"/>
        <w:spacing w:before="201"/>
        <w:ind w:left="0"/>
        <w:rPr>
          <w:b/>
        </w:rPr>
      </w:pPr>
    </w:p>
    <w:p>
      <w:pPr>
        <w:pStyle w:val="BodyText"/>
        <w:ind w:left="359" w:right="1812"/>
      </w:pPr>
      <w:r>
        <w:rPr>
          <w:b/>
        </w:rPr>
        <w:t>Coding of Hispanic Origin Write-in Responses – </w:t>
      </w:r>
      <w:r>
        <w:rPr/>
        <w:t>There were two types of coding operations: (1) automated coding where a write-in response was automatically coded if it matched</w:t>
      </w:r>
      <w:r>
        <w:rPr>
          <w:spacing w:val="-6"/>
        </w:rPr>
        <w:t> </w:t>
      </w:r>
      <w:r>
        <w:rPr/>
        <w:t>a</w:t>
      </w:r>
      <w:r>
        <w:rPr>
          <w:spacing w:val="-2"/>
        </w:rPr>
        <w:t> </w:t>
      </w:r>
      <w:r>
        <w:rPr/>
        <w:t>write-in</w:t>
      </w:r>
      <w:r>
        <w:rPr>
          <w:spacing w:val="-3"/>
        </w:rPr>
        <w:t> </w:t>
      </w:r>
      <w:r>
        <w:rPr/>
        <w:t>response</w:t>
      </w:r>
      <w:r>
        <w:rPr>
          <w:spacing w:val="-1"/>
        </w:rPr>
        <w:t> </w:t>
      </w:r>
      <w:r>
        <w:rPr/>
        <w:t>already</w:t>
      </w:r>
      <w:r>
        <w:rPr>
          <w:spacing w:val="-6"/>
        </w:rPr>
        <w:t> </w:t>
      </w:r>
      <w:r>
        <w:rPr/>
        <w:t>contained</w:t>
      </w:r>
      <w:r>
        <w:rPr>
          <w:spacing w:val="-3"/>
        </w:rPr>
        <w:t> </w:t>
      </w:r>
      <w:r>
        <w:rPr/>
        <w:t>in</w:t>
      </w:r>
      <w:r>
        <w:rPr>
          <w:spacing w:val="-5"/>
        </w:rPr>
        <w:t> </w:t>
      </w:r>
      <w:r>
        <w:rPr/>
        <w:t>a</w:t>
      </w:r>
      <w:r>
        <w:rPr>
          <w:spacing w:val="-2"/>
        </w:rPr>
        <w:t> </w:t>
      </w:r>
      <w:r>
        <w:rPr/>
        <w:t>database</w:t>
      </w:r>
      <w:r>
        <w:rPr>
          <w:spacing w:val="-2"/>
        </w:rPr>
        <w:t> </w:t>
      </w:r>
      <w:r>
        <w:rPr/>
        <w:t>known</w:t>
      </w:r>
      <w:r>
        <w:rPr>
          <w:spacing w:val="-6"/>
        </w:rPr>
        <w:t> </w:t>
      </w:r>
      <w:r>
        <w:rPr/>
        <w:t>as</w:t>
      </w:r>
      <w:r>
        <w:rPr>
          <w:spacing w:val="-3"/>
        </w:rPr>
        <w:t> </w:t>
      </w:r>
      <w:r>
        <w:rPr/>
        <w:t>the</w:t>
      </w:r>
      <w:r>
        <w:rPr>
          <w:spacing w:val="-5"/>
        </w:rPr>
        <w:t> </w:t>
      </w:r>
      <w:r>
        <w:rPr/>
        <w:t>“master</w:t>
      </w:r>
      <w:r>
        <w:rPr>
          <w:spacing w:val="-3"/>
        </w:rPr>
        <w:t> </w:t>
      </w:r>
      <w:r>
        <w:rPr/>
        <w:t>file,”</w:t>
      </w:r>
      <w:r>
        <w:rPr>
          <w:spacing w:val="-4"/>
        </w:rPr>
        <w:t> </w:t>
      </w:r>
      <w:r>
        <w:rPr>
          <w:spacing w:val="-5"/>
        </w:rPr>
        <w:t>and</w:t>
      </w:r>
    </w:p>
    <w:p>
      <w:pPr>
        <w:pStyle w:val="BodyText"/>
        <w:ind w:left="359" w:right="1812"/>
      </w:pPr>
      <w:r>
        <w:rPr/>
        <w:t>(2)</w:t>
      </w:r>
      <w:r>
        <w:rPr>
          <w:spacing w:val="-2"/>
        </w:rPr>
        <w:t> </w:t>
      </w:r>
      <w:r>
        <w:rPr/>
        <w:t>expert</w:t>
      </w:r>
      <w:r>
        <w:rPr>
          <w:spacing w:val="-2"/>
        </w:rPr>
        <w:t> </w:t>
      </w:r>
      <w:r>
        <w:rPr/>
        <w:t>coding,</w:t>
      </w:r>
      <w:r>
        <w:rPr>
          <w:spacing w:val="-2"/>
        </w:rPr>
        <w:t> </w:t>
      </w:r>
      <w:r>
        <w:rPr/>
        <w:t>which</w:t>
      </w:r>
      <w:r>
        <w:rPr>
          <w:spacing w:val="-2"/>
        </w:rPr>
        <w:t> </w:t>
      </w:r>
      <w:r>
        <w:rPr/>
        <w:t>took</w:t>
      </w:r>
      <w:r>
        <w:rPr>
          <w:spacing w:val="-2"/>
        </w:rPr>
        <w:t> </w:t>
      </w:r>
      <w:r>
        <w:rPr/>
        <w:t>place</w:t>
      </w:r>
      <w:r>
        <w:rPr>
          <w:spacing w:val="-1"/>
        </w:rPr>
        <w:t> </w:t>
      </w:r>
      <w:r>
        <w:rPr/>
        <w:t>when</w:t>
      </w:r>
      <w:r>
        <w:rPr>
          <w:spacing w:val="-2"/>
        </w:rPr>
        <w:t> </w:t>
      </w:r>
      <w:r>
        <w:rPr/>
        <w:t>a</w:t>
      </w:r>
      <w:r>
        <w:rPr>
          <w:spacing w:val="-1"/>
        </w:rPr>
        <w:t> </w:t>
      </w:r>
      <w:r>
        <w:rPr/>
        <w:t>write-in</w:t>
      </w:r>
      <w:r>
        <w:rPr>
          <w:spacing w:val="-5"/>
        </w:rPr>
        <w:t> </w:t>
      </w:r>
      <w:r>
        <w:rPr/>
        <w:t>response</w:t>
      </w:r>
      <w:r>
        <w:rPr>
          <w:spacing w:val="-1"/>
        </w:rPr>
        <w:t> </w:t>
      </w:r>
      <w:r>
        <w:rPr/>
        <w:t>did</w:t>
      </w:r>
      <w:r>
        <w:rPr>
          <w:spacing w:val="-2"/>
        </w:rPr>
        <w:t> </w:t>
      </w:r>
      <w:r>
        <w:rPr/>
        <w:t>not</w:t>
      </w:r>
      <w:r>
        <w:rPr>
          <w:spacing w:val="-2"/>
        </w:rPr>
        <w:t> </w:t>
      </w:r>
      <w:r>
        <w:rPr/>
        <w:t>match</w:t>
      </w:r>
      <w:r>
        <w:rPr>
          <w:spacing w:val="-2"/>
        </w:rPr>
        <w:t> </w:t>
      </w:r>
      <w:r>
        <w:rPr/>
        <w:t>an</w:t>
      </w:r>
      <w:r>
        <w:rPr>
          <w:spacing w:val="-5"/>
        </w:rPr>
        <w:t> </w:t>
      </w:r>
      <w:r>
        <w:rPr/>
        <w:t>entry</w:t>
      </w:r>
      <w:r>
        <w:rPr>
          <w:spacing w:val="-5"/>
        </w:rPr>
        <w:t> </w:t>
      </w:r>
      <w:r>
        <w:rPr/>
        <w:t>already on the master file, and was sent to expert coders familiar with the subject matter.</w:t>
      </w:r>
    </w:p>
    <w:p>
      <w:pPr>
        <w:pStyle w:val="BodyText"/>
        <w:ind w:left="0"/>
      </w:pPr>
    </w:p>
    <w:p>
      <w:pPr>
        <w:pStyle w:val="BodyText"/>
        <w:ind w:left="359" w:right="1801"/>
      </w:pPr>
      <w:r>
        <w:rPr/>
        <w:t>During</w:t>
      </w:r>
      <w:r>
        <w:rPr>
          <w:spacing w:val="-3"/>
        </w:rPr>
        <w:t> </w:t>
      </w:r>
      <w:r>
        <w:rPr/>
        <w:t>the</w:t>
      </w:r>
      <w:r>
        <w:rPr>
          <w:spacing w:val="-5"/>
        </w:rPr>
        <w:t> </w:t>
      </w:r>
      <w:r>
        <w:rPr/>
        <w:t>coding</w:t>
      </w:r>
      <w:r>
        <w:rPr>
          <w:spacing w:val="-3"/>
        </w:rPr>
        <w:t> </w:t>
      </w:r>
      <w:r>
        <w:rPr/>
        <w:t>process,</w:t>
      </w:r>
      <w:r>
        <w:rPr>
          <w:spacing w:val="-3"/>
        </w:rPr>
        <w:t> </w:t>
      </w:r>
      <w:r>
        <w:rPr/>
        <w:t>subject-matter</w:t>
      </w:r>
      <w:r>
        <w:rPr>
          <w:spacing w:val="-3"/>
        </w:rPr>
        <w:t> </w:t>
      </w:r>
      <w:r>
        <w:rPr/>
        <w:t>specialists</w:t>
      </w:r>
      <w:r>
        <w:rPr>
          <w:spacing w:val="-7"/>
        </w:rPr>
        <w:t> </w:t>
      </w:r>
      <w:r>
        <w:rPr/>
        <w:t>reviewed</w:t>
      </w:r>
      <w:r>
        <w:rPr>
          <w:spacing w:val="-3"/>
        </w:rPr>
        <w:t> </w:t>
      </w:r>
      <w:r>
        <w:rPr/>
        <w:t>and</w:t>
      </w:r>
      <w:r>
        <w:rPr>
          <w:spacing w:val="-6"/>
        </w:rPr>
        <w:t> </w:t>
      </w:r>
      <w:r>
        <w:rPr/>
        <w:t>coded</w:t>
      </w:r>
      <w:r>
        <w:rPr>
          <w:spacing w:val="-3"/>
        </w:rPr>
        <w:t> </w:t>
      </w:r>
      <w:r>
        <w:rPr/>
        <w:t>written</w:t>
      </w:r>
      <w:r>
        <w:rPr>
          <w:spacing w:val="-3"/>
        </w:rPr>
        <w:t> </w:t>
      </w:r>
      <w:r>
        <w:rPr/>
        <w:t>entries</w:t>
      </w:r>
      <w:r>
        <w:rPr>
          <w:spacing w:val="-4"/>
        </w:rPr>
        <w:t> </w:t>
      </w:r>
      <w:r>
        <w:rPr/>
        <w:t>from the “Yes, another Hispanic, Latino or Spanish origin” write-in response category on the Hispanic origin</w:t>
      </w:r>
      <w:r>
        <w:rPr>
          <w:spacing w:val="-1"/>
        </w:rPr>
        <w:t> </w:t>
      </w:r>
      <w:r>
        <w:rPr/>
        <w:t>question.</w:t>
      </w:r>
      <w:r>
        <w:rPr>
          <w:spacing w:val="-1"/>
        </w:rPr>
        <w:t> </w:t>
      </w:r>
      <w:r>
        <w:rPr/>
        <w:t>While the 2019 ACS captured up to</w:t>
      </w:r>
      <w:r>
        <w:rPr>
          <w:spacing w:val="-1"/>
        </w:rPr>
        <w:t> </w:t>
      </w:r>
      <w:r>
        <w:rPr/>
        <w:t>30 characters from the write-in line, allowing up to two responses to be coded, starting in 2020 the ACS captured 200 characters, allowing for up to six responses to be coded from the write-in line. Knowing that</w:t>
      </w:r>
    </w:p>
    <w:p>
      <w:pPr>
        <w:pStyle w:val="BodyText"/>
        <w:spacing w:after="0"/>
        <w:sectPr>
          <w:pgSz w:w="12240" w:h="15840"/>
          <w:pgMar w:header="0" w:footer="1722" w:top="1820" w:bottom="1980" w:left="1440" w:right="0"/>
        </w:sectPr>
      </w:pPr>
    </w:p>
    <w:p>
      <w:pPr>
        <w:pStyle w:val="BodyText"/>
        <w:spacing w:before="195"/>
        <w:ind w:right="1812"/>
      </w:pPr>
      <w:r>
        <w:rPr/>
        <w:t>some respondents may self-identify by reporting multiple Hispanic ethnicities, such as “Cuban"</w:t>
      </w:r>
      <w:r>
        <w:rPr>
          <w:spacing w:val="-4"/>
        </w:rPr>
        <w:t> </w:t>
      </w:r>
      <w:r>
        <w:rPr>
          <w:b/>
          <w:i/>
        </w:rPr>
        <w:t>and</w:t>
      </w:r>
      <w:r>
        <w:rPr>
          <w:b/>
          <w:i/>
          <w:spacing w:val="-3"/>
        </w:rPr>
        <w:t> </w:t>
      </w:r>
      <w:r>
        <w:rPr/>
        <w:t>"Salvadoran,"</w:t>
      </w:r>
      <w:r>
        <w:rPr>
          <w:spacing w:val="-4"/>
        </w:rPr>
        <w:t> </w:t>
      </w:r>
      <w:r>
        <w:rPr/>
        <w:t>2024</w:t>
      </w:r>
      <w:r>
        <w:rPr>
          <w:spacing w:val="-3"/>
        </w:rPr>
        <w:t> </w:t>
      </w:r>
      <w:r>
        <w:rPr/>
        <w:t>ACS</w:t>
      </w:r>
      <w:r>
        <w:rPr>
          <w:spacing w:val="-4"/>
        </w:rPr>
        <w:t> </w:t>
      </w:r>
      <w:r>
        <w:rPr/>
        <w:t>entries</w:t>
      </w:r>
      <w:r>
        <w:rPr>
          <w:spacing w:val="-4"/>
        </w:rPr>
        <w:t> </w:t>
      </w:r>
      <w:r>
        <w:rPr/>
        <w:t>with</w:t>
      </w:r>
      <w:r>
        <w:rPr>
          <w:spacing w:val="-6"/>
        </w:rPr>
        <w:t> </w:t>
      </w:r>
      <w:r>
        <w:rPr/>
        <w:t>multiple</w:t>
      </w:r>
      <w:r>
        <w:rPr>
          <w:spacing w:val="-2"/>
        </w:rPr>
        <w:t> </w:t>
      </w:r>
      <w:r>
        <w:rPr/>
        <w:t>detailed</w:t>
      </w:r>
      <w:r>
        <w:rPr>
          <w:spacing w:val="-3"/>
        </w:rPr>
        <w:t> </w:t>
      </w:r>
      <w:r>
        <w:rPr/>
        <w:t>Hispanic</w:t>
      </w:r>
      <w:r>
        <w:rPr>
          <w:spacing w:val="-5"/>
        </w:rPr>
        <w:t> </w:t>
      </w:r>
      <w:r>
        <w:rPr/>
        <w:t>responses</w:t>
      </w:r>
      <w:r>
        <w:rPr>
          <w:spacing w:val="-4"/>
        </w:rPr>
        <w:t> </w:t>
      </w:r>
      <w:r>
        <w:rPr/>
        <w:t>will be collected for research purposes. However, following the OMB standards, only a single Hispanic response will be tabulated, as was done in the 2020 ACS.</w:t>
      </w:r>
    </w:p>
    <w:p>
      <w:pPr>
        <w:pStyle w:val="BodyText"/>
        <w:spacing w:before="264"/>
        <w:ind w:left="0"/>
      </w:pPr>
    </w:p>
    <w:p>
      <w:pPr>
        <w:pStyle w:val="BodyText"/>
        <w:ind w:right="1832"/>
      </w:pPr>
      <w:r>
        <w:rPr>
          <w:b/>
        </w:rPr>
        <w:t>Editing of Hispanic Origin Responses </w:t>
      </w:r>
      <w:r>
        <w:rPr/>
        <w:t>– If an individual did not provide a Hispanic origin response, their origin was allocated using specific rules of precedence of household relationship. For example, if origin was missing for a natural-born child in the household, then either the origin of the householder, another natural-born child, or spouse of the householder was allocated. If Hispanic origin was not reported for anyone in the household and origin could not be obtained from a response to the race question, then the Hispanic origin</w:t>
      </w:r>
      <w:r>
        <w:rPr>
          <w:spacing w:val="-3"/>
        </w:rPr>
        <w:t> </w:t>
      </w:r>
      <w:r>
        <w:rPr/>
        <w:t>of</w:t>
      </w:r>
      <w:r>
        <w:rPr>
          <w:spacing w:val="-6"/>
        </w:rPr>
        <w:t> </w:t>
      </w:r>
      <w:r>
        <w:rPr/>
        <w:t>a</w:t>
      </w:r>
      <w:r>
        <w:rPr>
          <w:spacing w:val="-2"/>
        </w:rPr>
        <w:t> </w:t>
      </w:r>
      <w:r>
        <w:rPr/>
        <w:t>householder</w:t>
      </w:r>
      <w:r>
        <w:rPr>
          <w:spacing w:val="-6"/>
        </w:rPr>
        <w:t> </w:t>
      </w:r>
      <w:r>
        <w:rPr/>
        <w:t>in</w:t>
      </w:r>
      <w:r>
        <w:rPr>
          <w:spacing w:val="-6"/>
        </w:rPr>
        <w:t> </w:t>
      </w:r>
      <w:r>
        <w:rPr/>
        <w:t>a</w:t>
      </w:r>
      <w:r>
        <w:rPr>
          <w:spacing w:val="-2"/>
        </w:rPr>
        <w:t> </w:t>
      </w:r>
      <w:r>
        <w:rPr/>
        <w:t>previously</w:t>
      </w:r>
      <w:r>
        <w:rPr>
          <w:spacing w:val="-3"/>
        </w:rPr>
        <w:t> </w:t>
      </w:r>
      <w:r>
        <w:rPr/>
        <w:t>processed</w:t>
      </w:r>
      <w:r>
        <w:rPr>
          <w:spacing w:val="-3"/>
        </w:rPr>
        <w:t> </w:t>
      </w:r>
      <w:r>
        <w:rPr/>
        <w:t>household</w:t>
      </w:r>
      <w:r>
        <w:rPr>
          <w:spacing w:val="-3"/>
        </w:rPr>
        <w:t> </w:t>
      </w:r>
      <w:r>
        <w:rPr/>
        <w:t>with</w:t>
      </w:r>
      <w:r>
        <w:rPr>
          <w:spacing w:val="-3"/>
        </w:rPr>
        <w:t> </w:t>
      </w:r>
      <w:r>
        <w:rPr/>
        <w:t>the</w:t>
      </w:r>
      <w:r>
        <w:rPr>
          <w:spacing w:val="-2"/>
        </w:rPr>
        <w:t> </w:t>
      </w:r>
      <w:r>
        <w:rPr/>
        <w:t>same</w:t>
      </w:r>
      <w:r>
        <w:rPr>
          <w:spacing w:val="-2"/>
        </w:rPr>
        <w:t> </w:t>
      </w:r>
      <w:r>
        <w:rPr/>
        <w:t>race</w:t>
      </w:r>
      <w:r>
        <w:rPr>
          <w:spacing w:val="-2"/>
        </w:rPr>
        <w:t> </w:t>
      </w:r>
      <w:r>
        <w:rPr/>
        <w:t>was</w:t>
      </w:r>
      <w:r>
        <w:rPr>
          <w:spacing w:val="-4"/>
        </w:rPr>
        <w:t> </w:t>
      </w:r>
      <w:r>
        <w:rPr/>
        <w:t>allocated to the individual missing a response. Surnames (Spanish and Non-Spanish) were used to assist in allocating an origin or race.</w:t>
      </w:r>
    </w:p>
    <w:p>
      <w:pPr>
        <w:pStyle w:val="BodyText"/>
        <w:ind w:left="0"/>
      </w:pPr>
    </w:p>
    <w:p>
      <w:pPr>
        <w:pStyle w:val="BodyText"/>
        <w:ind w:right="1878"/>
      </w:pPr>
      <w:r>
        <w:rPr>
          <w:b/>
          <w:i/>
        </w:rPr>
        <w:t>Question/Concept History </w:t>
      </w:r>
      <w:r>
        <w:rPr/>
        <w:t>– Beginning in 1996, the ACS question was worded “Is this person Spanish/Hispanic/Latino?” In 2008,</w:t>
      </w:r>
      <w:r>
        <w:rPr>
          <w:spacing w:val="-2"/>
        </w:rPr>
        <w:t> </w:t>
      </w:r>
      <w:r>
        <w:rPr/>
        <w:t>the question wording changed</w:t>
      </w:r>
      <w:r>
        <w:rPr>
          <w:spacing w:val="-2"/>
        </w:rPr>
        <w:t> </w:t>
      </w:r>
      <w:r>
        <w:rPr/>
        <w:t>to “Is Person 1 of Hispanic, Latino, or Spanish origin?” From 1999 to 2007, the Hispanic origin question provided</w:t>
      </w:r>
      <w:r>
        <w:rPr>
          <w:spacing w:val="-5"/>
        </w:rPr>
        <w:t> </w:t>
      </w:r>
      <w:r>
        <w:rPr/>
        <w:t>an</w:t>
      </w:r>
      <w:r>
        <w:rPr>
          <w:spacing w:val="-2"/>
        </w:rPr>
        <w:t> </w:t>
      </w:r>
      <w:r>
        <w:rPr/>
        <w:t>instruction,</w:t>
      </w:r>
      <w:r>
        <w:rPr>
          <w:spacing w:val="-5"/>
        </w:rPr>
        <w:t> </w:t>
      </w:r>
      <w:r>
        <w:rPr/>
        <w:t>“Mark</w:t>
      </w:r>
      <w:r>
        <w:rPr>
          <w:spacing w:val="-2"/>
        </w:rPr>
        <w:t> </w:t>
      </w:r>
      <w:r>
        <w:rPr/>
        <w:t>(X)</w:t>
      </w:r>
      <w:r>
        <w:rPr>
          <w:spacing w:val="-2"/>
        </w:rPr>
        <w:t> </w:t>
      </w:r>
      <w:r>
        <w:rPr/>
        <w:t>the</w:t>
      </w:r>
      <w:r>
        <w:rPr>
          <w:spacing w:val="-4"/>
        </w:rPr>
        <w:t> </w:t>
      </w:r>
      <w:r>
        <w:rPr/>
        <w:t>“</w:t>
      </w:r>
      <w:r>
        <w:rPr>
          <w:b/>
        </w:rPr>
        <w:t>No</w:t>
      </w:r>
      <w:r>
        <w:rPr/>
        <w:t>”</w:t>
      </w:r>
      <w:r>
        <w:rPr>
          <w:spacing w:val="-1"/>
        </w:rPr>
        <w:t> </w:t>
      </w:r>
      <w:r>
        <w:rPr/>
        <w:t>box</w:t>
      </w:r>
      <w:r>
        <w:rPr>
          <w:spacing w:val="-5"/>
        </w:rPr>
        <w:t> </w:t>
      </w:r>
      <w:r>
        <w:rPr/>
        <w:t>if</w:t>
      </w:r>
      <w:r>
        <w:rPr>
          <w:spacing w:val="-5"/>
        </w:rPr>
        <w:t> </w:t>
      </w:r>
      <w:r>
        <w:rPr>
          <w:b/>
        </w:rPr>
        <w:t>not</w:t>
      </w:r>
      <w:r>
        <w:rPr>
          <w:b/>
          <w:spacing w:val="-2"/>
        </w:rPr>
        <w:t> </w:t>
      </w:r>
      <w:r>
        <w:rPr/>
        <w:t>Spanish/Hispanic/Latino.”</w:t>
      </w:r>
      <w:r>
        <w:rPr>
          <w:spacing w:val="-1"/>
        </w:rPr>
        <w:t> </w:t>
      </w:r>
      <w:r>
        <w:rPr/>
        <w:t>The</w:t>
      </w:r>
      <w:r>
        <w:rPr>
          <w:spacing w:val="-2"/>
        </w:rPr>
        <w:t> </w:t>
      </w:r>
      <w:r>
        <w:rPr/>
        <w:t>2008 question, as well as the 1996 to 1998 questions, did not have this instruction. In addition, in 2008, the “Yes, another Hispanic, Latino, or Spanish” category provided examples of six Hispanic origin groups (Argentinean, Colombian, Dominican, Nicaraguan, Salvadoran, Spaniard, and so on).</w:t>
      </w:r>
    </w:p>
    <w:p>
      <w:pPr>
        <w:pStyle w:val="BodyText"/>
        <w:ind w:left="0"/>
      </w:pPr>
    </w:p>
    <w:p>
      <w:pPr>
        <w:pStyle w:val="BodyText"/>
        <w:spacing w:before="1"/>
        <w:ind w:right="1878"/>
      </w:pPr>
      <w:r>
        <w:rPr/>
        <w:t>Although the 2020 ACS Hispanic origin question included the same three detailed checkboxes</w:t>
      </w:r>
      <w:r>
        <w:rPr>
          <w:spacing w:val="-4"/>
        </w:rPr>
        <w:t> </w:t>
      </w:r>
      <w:r>
        <w:rPr/>
        <w:t>(“Mexican,</w:t>
      </w:r>
      <w:r>
        <w:rPr>
          <w:spacing w:val="-3"/>
        </w:rPr>
        <w:t> </w:t>
      </w:r>
      <w:r>
        <w:rPr/>
        <w:t>Mexican</w:t>
      </w:r>
      <w:r>
        <w:rPr>
          <w:spacing w:val="-3"/>
        </w:rPr>
        <w:t> </w:t>
      </w:r>
      <w:r>
        <w:rPr/>
        <w:t>Am.,</w:t>
      </w:r>
      <w:r>
        <w:rPr>
          <w:spacing w:val="-3"/>
        </w:rPr>
        <w:t> </w:t>
      </w:r>
      <w:r>
        <w:rPr/>
        <w:t>or</w:t>
      </w:r>
      <w:r>
        <w:rPr>
          <w:spacing w:val="-6"/>
        </w:rPr>
        <w:t> </w:t>
      </w:r>
      <w:r>
        <w:rPr/>
        <w:t>Chicano”</w:t>
      </w:r>
      <w:r>
        <w:rPr>
          <w:spacing w:val="-2"/>
        </w:rPr>
        <w:t> </w:t>
      </w:r>
      <w:r>
        <w:rPr/>
        <w:t>“Puerto</w:t>
      </w:r>
      <w:r>
        <w:rPr>
          <w:spacing w:val="-3"/>
        </w:rPr>
        <w:t> </w:t>
      </w:r>
      <w:r>
        <w:rPr/>
        <w:t>Rican,”</w:t>
      </w:r>
      <w:r>
        <w:rPr>
          <w:spacing w:val="-2"/>
        </w:rPr>
        <w:t> </w:t>
      </w:r>
      <w:r>
        <w:rPr/>
        <w:t>“Cuban”),</w:t>
      </w:r>
      <w:r>
        <w:rPr>
          <w:spacing w:val="-6"/>
        </w:rPr>
        <w:t> </w:t>
      </w:r>
      <w:r>
        <w:rPr/>
        <w:t>along</w:t>
      </w:r>
      <w:r>
        <w:rPr>
          <w:spacing w:val="-3"/>
        </w:rPr>
        <w:t> </w:t>
      </w:r>
      <w:r>
        <w:rPr/>
        <w:t>with</w:t>
      </w:r>
      <w:r>
        <w:rPr>
          <w:spacing w:val="-3"/>
        </w:rPr>
        <w:t> </w:t>
      </w:r>
      <w:r>
        <w:rPr/>
        <w:t>a “Yes, another Hispanic, Latino, or Spanish origin” checkbox that was included in the 2019 ACS, there were two important changes to the 2020 ACS Hispanic origin question. The instruction</w:t>
      </w:r>
      <w:r>
        <w:rPr>
          <w:spacing w:val="-2"/>
        </w:rPr>
        <w:t> </w:t>
      </w:r>
      <w:r>
        <w:rPr/>
        <w:t>to</w:t>
      </w:r>
      <w:r>
        <w:rPr>
          <w:spacing w:val="-2"/>
        </w:rPr>
        <w:t> </w:t>
      </w:r>
      <w:r>
        <w:rPr/>
        <w:t>“Print</w:t>
      </w:r>
      <w:r>
        <w:rPr>
          <w:spacing w:val="-2"/>
        </w:rPr>
        <w:t> </w:t>
      </w:r>
      <w:r>
        <w:rPr/>
        <w:t>origin,</w:t>
      </w:r>
      <w:r>
        <w:rPr>
          <w:spacing w:val="-2"/>
        </w:rPr>
        <w:t> </w:t>
      </w:r>
      <w:r>
        <w:rPr/>
        <w:t>for</w:t>
      </w:r>
      <w:r>
        <w:rPr>
          <w:spacing w:val="-2"/>
        </w:rPr>
        <w:t> </w:t>
      </w:r>
      <w:r>
        <w:rPr/>
        <w:t>example”</w:t>
      </w:r>
      <w:r>
        <w:rPr>
          <w:spacing w:val="-1"/>
        </w:rPr>
        <w:t> </w:t>
      </w:r>
      <w:r>
        <w:rPr/>
        <w:t>was</w:t>
      </w:r>
      <w:r>
        <w:rPr>
          <w:spacing w:val="-3"/>
        </w:rPr>
        <w:t> </w:t>
      </w:r>
      <w:r>
        <w:rPr/>
        <w:t>revised</w:t>
      </w:r>
      <w:r>
        <w:rPr>
          <w:spacing w:val="-2"/>
        </w:rPr>
        <w:t> </w:t>
      </w:r>
      <w:r>
        <w:rPr/>
        <w:t>to</w:t>
      </w:r>
      <w:r>
        <w:rPr>
          <w:spacing w:val="-2"/>
        </w:rPr>
        <w:t> </w:t>
      </w:r>
      <w:r>
        <w:rPr/>
        <w:t>“Print,</w:t>
      </w:r>
      <w:r>
        <w:rPr>
          <w:spacing w:val="-2"/>
        </w:rPr>
        <w:t> </w:t>
      </w:r>
      <w:r>
        <w:rPr/>
        <w:t>for</w:t>
      </w:r>
      <w:r>
        <w:rPr>
          <w:spacing w:val="-5"/>
        </w:rPr>
        <w:t> </w:t>
      </w:r>
      <w:r>
        <w:rPr/>
        <w:t>example.”</w:t>
      </w:r>
      <w:r>
        <w:rPr>
          <w:spacing w:val="40"/>
        </w:rPr>
        <w:t> </w:t>
      </w:r>
      <w:r>
        <w:rPr/>
        <w:t>The</w:t>
      </w:r>
      <w:r>
        <w:rPr>
          <w:spacing w:val="-1"/>
        </w:rPr>
        <w:t> </w:t>
      </w:r>
      <w:r>
        <w:rPr/>
        <w:t>example groups were revised from “Argentinean, Colombian, Dominican, Nicaraguan, Salvadoran, Spaniard, and so on.” to “Salvadoran, Dominican, Colombian, Guatemalan, Spaniard, Ecuadorian, etc.” in order to represent the largest Hispanic population groups and the geographic diversity of the Hispanic or Latino category, as defined by OMB’s 1997 </w:t>
      </w:r>
      <w:r>
        <w:rPr>
          <w:spacing w:val="-2"/>
        </w:rPr>
        <w:t>Standards.</w:t>
      </w:r>
    </w:p>
    <w:p>
      <w:pPr>
        <w:pStyle w:val="BodyText"/>
        <w:spacing w:before="264"/>
        <w:ind w:right="2157"/>
      </w:pPr>
      <w:r>
        <w:rPr>
          <w:b/>
          <w:i/>
        </w:rPr>
        <w:t>Limitation of the Data </w:t>
      </w:r>
      <w:r>
        <w:rPr/>
        <w:t>– Beginning in 2006, the population in group quarters</w:t>
      </w:r>
      <w:r>
        <w:rPr>
          <w:spacing w:val="-1"/>
        </w:rPr>
        <w:t> </w:t>
      </w:r>
      <w:r>
        <w:rPr/>
        <w:t>(GQ) was included</w:t>
      </w:r>
      <w:r>
        <w:rPr>
          <w:spacing w:val="-3"/>
        </w:rPr>
        <w:t> </w:t>
      </w:r>
      <w:r>
        <w:rPr/>
        <w:t>in</w:t>
      </w:r>
      <w:r>
        <w:rPr>
          <w:spacing w:val="-6"/>
        </w:rPr>
        <w:t> </w:t>
      </w:r>
      <w:r>
        <w:rPr/>
        <w:t>the</w:t>
      </w:r>
      <w:r>
        <w:rPr>
          <w:spacing w:val="-2"/>
        </w:rPr>
        <w:t> </w:t>
      </w:r>
      <w:r>
        <w:rPr/>
        <w:t>ACS.</w:t>
      </w:r>
      <w:r>
        <w:rPr>
          <w:spacing w:val="-3"/>
        </w:rPr>
        <w:t> </w:t>
      </w:r>
      <w:r>
        <w:rPr/>
        <w:t>Some</w:t>
      </w:r>
      <w:r>
        <w:rPr>
          <w:spacing w:val="-2"/>
        </w:rPr>
        <w:t> </w:t>
      </w:r>
      <w:r>
        <w:rPr/>
        <w:t>types</w:t>
      </w:r>
      <w:r>
        <w:rPr>
          <w:spacing w:val="-4"/>
        </w:rPr>
        <w:t> </w:t>
      </w:r>
      <w:r>
        <w:rPr/>
        <w:t>of</w:t>
      </w:r>
      <w:r>
        <w:rPr>
          <w:spacing w:val="-3"/>
        </w:rPr>
        <w:t> </w:t>
      </w:r>
      <w:r>
        <w:rPr/>
        <w:t>GQ</w:t>
      </w:r>
      <w:r>
        <w:rPr>
          <w:spacing w:val="-4"/>
        </w:rPr>
        <w:t> </w:t>
      </w:r>
      <w:r>
        <w:rPr/>
        <w:t>populations</w:t>
      </w:r>
      <w:r>
        <w:rPr>
          <w:spacing w:val="-6"/>
        </w:rPr>
        <w:t> </w:t>
      </w:r>
      <w:r>
        <w:rPr/>
        <w:t>may</w:t>
      </w:r>
      <w:r>
        <w:rPr>
          <w:spacing w:val="-3"/>
        </w:rPr>
        <w:t> </w:t>
      </w:r>
      <w:r>
        <w:rPr/>
        <w:t>have</w:t>
      </w:r>
      <w:r>
        <w:rPr>
          <w:spacing w:val="-2"/>
        </w:rPr>
        <w:t> </w:t>
      </w:r>
      <w:r>
        <w:rPr/>
        <w:t>Hispanic</w:t>
      </w:r>
      <w:r>
        <w:rPr>
          <w:spacing w:val="-2"/>
        </w:rPr>
        <w:t> </w:t>
      </w:r>
      <w:r>
        <w:rPr/>
        <w:t>or</w:t>
      </w:r>
      <w:r>
        <w:rPr>
          <w:spacing w:val="-3"/>
        </w:rPr>
        <w:t> </w:t>
      </w:r>
      <w:r>
        <w:rPr/>
        <w:t>Latino</w:t>
      </w:r>
      <w:r>
        <w:rPr>
          <w:spacing w:val="-3"/>
        </w:rPr>
        <w:t> </w:t>
      </w:r>
      <w:r>
        <w:rPr/>
        <w:t>origin distributions that are different from the household population. The inclusion of the GQ population could therefore have a noticeable impact on the Hispanic or Latino origin distribution. This is particularly true for areas with a substantial GQ population.</w:t>
      </w:r>
    </w:p>
    <w:p>
      <w:pPr>
        <w:pStyle w:val="BodyText"/>
        <w:spacing w:before="240"/>
        <w:ind w:right="1812"/>
      </w:pPr>
      <w:r>
        <w:rPr>
          <w:b/>
          <w:i/>
        </w:rPr>
        <w:t>Comparability</w:t>
      </w:r>
      <w:r>
        <w:rPr>
          <w:b/>
          <w:i/>
          <w:spacing w:val="-2"/>
        </w:rPr>
        <w:t> </w:t>
      </w:r>
      <w:r>
        <w:rPr>
          <w:b/>
          <w:i/>
        </w:rPr>
        <w:t>–</w:t>
      </w:r>
      <w:r>
        <w:rPr>
          <w:b/>
          <w:i/>
          <w:spacing w:val="-2"/>
        </w:rPr>
        <w:t> </w:t>
      </w:r>
      <w:r>
        <w:rPr/>
        <w:t>Changes</w:t>
      </w:r>
      <w:r>
        <w:rPr>
          <w:spacing w:val="-6"/>
        </w:rPr>
        <w:t> </w:t>
      </w:r>
      <w:r>
        <w:rPr/>
        <w:t>in</w:t>
      </w:r>
      <w:r>
        <w:rPr>
          <w:spacing w:val="-2"/>
        </w:rPr>
        <w:t> </w:t>
      </w:r>
      <w:r>
        <w:rPr/>
        <w:t>estimates</w:t>
      </w:r>
      <w:r>
        <w:rPr>
          <w:spacing w:val="-3"/>
        </w:rPr>
        <w:t> </w:t>
      </w:r>
      <w:r>
        <w:rPr/>
        <w:t>may</w:t>
      </w:r>
      <w:r>
        <w:rPr>
          <w:spacing w:val="-2"/>
        </w:rPr>
        <w:t> </w:t>
      </w:r>
      <w:r>
        <w:rPr/>
        <w:t>be</w:t>
      </w:r>
      <w:r>
        <w:rPr>
          <w:spacing w:val="-4"/>
        </w:rPr>
        <w:t> </w:t>
      </w:r>
      <w:r>
        <w:rPr/>
        <w:t>due</w:t>
      </w:r>
      <w:r>
        <w:rPr>
          <w:spacing w:val="-4"/>
        </w:rPr>
        <w:t> </w:t>
      </w:r>
      <w:r>
        <w:rPr/>
        <w:t>to</w:t>
      </w:r>
      <w:r>
        <w:rPr>
          <w:spacing w:val="-5"/>
        </w:rPr>
        <w:t> </w:t>
      </w:r>
      <w:r>
        <w:rPr/>
        <w:t>demographic</w:t>
      </w:r>
      <w:r>
        <w:rPr>
          <w:spacing w:val="-1"/>
        </w:rPr>
        <w:t> </w:t>
      </w:r>
      <w:r>
        <w:rPr/>
        <w:t>changes,</w:t>
      </w:r>
      <w:r>
        <w:rPr>
          <w:spacing w:val="-5"/>
        </w:rPr>
        <w:t> </w:t>
      </w:r>
      <w:r>
        <w:rPr/>
        <w:t>as</w:t>
      </w:r>
      <w:r>
        <w:rPr>
          <w:spacing w:val="-3"/>
        </w:rPr>
        <w:t> </w:t>
      </w:r>
      <w:r>
        <w:rPr/>
        <w:t>well</w:t>
      </w:r>
      <w:r>
        <w:rPr>
          <w:spacing w:val="-2"/>
        </w:rPr>
        <w:t> </w:t>
      </w:r>
      <w:r>
        <w:rPr/>
        <w:t>as</w:t>
      </w:r>
      <w:r>
        <w:rPr>
          <w:spacing w:val="-3"/>
        </w:rPr>
        <w:t> </w:t>
      </w:r>
      <w:r>
        <w:rPr/>
        <w:t>factors including</w:t>
      </w:r>
      <w:r>
        <w:rPr>
          <w:spacing w:val="-4"/>
        </w:rPr>
        <w:t> </w:t>
      </w:r>
      <w:r>
        <w:rPr/>
        <w:t>questionnaire</w:t>
      </w:r>
      <w:r>
        <w:rPr>
          <w:spacing w:val="-2"/>
        </w:rPr>
        <w:t> </w:t>
      </w:r>
      <w:r>
        <w:rPr/>
        <w:t>changes,</w:t>
      </w:r>
      <w:r>
        <w:rPr>
          <w:spacing w:val="-4"/>
        </w:rPr>
        <w:t> </w:t>
      </w:r>
      <w:r>
        <w:rPr/>
        <w:t>differences</w:t>
      </w:r>
      <w:r>
        <w:rPr>
          <w:spacing w:val="-7"/>
        </w:rPr>
        <w:t> </w:t>
      </w:r>
      <w:r>
        <w:rPr/>
        <w:t>in</w:t>
      </w:r>
      <w:r>
        <w:rPr>
          <w:spacing w:val="-3"/>
        </w:rPr>
        <w:t> </w:t>
      </w:r>
      <w:r>
        <w:rPr/>
        <w:t>ACS</w:t>
      </w:r>
      <w:r>
        <w:rPr>
          <w:spacing w:val="-5"/>
        </w:rPr>
        <w:t> </w:t>
      </w:r>
      <w:r>
        <w:rPr/>
        <w:t>population</w:t>
      </w:r>
      <w:r>
        <w:rPr>
          <w:spacing w:val="-6"/>
        </w:rPr>
        <w:t> </w:t>
      </w:r>
      <w:r>
        <w:rPr/>
        <w:t>controls,</w:t>
      </w:r>
      <w:r>
        <w:rPr>
          <w:spacing w:val="-3"/>
        </w:rPr>
        <w:t> </w:t>
      </w:r>
      <w:r>
        <w:rPr/>
        <w:t>and</w:t>
      </w:r>
      <w:r>
        <w:rPr>
          <w:spacing w:val="-6"/>
        </w:rPr>
        <w:t> </w:t>
      </w:r>
      <w:r>
        <w:rPr>
          <w:spacing w:val="-2"/>
        </w:rPr>
        <w:t>methodological</w:t>
      </w:r>
    </w:p>
    <w:p>
      <w:pPr>
        <w:pStyle w:val="BodyText"/>
        <w:spacing w:after="0"/>
        <w:sectPr>
          <w:pgSz w:w="12240" w:h="15840"/>
          <w:pgMar w:header="0" w:footer="1722" w:top="1820" w:bottom="1980" w:left="1440" w:right="0"/>
        </w:sectPr>
      </w:pPr>
    </w:p>
    <w:p>
      <w:pPr>
        <w:pStyle w:val="BodyText"/>
        <w:spacing w:before="195"/>
        <w:ind w:left="359" w:right="1878"/>
      </w:pPr>
      <w:r>
        <w:rPr/>
        <mc:AlternateContent>
          <mc:Choice Requires="wps">
            <w:drawing>
              <wp:anchor distT="0" distB="0" distL="0" distR="0" allowOverlap="1" layoutInCell="1" locked="0" behindDoc="0" simplePos="0" relativeHeight="15729664">
                <wp:simplePos x="0" y="0"/>
                <wp:positionH relativeFrom="page">
                  <wp:posOffset>3221735</wp:posOffset>
                </wp:positionH>
                <wp:positionV relativeFrom="paragraph">
                  <wp:posOffset>1115072</wp:posOffset>
                </wp:positionV>
                <wp:extent cx="35560"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5560" cy="7620"/>
                        </a:xfrm>
                        <a:custGeom>
                          <a:avLst/>
                          <a:gdLst/>
                          <a:ahLst/>
                          <a:cxnLst/>
                          <a:rect l="l" t="t" r="r" b="b"/>
                          <a:pathLst>
                            <a:path w="35560" h="7620">
                              <a:moveTo>
                                <a:pt x="35039" y="0"/>
                              </a:moveTo>
                              <a:lnTo>
                                <a:pt x="0" y="0"/>
                              </a:lnTo>
                              <a:lnTo>
                                <a:pt x="0" y="7607"/>
                              </a:lnTo>
                              <a:lnTo>
                                <a:pt x="35039" y="7607"/>
                              </a:lnTo>
                              <a:lnTo>
                                <a:pt x="3503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253.679993pt;margin-top:87.801003pt;width:2.759pt;height:.599pt;mso-position-horizontal-relative:page;mso-position-vertical-relative:paragraph;z-index:15729664" id="docshape10" filled="true" fillcolor="#0000ff" stroked="false">
                <v:fill type="solid"/>
                <w10:wrap type="none"/>
              </v:rect>
            </w:pict>
          </mc:Fallback>
        </mc:AlternateContent>
      </w:r>
      <w:r>
        <w:rPr/>
        <w:t>differences</w:t>
      </w:r>
      <w:r>
        <w:rPr>
          <w:spacing w:val="-4"/>
        </w:rPr>
        <w:t> </w:t>
      </w:r>
      <w:r>
        <w:rPr/>
        <w:t>in</w:t>
      </w:r>
      <w:r>
        <w:rPr>
          <w:spacing w:val="-3"/>
        </w:rPr>
        <w:t> </w:t>
      </w:r>
      <w:r>
        <w:rPr/>
        <w:t>the</w:t>
      </w:r>
      <w:r>
        <w:rPr>
          <w:spacing w:val="-2"/>
        </w:rPr>
        <w:t> </w:t>
      </w:r>
      <w:r>
        <w:rPr/>
        <w:t>population</w:t>
      </w:r>
      <w:r>
        <w:rPr>
          <w:spacing w:val="-3"/>
        </w:rPr>
        <w:t> </w:t>
      </w:r>
      <w:r>
        <w:rPr/>
        <w:t>estimates.</w:t>
      </w:r>
      <w:r>
        <w:rPr>
          <w:spacing w:val="-3"/>
        </w:rPr>
        <w:t> </w:t>
      </w:r>
      <w:r>
        <w:rPr/>
        <w:t>The</w:t>
      </w:r>
      <w:r>
        <w:rPr>
          <w:spacing w:val="-2"/>
        </w:rPr>
        <w:t> </w:t>
      </w:r>
      <w:r>
        <w:rPr/>
        <w:t>ACS</w:t>
      </w:r>
      <w:r>
        <w:rPr>
          <w:spacing w:val="-4"/>
        </w:rPr>
        <w:t> </w:t>
      </w:r>
      <w:r>
        <w:rPr/>
        <w:t>question</w:t>
      </w:r>
      <w:r>
        <w:rPr>
          <w:spacing w:val="-3"/>
        </w:rPr>
        <w:t> </w:t>
      </w:r>
      <w:r>
        <w:rPr/>
        <w:t>on</w:t>
      </w:r>
      <w:r>
        <w:rPr>
          <w:spacing w:val="-3"/>
        </w:rPr>
        <w:t> </w:t>
      </w:r>
      <w:r>
        <w:rPr/>
        <w:t>Hispanic</w:t>
      </w:r>
      <w:r>
        <w:rPr>
          <w:spacing w:val="-2"/>
        </w:rPr>
        <w:t> </w:t>
      </w:r>
      <w:r>
        <w:rPr/>
        <w:t>origin</w:t>
      </w:r>
      <w:r>
        <w:rPr>
          <w:spacing w:val="-6"/>
        </w:rPr>
        <w:t> </w:t>
      </w:r>
      <w:r>
        <w:rPr/>
        <w:t>was</w:t>
      </w:r>
      <w:r>
        <w:rPr>
          <w:spacing w:val="-4"/>
        </w:rPr>
        <w:t> </w:t>
      </w:r>
      <w:r>
        <w:rPr/>
        <w:t>revised</w:t>
      </w:r>
      <w:r>
        <w:rPr>
          <w:spacing w:val="-6"/>
        </w:rPr>
        <w:t> </w:t>
      </w:r>
      <w:r>
        <w:rPr/>
        <w:t>in 2008 to make it consistent with the 2010 Census Hispanic origin question.</w:t>
      </w:r>
      <w:r>
        <w:rPr>
          <w:spacing w:val="40"/>
        </w:rPr>
        <w:t> </w:t>
      </w:r>
      <w:r>
        <w:rPr/>
        <w:t>Additional information about the changes in the ACS and their potential effect on the estimates of Hispanic origin can be found in the paper “</w:t>
      </w:r>
      <w:hyperlink r:id="rId43">
        <w:r>
          <w:rPr/>
          <w:t>Changes to the American Community Survey</w:t>
        </w:r>
      </w:hyperlink>
      <w:r>
        <w:rPr/>
        <w:t> </w:t>
      </w:r>
      <w:hyperlink r:id="rId43">
        <w:r>
          <w:rPr/>
          <w:t>Between 2007 and 2008 and Their Potential Effects on the Estimates of Hispanic Origin</w:t>
        </w:r>
      </w:hyperlink>
      <w:r>
        <w:rPr/>
        <w:t> </w:t>
      </w:r>
      <w:hyperlink r:id="rId43">
        <w:r>
          <w:rPr/>
          <w:t>Type, Nativity, Race and Language</w:t>
        </w:r>
        <w:r>
          <w:rPr>
            <w:color w:val="0000FF"/>
          </w:rPr>
          <w:t>.</w:t>
        </w:r>
      </w:hyperlink>
      <w:r>
        <w:rPr/>
        <w:t>”</w:t>
      </w:r>
    </w:p>
    <w:p>
      <w:pPr>
        <w:pStyle w:val="BodyText"/>
        <w:spacing w:before="239"/>
        <w:ind w:right="1801"/>
      </w:pPr>
      <w:r>
        <w:rPr/>
        <w:t>The</w:t>
      </w:r>
      <w:r>
        <w:rPr>
          <w:spacing w:val="-1"/>
        </w:rPr>
        <w:t> </w:t>
      </w:r>
      <w:r>
        <w:rPr/>
        <w:t>ACS</w:t>
      </w:r>
      <w:r>
        <w:rPr>
          <w:spacing w:val="-3"/>
        </w:rPr>
        <w:t> </w:t>
      </w:r>
      <w:r>
        <w:rPr/>
        <w:t>question</w:t>
      </w:r>
      <w:r>
        <w:rPr>
          <w:spacing w:val="-2"/>
        </w:rPr>
        <w:t> </w:t>
      </w:r>
      <w:r>
        <w:rPr/>
        <w:t>on</w:t>
      </w:r>
      <w:r>
        <w:rPr>
          <w:spacing w:val="-2"/>
        </w:rPr>
        <w:t> </w:t>
      </w:r>
      <w:r>
        <w:rPr/>
        <w:t>Hispanic</w:t>
      </w:r>
      <w:r>
        <w:rPr>
          <w:spacing w:val="-4"/>
        </w:rPr>
        <w:t> </w:t>
      </w:r>
      <w:r>
        <w:rPr/>
        <w:t>origin</w:t>
      </w:r>
      <w:r>
        <w:rPr>
          <w:spacing w:val="-2"/>
        </w:rPr>
        <w:t> </w:t>
      </w:r>
      <w:r>
        <w:rPr/>
        <w:t>was</w:t>
      </w:r>
      <w:r>
        <w:rPr>
          <w:spacing w:val="-3"/>
        </w:rPr>
        <w:t> </w:t>
      </w:r>
      <w:r>
        <w:rPr/>
        <w:t>revised</w:t>
      </w:r>
      <w:r>
        <w:rPr>
          <w:spacing w:val="-2"/>
        </w:rPr>
        <w:t> </w:t>
      </w:r>
      <w:r>
        <w:rPr/>
        <w:t>in</w:t>
      </w:r>
      <w:r>
        <w:rPr>
          <w:spacing w:val="-2"/>
        </w:rPr>
        <w:t> </w:t>
      </w:r>
      <w:r>
        <w:rPr/>
        <w:t>2020</w:t>
      </w:r>
      <w:r>
        <w:rPr>
          <w:spacing w:val="-2"/>
        </w:rPr>
        <w:t> </w:t>
      </w:r>
      <w:r>
        <w:rPr/>
        <w:t>to</w:t>
      </w:r>
      <w:r>
        <w:rPr>
          <w:spacing w:val="-2"/>
        </w:rPr>
        <w:t> </w:t>
      </w:r>
      <w:r>
        <w:rPr/>
        <w:t>make</w:t>
      </w:r>
      <w:r>
        <w:rPr>
          <w:spacing w:val="-4"/>
        </w:rPr>
        <w:t> </w:t>
      </w:r>
      <w:r>
        <w:rPr/>
        <w:t>it</w:t>
      </w:r>
      <w:r>
        <w:rPr>
          <w:spacing w:val="-4"/>
        </w:rPr>
        <w:t> </w:t>
      </w:r>
      <w:r>
        <w:rPr/>
        <w:t>consistent</w:t>
      </w:r>
      <w:r>
        <w:rPr>
          <w:spacing w:val="-2"/>
        </w:rPr>
        <w:t> </w:t>
      </w:r>
      <w:r>
        <w:rPr/>
        <w:t>with</w:t>
      </w:r>
      <w:r>
        <w:rPr>
          <w:spacing w:val="-5"/>
        </w:rPr>
        <w:t> </w:t>
      </w:r>
      <w:r>
        <w:rPr/>
        <w:t>the</w:t>
      </w:r>
      <w:r>
        <w:rPr>
          <w:spacing w:val="-1"/>
        </w:rPr>
        <w:t> </w:t>
      </w:r>
      <w:r>
        <w:rPr/>
        <w:t>2020 Census Hispanic origin question.</w:t>
      </w:r>
    </w:p>
    <w:p>
      <w:pPr>
        <w:pStyle w:val="BodyText"/>
        <w:spacing w:before="242"/>
        <w:ind w:right="1812"/>
      </w:pPr>
      <w:r>
        <w:rPr/>
        <w:t>For</w:t>
      </w:r>
      <w:r>
        <w:rPr>
          <w:spacing w:val="-3"/>
        </w:rPr>
        <w:t> </w:t>
      </w:r>
      <w:r>
        <w:rPr/>
        <w:t>more</w:t>
      </w:r>
      <w:r>
        <w:rPr>
          <w:spacing w:val="-2"/>
        </w:rPr>
        <w:t> </w:t>
      </w:r>
      <w:r>
        <w:rPr/>
        <w:t>information</w:t>
      </w:r>
      <w:r>
        <w:rPr>
          <w:spacing w:val="-3"/>
        </w:rPr>
        <w:t> </w:t>
      </w:r>
      <w:r>
        <w:rPr/>
        <w:t>on</w:t>
      </w:r>
      <w:r>
        <w:rPr>
          <w:spacing w:val="-3"/>
        </w:rPr>
        <w:t> </w:t>
      </w:r>
      <w:r>
        <w:rPr/>
        <w:t>comparing</w:t>
      </w:r>
      <w:r>
        <w:rPr>
          <w:spacing w:val="-3"/>
        </w:rPr>
        <w:t> </w:t>
      </w:r>
      <w:r>
        <w:rPr/>
        <w:t>2024</w:t>
      </w:r>
      <w:r>
        <w:rPr>
          <w:spacing w:val="-5"/>
        </w:rPr>
        <w:t> </w:t>
      </w:r>
      <w:r>
        <w:rPr/>
        <w:t>estimates</w:t>
      </w:r>
      <w:r>
        <w:rPr>
          <w:spacing w:val="-4"/>
        </w:rPr>
        <w:t> </w:t>
      </w:r>
      <w:r>
        <w:rPr/>
        <w:t>to</w:t>
      </w:r>
      <w:r>
        <w:rPr>
          <w:spacing w:val="-3"/>
        </w:rPr>
        <w:t> </w:t>
      </w:r>
      <w:r>
        <w:rPr/>
        <w:t>estimates</w:t>
      </w:r>
      <w:r>
        <w:rPr>
          <w:spacing w:val="-4"/>
        </w:rPr>
        <w:t> </w:t>
      </w:r>
      <w:r>
        <w:rPr/>
        <w:t>from</w:t>
      </w:r>
      <w:r>
        <w:rPr>
          <w:spacing w:val="-3"/>
        </w:rPr>
        <w:t> </w:t>
      </w:r>
      <w:r>
        <w:rPr/>
        <w:t>previous</w:t>
      </w:r>
      <w:r>
        <w:rPr>
          <w:spacing w:val="-6"/>
        </w:rPr>
        <w:t> </w:t>
      </w:r>
      <w:r>
        <w:rPr/>
        <w:t>years,</w:t>
      </w:r>
      <w:r>
        <w:rPr>
          <w:spacing w:val="-3"/>
        </w:rPr>
        <w:t> </w:t>
      </w:r>
      <w:r>
        <w:rPr/>
        <w:t>go</w:t>
      </w:r>
      <w:r>
        <w:rPr>
          <w:spacing w:val="-3"/>
        </w:rPr>
        <w:t> </w:t>
      </w:r>
      <w:r>
        <w:rPr/>
        <w:t>to </w:t>
      </w:r>
      <w:hyperlink r:id="rId11">
        <w:r>
          <w:rPr>
            <w:color w:val="0000FF"/>
            <w:u w:val="single" w:color="0000FF"/>
          </w:rPr>
          <w:t>http://www.census.gov</w:t>
        </w:r>
      </w:hyperlink>
      <w:r>
        <w:rPr>
          <w:color w:val="0000FF"/>
        </w:rPr>
        <w:t> </w:t>
      </w:r>
      <w:r>
        <w:rPr/>
        <w:t>and enter “Comparing ACS Data” in the search box.</w:t>
      </w:r>
    </w:p>
    <w:p>
      <w:pPr>
        <w:pStyle w:val="BodyText"/>
        <w:ind w:left="0"/>
      </w:pPr>
    </w:p>
    <w:p>
      <w:pPr>
        <w:pStyle w:val="BodyText"/>
        <w:spacing w:before="14"/>
        <w:ind w:left="0"/>
      </w:pPr>
    </w:p>
    <w:p>
      <w:pPr>
        <w:pStyle w:val="BodyText"/>
        <w:spacing w:before="1"/>
        <w:ind w:right="1812"/>
      </w:pPr>
      <w:r>
        <w:rPr/>
        <w:t>For</w:t>
      </w:r>
      <w:r>
        <w:rPr>
          <w:spacing w:val="-2"/>
        </w:rPr>
        <w:t> </w:t>
      </w:r>
      <w:r>
        <w:rPr/>
        <w:t>more</w:t>
      </w:r>
      <w:r>
        <w:rPr>
          <w:spacing w:val="-1"/>
        </w:rPr>
        <w:t> </w:t>
      </w:r>
      <w:r>
        <w:rPr/>
        <w:t>information,</w:t>
      </w:r>
      <w:r>
        <w:rPr>
          <w:spacing w:val="-2"/>
        </w:rPr>
        <w:t> </w:t>
      </w:r>
      <w:r>
        <w:rPr/>
        <w:t>see</w:t>
      </w:r>
      <w:r>
        <w:rPr>
          <w:spacing w:val="-4"/>
        </w:rPr>
        <w:t> </w:t>
      </w:r>
      <w:r>
        <w:rPr/>
        <w:t>the</w:t>
      </w:r>
      <w:r>
        <w:rPr>
          <w:spacing w:val="40"/>
        </w:rPr>
        <w:t> </w:t>
      </w:r>
      <w:hyperlink r:id="rId24">
        <w:r>
          <w:rPr>
            <w:color w:val="0000FF"/>
            <w:u w:val="single" w:color="0000FF"/>
          </w:rPr>
          <w:t>Hispanic</w:t>
        </w:r>
        <w:r>
          <w:rPr>
            <w:color w:val="0000FF"/>
            <w:spacing w:val="-1"/>
            <w:u w:val="single" w:color="0000FF"/>
          </w:rPr>
          <w:t> </w:t>
        </w:r>
        <w:r>
          <w:rPr>
            <w:color w:val="0000FF"/>
            <w:u w:val="single" w:color="0000FF"/>
          </w:rPr>
          <w:t>Origin</w:t>
        </w:r>
        <w:r>
          <w:rPr>
            <w:color w:val="0000FF"/>
            <w:spacing w:val="-5"/>
            <w:u w:val="single" w:color="0000FF"/>
          </w:rPr>
          <w:t> </w:t>
        </w:r>
        <w:r>
          <w:rPr>
            <w:color w:val="0000FF"/>
            <w:u w:val="single" w:color="0000FF"/>
          </w:rPr>
          <w:t>and</w:t>
        </w:r>
        <w:r>
          <w:rPr>
            <w:color w:val="0000FF"/>
            <w:spacing w:val="-5"/>
            <w:u w:val="single" w:color="0000FF"/>
          </w:rPr>
          <w:t> </w:t>
        </w:r>
        <w:r>
          <w:rPr>
            <w:color w:val="0000FF"/>
            <w:u w:val="single" w:color="0000FF"/>
          </w:rPr>
          <w:t>Race</w:t>
        </w:r>
        <w:r>
          <w:rPr>
            <w:color w:val="0000FF"/>
            <w:spacing w:val="-4"/>
            <w:u w:val="single" w:color="0000FF"/>
          </w:rPr>
          <w:t> </w:t>
        </w:r>
        <w:r>
          <w:rPr>
            <w:color w:val="0000FF"/>
            <w:u w:val="single" w:color="0000FF"/>
          </w:rPr>
          <w:t>Code</w:t>
        </w:r>
        <w:r>
          <w:rPr>
            <w:color w:val="0000FF"/>
            <w:spacing w:val="-4"/>
            <w:u w:val="single" w:color="0000FF"/>
          </w:rPr>
          <w:t> </w:t>
        </w:r>
        <w:r>
          <w:rPr>
            <w:color w:val="0000FF"/>
            <w:u w:val="single" w:color="0000FF"/>
          </w:rPr>
          <w:t>List</w:t>
        </w:r>
      </w:hyperlink>
      <w:r>
        <w:rPr>
          <w:color w:val="0000FF"/>
          <w:spacing w:val="40"/>
        </w:rPr>
        <w:t> </w:t>
      </w:r>
      <w:r>
        <w:rPr/>
        <w:t>found</w:t>
      </w:r>
      <w:r>
        <w:rPr>
          <w:spacing w:val="-2"/>
        </w:rPr>
        <w:t> </w:t>
      </w:r>
      <w:r>
        <w:rPr/>
        <w:t>within</w:t>
      </w:r>
      <w:r>
        <w:rPr>
          <w:spacing w:val="-2"/>
        </w:rPr>
        <w:t> </w:t>
      </w:r>
      <w:r>
        <w:rPr/>
        <w:t>the</w:t>
      </w:r>
      <w:r>
        <w:rPr>
          <w:spacing w:val="-4"/>
        </w:rPr>
        <w:t> </w:t>
      </w:r>
      <w:r>
        <w:rPr/>
        <w:t>2024 ACS Code List.</w:t>
      </w:r>
    </w:p>
    <w:p>
      <w:pPr>
        <w:pStyle w:val="BodyText"/>
        <w:spacing w:before="17"/>
        <w:ind w:left="0"/>
      </w:pPr>
    </w:p>
    <w:p>
      <w:pPr>
        <w:pStyle w:val="Heading4"/>
      </w:pPr>
      <w:bookmarkStart w:name="Household" w:id="169"/>
      <w:bookmarkEnd w:id="169"/>
      <w:r>
        <w:rPr>
          <w:b w:val="0"/>
          <w:i w:val="0"/>
        </w:rPr>
      </w:r>
      <w:bookmarkStart w:name="_bookmark84" w:id="170"/>
      <w:bookmarkEnd w:id="170"/>
      <w:r>
        <w:rPr>
          <w:b w:val="0"/>
          <w:i w:val="0"/>
        </w:rPr>
      </w:r>
      <w:r>
        <w:rPr>
          <w:spacing w:val="-2"/>
        </w:rPr>
        <w:t>Household</w:t>
      </w:r>
    </w:p>
    <w:p>
      <w:pPr>
        <w:pStyle w:val="BodyText"/>
        <w:spacing w:before="278"/>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8"/>
        <w:ind w:left="0"/>
      </w:pPr>
    </w:p>
    <w:p>
      <w:pPr>
        <w:pStyle w:val="Heading4"/>
      </w:pPr>
      <w:bookmarkStart w:name="Household Type and Relationship" w:id="171"/>
      <w:bookmarkEnd w:id="171"/>
      <w:r>
        <w:rPr>
          <w:b w:val="0"/>
          <w:i w:val="0"/>
        </w:rPr>
      </w:r>
      <w:bookmarkStart w:name="_bookmark85" w:id="172"/>
      <w:bookmarkEnd w:id="172"/>
      <w:r>
        <w:rPr>
          <w:b w:val="0"/>
          <w:i w:val="0"/>
        </w:rPr>
      </w:r>
      <w:r>
        <w:rPr/>
        <w:t>Household</w:t>
      </w:r>
      <w:r>
        <w:rPr>
          <w:spacing w:val="-6"/>
        </w:rPr>
        <w:t> </w:t>
      </w:r>
      <w:r>
        <w:rPr/>
        <w:t>Type</w:t>
      </w:r>
      <w:r>
        <w:rPr>
          <w:spacing w:val="-6"/>
        </w:rPr>
        <w:t> </w:t>
      </w:r>
      <w:r>
        <w:rPr/>
        <w:t>and</w:t>
      </w:r>
      <w:r>
        <w:rPr>
          <w:spacing w:val="-5"/>
        </w:rPr>
        <w:t> </w:t>
      </w:r>
      <w:r>
        <w:rPr>
          <w:spacing w:val="-2"/>
        </w:rPr>
        <w:t>Relationship</w:t>
      </w:r>
    </w:p>
    <w:p>
      <w:pPr>
        <w:pStyle w:val="BodyText"/>
        <w:spacing w:before="278"/>
        <w:ind w:left="359" w:right="1831"/>
      </w:pPr>
      <w:r>
        <w:rPr/>
        <w:t>The data</w:t>
      </w:r>
      <w:r>
        <w:rPr>
          <w:spacing w:val="-3"/>
        </w:rPr>
        <w:t> </w:t>
      </w:r>
      <w:r>
        <w:rPr/>
        <w:t>on</w:t>
      </w:r>
      <w:r>
        <w:rPr>
          <w:spacing w:val="-1"/>
        </w:rPr>
        <w:t> </w:t>
      </w:r>
      <w:r>
        <w:rPr/>
        <w:t>relationship</w:t>
      </w:r>
      <w:r>
        <w:rPr>
          <w:spacing w:val="-4"/>
        </w:rPr>
        <w:t> </w:t>
      </w:r>
      <w:r>
        <w:rPr/>
        <w:t>to</w:t>
      </w:r>
      <w:r>
        <w:rPr>
          <w:spacing w:val="-1"/>
        </w:rPr>
        <w:t> </w:t>
      </w:r>
      <w:r>
        <w:rPr/>
        <w:t>householder</w:t>
      </w:r>
      <w:r>
        <w:rPr>
          <w:spacing w:val="-1"/>
        </w:rPr>
        <w:t> </w:t>
      </w:r>
      <w:r>
        <w:rPr/>
        <w:t>were derived</w:t>
      </w:r>
      <w:r>
        <w:rPr>
          <w:spacing w:val="-1"/>
        </w:rPr>
        <w:t> </w:t>
      </w:r>
      <w:r>
        <w:rPr/>
        <w:t>from</w:t>
      </w:r>
      <w:r>
        <w:rPr>
          <w:spacing w:val="-1"/>
        </w:rPr>
        <w:t> </w:t>
      </w:r>
      <w:r>
        <w:rPr/>
        <w:t>answers</w:t>
      </w:r>
      <w:r>
        <w:rPr>
          <w:spacing w:val="-5"/>
        </w:rPr>
        <w:t> </w:t>
      </w:r>
      <w:r>
        <w:rPr/>
        <w:t>to</w:t>
      </w:r>
      <w:r>
        <w:rPr>
          <w:spacing w:val="-1"/>
        </w:rPr>
        <w:t> </w:t>
      </w:r>
      <w:r>
        <w:rPr/>
        <w:t>Question</w:t>
      </w:r>
      <w:r>
        <w:rPr>
          <w:spacing w:val="-1"/>
        </w:rPr>
        <w:t> </w:t>
      </w:r>
      <w:r>
        <w:rPr/>
        <w:t>2</w:t>
      </w:r>
      <w:r>
        <w:rPr>
          <w:spacing w:val="-1"/>
        </w:rPr>
        <w:t> </w:t>
      </w:r>
      <w:r>
        <w:rPr/>
        <w:t>in</w:t>
      </w:r>
      <w:r>
        <w:rPr>
          <w:spacing w:val="-1"/>
        </w:rPr>
        <w:t> </w:t>
      </w:r>
      <w:r>
        <w:rPr/>
        <w:t>the 2024 American Community Survey (ACS), which was asked of all people in housing units.</w:t>
      </w:r>
      <w:r>
        <w:rPr>
          <w:spacing w:val="40"/>
        </w:rPr>
        <w:t> </w:t>
      </w:r>
      <w:r>
        <w:rPr/>
        <w:t>The question on relationship is essential for classifying the population information on families</w:t>
      </w:r>
      <w:r>
        <w:rPr>
          <w:spacing w:val="40"/>
        </w:rPr>
        <w:t> </w:t>
      </w:r>
      <w:r>
        <w:rPr/>
        <w:t>and other groups.</w:t>
      </w:r>
      <w:r>
        <w:rPr>
          <w:spacing w:val="40"/>
        </w:rPr>
        <w:t> </w:t>
      </w:r>
      <w:r>
        <w:rPr/>
        <w:t>Information about changes in the composition of the American family, from</w:t>
      </w:r>
      <w:r>
        <w:rPr>
          <w:spacing w:val="-3"/>
        </w:rPr>
        <w:t> </w:t>
      </w:r>
      <w:r>
        <w:rPr/>
        <w:t>the</w:t>
      </w:r>
      <w:r>
        <w:rPr>
          <w:spacing w:val="-2"/>
        </w:rPr>
        <w:t> </w:t>
      </w:r>
      <w:r>
        <w:rPr/>
        <w:t>number</w:t>
      </w:r>
      <w:r>
        <w:rPr>
          <w:spacing w:val="-3"/>
        </w:rPr>
        <w:t> </w:t>
      </w:r>
      <w:r>
        <w:rPr/>
        <w:t>of</w:t>
      </w:r>
      <w:r>
        <w:rPr>
          <w:spacing w:val="-3"/>
        </w:rPr>
        <w:t> </w:t>
      </w:r>
      <w:r>
        <w:rPr/>
        <w:t>people</w:t>
      </w:r>
      <w:r>
        <w:rPr>
          <w:spacing w:val="-2"/>
        </w:rPr>
        <w:t> </w:t>
      </w:r>
      <w:r>
        <w:rPr/>
        <w:t>living</w:t>
      </w:r>
      <w:r>
        <w:rPr>
          <w:spacing w:val="-3"/>
        </w:rPr>
        <w:t> </w:t>
      </w:r>
      <w:r>
        <w:rPr/>
        <w:t>alone</w:t>
      </w:r>
      <w:r>
        <w:rPr>
          <w:spacing w:val="-5"/>
        </w:rPr>
        <w:t> </w:t>
      </w:r>
      <w:r>
        <w:rPr/>
        <w:t>to</w:t>
      </w:r>
      <w:r>
        <w:rPr>
          <w:spacing w:val="-3"/>
        </w:rPr>
        <w:t> </w:t>
      </w:r>
      <w:r>
        <w:rPr/>
        <w:t>the</w:t>
      </w:r>
      <w:r>
        <w:rPr>
          <w:spacing w:val="-2"/>
        </w:rPr>
        <w:t> </w:t>
      </w:r>
      <w:r>
        <w:rPr/>
        <w:t>number</w:t>
      </w:r>
      <w:r>
        <w:rPr>
          <w:spacing w:val="-3"/>
        </w:rPr>
        <w:t> </w:t>
      </w:r>
      <w:r>
        <w:rPr/>
        <w:t>of</w:t>
      </w:r>
      <w:r>
        <w:rPr>
          <w:spacing w:val="-3"/>
        </w:rPr>
        <w:t> </w:t>
      </w:r>
      <w:r>
        <w:rPr/>
        <w:t>children</w:t>
      </w:r>
      <w:r>
        <w:rPr>
          <w:spacing w:val="-3"/>
        </w:rPr>
        <w:t> </w:t>
      </w:r>
      <w:r>
        <w:rPr/>
        <w:t>living</w:t>
      </w:r>
      <w:r>
        <w:rPr>
          <w:spacing w:val="-3"/>
        </w:rPr>
        <w:t> </w:t>
      </w:r>
      <w:r>
        <w:rPr/>
        <w:t>with</w:t>
      </w:r>
      <w:r>
        <w:rPr>
          <w:spacing w:val="-5"/>
        </w:rPr>
        <w:t> </w:t>
      </w:r>
      <w:r>
        <w:rPr/>
        <w:t>only</w:t>
      </w:r>
      <w:r>
        <w:rPr>
          <w:spacing w:val="-3"/>
        </w:rPr>
        <w:t> </w:t>
      </w:r>
      <w:r>
        <w:rPr/>
        <w:t>one</w:t>
      </w:r>
      <w:r>
        <w:rPr>
          <w:spacing w:val="-2"/>
        </w:rPr>
        <w:t> </w:t>
      </w:r>
      <w:r>
        <w:rPr/>
        <w:t>parent, is essential for planning and carrying out a number of federal programs.</w:t>
      </w:r>
    </w:p>
    <w:p>
      <w:pPr>
        <w:pStyle w:val="BodyText"/>
        <w:spacing w:before="15"/>
        <w:ind w:left="0"/>
      </w:pPr>
    </w:p>
    <w:p>
      <w:pPr>
        <w:pStyle w:val="BodyText"/>
        <w:spacing w:before="1"/>
        <w:ind w:left="359" w:right="1878"/>
      </w:pPr>
      <w:r>
        <w:rPr/>
        <w:t>The</w:t>
      </w:r>
      <w:r>
        <w:rPr>
          <w:spacing w:val="-2"/>
        </w:rPr>
        <w:t> </w:t>
      </w:r>
      <w:r>
        <w:rPr/>
        <w:t>responses</w:t>
      </w:r>
      <w:r>
        <w:rPr>
          <w:spacing w:val="-4"/>
        </w:rPr>
        <w:t> </w:t>
      </w:r>
      <w:r>
        <w:rPr/>
        <w:t>to</w:t>
      </w:r>
      <w:r>
        <w:rPr>
          <w:spacing w:val="-3"/>
        </w:rPr>
        <w:t> </w:t>
      </w:r>
      <w:r>
        <w:rPr/>
        <w:t>this</w:t>
      </w:r>
      <w:r>
        <w:rPr>
          <w:spacing w:val="-4"/>
        </w:rPr>
        <w:t> </w:t>
      </w:r>
      <w:r>
        <w:rPr/>
        <w:t>question</w:t>
      </w:r>
      <w:r>
        <w:rPr>
          <w:spacing w:val="-3"/>
        </w:rPr>
        <w:t> </w:t>
      </w:r>
      <w:r>
        <w:rPr/>
        <w:t>were</w:t>
      </w:r>
      <w:r>
        <w:rPr>
          <w:spacing w:val="-2"/>
        </w:rPr>
        <w:t> </w:t>
      </w:r>
      <w:r>
        <w:rPr/>
        <w:t>used</w:t>
      </w:r>
      <w:r>
        <w:rPr>
          <w:spacing w:val="-5"/>
        </w:rPr>
        <w:t> </w:t>
      </w:r>
      <w:r>
        <w:rPr/>
        <w:t>to</w:t>
      </w:r>
      <w:r>
        <w:rPr>
          <w:spacing w:val="-3"/>
        </w:rPr>
        <w:t> </w:t>
      </w:r>
      <w:r>
        <w:rPr/>
        <w:t>determine</w:t>
      </w:r>
      <w:r>
        <w:rPr>
          <w:spacing w:val="-2"/>
        </w:rPr>
        <w:t> </w:t>
      </w:r>
      <w:r>
        <w:rPr/>
        <w:t>the</w:t>
      </w:r>
      <w:r>
        <w:rPr>
          <w:spacing w:val="-4"/>
        </w:rPr>
        <w:t> </w:t>
      </w:r>
      <w:r>
        <w:rPr/>
        <w:t>relationships</w:t>
      </w:r>
      <w:r>
        <w:rPr>
          <w:spacing w:val="-4"/>
        </w:rPr>
        <w:t> </w:t>
      </w:r>
      <w:r>
        <w:rPr/>
        <w:t>of</w:t>
      </w:r>
      <w:r>
        <w:rPr>
          <w:spacing w:val="-3"/>
        </w:rPr>
        <w:t> </w:t>
      </w:r>
      <w:r>
        <w:rPr/>
        <w:t>all</w:t>
      </w:r>
      <w:r>
        <w:rPr>
          <w:spacing w:val="-3"/>
        </w:rPr>
        <w:t> </w:t>
      </w:r>
      <w:r>
        <w:rPr/>
        <w:t>persons</w:t>
      </w:r>
      <w:r>
        <w:rPr>
          <w:spacing w:val="-4"/>
        </w:rPr>
        <w:t> </w:t>
      </w:r>
      <w:r>
        <w:rPr/>
        <w:t>to</w:t>
      </w:r>
      <w:r>
        <w:rPr>
          <w:spacing w:val="-3"/>
        </w:rPr>
        <w:t> </w:t>
      </w:r>
      <w:r>
        <w:rPr/>
        <w:t>the householder, as well as household type (married couple family, nonfamily, etc.).</w:t>
      </w:r>
      <w:r>
        <w:rPr>
          <w:spacing w:val="40"/>
        </w:rPr>
        <w:t> </w:t>
      </w:r>
      <w:r>
        <w:rPr/>
        <w:t>From responses to this question, we were able to determine numbers of related children, own children, unmarried partner households, and multigenerational households.</w:t>
      </w:r>
      <w:r>
        <w:rPr>
          <w:spacing w:val="40"/>
        </w:rPr>
        <w:t> </w:t>
      </w:r>
      <w:r>
        <w:rPr/>
        <w:t>We calculated average household and family size.</w:t>
      </w:r>
      <w:r>
        <w:rPr>
          <w:spacing w:val="40"/>
        </w:rPr>
        <w:t> </w:t>
      </w:r>
      <w:r>
        <w:rPr/>
        <w:t>When relationship was not reported, it was imputed using the age difference between the householder and the person, sex, and marital status.</w:t>
      </w:r>
    </w:p>
    <w:p>
      <w:pPr>
        <w:pStyle w:val="BodyText"/>
        <w:spacing w:before="15"/>
        <w:ind w:left="0"/>
      </w:pPr>
    </w:p>
    <w:p>
      <w:pPr>
        <w:pStyle w:val="BodyText"/>
        <w:spacing w:before="1"/>
        <w:ind w:left="359" w:right="1878"/>
      </w:pPr>
      <w:r>
        <w:rPr>
          <w:b/>
        </w:rPr>
        <w:t>Household – </w:t>
      </w:r>
      <w:r>
        <w:rPr/>
        <w:t>A household includes all the people who occupy a housing unit.</w:t>
      </w:r>
      <w:r>
        <w:rPr>
          <w:spacing w:val="40"/>
        </w:rPr>
        <w:t> </w:t>
      </w:r>
      <w:r>
        <w:rPr/>
        <w:t>(People not living</w:t>
      </w:r>
      <w:r>
        <w:rPr>
          <w:spacing w:val="-2"/>
        </w:rPr>
        <w:t> </w:t>
      </w:r>
      <w:r>
        <w:rPr/>
        <w:t>in households are classified</w:t>
      </w:r>
      <w:r>
        <w:rPr>
          <w:spacing w:val="-2"/>
        </w:rPr>
        <w:t> </w:t>
      </w:r>
      <w:r>
        <w:rPr/>
        <w:t>as living in group</w:t>
      </w:r>
      <w:r>
        <w:rPr>
          <w:spacing w:val="-2"/>
        </w:rPr>
        <w:t> </w:t>
      </w:r>
      <w:r>
        <w:rPr/>
        <w:t>quarters.)</w:t>
      </w:r>
      <w:r>
        <w:rPr>
          <w:spacing w:val="40"/>
        </w:rPr>
        <w:t> </w:t>
      </w:r>
      <w:r>
        <w:rPr/>
        <w:t>A housing unit</w:t>
      </w:r>
      <w:r>
        <w:rPr>
          <w:spacing w:val="-1"/>
        </w:rPr>
        <w:t> </w:t>
      </w:r>
      <w:r>
        <w:rPr/>
        <w:t>is a house,</w:t>
      </w:r>
      <w:r>
        <w:rPr>
          <w:spacing w:val="-2"/>
        </w:rPr>
        <w:t> </w:t>
      </w:r>
      <w:r>
        <w:rPr/>
        <w:t>an apartment, a mobile home, a group of rooms, or a single room that is occupied (or if vacant, is intended for occupancy) as separate living quarters.</w:t>
      </w:r>
      <w:r>
        <w:rPr>
          <w:spacing w:val="40"/>
        </w:rPr>
        <w:t> </w:t>
      </w:r>
      <w:r>
        <w:rPr/>
        <w:t>Separate living quarters are those in which the occupants live separately from any other people in the building and which have direct</w:t>
      </w:r>
      <w:r>
        <w:rPr>
          <w:spacing w:val="-2"/>
        </w:rPr>
        <w:t> </w:t>
      </w:r>
      <w:r>
        <w:rPr/>
        <w:t>access</w:t>
      </w:r>
      <w:r>
        <w:rPr>
          <w:spacing w:val="-3"/>
        </w:rPr>
        <w:t> </w:t>
      </w:r>
      <w:r>
        <w:rPr/>
        <w:t>from</w:t>
      </w:r>
      <w:r>
        <w:rPr>
          <w:spacing w:val="-2"/>
        </w:rPr>
        <w:t> </w:t>
      </w:r>
      <w:r>
        <w:rPr/>
        <w:t>the</w:t>
      </w:r>
      <w:r>
        <w:rPr>
          <w:spacing w:val="-1"/>
        </w:rPr>
        <w:t> </w:t>
      </w:r>
      <w:r>
        <w:rPr/>
        <w:t>outside</w:t>
      </w:r>
      <w:r>
        <w:rPr>
          <w:spacing w:val="-1"/>
        </w:rPr>
        <w:t> </w:t>
      </w:r>
      <w:r>
        <w:rPr/>
        <w:t>of</w:t>
      </w:r>
      <w:r>
        <w:rPr>
          <w:spacing w:val="-5"/>
        </w:rPr>
        <w:t> </w:t>
      </w:r>
      <w:r>
        <w:rPr/>
        <w:t>the</w:t>
      </w:r>
      <w:r>
        <w:rPr>
          <w:spacing w:val="-1"/>
        </w:rPr>
        <w:t> </w:t>
      </w:r>
      <w:r>
        <w:rPr/>
        <w:t>building</w:t>
      </w:r>
      <w:r>
        <w:rPr>
          <w:spacing w:val="-2"/>
        </w:rPr>
        <w:t> </w:t>
      </w:r>
      <w:r>
        <w:rPr/>
        <w:t>or</w:t>
      </w:r>
      <w:r>
        <w:rPr>
          <w:spacing w:val="-2"/>
        </w:rPr>
        <w:t> </w:t>
      </w:r>
      <w:r>
        <w:rPr/>
        <w:t>through</w:t>
      </w:r>
      <w:r>
        <w:rPr>
          <w:spacing w:val="-2"/>
        </w:rPr>
        <w:t> </w:t>
      </w:r>
      <w:r>
        <w:rPr/>
        <w:t>a</w:t>
      </w:r>
      <w:r>
        <w:rPr>
          <w:spacing w:val="-1"/>
        </w:rPr>
        <w:t> </w:t>
      </w:r>
      <w:r>
        <w:rPr/>
        <w:t>common</w:t>
      </w:r>
      <w:r>
        <w:rPr>
          <w:spacing w:val="-5"/>
        </w:rPr>
        <w:t> </w:t>
      </w:r>
      <w:r>
        <w:rPr/>
        <w:t>hall.</w:t>
      </w:r>
      <w:r>
        <w:rPr>
          <w:spacing w:val="40"/>
        </w:rPr>
        <w:t> </w:t>
      </w:r>
      <w:r>
        <w:rPr/>
        <w:t>The</w:t>
      </w:r>
      <w:r>
        <w:rPr>
          <w:spacing w:val="-4"/>
        </w:rPr>
        <w:t> </w:t>
      </w:r>
      <w:r>
        <w:rPr/>
        <w:t>occupants</w:t>
      </w:r>
      <w:r>
        <w:rPr>
          <w:spacing w:val="-3"/>
        </w:rPr>
        <w:t> </w:t>
      </w:r>
      <w:r>
        <w:rPr/>
        <w:t>may</w:t>
      </w:r>
    </w:p>
    <w:p>
      <w:pPr>
        <w:pStyle w:val="BodyText"/>
        <w:spacing w:after="0"/>
        <w:sectPr>
          <w:pgSz w:w="12240" w:h="15840"/>
          <w:pgMar w:header="0" w:footer="1722" w:top="1820" w:bottom="1980" w:left="1440" w:right="0"/>
        </w:sectPr>
      </w:pPr>
    </w:p>
    <w:p>
      <w:pPr>
        <w:pStyle w:val="BodyText"/>
        <w:spacing w:before="195"/>
        <w:ind w:right="1812"/>
      </w:pPr>
      <w:r>
        <w:rPr/>
        <w:t>be</w:t>
      </w:r>
      <w:r>
        <w:rPr>
          <w:spacing w:val="-1"/>
        </w:rPr>
        <w:t> </w:t>
      </w:r>
      <w:r>
        <w:rPr/>
        <w:t>a</w:t>
      </w:r>
      <w:r>
        <w:rPr>
          <w:spacing w:val="-1"/>
        </w:rPr>
        <w:t> </w:t>
      </w:r>
      <w:r>
        <w:rPr/>
        <w:t>single</w:t>
      </w:r>
      <w:r>
        <w:rPr>
          <w:spacing w:val="-1"/>
        </w:rPr>
        <w:t> </w:t>
      </w:r>
      <w:r>
        <w:rPr/>
        <w:t>family,</w:t>
      </w:r>
      <w:r>
        <w:rPr>
          <w:spacing w:val="-2"/>
        </w:rPr>
        <w:t> </w:t>
      </w:r>
      <w:r>
        <w:rPr/>
        <w:t>one</w:t>
      </w:r>
      <w:r>
        <w:rPr>
          <w:spacing w:val="-1"/>
        </w:rPr>
        <w:t> </w:t>
      </w:r>
      <w:r>
        <w:rPr/>
        <w:t>person</w:t>
      </w:r>
      <w:r>
        <w:rPr>
          <w:spacing w:val="-2"/>
        </w:rPr>
        <w:t> </w:t>
      </w:r>
      <w:r>
        <w:rPr/>
        <w:t>living</w:t>
      </w:r>
      <w:r>
        <w:rPr>
          <w:spacing w:val="-5"/>
        </w:rPr>
        <w:t> </w:t>
      </w:r>
      <w:r>
        <w:rPr/>
        <w:t>alone,</w:t>
      </w:r>
      <w:r>
        <w:rPr>
          <w:spacing w:val="-2"/>
        </w:rPr>
        <w:t> </w:t>
      </w:r>
      <w:r>
        <w:rPr/>
        <w:t>two</w:t>
      </w:r>
      <w:r>
        <w:rPr>
          <w:spacing w:val="-2"/>
        </w:rPr>
        <w:t> </w:t>
      </w:r>
      <w:r>
        <w:rPr/>
        <w:t>or</w:t>
      </w:r>
      <w:r>
        <w:rPr>
          <w:spacing w:val="-5"/>
        </w:rPr>
        <w:t> </w:t>
      </w:r>
      <w:r>
        <w:rPr/>
        <w:t>more</w:t>
      </w:r>
      <w:r>
        <w:rPr>
          <w:spacing w:val="-1"/>
        </w:rPr>
        <w:t> </w:t>
      </w:r>
      <w:r>
        <w:rPr/>
        <w:t>families</w:t>
      </w:r>
      <w:r>
        <w:rPr>
          <w:spacing w:val="-3"/>
        </w:rPr>
        <w:t> </w:t>
      </w:r>
      <w:r>
        <w:rPr/>
        <w:t>living</w:t>
      </w:r>
      <w:r>
        <w:rPr>
          <w:spacing w:val="-5"/>
        </w:rPr>
        <w:t> </w:t>
      </w:r>
      <w:r>
        <w:rPr/>
        <w:t>together,</w:t>
      </w:r>
      <w:r>
        <w:rPr>
          <w:spacing w:val="-2"/>
        </w:rPr>
        <w:t> </w:t>
      </w:r>
      <w:r>
        <w:rPr/>
        <w:t>or</w:t>
      </w:r>
      <w:r>
        <w:rPr>
          <w:spacing w:val="-2"/>
        </w:rPr>
        <w:t> </w:t>
      </w:r>
      <w:r>
        <w:rPr/>
        <w:t>any</w:t>
      </w:r>
      <w:r>
        <w:rPr>
          <w:spacing w:val="-2"/>
        </w:rPr>
        <w:t> </w:t>
      </w:r>
      <w:r>
        <w:rPr/>
        <w:t>other group of related or unrelated people who share living arrangements.</w:t>
      </w:r>
    </w:p>
    <w:p>
      <w:pPr>
        <w:pStyle w:val="BodyText"/>
        <w:spacing w:before="15"/>
        <w:ind w:left="0"/>
      </w:pPr>
    </w:p>
    <w:p>
      <w:pPr>
        <w:pStyle w:val="BodyText"/>
        <w:ind w:left="359" w:right="1812"/>
      </w:pPr>
      <w:r>
        <w:rPr>
          <w:b/>
        </w:rPr>
        <w:t>Average Household Size – </w:t>
      </w:r>
      <w:r>
        <w:rPr/>
        <w:t>A measure obtained by dividing the number of people in households by the number of households.</w:t>
      </w:r>
      <w:r>
        <w:rPr>
          <w:spacing w:val="40"/>
        </w:rPr>
        <w:t> </w:t>
      </w:r>
      <w:r>
        <w:rPr/>
        <w:t>In cases where people in households are cross-classified by race or Hispanic origin, people in the household are classified by the race or Hispanic</w:t>
      </w:r>
      <w:r>
        <w:rPr>
          <w:spacing w:val="-2"/>
        </w:rPr>
        <w:t> </w:t>
      </w:r>
      <w:r>
        <w:rPr/>
        <w:t>origin</w:t>
      </w:r>
      <w:r>
        <w:rPr>
          <w:spacing w:val="-6"/>
        </w:rPr>
        <w:t> </w:t>
      </w:r>
      <w:r>
        <w:rPr/>
        <w:t>of</w:t>
      </w:r>
      <w:r>
        <w:rPr>
          <w:spacing w:val="-3"/>
        </w:rPr>
        <w:t> </w:t>
      </w:r>
      <w:r>
        <w:rPr/>
        <w:t>the</w:t>
      </w:r>
      <w:r>
        <w:rPr>
          <w:spacing w:val="-2"/>
        </w:rPr>
        <w:t> </w:t>
      </w:r>
      <w:r>
        <w:rPr/>
        <w:t>householder</w:t>
      </w:r>
      <w:r>
        <w:rPr>
          <w:spacing w:val="-3"/>
        </w:rPr>
        <w:t> </w:t>
      </w:r>
      <w:r>
        <w:rPr/>
        <w:t>rather</w:t>
      </w:r>
      <w:r>
        <w:rPr>
          <w:spacing w:val="-3"/>
        </w:rPr>
        <w:t> </w:t>
      </w:r>
      <w:r>
        <w:rPr/>
        <w:t>than</w:t>
      </w:r>
      <w:r>
        <w:rPr>
          <w:spacing w:val="-3"/>
        </w:rPr>
        <w:t> </w:t>
      </w:r>
      <w:r>
        <w:rPr/>
        <w:t>the</w:t>
      </w:r>
      <w:r>
        <w:rPr>
          <w:spacing w:val="-2"/>
        </w:rPr>
        <w:t> </w:t>
      </w:r>
      <w:r>
        <w:rPr/>
        <w:t>race</w:t>
      </w:r>
      <w:r>
        <w:rPr>
          <w:spacing w:val="-2"/>
        </w:rPr>
        <w:t> </w:t>
      </w:r>
      <w:r>
        <w:rPr/>
        <w:t>or</w:t>
      </w:r>
      <w:r>
        <w:rPr>
          <w:spacing w:val="-3"/>
        </w:rPr>
        <w:t> </w:t>
      </w:r>
      <w:r>
        <w:rPr/>
        <w:t>Hispanic</w:t>
      </w:r>
      <w:r>
        <w:rPr>
          <w:spacing w:val="-5"/>
        </w:rPr>
        <w:t> </w:t>
      </w:r>
      <w:r>
        <w:rPr/>
        <w:t>origin</w:t>
      </w:r>
      <w:r>
        <w:rPr>
          <w:spacing w:val="-3"/>
        </w:rPr>
        <w:t> </w:t>
      </w:r>
      <w:r>
        <w:rPr/>
        <w:t>of</w:t>
      </w:r>
      <w:r>
        <w:rPr>
          <w:spacing w:val="-3"/>
        </w:rPr>
        <w:t> </w:t>
      </w:r>
      <w:r>
        <w:rPr/>
        <w:t>each</w:t>
      </w:r>
      <w:r>
        <w:rPr>
          <w:spacing w:val="-3"/>
        </w:rPr>
        <w:t> </w:t>
      </w:r>
      <w:r>
        <w:rPr/>
        <w:t>individual. Average household size is rounded to the nearest hundredth.</w:t>
      </w:r>
    </w:p>
    <w:p>
      <w:pPr>
        <w:pStyle w:val="BodyText"/>
        <w:spacing w:before="16"/>
        <w:ind w:left="0"/>
      </w:pPr>
    </w:p>
    <w:p>
      <w:pPr>
        <w:spacing w:before="1"/>
        <w:ind w:left="359" w:right="0" w:firstLine="0"/>
        <w:jc w:val="left"/>
        <w:rPr>
          <w:b/>
          <w:sz w:val="23"/>
        </w:rPr>
      </w:pPr>
      <w:r>
        <w:rPr>
          <w:b/>
          <w:sz w:val="23"/>
        </w:rPr>
        <w:t>Relationship</w:t>
      </w:r>
      <w:r>
        <w:rPr>
          <w:b/>
          <w:spacing w:val="-3"/>
          <w:sz w:val="23"/>
        </w:rPr>
        <w:t> </w:t>
      </w:r>
      <w:r>
        <w:rPr>
          <w:b/>
          <w:sz w:val="23"/>
        </w:rPr>
        <w:t>to</w:t>
      </w:r>
      <w:r>
        <w:rPr>
          <w:b/>
          <w:spacing w:val="-2"/>
          <w:sz w:val="23"/>
        </w:rPr>
        <w:t> Householder</w:t>
      </w:r>
    </w:p>
    <w:p>
      <w:pPr>
        <w:pStyle w:val="BodyText"/>
        <w:spacing w:before="15"/>
        <w:ind w:left="0"/>
        <w:rPr>
          <w:b/>
        </w:rPr>
      </w:pPr>
    </w:p>
    <w:p>
      <w:pPr>
        <w:pStyle w:val="BodyText"/>
        <w:spacing w:before="1"/>
        <w:ind w:left="1079" w:right="1812"/>
      </w:pPr>
      <w:r>
        <w:rPr>
          <w:b/>
        </w:rPr>
        <w:t>Householder – </w:t>
      </w:r>
      <w:r>
        <w:rPr/>
        <w:t>One person in each household is designated as the householder.</w:t>
      </w:r>
      <w:r>
        <w:rPr>
          <w:spacing w:val="40"/>
        </w:rPr>
        <w:t> </w:t>
      </w:r>
      <w:r>
        <w:rPr/>
        <w:t>In most</w:t>
      </w:r>
      <w:r>
        <w:rPr>
          <w:spacing w:val="-2"/>
        </w:rPr>
        <w:t> </w:t>
      </w:r>
      <w:r>
        <w:rPr/>
        <w:t>cases,</w:t>
      </w:r>
      <w:r>
        <w:rPr>
          <w:spacing w:val="-2"/>
        </w:rPr>
        <w:t> </w:t>
      </w:r>
      <w:r>
        <w:rPr/>
        <w:t>this</w:t>
      </w:r>
      <w:r>
        <w:rPr>
          <w:spacing w:val="-3"/>
        </w:rPr>
        <w:t> </w:t>
      </w:r>
      <w:r>
        <w:rPr/>
        <w:t>is</w:t>
      </w:r>
      <w:r>
        <w:rPr>
          <w:spacing w:val="-6"/>
        </w:rPr>
        <w:t> </w:t>
      </w:r>
      <w:r>
        <w:rPr/>
        <w:t>the</w:t>
      </w:r>
      <w:r>
        <w:rPr>
          <w:spacing w:val="-1"/>
        </w:rPr>
        <w:t> </w:t>
      </w:r>
      <w:r>
        <w:rPr/>
        <w:t>person</w:t>
      </w:r>
      <w:r>
        <w:rPr>
          <w:spacing w:val="-2"/>
        </w:rPr>
        <w:t> </w:t>
      </w:r>
      <w:r>
        <w:rPr/>
        <w:t>or</w:t>
      </w:r>
      <w:r>
        <w:rPr>
          <w:spacing w:val="-2"/>
        </w:rPr>
        <w:t> </w:t>
      </w:r>
      <w:r>
        <w:rPr/>
        <w:t>one</w:t>
      </w:r>
      <w:r>
        <w:rPr>
          <w:spacing w:val="-1"/>
        </w:rPr>
        <w:t> </w:t>
      </w:r>
      <w:r>
        <w:rPr/>
        <w:t>of</w:t>
      </w:r>
      <w:r>
        <w:rPr>
          <w:spacing w:val="-5"/>
        </w:rPr>
        <w:t> </w:t>
      </w:r>
      <w:r>
        <w:rPr/>
        <w:t>the</w:t>
      </w:r>
      <w:r>
        <w:rPr>
          <w:spacing w:val="-1"/>
        </w:rPr>
        <w:t> </w:t>
      </w:r>
      <w:r>
        <w:rPr/>
        <w:t>people</w:t>
      </w:r>
      <w:r>
        <w:rPr>
          <w:spacing w:val="-1"/>
        </w:rPr>
        <w:t> </w:t>
      </w:r>
      <w:r>
        <w:rPr/>
        <w:t>in</w:t>
      </w:r>
      <w:r>
        <w:rPr>
          <w:spacing w:val="-5"/>
        </w:rPr>
        <w:t> </w:t>
      </w:r>
      <w:r>
        <w:rPr/>
        <w:t>whose</w:t>
      </w:r>
      <w:r>
        <w:rPr>
          <w:spacing w:val="-1"/>
        </w:rPr>
        <w:t> </w:t>
      </w:r>
      <w:r>
        <w:rPr/>
        <w:t>name</w:t>
      </w:r>
      <w:r>
        <w:rPr>
          <w:spacing w:val="-1"/>
        </w:rPr>
        <w:t> </w:t>
      </w:r>
      <w:r>
        <w:rPr/>
        <w:t>the</w:t>
      </w:r>
      <w:r>
        <w:rPr>
          <w:spacing w:val="-1"/>
        </w:rPr>
        <w:t> </w:t>
      </w:r>
      <w:r>
        <w:rPr/>
        <w:t>home</w:t>
      </w:r>
      <w:r>
        <w:rPr>
          <w:spacing w:val="-1"/>
        </w:rPr>
        <w:t> </w:t>
      </w:r>
      <w:r>
        <w:rPr/>
        <w:t>is</w:t>
      </w:r>
      <w:r>
        <w:rPr>
          <w:spacing w:val="-3"/>
        </w:rPr>
        <w:t> </w:t>
      </w:r>
      <w:r>
        <w:rPr/>
        <w:t>owned, being bought, or rented and who is listed on line one of the survey questionnaire.</w:t>
      </w:r>
      <w:r>
        <w:rPr>
          <w:spacing w:val="40"/>
        </w:rPr>
        <w:t> </w:t>
      </w:r>
      <w:r>
        <w:rPr/>
        <w:t>If there is no such person in the household, any adult household member 15 years old and over could be designated as the householder.</w:t>
      </w:r>
    </w:p>
    <w:p>
      <w:pPr>
        <w:pStyle w:val="BodyText"/>
        <w:spacing w:before="13"/>
        <w:ind w:left="0"/>
      </w:pPr>
    </w:p>
    <w:p>
      <w:pPr>
        <w:pStyle w:val="BodyText"/>
        <w:tabs>
          <w:tab w:pos="2174" w:val="left" w:leader="none"/>
        </w:tabs>
        <w:spacing w:before="1"/>
        <w:ind w:left="1079" w:right="2054"/>
      </w:pPr>
      <w:r>
        <w:rPr/>
        <w:t>Households are classified by type according to the sex of the householder and the presence of relatives.</w:t>
      </w:r>
      <w:r>
        <w:rPr>
          <w:spacing w:val="40"/>
        </w:rPr>
        <w:t> </w:t>
      </w:r>
      <w:r>
        <w:rPr/>
        <w:t>Two types of householders are distinguished: a family householder</w:t>
      </w:r>
      <w:r>
        <w:rPr>
          <w:spacing w:val="-3"/>
        </w:rPr>
        <w:t> </w:t>
      </w:r>
      <w:r>
        <w:rPr/>
        <w:t>and</w:t>
      </w:r>
      <w:r>
        <w:rPr>
          <w:spacing w:val="-6"/>
        </w:rPr>
        <w:t> </w:t>
      </w:r>
      <w:r>
        <w:rPr/>
        <w:t>a</w:t>
      </w:r>
      <w:r>
        <w:rPr>
          <w:spacing w:val="-2"/>
        </w:rPr>
        <w:t> </w:t>
      </w:r>
      <w:r>
        <w:rPr/>
        <w:t>non-family</w:t>
      </w:r>
      <w:r>
        <w:rPr>
          <w:spacing w:val="-3"/>
        </w:rPr>
        <w:t> </w:t>
      </w:r>
      <w:r>
        <w:rPr/>
        <w:t>householder.</w:t>
      </w:r>
      <w:r>
        <w:rPr>
          <w:spacing w:val="40"/>
        </w:rPr>
        <w:t> </w:t>
      </w:r>
      <w:r>
        <w:rPr/>
        <w:t>A</w:t>
      </w:r>
      <w:r>
        <w:rPr>
          <w:spacing w:val="-4"/>
        </w:rPr>
        <w:t> </w:t>
      </w:r>
      <w:r>
        <w:rPr/>
        <w:t>family</w:t>
      </w:r>
      <w:r>
        <w:rPr>
          <w:spacing w:val="-3"/>
        </w:rPr>
        <w:t> </w:t>
      </w:r>
      <w:r>
        <w:rPr/>
        <w:t>householder</w:t>
      </w:r>
      <w:r>
        <w:rPr>
          <w:spacing w:val="-3"/>
        </w:rPr>
        <w:t> </w:t>
      </w:r>
      <w:r>
        <w:rPr/>
        <w:t>is</w:t>
      </w:r>
      <w:r>
        <w:rPr>
          <w:spacing w:val="-7"/>
        </w:rPr>
        <w:t> </w:t>
      </w:r>
      <w:r>
        <w:rPr/>
        <w:t>a</w:t>
      </w:r>
      <w:r>
        <w:rPr>
          <w:spacing w:val="-2"/>
        </w:rPr>
        <w:t> </w:t>
      </w:r>
      <w:r>
        <w:rPr/>
        <w:t>householder living with one or more individuals related to him or her by birth, marriage, or </w:t>
      </w:r>
      <w:r>
        <w:rPr>
          <w:spacing w:val="-2"/>
        </w:rPr>
        <w:t>adoption.</w:t>
      </w:r>
      <w:r>
        <w:rPr/>
        <w:tab/>
        <w:t>A nonfamily householder is a householder living alone or with non-relatives only.</w:t>
      </w:r>
    </w:p>
    <w:p>
      <w:pPr>
        <w:pStyle w:val="BodyText"/>
        <w:spacing w:before="16"/>
        <w:ind w:left="0"/>
      </w:pPr>
    </w:p>
    <w:p>
      <w:pPr>
        <w:pStyle w:val="BodyText"/>
        <w:ind w:left="1080" w:right="1812"/>
      </w:pPr>
      <w:r>
        <w:rPr>
          <w:b/>
        </w:rPr>
        <w:t>Spouse – </w:t>
      </w:r>
      <w:r>
        <w:rPr/>
        <w:t>Includes a person married to and living with the householder.</w:t>
      </w:r>
      <w:r>
        <w:rPr>
          <w:spacing w:val="40"/>
        </w:rPr>
        <w:t> </w:t>
      </w:r>
      <w:r>
        <w:rPr/>
        <w:t>The categories</w:t>
      </w:r>
      <w:r>
        <w:rPr>
          <w:spacing w:val="-7"/>
        </w:rPr>
        <w:t> </w:t>
      </w:r>
      <w:r>
        <w:rPr/>
        <w:t>“same-sex</w:t>
      </w:r>
      <w:r>
        <w:rPr>
          <w:spacing w:val="-9"/>
        </w:rPr>
        <w:t> </w:t>
      </w:r>
      <w:r>
        <w:rPr/>
        <w:t>husband/wife/spouse”</w:t>
      </w:r>
      <w:r>
        <w:rPr>
          <w:spacing w:val="-5"/>
        </w:rPr>
        <w:t> </w:t>
      </w:r>
      <w:r>
        <w:rPr/>
        <w:t>and</w:t>
      </w:r>
      <w:r>
        <w:rPr>
          <w:spacing w:val="-9"/>
        </w:rPr>
        <w:t> </w:t>
      </w:r>
      <w:r>
        <w:rPr/>
        <w:t>“opposite-sex</w:t>
      </w:r>
      <w:r>
        <w:rPr>
          <w:spacing w:val="-9"/>
        </w:rPr>
        <w:t> </w:t>
      </w:r>
      <w:r>
        <w:rPr/>
        <w:t>husband/wife/spouse” include people in formal marriages, as well as people in common-law marriages.</w:t>
      </w:r>
      <w:r>
        <w:rPr>
          <w:spacing w:val="40"/>
        </w:rPr>
        <w:t> </w:t>
      </w:r>
      <w:r>
        <w:rPr/>
        <w:t>In tabulations, beginning in 2013, unless otherwise specified, “Spouse” and “married couple” includes same-sex married couples.</w:t>
      </w:r>
    </w:p>
    <w:p>
      <w:pPr>
        <w:pStyle w:val="BodyText"/>
        <w:spacing w:before="16"/>
        <w:ind w:left="0"/>
      </w:pPr>
    </w:p>
    <w:p>
      <w:pPr>
        <w:pStyle w:val="BodyText"/>
        <w:ind w:left="1080" w:right="2113"/>
      </w:pPr>
      <w:r>
        <w:rPr>
          <w:b/>
        </w:rPr>
        <w:t>Child – </w:t>
      </w:r>
      <w:r>
        <w:rPr/>
        <w:t>Includes a son or daughter by birth, a stepchild, or adopted child of the householder,</w:t>
      </w:r>
      <w:r>
        <w:rPr>
          <w:spacing w:val="-3"/>
        </w:rPr>
        <w:t> </w:t>
      </w:r>
      <w:r>
        <w:rPr/>
        <w:t>regardless</w:t>
      </w:r>
      <w:r>
        <w:rPr>
          <w:spacing w:val="-4"/>
        </w:rPr>
        <w:t> </w:t>
      </w:r>
      <w:r>
        <w:rPr/>
        <w:t>of</w:t>
      </w:r>
      <w:r>
        <w:rPr>
          <w:spacing w:val="-3"/>
        </w:rPr>
        <w:t> </w:t>
      </w:r>
      <w:r>
        <w:rPr/>
        <w:t>the</w:t>
      </w:r>
      <w:r>
        <w:rPr>
          <w:spacing w:val="-2"/>
        </w:rPr>
        <w:t> </w:t>
      </w:r>
      <w:r>
        <w:rPr/>
        <w:t>child’s</w:t>
      </w:r>
      <w:r>
        <w:rPr>
          <w:spacing w:val="-7"/>
        </w:rPr>
        <w:t> </w:t>
      </w:r>
      <w:r>
        <w:rPr/>
        <w:t>age</w:t>
      </w:r>
      <w:r>
        <w:rPr>
          <w:spacing w:val="-2"/>
        </w:rPr>
        <w:t> </w:t>
      </w:r>
      <w:r>
        <w:rPr/>
        <w:t>or</w:t>
      </w:r>
      <w:r>
        <w:rPr>
          <w:spacing w:val="-6"/>
        </w:rPr>
        <w:t> </w:t>
      </w:r>
      <w:r>
        <w:rPr/>
        <w:t>marital</w:t>
      </w:r>
      <w:r>
        <w:rPr>
          <w:spacing w:val="-5"/>
        </w:rPr>
        <w:t> </w:t>
      </w:r>
      <w:r>
        <w:rPr/>
        <w:t>status.</w:t>
      </w:r>
      <w:r>
        <w:rPr>
          <w:spacing w:val="40"/>
        </w:rPr>
        <w:t> </w:t>
      </w:r>
      <w:r>
        <w:rPr/>
        <w:t>The</w:t>
      </w:r>
      <w:r>
        <w:rPr>
          <w:spacing w:val="-2"/>
        </w:rPr>
        <w:t> </w:t>
      </w:r>
      <w:r>
        <w:rPr/>
        <w:t>category</w:t>
      </w:r>
      <w:r>
        <w:rPr>
          <w:spacing w:val="-3"/>
        </w:rPr>
        <w:t> </w:t>
      </w:r>
      <w:r>
        <w:rPr/>
        <w:t>excludes sons-in-law, daughters-in-law, and foster children.</w:t>
      </w:r>
    </w:p>
    <w:p>
      <w:pPr>
        <w:pStyle w:val="BodyText"/>
        <w:spacing w:before="31"/>
        <w:ind w:left="0"/>
      </w:pPr>
    </w:p>
    <w:p>
      <w:pPr>
        <w:pStyle w:val="ListParagraph"/>
        <w:numPr>
          <w:ilvl w:val="0"/>
          <w:numId w:val="4"/>
        </w:numPr>
        <w:tabs>
          <w:tab w:pos="2520" w:val="left" w:leader="none"/>
        </w:tabs>
        <w:spacing w:line="240" w:lineRule="auto" w:before="0" w:after="0"/>
        <w:ind w:left="2520" w:right="1843" w:hanging="361"/>
        <w:jc w:val="left"/>
        <w:rPr>
          <w:sz w:val="23"/>
        </w:rPr>
      </w:pPr>
      <w:r>
        <w:rPr>
          <w:b/>
          <w:sz w:val="23"/>
        </w:rPr>
        <w:t>Biological</w:t>
      </w:r>
      <w:r>
        <w:rPr>
          <w:b/>
          <w:spacing w:val="-4"/>
          <w:sz w:val="23"/>
        </w:rPr>
        <w:t> </w:t>
      </w:r>
      <w:r>
        <w:rPr>
          <w:b/>
          <w:sz w:val="23"/>
        </w:rPr>
        <w:t>son</w:t>
      </w:r>
      <w:r>
        <w:rPr>
          <w:b/>
          <w:spacing w:val="-5"/>
          <w:sz w:val="23"/>
        </w:rPr>
        <w:t> </w:t>
      </w:r>
      <w:r>
        <w:rPr>
          <w:b/>
          <w:sz w:val="23"/>
        </w:rPr>
        <w:t>or</w:t>
      </w:r>
      <w:r>
        <w:rPr>
          <w:b/>
          <w:spacing w:val="-3"/>
          <w:sz w:val="23"/>
        </w:rPr>
        <w:t> </w:t>
      </w:r>
      <w:r>
        <w:rPr>
          <w:b/>
          <w:sz w:val="23"/>
        </w:rPr>
        <w:t>daughter</w:t>
      </w:r>
      <w:r>
        <w:rPr>
          <w:b/>
          <w:spacing w:val="-4"/>
          <w:sz w:val="23"/>
        </w:rPr>
        <w:t> </w:t>
      </w:r>
      <w:r>
        <w:rPr>
          <w:sz w:val="23"/>
        </w:rPr>
        <w:t>–</w:t>
      </w:r>
      <w:r>
        <w:rPr>
          <w:spacing w:val="-7"/>
          <w:sz w:val="23"/>
        </w:rPr>
        <w:t> </w:t>
      </w:r>
      <w:r>
        <w:rPr>
          <w:sz w:val="23"/>
        </w:rPr>
        <w:t>The</w:t>
      </w:r>
      <w:r>
        <w:rPr>
          <w:spacing w:val="-3"/>
          <w:sz w:val="23"/>
        </w:rPr>
        <w:t> </w:t>
      </w:r>
      <w:r>
        <w:rPr>
          <w:sz w:val="23"/>
        </w:rPr>
        <w:t>son</w:t>
      </w:r>
      <w:r>
        <w:rPr>
          <w:spacing w:val="-4"/>
          <w:sz w:val="23"/>
        </w:rPr>
        <w:t> </w:t>
      </w:r>
      <w:r>
        <w:rPr>
          <w:sz w:val="23"/>
        </w:rPr>
        <w:t>or</w:t>
      </w:r>
      <w:r>
        <w:rPr>
          <w:spacing w:val="-4"/>
          <w:sz w:val="23"/>
        </w:rPr>
        <w:t> </w:t>
      </w:r>
      <w:r>
        <w:rPr>
          <w:sz w:val="23"/>
        </w:rPr>
        <w:t>daughter</w:t>
      </w:r>
      <w:r>
        <w:rPr>
          <w:spacing w:val="-4"/>
          <w:sz w:val="23"/>
        </w:rPr>
        <w:t> </w:t>
      </w:r>
      <w:r>
        <w:rPr>
          <w:sz w:val="23"/>
        </w:rPr>
        <w:t>of</w:t>
      </w:r>
      <w:r>
        <w:rPr>
          <w:spacing w:val="-4"/>
          <w:sz w:val="23"/>
        </w:rPr>
        <w:t> </w:t>
      </w:r>
      <w:r>
        <w:rPr>
          <w:sz w:val="23"/>
        </w:rPr>
        <w:t>the</w:t>
      </w:r>
      <w:r>
        <w:rPr>
          <w:spacing w:val="-3"/>
          <w:sz w:val="23"/>
        </w:rPr>
        <w:t> </w:t>
      </w:r>
      <w:r>
        <w:rPr>
          <w:sz w:val="23"/>
        </w:rPr>
        <w:t>householder by birth.</w:t>
      </w:r>
    </w:p>
    <w:p>
      <w:pPr>
        <w:pStyle w:val="ListParagraph"/>
        <w:numPr>
          <w:ilvl w:val="0"/>
          <w:numId w:val="4"/>
        </w:numPr>
        <w:tabs>
          <w:tab w:pos="2520" w:val="left" w:leader="none"/>
        </w:tabs>
        <w:spacing w:line="240" w:lineRule="auto" w:before="15" w:after="0"/>
        <w:ind w:left="2520" w:right="1924" w:hanging="360"/>
        <w:jc w:val="left"/>
        <w:rPr>
          <w:sz w:val="23"/>
        </w:rPr>
      </w:pPr>
      <w:r>
        <w:rPr>
          <w:b/>
          <w:sz w:val="23"/>
        </w:rPr>
        <w:t>Adopted son or daughter </w:t>
      </w:r>
      <w:r>
        <w:rPr>
          <w:sz w:val="23"/>
        </w:rPr>
        <w:t>– The son or daughter</w:t>
      </w:r>
      <w:r>
        <w:rPr>
          <w:spacing w:val="-2"/>
          <w:sz w:val="23"/>
        </w:rPr>
        <w:t> </w:t>
      </w:r>
      <w:r>
        <w:rPr>
          <w:sz w:val="23"/>
        </w:rPr>
        <w:t>of</w:t>
      </w:r>
      <w:r>
        <w:rPr>
          <w:spacing w:val="-2"/>
          <w:sz w:val="23"/>
        </w:rPr>
        <w:t> </w:t>
      </w:r>
      <w:r>
        <w:rPr>
          <w:sz w:val="23"/>
        </w:rPr>
        <w:t>the householder by legal adoption.</w:t>
      </w:r>
      <w:r>
        <w:rPr>
          <w:spacing w:val="40"/>
          <w:sz w:val="23"/>
        </w:rPr>
        <w:t> </w:t>
      </w:r>
      <w:r>
        <w:rPr>
          <w:sz w:val="23"/>
        </w:rPr>
        <w:t>If a stepson or stepdaughter has been legally adopted</w:t>
      </w:r>
      <w:r>
        <w:rPr>
          <w:spacing w:val="-3"/>
          <w:sz w:val="23"/>
        </w:rPr>
        <w:t> </w:t>
      </w:r>
      <w:r>
        <w:rPr>
          <w:sz w:val="23"/>
        </w:rPr>
        <w:t>by</w:t>
      </w:r>
      <w:r>
        <w:rPr>
          <w:spacing w:val="-3"/>
          <w:sz w:val="23"/>
        </w:rPr>
        <w:t> </w:t>
      </w:r>
      <w:r>
        <w:rPr>
          <w:sz w:val="23"/>
        </w:rPr>
        <w:t>the</w:t>
      </w:r>
      <w:r>
        <w:rPr>
          <w:spacing w:val="-2"/>
          <w:sz w:val="23"/>
        </w:rPr>
        <w:t> </w:t>
      </w:r>
      <w:r>
        <w:rPr>
          <w:sz w:val="23"/>
        </w:rPr>
        <w:t>householder,</w:t>
      </w:r>
      <w:r>
        <w:rPr>
          <w:spacing w:val="-3"/>
          <w:sz w:val="23"/>
        </w:rPr>
        <w:t> </w:t>
      </w:r>
      <w:r>
        <w:rPr>
          <w:sz w:val="23"/>
        </w:rPr>
        <w:t>the</w:t>
      </w:r>
      <w:r>
        <w:rPr>
          <w:spacing w:val="-2"/>
          <w:sz w:val="23"/>
        </w:rPr>
        <w:t> </w:t>
      </w:r>
      <w:r>
        <w:rPr>
          <w:sz w:val="23"/>
        </w:rPr>
        <w:t>child</w:t>
      </w:r>
      <w:r>
        <w:rPr>
          <w:spacing w:val="-3"/>
          <w:sz w:val="23"/>
        </w:rPr>
        <w:t> </w:t>
      </w:r>
      <w:r>
        <w:rPr>
          <w:sz w:val="23"/>
        </w:rPr>
        <w:t>is</w:t>
      </w:r>
      <w:r>
        <w:rPr>
          <w:spacing w:val="-4"/>
          <w:sz w:val="23"/>
        </w:rPr>
        <w:t> </w:t>
      </w:r>
      <w:r>
        <w:rPr>
          <w:sz w:val="23"/>
        </w:rPr>
        <w:t>then</w:t>
      </w:r>
      <w:r>
        <w:rPr>
          <w:spacing w:val="-6"/>
          <w:sz w:val="23"/>
        </w:rPr>
        <w:t> </w:t>
      </w:r>
      <w:r>
        <w:rPr>
          <w:sz w:val="23"/>
        </w:rPr>
        <w:t>classified</w:t>
      </w:r>
      <w:r>
        <w:rPr>
          <w:spacing w:val="-3"/>
          <w:sz w:val="23"/>
        </w:rPr>
        <w:t> </w:t>
      </w:r>
      <w:r>
        <w:rPr>
          <w:sz w:val="23"/>
        </w:rPr>
        <w:t>as</w:t>
      </w:r>
      <w:r>
        <w:rPr>
          <w:spacing w:val="-7"/>
          <w:sz w:val="23"/>
        </w:rPr>
        <w:t> </w:t>
      </w:r>
      <w:r>
        <w:rPr>
          <w:sz w:val="23"/>
        </w:rPr>
        <w:t>an</w:t>
      </w:r>
      <w:r>
        <w:rPr>
          <w:spacing w:val="-3"/>
          <w:sz w:val="23"/>
        </w:rPr>
        <w:t> </w:t>
      </w:r>
      <w:r>
        <w:rPr>
          <w:sz w:val="23"/>
        </w:rPr>
        <w:t>adopted </w:t>
      </w:r>
      <w:r>
        <w:rPr>
          <w:spacing w:val="-2"/>
          <w:sz w:val="23"/>
        </w:rPr>
        <w:t>child.</w:t>
      </w:r>
    </w:p>
    <w:p>
      <w:pPr>
        <w:pStyle w:val="ListParagraph"/>
        <w:numPr>
          <w:ilvl w:val="0"/>
          <w:numId w:val="4"/>
        </w:numPr>
        <w:tabs>
          <w:tab w:pos="2520" w:val="left" w:leader="none"/>
        </w:tabs>
        <w:spacing w:line="240" w:lineRule="auto" w:before="16" w:after="0"/>
        <w:ind w:left="2520" w:right="1869" w:hanging="360"/>
        <w:jc w:val="left"/>
        <w:rPr>
          <w:sz w:val="23"/>
        </w:rPr>
      </w:pPr>
      <w:r>
        <w:rPr>
          <w:b/>
          <w:sz w:val="23"/>
        </w:rPr>
        <w:t>Stepson or stepdaughter </w:t>
      </w:r>
      <w:r>
        <w:rPr>
          <w:sz w:val="23"/>
        </w:rPr>
        <w:t>– The son or daughter of the householder through marriage but not by birth, excluding sons-in-law and daughters-in-law.</w:t>
      </w:r>
      <w:r>
        <w:rPr>
          <w:spacing w:val="40"/>
          <w:sz w:val="23"/>
        </w:rPr>
        <w:t> </w:t>
      </w:r>
      <w:r>
        <w:rPr>
          <w:sz w:val="23"/>
        </w:rPr>
        <w:t>If</w:t>
      </w:r>
      <w:r>
        <w:rPr>
          <w:spacing w:val="-4"/>
          <w:sz w:val="23"/>
        </w:rPr>
        <w:t> </w:t>
      </w:r>
      <w:r>
        <w:rPr>
          <w:sz w:val="23"/>
        </w:rPr>
        <w:t>a</w:t>
      </w:r>
      <w:r>
        <w:rPr>
          <w:spacing w:val="-3"/>
          <w:sz w:val="23"/>
        </w:rPr>
        <w:t> </w:t>
      </w:r>
      <w:r>
        <w:rPr>
          <w:sz w:val="23"/>
        </w:rPr>
        <w:t>stepson</w:t>
      </w:r>
      <w:r>
        <w:rPr>
          <w:spacing w:val="-4"/>
          <w:sz w:val="23"/>
        </w:rPr>
        <w:t> </w:t>
      </w:r>
      <w:r>
        <w:rPr>
          <w:sz w:val="23"/>
        </w:rPr>
        <w:t>or</w:t>
      </w:r>
      <w:r>
        <w:rPr>
          <w:spacing w:val="-4"/>
          <w:sz w:val="23"/>
        </w:rPr>
        <w:t> </w:t>
      </w:r>
      <w:r>
        <w:rPr>
          <w:sz w:val="23"/>
        </w:rPr>
        <w:t>stepdaughter</w:t>
      </w:r>
      <w:r>
        <w:rPr>
          <w:spacing w:val="-7"/>
          <w:sz w:val="23"/>
        </w:rPr>
        <w:t> </w:t>
      </w:r>
      <w:r>
        <w:rPr>
          <w:sz w:val="23"/>
        </w:rPr>
        <w:t>of</w:t>
      </w:r>
      <w:r>
        <w:rPr>
          <w:spacing w:val="-4"/>
          <w:sz w:val="23"/>
        </w:rPr>
        <w:t> </w:t>
      </w:r>
      <w:r>
        <w:rPr>
          <w:sz w:val="23"/>
        </w:rPr>
        <w:t>the</w:t>
      </w:r>
      <w:r>
        <w:rPr>
          <w:spacing w:val="-3"/>
          <w:sz w:val="23"/>
        </w:rPr>
        <w:t> </w:t>
      </w:r>
      <w:r>
        <w:rPr>
          <w:sz w:val="23"/>
        </w:rPr>
        <w:t>householder</w:t>
      </w:r>
      <w:r>
        <w:rPr>
          <w:spacing w:val="-4"/>
          <w:sz w:val="23"/>
        </w:rPr>
        <w:t> </w:t>
      </w:r>
      <w:r>
        <w:rPr>
          <w:sz w:val="23"/>
        </w:rPr>
        <w:t>has</w:t>
      </w:r>
    </w:p>
    <w:p>
      <w:pPr>
        <w:pStyle w:val="ListParagraph"/>
        <w:spacing w:after="0" w:line="240" w:lineRule="auto"/>
        <w:jc w:val="left"/>
        <w:rPr>
          <w:sz w:val="23"/>
        </w:rPr>
        <w:sectPr>
          <w:pgSz w:w="12240" w:h="15840"/>
          <w:pgMar w:header="0" w:footer="1722" w:top="1820" w:bottom="1980" w:left="1440" w:right="0"/>
        </w:sectPr>
      </w:pPr>
    </w:p>
    <w:p>
      <w:pPr>
        <w:pStyle w:val="BodyText"/>
        <w:spacing w:before="195"/>
        <w:ind w:left="2520" w:right="1812"/>
      </w:pPr>
      <w:r>
        <w:rPr/>
        <w:t>been</w:t>
      </w:r>
      <w:r>
        <w:rPr>
          <w:spacing w:val="-2"/>
        </w:rPr>
        <w:t> </w:t>
      </w:r>
      <w:r>
        <w:rPr/>
        <w:t>legally</w:t>
      </w:r>
      <w:r>
        <w:rPr>
          <w:spacing w:val="-5"/>
        </w:rPr>
        <w:t> </w:t>
      </w:r>
      <w:r>
        <w:rPr/>
        <w:t>adopted</w:t>
      </w:r>
      <w:r>
        <w:rPr>
          <w:spacing w:val="-2"/>
        </w:rPr>
        <w:t> </w:t>
      </w:r>
      <w:r>
        <w:rPr/>
        <w:t>by</w:t>
      </w:r>
      <w:r>
        <w:rPr>
          <w:spacing w:val="-5"/>
        </w:rPr>
        <w:t> </w:t>
      </w:r>
      <w:r>
        <w:rPr/>
        <w:t>the</w:t>
      </w:r>
      <w:r>
        <w:rPr>
          <w:spacing w:val="-1"/>
        </w:rPr>
        <w:t> </w:t>
      </w:r>
      <w:r>
        <w:rPr/>
        <w:t>householder,</w:t>
      </w:r>
      <w:r>
        <w:rPr>
          <w:spacing w:val="-5"/>
        </w:rPr>
        <w:t> </w:t>
      </w:r>
      <w:r>
        <w:rPr/>
        <w:t>the</w:t>
      </w:r>
      <w:r>
        <w:rPr>
          <w:spacing w:val="-4"/>
        </w:rPr>
        <w:t> </w:t>
      </w:r>
      <w:r>
        <w:rPr/>
        <w:t>child</w:t>
      </w:r>
      <w:r>
        <w:rPr>
          <w:spacing w:val="-5"/>
        </w:rPr>
        <w:t> </w:t>
      </w:r>
      <w:r>
        <w:rPr/>
        <w:t>is</w:t>
      </w:r>
      <w:r>
        <w:rPr>
          <w:spacing w:val="-6"/>
        </w:rPr>
        <w:t> </w:t>
      </w:r>
      <w:r>
        <w:rPr/>
        <w:t>then</w:t>
      </w:r>
      <w:r>
        <w:rPr>
          <w:spacing w:val="-5"/>
        </w:rPr>
        <w:t> </w:t>
      </w:r>
      <w:r>
        <w:rPr/>
        <w:t>classified</w:t>
      </w:r>
      <w:r>
        <w:rPr>
          <w:spacing w:val="-5"/>
        </w:rPr>
        <w:t> </w:t>
      </w:r>
      <w:r>
        <w:rPr/>
        <w:t>as an adopted child.</w:t>
      </w:r>
    </w:p>
    <w:p>
      <w:pPr>
        <w:pStyle w:val="BodyText"/>
        <w:spacing w:before="15"/>
        <w:ind w:left="0"/>
      </w:pPr>
    </w:p>
    <w:p>
      <w:pPr>
        <w:pStyle w:val="BodyText"/>
        <w:ind w:left="1080" w:right="1801"/>
      </w:pPr>
      <w:r>
        <w:rPr>
          <w:b/>
        </w:rPr>
        <w:t>Own</w:t>
      </w:r>
      <w:r>
        <w:rPr>
          <w:b/>
          <w:spacing w:val="-3"/>
        </w:rPr>
        <w:t> </w:t>
      </w:r>
      <w:r>
        <w:rPr>
          <w:b/>
        </w:rPr>
        <w:t>Child</w:t>
      </w:r>
      <w:r>
        <w:rPr>
          <w:b/>
          <w:spacing w:val="-3"/>
        </w:rPr>
        <w:t> </w:t>
      </w:r>
      <w:r>
        <w:rPr>
          <w:b/>
        </w:rPr>
        <w:t>–</w:t>
      </w:r>
      <w:r>
        <w:rPr>
          <w:b/>
          <w:spacing w:val="-2"/>
        </w:rPr>
        <w:t> </w:t>
      </w:r>
      <w:r>
        <w:rPr/>
        <w:t>A</w:t>
      </w:r>
      <w:r>
        <w:rPr>
          <w:spacing w:val="-3"/>
        </w:rPr>
        <w:t> </w:t>
      </w:r>
      <w:r>
        <w:rPr/>
        <w:t>never-married</w:t>
      </w:r>
      <w:r>
        <w:rPr>
          <w:spacing w:val="-5"/>
        </w:rPr>
        <w:t> </w:t>
      </w:r>
      <w:r>
        <w:rPr/>
        <w:t>child</w:t>
      </w:r>
      <w:r>
        <w:rPr>
          <w:spacing w:val="-5"/>
        </w:rPr>
        <w:t> </w:t>
      </w:r>
      <w:r>
        <w:rPr/>
        <w:t>under</w:t>
      </w:r>
      <w:r>
        <w:rPr>
          <w:spacing w:val="-2"/>
        </w:rPr>
        <w:t> </w:t>
      </w:r>
      <w:r>
        <w:rPr/>
        <w:t>18</w:t>
      </w:r>
      <w:r>
        <w:rPr>
          <w:spacing w:val="-2"/>
        </w:rPr>
        <w:t> </w:t>
      </w:r>
      <w:r>
        <w:rPr/>
        <w:t>years</w:t>
      </w:r>
      <w:r>
        <w:rPr>
          <w:spacing w:val="-3"/>
        </w:rPr>
        <w:t> </w:t>
      </w:r>
      <w:r>
        <w:rPr/>
        <w:t>who</w:t>
      </w:r>
      <w:r>
        <w:rPr>
          <w:spacing w:val="-2"/>
        </w:rPr>
        <w:t> </w:t>
      </w:r>
      <w:r>
        <w:rPr/>
        <w:t>is</w:t>
      </w:r>
      <w:r>
        <w:rPr>
          <w:spacing w:val="-3"/>
        </w:rPr>
        <w:t> </w:t>
      </w:r>
      <w:r>
        <w:rPr/>
        <w:t>a</w:t>
      </w:r>
      <w:r>
        <w:rPr>
          <w:spacing w:val="-1"/>
        </w:rPr>
        <w:t> </w:t>
      </w:r>
      <w:r>
        <w:rPr/>
        <w:t>son</w:t>
      </w:r>
      <w:r>
        <w:rPr>
          <w:spacing w:val="-2"/>
        </w:rPr>
        <w:t> </w:t>
      </w:r>
      <w:r>
        <w:rPr/>
        <w:t>or</w:t>
      </w:r>
      <w:r>
        <w:rPr>
          <w:spacing w:val="-2"/>
        </w:rPr>
        <w:t> </w:t>
      </w:r>
      <w:r>
        <w:rPr/>
        <w:t>daughter</w:t>
      </w:r>
      <w:r>
        <w:rPr>
          <w:spacing w:val="-5"/>
        </w:rPr>
        <w:t> </w:t>
      </w:r>
      <w:r>
        <w:rPr/>
        <w:t>by</w:t>
      </w:r>
      <w:r>
        <w:rPr>
          <w:spacing w:val="-2"/>
        </w:rPr>
        <w:t> </w:t>
      </w:r>
      <w:r>
        <w:rPr/>
        <w:t>birth, a stepchild, or an adopted child of the householder.</w:t>
      </w:r>
      <w:r>
        <w:rPr>
          <w:spacing w:val="40"/>
        </w:rPr>
        <w:t> </w:t>
      </w:r>
      <w:r>
        <w:rPr/>
        <w:t>In certain tabulations, own children are further classified as living with two parents or with one parent only.</w:t>
      </w:r>
    </w:p>
    <w:p>
      <w:pPr>
        <w:pStyle w:val="BodyText"/>
        <w:spacing w:before="1"/>
        <w:ind w:left="1079" w:right="1812"/>
      </w:pPr>
      <w:r>
        <w:rPr/>
        <w:t>Own</w:t>
      </w:r>
      <w:r>
        <w:rPr>
          <w:spacing w:val="-2"/>
        </w:rPr>
        <w:t> </w:t>
      </w:r>
      <w:r>
        <w:rPr/>
        <w:t>children</w:t>
      </w:r>
      <w:r>
        <w:rPr>
          <w:spacing w:val="-2"/>
        </w:rPr>
        <w:t> </w:t>
      </w:r>
      <w:r>
        <w:rPr/>
        <w:t>of</w:t>
      </w:r>
      <w:r>
        <w:rPr>
          <w:spacing w:val="-2"/>
        </w:rPr>
        <w:t> </w:t>
      </w:r>
      <w:r>
        <w:rPr/>
        <w:t>the</w:t>
      </w:r>
      <w:r>
        <w:rPr>
          <w:spacing w:val="-1"/>
        </w:rPr>
        <w:t> </w:t>
      </w:r>
      <w:r>
        <w:rPr/>
        <w:t>householder</w:t>
      </w:r>
      <w:r>
        <w:rPr>
          <w:spacing w:val="-5"/>
        </w:rPr>
        <w:t> </w:t>
      </w:r>
      <w:r>
        <w:rPr/>
        <w:t>living</w:t>
      </w:r>
      <w:r>
        <w:rPr>
          <w:spacing w:val="-2"/>
        </w:rPr>
        <w:t> </w:t>
      </w:r>
      <w:r>
        <w:rPr/>
        <w:t>with</w:t>
      </w:r>
      <w:r>
        <w:rPr>
          <w:spacing w:val="-5"/>
        </w:rPr>
        <w:t> </w:t>
      </w:r>
      <w:r>
        <w:rPr/>
        <w:t>two</w:t>
      </w:r>
      <w:r>
        <w:rPr>
          <w:spacing w:val="-2"/>
        </w:rPr>
        <w:t> </w:t>
      </w:r>
      <w:r>
        <w:rPr/>
        <w:t>parents</w:t>
      </w:r>
      <w:r>
        <w:rPr>
          <w:spacing w:val="-3"/>
        </w:rPr>
        <w:t> </w:t>
      </w:r>
      <w:r>
        <w:rPr/>
        <w:t>are</w:t>
      </w:r>
      <w:r>
        <w:rPr>
          <w:spacing w:val="-1"/>
        </w:rPr>
        <w:t> </w:t>
      </w:r>
      <w:r>
        <w:rPr/>
        <w:t>by</w:t>
      </w:r>
      <w:r>
        <w:rPr>
          <w:spacing w:val="-2"/>
        </w:rPr>
        <w:t> </w:t>
      </w:r>
      <w:r>
        <w:rPr/>
        <w:t>definition</w:t>
      </w:r>
      <w:r>
        <w:rPr>
          <w:spacing w:val="-2"/>
        </w:rPr>
        <w:t> </w:t>
      </w:r>
      <w:r>
        <w:rPr/>
        <w:t>found</w:t>
      </w:r>
      <w:r>
        <w:rPr>
          <w:spacing w:val="-2"/>
        </w:rPr>
        <w:t> </w:t>
      </w:r>
      <w:r>
        <w:rPr/>
        <w:t>only in married-couple families.</w:t>
      </w:r>
      <w:r>
        <w:rPr>
          <w:spacing w:val="40"/>
        </w:rPr>
        <w:t> </w:t>
      </w:r>
      <w:r>
        <w:rPr/>
        <w:t>(Note: When used in “EMPLOYMENT STATUS” tabulations, own child refers to a never married child under the age of 18 in a family or</w:t>
      </w:r>
      <w:r>
        <w:rPr>
          <w:spacing w:val="-2"/>
        </w:rPr>
        <w:t> </w:t>
      </w:r>
      <w:r>
        <w:rPr/>
        <w:t>a</w:t>
      </w:r>
      <w:r>
        <w:rPr>
          <w:spacing w:val="-1"/>
        </w:rPr>
        <w:t> </w:t>
      </w:r>
      <w:r>
        <w:rPr/>
        <w:t>subfamily</w:t>
      </w:r>
      <w:r>
        <w:rPr>
          <w:spacing w:val="-2"/>
        </w:rPr>
        <w:t> </w:t>
      </w:r>
      <w:r>
        <w:rPr/>
        <w:t>who</w:t>
      </w:r>
      <w:r>
        <w:rPr>
          <w:spacing w:val="-5"/>
        </w:rPr>
        <w:t> </w:t>
      </w:r>
      <w:r>
        <w:rPr/>
        <w:t>is</w:t>
      </w:r>
      <w:r>
        <w:rPr>
          <w:spacing w:val="-3"/>
        </w:rPr>
        <w:t> </w:t>
      </w:r>
      <w:r>
        <w:rPr/>
        <w:t>a</w:t>
      </w:r>
      <w:r>
        <w:rPr>
          <w:spacing w:val="-1"/>
        </w:rPr>
        <w:t> </w:t>
      </w:r>
      <w:r>
        <w:rPr/>
        <w:t>son</w:t>
      </w:r>
      <w:r>
        <w:rPr>
          <w:spacing w:val="-2"/>
        </w:rPr>
        <w:t> </w:t>
      </w:r>
      <w:r>
        <w:rPr/>
        <w:t>or</w:t>
      </w:r>
      <w:r>
        <w:rPr>
          <w:spacing w:val="-2"/>
        </w:rPr>
        <w:t> </w:t>
      </w:r>
      <w:r>
        <w:rPr/>
        <w:t>daughter,</w:t>
      </w:r>
      <w:r>
        <w:rPr>
          <w:spacing w:val="-2"/>
        </w:rPr>
        <w:t> </w:t>
      </w:r>
      <w:r>
        <w:rPr/>
        <w:t>by</w:t>
      </w:r>
      <w:r>
        <w:rPr>
          <w:spacing w:val="-2"/>
        </w:rPr>
        <w:t> </w:t>
      </w:r>
      <w:r>
        <w:rPr/>
        <w:t>birth,</w:t>
      </w:r>
      <w:r>
        <w:rPr>
          <w:spacing w:val="-5"/>
        </w:rPr>
        <w:t> </w:t>
      </w:r>
      <w:r>
        <w:rPr/>
        <w:t>marriage,</w:t>
      </w:r>
      <w:r>
        <w:rPr>
          <w:spacing w:val="-2"/>
        </w:rPr>
        <w:t> </w:t>
      </w:r>
      <w:r>
        <w:rPr/>
        <w:t>or</w:t>
      </w:r>
      <w:r>
        <w:rPr>
          <w:spacing w:val="-5"/>
        </w:rPr>
        <w:t> </w:t>
      </w:r>
      <w:r>
        <w:rPr/>
        <w:t>adoption,</w:t>
      </w:r>
      <w:r>
        <w:rPr>
          <w:spacing w:val="-2"/>
        </w:rPr>
        <w:t> </w:t>
      </w:r>
      <w:r>
        <w:rPr/>
        <w:t>of</w:t>
      </w:r>
      <w:r>
        <w:rPr>
          <w:spacing w:val="-5"/>
        </w:rPr>
        <w:t> </w:t>
      </w:r>
      <w:r>
        <w:rPr/>
        <w:t>a</w:t>
      </w:r>
      <w:r>
        <w:rPr>
          <w:spacing w:val="-4"/>
        </w:rPr>
        <w:t> </w:t>
      </w:r>
      <w:r>
        <w:rPr/>
        <w:t>member of the householder’s family, but not necessarily of the householder.)</w:t>
      </w:r>
    </w:p>
    <w:p>
      <w:pPr>
        <w:pStyle w:val="BodyText"/>
        <w:spacing w:before="14"/>
        <w:ind w:left="0"/>
      </w:pPr>
    </w:p>
    <w:p>
      <w:pPr>
        <w:pStyle w:val="BodyText"/>
        <w:ind w:left="1079" w:right="1812"/>
      </w:pPr>
      <w:r>
        <w:rPr>
          <w:b/>
        </w:rPr>
        <w:t>Related</w:t>
      </w:r>
      <w:r>
        <w:rPr>
          <w:b/>
          <w:spacing w:val="-1"/>
        </w:rPr>
        <w:t> </w:t>
      </w:r>
      <w:r>
        <w:rPr>
          <w:b/>
        </w:rPr>
        <w:t>Child</w:t>
      </w:r>
      <w:r>
        <w:rPr>
          <w:b/>
          <w:spacing w:val="-1"/>
        </w:rPr>
        <w:t> </w:t>
      </w:r>
      <w:r>
        <w:rPr>
          <w:b/>
        </w:rPr>
        <w:t>– </w:t>
      </w:r>
      <w:r>
        <w:rPr/>
        <w:t>Any</w:t>
      </w:r>
      <w:r>
        <w:rPr>
          <w:spacing w:val="-3"/>
        </w:rPr>
        <w:t> </w:t>
      </w:r>
      <w:r>
        <w:rPr/>
        <w:t>child under 18 years</w:t>
      </w:r>
      <w:r>
        <w:rPr>
          <w:spacing w:val="-1"/>
        </w:rPr>
        <w:t> </w:t>
      </w:r>
      <w:r>
        <w:rPr/>
        <w:t>old who is</w:t>
      </w:r>
      <w:r>
        <w:rPr>
          <w:spacing w:val="-1"/>
        </w:rPr>
        <w:t> </w:t>
      </w:r>
      <w:r>
        <w:rPr/>
        <w:t>related to the</w:t>
      </w:r>
      <w:r>
        <w:rPr>
          <w:spacing w:val="-2"/>
        </w:rPr>
        <w:t> </w:t>
      </w:r>
      <w:r>
        <w:rPr/>
        <w:t>householder by birth, marriage, or adoption.</w:t>
      </w:r>
      <w:r>
        <w:rPr>
          <w:spacing w:val="40"/>
        </w:rPr>
        <w:t> </w:t>
      </w:r>
      <w:r>
        <w:rPr/>
        <w:t>Related children of the householder include ever-married</w:t>
      </w:r>
      <w:r>
        <w:rPr>
          <w:spacing w:val="-4"/>
        </w:rPr>
        <w:t> </w:t>
      </w:r>
      <w:r>
        <w:rPr/>
        <w:t>as</w:t>
      </w:r>
      <w:r>
        <w:rPr>
          <w:spacing w:val="-5"/>
        </w:rPr>
        <w:t> </w:t>
      </w:r>
      <w:r>
        <w:rPr/>
        <w:t>well</w:t>
      </w:r>
      <w:r>
        <w:rPr>
          <w:spacing w:val="-6"/>
        </w:rPr>
        <w:t> </w:t>
      </w:r>
      <w:r>
        <w:rPr/>
        <w:t>as</w:t>
      </w:r>
      <w:r>
        <w:rPr>
          <w:spacing w:val="-5"/>
        </w:rPr>
        <w:t> </w:t>
      </w:r>
      <w:r>
        <w:rPr/>
        <w:t>never-married</w:t>
      </w:r>
      <w:r>
        <w:rPr>
          <w:spacing w:val="-4"/>
        </w:rPr>
        <w:t> </w:t>
      </w:r>
      <w:r>
        <w:rPr/>
        <w:t>children.</w:t>
      </w:r>
      <w:r>
        <w:rPr>
          <w:spacing w:val="40"/>
        </w:rPr>
        <w:t> </w:t>
      </w:r>
      <w:r>
        <w:rPr/>
        <w:t>Children,</w:t>
      </w:r>
      <w:r>
        <w:rPr>
          <w:spacing w:val="-4"/>
        </w:rPr>
        <w:t> </w:t>
      </w:r>
      <w:r>
        <w:rPr/>
        <w:t>by</w:t>
      </w:r>
      <w:r>
        <w:rPr>
          <w:spacing w:val="-4"/>
        </w:rPr>
        <w:t> </w:t>
      </w:r>
      <w:r>
        <w:rPr/>
        <w:t>definition,</w:t>
      </w:r>
      <w:r>
        <w:rPr>
          <w:spacing w:val="-4"/>
        </w:rPr>
        <w:t> </w:t>
      </w:r>
      <w:r>
        <w:rPr/>
        <w:t>exclude</w:t>
      </w:r>
      <w:r>
        <w:rPr>
          <w:spacing w:val="-3"/>
        </w:rPr>
        <w:t> </w:t>
      </w:r>
      <w:r>
        <w:rPr/>
        <w:t>persons under 18 years who maintain households or are spouses or unmarried partners of </w:t>
      </w:r>
      <w:r>
        <w:rPr>
          <w:spacing w:val="-2"/>
        </w:rPr>
        <w:t>householders.</w:t>
      </w:r>
    </w:p>
    <w:p>
      <w:pPr>
        <w:pStyle w:val="BodyText"/>
        <w:spacing w:before="17"/>
        <w:ind w:left="0"/>
      </w:pPr>
    </w:p>
    <w:p>
      <w:pPr>
        <w:pStyle w:val="BodyText"/>
        <w:ind w:left="1079" w:right="1812"/>
      </w:pPr>
      <w:r>
        <w:rPr>
          <w:b/>
        </w:rPr>
        <w:t>Other Relatives – </w:t>
      </w:r>
      <w:r>
        <w:rPr/>
        <w:t>In tabulations, the category “other relatives” includes any household</w:t>
      </w:r>
      <w:r>
        <w:rPr>
          <w:spacing w:val="-5"/>
        </w:rPr>
        <w:t> </w:t>
      </w:r>
      <w:r>
        <w:rPr/>
        <w:t>member</w:t>
      </w:r>
      <w:r>
        <w:rPr>
          <w:spacing w:val="-2"/>
        </w:rPr>
        <w:t> </w:t>
      </w:r>
      <w:r>
        <w:rPr/>
        <w:t>related</w:t>
      </w:r>
      <w:r>
        <w:rPr>
          <w:spacing w:val="-5"/>
        </w:rPr>
        <w:t> </w:t>
      </w:r>
      <w:r>
        <w:rPr/>
        <w:t>to</w:t>
      </w:r>
      <w:r>
        <w:rPr>
          <w:spacing w:val="-2"/>
        </w:rPr>
        <w:t> </w:t>
      </w:r>
      <w:r>
        <w:rPr/>
        <w:t>the</w:t>
      </w:r>
      <w:r>
        <w:rPr>
          <w:spacing w:val="-4"/>
        </w:rPr>
        <w:t> </w:t>
      </w:r>
      <w:r>
        <w:rPr/>
        <w:t>householder</w:t>
      </w:r>
      <w:r>
        <w:rPr>
          <w:spacing w:val="-2"/>
        </w:rPr>
        <w:t> </w:t>
      </w:r>
      <w:r>
        <w:rPr/>
        <w:t>by</w:t>
      </w:r>
      <w:r>
        <w:rPr>
          <w:spacing w:val="-2"/>
        </w:rPr>
        <w:t> </w:t>
      </w:r>
      <w:r>
        <w:rPr/>
        <w:t>birth,</w:t>
      </w:r>
      <w:r>
        <w:rPr>
          <w:spacing w:val="-2"/>
        </w:rPr>
        <w:t> </w:t>
      </w:r>
      <w:r>
        <w:rPr/>
        <w:t>marriage,</w:t>
      </w:r>
      <w:r>
        <w:rPr>
          <w:spacing w:val="-2"/>
        </w:rPr>
        <w:t> </w:t>
      </w:r>
      <w:r>
        <w:rPr/>
        <w:t>or</w:t>
      </w:r>
      <w:r>
        <w:rPr>
          <w:spacing w:val="-2"/>
        </w:rPr>
        <w:t> </w:t>
      </w:r>
      <w:r>
        <w:rPr/>
        <w:t>adoption,</w:t>
      </w:r>
      <w:r>
        <w:rPr>
          <w:spacing w:val="-2"/>
        </w:rPr>
        <w:t> </w:t>
      </w:r>
      <w:r>
        <w:rPr/>
        <w:t>but</w:t>
      </w:r>
      <w:r>
        <w:rPr>
          <w:spacing w:val="-2"/>
        </w:rPr>
        <w:t> </w:t>
      </w:r>
      <w:r>
        <w:rPr/>
        <w:t>not included</w:t>
      </w:r>
      <w:r>
        <w:rPr>
          <w:spacing w:val="-3"/>
        </w:rPr>
        <w:t> </w:t>
      </w:r>
      <w:r>
        <w:rPr/>
        <w:t>specifically</w:t>
      </w:r>
      <w:r>
        <w:rPr>
          <w:spacing w:val="-6"/>
        </w:rPr>
        <w:t> </w:t>
      </w:r>
      <w:r>
        <w:rPr/>
        <w:t>in</w:t>
      </w:r>
      <w:r>
        <w:rPr>
          <w:spacing w:val="-3"/>
        </w:rPr>
        <w:t> </w:t>
      </w:r>
      <w:r>
        <w:rPr/>
        <w:t>another</w:t>
      </w:r>
      <w:r>
        <w:rPr>
          <w:spacing w:val="-3"/>
        </w:rPr>
        <w:t> </w:t>
      </w:r>
      <w:r>
        <w:rPr/>
        <w:t>relationship</w:t>
      </w:r>
      <w:r>
        <w:rPr>
          <w:spacing w:val="-3"/>
        </w:rPr>
        <w:t> </w:t>
      </w:r>
      <w:r>
        <w:rPr/>
        <w:t>category.</w:t>
      </w:r>
      <w:r>
        <w:rPr>
          <w:spacing w:val="40"/>
        </w:rPr>
        <w:t> </w:t>
      </w:r>
      <w:r>
        <w:rPr/>
        <w:t>In</w:t>
      </w:r>
      <w:r>
        <w:rPr>
          <w:spacing w:val="-3"/>
        </w:rPr>
        <w:t> </w:t>
      </w:r>
      <w:r>
        <w:rPr/>
        <w:t>certain</w:t>
      </w:r>
      <w:r>
        <w:rPr>
          <w:spacing w:val="-3"/>
        </w:rPr>
        <w:t> </w:t>
      </w:r>
      <w:r>
        <w:rPr/>
        <w:t>detailed</w:t>
      </w:r>
      <w:r>
        <w:rPr>
          <w:spacing w:val="-6"/>
        </w:rPr>
        <w:t> </w:t>
      </w:r>
      <w:r>
        <w:rPr/>
        <w:t>tabulations, the following categories may be shown:</w:t>
      </w:r>
    </w:p>
    <w:p>
      <w:pPr>
        <w:pStyle w:val="BodyText"/>
        <w:spacing w:before="13"/>
        <w:ind w:left="0"/>
      </w:pPr>
    </w:p>
    <w:p>
      <w:pPr>
        <w:pStyle w:val="ListParagraph"/>
        <w:numPr>
          <w:ilvl w:val="0"/>
          <w:numId w:val="5"/>
        </w:numPr>
        <w:tabs>
          <w:tab w:pos="1799" w:val="left" w:leader="none"/>
        </w:tabs>
        <w:spacing w:line="240" w:lineRule="auto" w:before="1" w:after="0"/>
        <w:ind w:left="1799" w:right="0" w:hanging="359"/>
        <w:jc w:val="left"/>
        <w:rPr>
          <w:sz w:val="23"/>
        </w:rPr>
      </w:pPr>
      <w:r>
        <w:rPr>
          <w:b/>
          <w:sz w:val="23"/>
        </w:rPr>
        <w:t>Grandchild</w:t>
      </w:r>
      <w:r>
        <w:rPr>
          <w:b/>
          <w:spacing w:val="-4"/>
          <w:sz w:val="23"/>
        </w:rPr>
        <w:t> </w:t>
      </w:r>
      <w:r>
        <w:rPr>
          <w:b/>
          <w:sz w:val="23"/>
        </w:rPr>
        <w:t>–</w:t>
      </w:r>
      <w:r>
        <w:rPr>
          <w:b/>
          <w:spacing w:val="-5"/>
          <w:sz w:val="23"/>
        </w:rPr>
        <w:t> </w:t>
      </w:r>
      <w:r>
        <w:rPr>
          <w:sz w:val="23"/>
        </w:rPr>
        <w:t>The</w:t>
      </w:r>
      <w:r>
        <w:rPr>
          <w:spacing w:val="-1"/>
          <w:sz w:val="23"/>
        </w:rPr>
        <w:t> </w:t>
      </w:r>
      <w:r>
        <w:rPr>
          <w:sz w:val="23"/>
        </w:rPr>
        <w:t>grandson</w:t>
      </w:r>
      <w:r>
        <w:rPr>
          <w:spacing w:val="-2"/>
          <w:sz w:val="23"/>
        </w:rPr>
        <w:t> </w:t>
      </w:r>
      <w:r>
        <w:rPr>
          <w:sz w:val="23"/>
        </w:rPr>
        <w:t>or</w:t>
      </w:r>
      <w:r>
        <w:rPr>
          <w:spacing w:val="-2"/>
          <w:sz w:val="23"/>
        </w:rPr>
        <w:t> </w:t>
      </w:r>
      <w:r>
        <w:rPr>
          <w:sz w:val="23"/>
        </w:rPr>
        <w:t>granddaughter</w:t>
      </w:r>
      <w:r>
        <w:rPr>
          <w:spacing w:val="-2"/>
          <w:sz w:val="23"/>
        </w:rPr>
        <w:t> </w:t>
      </w:r>
      <w:r>
        <w:rPr>
          <w:sz w:val="23"/>
        </w:rPr>
        <w:t>of</w:t>
      </w:r>
      <w:r>
        <w:rPr>
          <w:spacing w:val="-5"/>
          <w:sz w:val="23"/>
        </w:rPr>
        <w:t> </w:t>
      </w:r>
      <w:r>
        <w:rPr>
          <w:sz w:val="23"/>
        </w:rPr>
        <w:t>the</w:t>
      </w:r>
      <w:r>
        <w:rPr>
          <w:spacing w:val="-4"/>
          <w:sz w:val="23"/>
        </w:rPr>
        <w:t> </w:t>
      </w:r>
      <w:r>
        <w:rPr>
          <w:spacing w:val="-2"/>
          <w:sz w:val="23"/>
        </w:rPr>
        <w:t>householder.</w:t>
      </w:r>
    </w:p>
    <w:p>
      <w:pPr>
        <w:pStyle w:val="ListParagraph"/>
        <w:numPr>
          <w:ilvl w:val="0"/>
          <w:numId w:val="5"/>
        </w:numPr>
        <w:tabs>
          <w:tab w:pos="1800" w:val="left" w:leader="none"/>
        </w:tabs>
        <w:spacing w:line="240" w:lineRule="auto" w:before="2" w:after="0"/>
        <w:ind w:left="1800" w:right="2081" w:hanging="360"/>
        <w:jc w:val="left"/>
        <w:rPr>
          <w:sz w:val="23"/>
        </w:rPr>
      </w:pPr>
      <w:r>
        <w:rPr>
          <w:b/>
          <w:sz w:val="23"/>
        </w:rPr>
        <w:t>Brother/Sister – </w:t>
      </w:r>
      <w:r>
        <w:rPr>
          <w:sz w:val="23"/>
        </w:rPr>
        <w:t>The brother or sister of the householder, including stepbrothers,</w:t>
      </w:r>
      <w:r>
        <w:rPr>
          <w:spacing w:val="-4"/>
          <w:sz w:val="23"/>
        </w:rPr>
        <w:t> </w:t>
      </w:r>
      <w:r>
        <w:rPr>
          <w:sz w:val="23"/>
        </w:rPr>
        <w:t>stepsisters,</w:t>
      </w:r>
      <w:r>
        <w:rPr>
          <w:spacing w:val="-4"/>
          <w:sz w:val="23"/>
        </w:rPr>
        <w:t> </w:t>
      </w:r>
      <w:r>
        <w:rPr>
          <w:sz w:val="23"/>
        </w:rPr>
        <w:t>and</w:t>
      </w:r>
      <w:r>
        <w:rPr>
          <w:spacing w:val="-4"/>
          <w:sz w:val="23"/>
        </w:rPr>
        <w:t> </w:t>
      </w:r>
      <w:r>
        <w:rPr>
          <w:sz w:val="23"/>
        </w:rPr>
        <w:t>brothers</w:t>
      </w:r>
      <w:r>
        <w:rPr>
          <w:spacing w:val="-7"/>
          <w:sz w:val="23"/>
        </w:rPr>
        <w:t> </w:t>
      </w:r>
      <w:r>
        <w:rPr>
          <w:sz w:val="23"/>
        </w:rPr>
        <w:t>and</w:t>
      </w:r>
      <w:r>
        <w:rPr>
          <w:spacing w:val="-4"/>
          <w:sz w:val="23"/>
        </w:rPr>
        <w:t> </w:t>
      </w:r>
      <w:r>
        <w:rPr>
          <w:sz w:val="23"/>
        </w:rPr>
        <w:t>sisters</w:t>
      </w:r>
      <w:r>
        <w:rPr>
          <w:spacing w:val="-5"/>
          <w:sz w:val="23"/>
        </w:rPr>
        <w:t> </w:t>
      </w:r>
      <w:r>
        <w:rPr>
          <w:sz w:val="23"/>
        </w:rPr>
        <w:t>by</w:t>
      </w:r>
      <w:r>
        <w:rPr>
          <w:spacing w:val="-4"/>
          <w:sz w:val="23"/>
        </w:rPr>
        <w:t> </w:t>
      </w:r>
      <w:r>
        <w:rPr>
          <w:sz w:val="23"/>
        </w:rPr>
        <w:t>adoption.</w:t>
      </w:r>
      <w:r>
        <w:rPr>
          <w:spacing w:val="40"/>
          <w:sz w:val="23"/>
        </w:rPr>
        <w:t> </w:t>
      </w:r>
      <w:r>
        <w:rPr>
          <w:sz w:val="23"/>
        </w:rPr>
        <w:t>Brothers-in-law and sisters-in-law are included in</w:t>
      </w:r>
      <w:r>
        <w:rPr>
          <w:spacing w:val="-1"/>
          <w:sz w:val="23"/>
        </w:rPr>
        <w:t> </w:t>
      </w:r>
      <w:r>
        <w:rPr>
          <w:sz w:val="23"/>
        </w:rPr>
        <w:t>the “Other Relative” category on the </w:t>
      </w:r>
      <w:r>
        <w:rPr>
          <w:spacing w:val="-2"/>
          <w:sz w:val="23"/>
        </w:rPr>
        <w:t>questionnaire.</w:t>
      </w:r>
    </w:p>
    <w:p>
      <w:pPr>
        <w:pStyle w:val="ListParagraph"/>
        <w:numPr>
          <w:ilvl w:val="0"/>
          <w:numId w:val="5"/>
        </w:numPr>
        <w:tabs>
          <w:tab w:pos="1800" w:val="left" w:leader="none"/>
        </w:tabs>
        <w:spacing w:line="240" w:lineRule="auto" w:before="0" w:after="0"/>
        <w:ind w:left="1800" w:right="2026" w:hanging="360"/>
        <w:jc w:val="left"/>
        <w:rPr>
          <w:sz w:val="23"/>
        </w:rPr>
      </w:pPr>
      <w:r>
        <w:rPr>
          <w:b/>
          <w:sz w:val="23"/>
        </w:rPr>
        <w:t>Parent</w:t>
      </w:r>
      <w:r>
        <w:rPr>
          <w:b/>
          <w:spacing w:val="-3"/>
          <w:sz w:val="23"/>
        </w:rPr>
        <w:t> </w:t>
      </w:r>
      <w:r>
        <w:rPr>
          <w:b/>
          <w:sz w:val="23"/>
        </w:rPr>
        <w:t>–</w:t>
      </w:r>
      <w:r>
        <w:rPr>
          <w:b/>
          <w:spacing w:val="-6"/>
          <w:sz w:val="23"/>
        </w:rPr>
        <w:t> </w:t>
      </w:r>
      <w:r>
        <w:rPr>
          <w:sz w:val="23"/>
        </w:rPr>
        <w:t>The</w:t>
      </w:r>
      <w:r>
        <w:rPr>
          <w:spacing w:val="-5"/>
          <w:sz w:val="23"/>
        </w:rPr>
        <w:t> </w:t>
      </w:r>
      <w:r>
        <w:rPr>
          <w:sz w:val="23"/>
        </w:rPr>
        <w:t>father</w:t>
      </w:r>
      <w:r>
        <w:rPr>
          <w:spacing w:val="-3"/>
          <w:sz w:val="23"/>
        </w:rPr>
        <w:t> </w:t>
      </w:r>
      <w:r>
        <w:rPr>
          <w:sz w:val="23"/>
        </w:rPr>
        <w:t>or</w:t>
      </w:r>
      <w:r>
        <w:rPr>
          <w:spacing w:val="-6"/>
          <w:sz w:val="23"/>
        </w:rPr>
        <w:t> </w:t>
      </w:r>
      <w:r>
        <w:rPr>
          <w:sz w:val="23"/>
        </w:rPr>
        <w:t>mother</w:t>
      </w:r>
      <w:r>
        <w:rPr>
          <w:spacing w:val="-3"/>
          <w:sz w:val="23"/>
        </w:rPr>
        <w:t> </w:t>
      </w:r>
      <w:r>
        <w:rPr>
          <w:sz w:val="23"/>
        </w:rPr>
        <w:t>of</w:t>
      </w:r>
      <w:r>
        <w:rPr>
          <w:spacing w:val="-6"/>
          <w:sz w:val="23"/>
        </w:rPr>
        <w:t> </w:t>
      </w:r>
      <w:r>
        <w:rPr>
          <w:sz w:val="23"/>
        </w:rPr>
        <w:t>the</w:t>
      </w:r>
      <w:r>
        <w:rPr>
          <w:spacing w:val="-2"/>
          <w:sz w:val="23"/>
        </w:rPr>
        <w:t> </w:t>
      </w:r>
      <w:r>
        <w:rPr>
          <w:sz w:val="23"/>
        </w:rPr>
        <w:t>householder,</w:t>
      </w:r>
      <w:r>
        <w:rPr>
          <w:spacing w:val="-3"/>
          <w:sz w:val="23"/>
        </w:rPr>
        <w:t> </w:t>
      </w:r>
      <w:r>
        <w:rPr>
          <w:sz w:val="23"/>
        </w:rPr>
        <w:t>including</w:t>
      </w:r>
      <w:r>
        <w:rPr>
          <w:spacing w:val="-3"/>
          <w:sz w:val="23"/>
        </w:rPr>
        <w:t> </w:t>
      </w:r>
      <w:r>
        <w:rPr>
          <w:sz w:val="23"/>
        </w:rPr>
        <w:t>a</w:t>
      </w:r>
      <w:r>
        <w:rPr>
          <w:spacing w:val="-2"/>
          <w:sz w:val="23"/>
        </w:rPr>
        <w:t> </w:t>
      </w:r>
      <w:r>
        <w:rPr>
          <w:sz w:val="23"/>
        </w:rPr>
        <w:t>stepparent</w:t>
      </w:r>
      <w:r>
        <w:rPr>
          <w:spacing w:val="-3"/>
          <w:sz w:val="23"/>
        </w:rPr>
        <w:t> </w:t>
      </w:r>
      <w:r>
        <w:rPr>
          <w:sz w:val="23"/>
        </w:rPr>
        <w:t>or adoptive parent.</w:t>
      </w:r>
      <w:r>
        <w:rPr>
          <w:spacing w:val="40"/>
          <w:sz w:val="23"/>
        </w:rPr>
        <w:t> </w:t>
      </w:r>
      <w:r>
        <w:rPr>
          <w:sz w:val="23"/>
        </w:rPr>
        <w:t>Fathers-in-law and mothers-in-law are included in the “Parent-in-law” category on the questionnaire.</w:t>
      </w:r>
    </w:p>
    <w:p>
      <w:pPr>
        <w:pStyle w:val="ListParagraph"/>
        <w:numPr>
          <w:ilvl w:val="0"/>
          <w:numId w:val="5"/>
        </w:numPr>
        <w:tabs>
          <w:tab w:pos="1799" w:val="left" w:leader="none"/>
        </w:tabs>
        <w:spacing w:line="264" w:lineRule="exact" w:before="0" w:after="0"/>
        <w:ind w:left="1799" w:right="0" w:hanging="359"/>
        <w:jc w:val="left"/>
        <w:rPr>
          <w:sz w:val="23"/>
        </w:rPr>
      </w:pPr>
      <w:r>
        <w:rPr>
          <w:b/>
          <w:sz w:val="23"/>
        </w:rPr>
        <w:t>Parent-in-law</w:t>
      </w:r>
      <w:r>
        <w:rPr>
          <w:b/>
          <w:spacing w:val="-7"/>
          <w:sz w:val="23"/>
        </w:rPr>
        <w:t> </w:t>
      </w:r>
      <w:r>
        <w:rPr>
          <w:b/>
          <w:sz w:val="23"/>
        </w:rPr>
        <w:t>–</w:t>
      </w:r>
      <w:r>
        <w:rPr>
          <w:b/>
          <w:spacing w:val="-3"/>
          <w:sz w:val="23"/>
        </w:rPr>
        <w:t> </w:t>
      </w:r>
      <w:r>
        <w:rPr>
          <w:sz w:val="23"/>
        </w:rPr>
        <w:t>The</w:t>
      </w:r>
      <w:r>
        <w:rPr>
          <w:spacing w:val="-3"/>
          <w:sz w:val="23"/>
        </w:rPr>
        <w:t> </w:t>
      </w:r>
      <w:r>
        <w:rPr>
          <w:sz w:val="23"/>
        </w:rPr>
        <w:t>mother-in-law</w:t>
      </w:r>
      <w:r>
        <w:rPr>
          <w:spacing w:val="-4"/>
          <w:sz w:val="23"/>
        </w:rPr>
        <w:t> </w:t>
      </w:r>
      <w:r>
        <w:rPr>
          <w:sz w:val="23"/>
        </w:rPr>
        <w:t>or</w:t>
      </w:r>
      <w:r>
        <w:rPr>
          <w:spacing w:val="-3"/>
          <w:sz w:val="23"/>
        </w:rPr>
        <w:t> </w:t>
      </w:r>
      <w:r>
        <w:rPr>
          <w:sz w:val="23"/>
        </w:rPr>
        <w:t>father-in-law</w:t>
      </w:r>
      <w:r>
        <w:rPr>
          <w:spacing w:val="-5"/>
          <w:sz w:val="23"/>
        </w:rPr>
        <w:t> </w:t>
      </w:r>
      <w:r>
        <w:rPr>
          <w:sz w:val="23"/>
        </w:rPr>
        <w:t>of</w:t>
      </w:r>
      <w:r>
        <w:rPr>
          <w:spacing w:val="-3"/>
          <w:sz w:val="23"/>
        </w:rPr>
        <w:t> </w:t>
      </w:r>
      <w:r>
        <w:rPr>
          <w:sz w:val="23"/>
        </w:rPr>
        <w:t>the</w:t>
      </w:r>
      <w:r>
        <w:rPr>
          <w:spacing w:val="-2"/>
          <w:sz w:val="23"/>
        </w:rPr>
        <w:t> householder.</w:t>
      </w:r>
    </w:p>
    <w:p>
      <w:pPr>
        <w:pStyle w:val="ListParagraph"/>
        <w:numPr>
          <w:ilvl w:val="0"/>
          <w:numId w:val="5"/>
        </w:numPr>
        <w:tabs>
          <w:tab w:pos="1799" w:val="left" w:leader="none"/>
        </w:tabs>
        <w:spacing w:line="264" w:lineRule="exact" w:before="0" w:after="0"/>
        <w:ind w:left="1799" w:right="0" w:hanging="359"/>
        <w:jc w:val="left"/>
        <w:rPr>
          <w:sz w:val="23"/>
        </w:rPr>
      </w:pPr>
      <w:r>
        <w:rPr>
          <w:b/>
          <w:sz w:val="23"/>
        </w:rPr>
        <w:t>Son-in-law</w:t>
      </w:r>
      <w:r>
        <w:rPr>
          <w:b/>
          <w:spacing w:val="-3"/>
          <w:sz w:val="23"/>
        </w:rPr>
        <w:t> </w:t>
      </w:r>
      <w:r>
        <w:rPr>
          <w:b/>
          <w:sz w:val="23"/>
        </w:rPr>
        <w:t>or</w:t>
      </w:r>
      <w:r>
        <w:rPr>
          <w:b/>
          <w:spacing w:val="-2"/>
          <w:sz w:val="23"/>
        </w:rPr>
        <w:t> </w:t>
      </w:r>
      <w:r>
        <w:rPr>
          <w:b/>
          <w:sz w:val="23"/>
        </w:rPr>
        <w:t>daughter-in-law</w:t>
      </w:r>
      <w:r>
        <w:rPr>
          <w:b/>
          <w:spacing w:val="-2"/>
          <w:sz w:val="23"/>
        </w:rPr>
        <w:t> </w:t>
      </w:r>
      <w:r>
        <w:rPr>
          <w:b/>
          <w:sz w:val="23"/>
        </w:rPr>
        <w:t>–</w:t>
      </w:r>
      <w:r>
        <w:rPr>
          <w:b/>
          <w:spacing w:val="-2"/>
          <w:sz w:val="23"/>
        </w:rPr>
        <w:t> </w:t>
      </w:r>
      <w:r>
        <w:rPr>
          <w:sz w:val="23"/>
        </w:rPr>
        <w:t>The</w:t>
      </w:r>
      <w:r>
        <w:rPr>
          <w:spacing w:val="-2"/>
          <w:sz w:val="23"/>
        </w:rPr>
        <w:t> </w:t>
      </w:r>
      <w:r>
        <w:rPr>
          <w:sz w:val="23"/>
        </w:rPr>
        <w:t>spouse</w:t>
      </w:r>
      <w:r>
        <w:rPr>
          <w:spacing w:val="-1"/>
          <w:sz w:val="23"/>
        </w:rPr>
        <w:t> </w:t>
      </w:r>
      <w:r>
        <w:rPr>
          <w:sz w:val="23"/>
        </w:rPr>
        <w:t>of</w:t>
      </w:r>
      <w:r>
        <w:rPr>
          <w:spacing w:val="-2"/>
          <w:sz w:val="23"/>
        </w:rPr>
        <w:t> </w:t>
      </w:r>
      <w:r>
        <w:rPr>
          <w:sz w:val="23"/>
        </w:rPr>
        <w:t>the</w:t>
      </w:r>
      <w:r>
        <w:rPr>
          <w:spacing w:val="-4"/>
          <w:sz w:val="23"/>
        </w:rPr>
        <w:t> </w:t>
      </w:r>
      <w:r>
        <w:rPr>
          <w:sz w:val="23"/>
        </w:rPr>
        <w:t>child</w:t>
      </w:r>
      <w:r>
        <w:rPr>
          <w:spacing w:val="-4"/>
          <w:sz w:val="23"/>
        </w:rPr>
        <w:t> </w:t>
      </w:r>
      <w:r>
        <w:rPr>
          <w:sz w:val="23"/>
        </w:rPr>
        <w:t>of</w:t>
      </w:r>
      <w:r>
        <w:rPr>
          <w:spacing w:val="-2"/>
          <w:sz w:val="23"/>
        </w:rPr>
        <w:t> </w:t>
      </w:r>
      <w:r>
        <w:rPr>
          <w:sz w:val="23"/>
        </w:rPr>
        <w:t>the</w:t>
      </w:r>
      <w:r>
        <w:rPr>
          <w:spacing w:val="-1"/>
          <w:sz w:val="23"/>
        </w:rPr>
        <w:t> </w:t>
      </w:r>
      <w:r>
        <w:rPr>
          <w:spacing w:val="-2"/>
          <w:sz w:val="23"/>
        </w:rPr>
        <w:t>householder.</w:t>
      </w:r>
    </w:p>
    <w:p>
      <w:pPr>
        <w:pStyle w:val="ListParagraph"/>
        <w:numPr>
          <w:ilvl w:val="0"/>
          <w:numId w:val="5"/>
        </w:numPr>
        <w:tabs>
          <w:tab w:pos="1800" w:val="left" w:leader="none"/>
        </w:tabs>
        <w:spacing w:line="240" w:lineRule="auto" w:before="0" w:after="0"/>
        <w:ind w:left="1800" w:right="1836" w:hanging="360"/>
        <w:jc w:val="left"/>
        <w:rPr>
          <w:sz w:val="23"/>
        </w:rPr>
      </w:pPr>
      <w:r>
        <w:rPr>
          <w:b/>
          <w:sz w:val="23"/>
        </w:rPr>
        <w:t>Other Relatives – </w:t>
      </w:r>
      <w:r>
        <w:rPr>
          <w:sz w:val="23"/>
        </w:rPr>
        <w:t>Related by birth, marriage, or adoption, but NOT one of the</w:t>
      </w:r>
      <w:r>
        <w:rPr>
          <w:spacing w:val="-2"/>
          <w:sz w:val="23"/>
        </w:rPr>
        <w:t> </w:t>
      </w:r>
      <w:r>
        <w:rPr>
          <w:sz w:val="23"/>
        </w:rPr>
        <w:t>categories</w:t>
      </w:r>
      <w:r>
        <w:rPr>
          <w:spacing w:val="-4"/>
          <w:sz w:val="23"/>
        </w:rPr>
        <w:t> </w:t>
      </w:r>
      <w:r>
        <w:rPr>
          <w:sz w:val="23"/>
        </w:rPr>
        <w:t>above-</w:t>
      </w:r>
      <w:r>
        <w:rPr>
          <w:spacing w:val="-3"/>
          <w:sz w:val="23"/>
        </w:rPr>
        <w:t> </w:t>
      </w:r>
      <w:r>
        <w:rPr>
          <w:sz w:val="23"/>
        </w:rPr>
        <w:t>for</w:t>
      </w:r>
      <w:r>
        <w:rPr>
          <w:spacing w:val="-5"/>
          <w:sz w:val="23"/>
        </w:rPr>
        <w:t> </w:t>
      </w:r>
      <w:r>
        <w:rPr>
          <w:sz w:val="23"/>
        </w:rPr>
        <w:t>example,</w:t>
      </w:r>
      <w:r>
        <w:rPr>
          <w:spacing w:val="-3"/>
          <w:sz w:val="23"/>
        </w:rPr>
        <w:t> </w:t>
      </w:r>
      <w:r>
        <w:rPr>
          <w:sz w:val="23"/>
        </w:rPr>
        <w:t>niece</w:t>
      </w:r>
      <w:r>
        <w:rPr>
          <w:spacing w:val="-2"/>
          <w:sz w:val="23"/>
        </w:rPr>
        <w:t> </w:t>
      </w:r>
      <w:r>
        <w:rPr>
          <w:sz w:val="23"/>
        </w:rPr>
        <w:t>or</w:t>
      </w:r>
      <w:r>
        <w:rPr>
          <w:spacing w:val="-3"/>
          <w:sz w:val="23"/>
        </w:rPr>
        <w:t> </w:t>
      </w:r>
      <w:r>
        <w:rPr>
          <w:sz w:val="23"/>
        </w:rPr>
        <w:t>nephew.</w:t>
      </w:r>
      <w:r>
        <w:rPr>
          <w:spacing w:val="-5"/>
          <w:sz w:val="23"/>
        </w:rPr>
        <w:t> </w:t>
      </w:r>
      <w:r>
        <w:rPr>
          <w:sz w:val="23"/>
        </w:rPr>
        <w:t>If</w:t>
      </w:r>
      <w:r>
        <w:rPr>
          <w:spacing w:val="-3"/>
          <w:sz w:val="23"/>
        </w:rPr>
        <w:t> </w:t>
      </w:r>
      <w:r>
        <w:rPr>
          <w:sz w:val="23"/>
        </w:rPr>
        <w:t>a</w:t>
      </w:r>
      <w:r>
        <w:rPr>
          <w:spacing w:val="-2"/>
          <w:sz w:val="23"/>
        </w:rPr>
        <w:t> </w:t>
      </w:r>
      <w:r>
        <w:rPr>
          <w:sz w:val="23"/>
        </w:rPr>
        <w:t>foster</w:t>
      </w:r>
      <w:r>
        <w:rPr>
          <w:spacing w:val="-5"/>
          <w:sz w:val="23"/>
        </w:rPr>
        <w:t> </w:t>
      </w:r>
      <w:r>
        <w:rPr>
          <w:sz w:val="23"/>
        </w:rPr>
        <w:t>child</w:t>
      </w:r>
      <w:r>
        <w:rPr>
          <w:spacing w:val="-3"/>
          <w:sz w:val="23"/>
        </w:rPr>
        <w:t> </w:t>
      </w:r>
      <w:r>
        <w:rPr>
          <w:sz w:val="23"/>
        </w:rPr>
        <w:t>is</w:t>
      </w:r>
      <w:r>
        <w:rPr>
          <w:spacing w:val="-4"/>
          <w:sz w:val="23"/>
        </w:rPr>
        <w:t> </w:t>
      </w:r>
      <w:r>
        <w:rPr>
          <w:sz w:val="23"/>
        </w:rPr>
        <w:t>related to the householder, respondents are advised to select the appropriate relative category, such as grandchild, or include in the “Other relative” category.</w:t>
      </w:r>
    </w:p>
    <w:p>
      <w:pPr>
        <w:pStyle w:val="BodyText"/>
        <w:spacing w:before="15"/>
        <w:ind w:left="0"/>
      </w:pPr>
    </w:p>
    <w:p>
      <w:pPr>
        <w:pStyle w:val="BodyText"/>
        <w:ind w:left="1080" w:right="2157"/>
      </w:pPr>
      <w:r>
        <w:rPr>
          <w:b/>
        </w:rPr>
        <w:t>Nonrelatives</w:t>
      </w:r>
      <w:r>
        <w:rPr>
          <w:b/>
          <w:spacing w:val="-5"/>
        </w:rPr>
        <w:t> </w:t>
      </w:r>
      <w:r>
        <w:rPr>
          <w:b/>
        </w:rPr>
        <w:t>–</w:t>
      </w:r>
      <w:r>
        <w:rPr>
          <w:b/>
          <w:spacing w:val="-4"/>
        </w:rPr>
        <w:t> </w:t>
      </w:r>
      <w:r>
        <w:rPr/>
        <w:t>This</w:t>
      </w:r>
      <w:r>
        <w:rPr>
          <w:spacing w:val="-5"/>
        </w:rPr>
        <w:t> </w:t>
      </w:r>
      <w:r>
        <w:rPr/>
        <w:t>category</w:t>
      </w:r>
      <w:r>
        <w:rPr>
          <w:spacing w:val="-4"/>
        </w:rPr>
        <w:t> </w:t>
      </w:r>
      <w:r>
        <w:rPr/>
        <w:t>includes</w:t>
      </w:r>
      <w:r>
        <w:rPr>
          <w:spacing w:val="-5"/>
        </w:rPr>
        <w:t> </w:t>
      </w:r>
      <w:r>
        <w:rPr/>
        <w:t>any</w:t>
      </w:r>
      <w:r>
        <w:rPr>
          <w:spacing w:val="-4"/>
        </w:rPr>
        <w:t> </w:t>
      </w:r>
      <w:r>
        <w:rPr/>
        <w:t>household</w:t>
      </w:r>
      <w:r>
        <w:rPr>
          <w:spacing w:val="-4"/>
        </w:rPr>
        <w:t> </w:t>
      </w:r>
      <w:r>
        <w:rPr/>
        <w:t>member,</w:t>
      </w:r>
      <w:r>
        <w:rPr>
          <w:spacing w:val="-7"/>
        </w:rPr>
        <w:t> </w:t>
      </w:r>
      <w:r>
        <w:rPr/>
        <w:t>including</w:t>
      </w:r>
      <w:r>
        <w:rPr>
          <w:spacing w:val="-4"/>
        </w:rPr>
        <w:t> </w:t>
      </w:r>
      <w:r>
        <w:rPr/>
        <w:t>foster children, not related to the householder by birth, marriage, or adoption.</w:t>
      </w:r>
      <w:r>
        <w:rPr>
          <w:spacing w:val="40"/>
        </w:rPr>
        <w:t> </w:t>
      </w:r>
      <w:r>
        <w:rPr/>
        <w:t>The following categories may be presented in more detailed tabulations:</w:t>
      </w:r>
    </w:p>
    <w:p>
      <w:pPr>
        <w:pStyle w:val="BodyText"/>
        <w:spacing w:after="0"/>
        <w:sectPr>
          <w:pgSz w:w="12240" w:h="15840"/>
          <w:pgMar w:header="0" w:footer="1722" w:top="1820" w:bottom="1980" w:left="1440" w:right="0"/>
        </w:sectPr>
      </w:pPr>
    </w:p>
    <w:p>
      <w:pPr>
        <w:pStyle w:val="ListParagraph"/>
        <w:numPr>
          <w:ilvl w:val="0"/>
          <w:numId w:val="5"/>
        </w:numPr>
        <w:tabs>
          <w:tab w:pos="1800" w:val="left" w:leader="none"/>
        </w:tabs>
        <w:spacing w:line="240" w:lineRule="auto" w:before="195" w:after="0"/>
        <w:ind w:left="1800" w:right="1891" w:hanging="360"/>
        <w:jc w:val="left"/>
        <w:rPr>
          <w:sz w:val="23"/>
        </w:rPr>
      </w:pPr>
      <w:r>
        <w:rPr>
          <w:b/>
          <w:sz w:val="23"/>
        </w:rPr>
        <w:t>Roommate or Housemate – </w:t>
      </w:r>
      <w:r>
        <w:rPr>
          <w:sz w:val="23"/>
        </w:rPr>
        <w:t>A roommate or housemate is a person who is not</w:t>
      </w:r>
      <w:r>
        <w:rPr>
          <w:spacing w:val="-2"/>
          <w:sz w:val="23"/>
        </w:rPr>
        <w:t> </w:t>
      </w:r>
      <w:r>
        <w:rPr>
          <w:sz w:val="23"/>
        </w:rPr>
        <w:t>related</w:t>
      </w:r>
      <w:r>
        <w:rPr>
          <w:spacing w:val="-2"/>
          <w:sz w:val="23"/>
        </w:rPr>
        <w:t> </w:t>
      </w:r>
      <w:r>
        <w:rPr>
          <w:sz w:val="23"/>
        </w:rPr>
        <w:t>to</w:t>
      </w:r>
      <w:r>
        <w:rPr>
          <w:spacing w:val="-5"/>
          <w:sz w:val="23"/>
        </w:rPr>
        <w:t> </w:t>
      </w:r>
      <w:r>
        <w:rPr>
          <w:sz w:val="23"/>
        </w:rPr>
        <w:t>the</w:t>
      </w:r>
      <w:r>
        <w:rPr>
          <w:spacing w:val="-1"/>
          <w:sz w:val="23"/>
        </w:rPr>
        <w:t> </w:t>
      </w:r>
      <w:r>
        <w:rPr>
          <w:sz w:val="23"/>
        </w:rPr>
        <w:t>householder</w:t>
      </w:r>
      <w:r>
        <w:rPr>
          <w:spacing w:val="-2"/>
          <w:sz w:val="23"/>
        </w:rPr>
        <w:t> </w:t>
      </w:r>
      <w:r>
        <w:rPr>
          <w:sz w:val="23"/>
        </w:rPr>
        <w:t>by</w:t>
      </w:r>
      <w:r>
        <w:rPr>
          <w:spacing w:val="-2"/>
          <w:sz w:val="23"/>
        </w:rPr>
        <w:t> </w:t>
      </w:r>
      <w:r>
        <w:rPr>
          <w:sz w:val="23"/>
        </w:rPr>
        <w:t>birth,</w:t>
      </w:r>
      <w:r>
        <w:rPr>
          <w:spacing w:val="-2"/>
          <w:sz w:val="23"/>
        </w:rPr>
        <w:t> </w:t>
      </w:r>
      <w:r>
        <w:rPr>
          <w:sz w:val="23"/>
        </w:rPr>
        <w:t>marriage,</w:t>
      </w:r>
      <w:r>
        <w:rPr>
          <w:spacing w:val="-5"/>
          <w:sz w:val="23"/>
        </w:rPr>
        <w:t> </w:t>
      </w:r>
      <w:r>
        <w:rPr>
          <w:sz w:val="23"/>
        </w:rPr>
        <w:t>or</w:t>
      </w:r>
      <w:r>
        <w:rPr>
          <w:spacing w:val="-5"/>
          <w:sz w:val="23"/>
        </w:rPr>
        <w:t> </w:t>
      </w:r>
      <w:r>
        <w:rPr>
          <w:sz w:val="23"/>
        </w:rPr>
        <w:t>adoption,</w:t>
      </w:r>
      <w:r>
        <w:rPr>
          <w:spacing w:val="-2"/>
          <w:sz w:val="23"/>
        </w:rPr>
        <w:t> </w:t>
      </w:r>
      <w:r>
        <w:rPr>
          <w:sz w:val="23"/>
        </w:rPr>
        <w:t>and</w:t>
      </w:r>
      <w:r>
        <w:rPr>
          <w:spacing w:val="-5"/>
          <w:sz w:val="23"/>
        </w:rPr>
        <w:t> </w:t>
      </w:r>
      <w:r>
        <w:rPr>
          <w:sz w:val="23"/>
        </w:rPr>
        <w:t>is</w:t>
      </w:r>
      <w:r>
        <w:rPr>
          <w:spacing w:val="-3"/>
          <w:sz w:val="23"/>
        </w:rPr>
        <w:t> </w:t>
      </w:r>
      <w:r>
        <w:rPr>
          <w:sz w:val="23"/>
        </w:rPr>
        <w:t>not</w:t>
      </w:r>
      <w:r>
        <w:rPr>
          <w:spacing w:val="-2"/>
          <w:sz w:val="23"/>
        </w:rPr>
        <w:t> </w:t>
      </w:r>
      <w:r>
        <w:rPr>
          <w:sz w:val="23"/>
        </w:rPr>
        <w:t>their boyfriend or girlfriend, but who lives in the household.</w:t>
      </w:r>
    </w:p>
    <w:p>
      <w:pPr>
        <w:pStyle w:val="ListParagraph"/>
        <w:numPr>
          <w:ilvl w:val="0"/>
          <w:numId w:val="5"/>
        </w:numPr>
        <w:tabs>
          <w:tab w:pos="1799" w:val="left" w:leader="none"/>
        </w:tabs>
        <w:spacing w:line="240" w:lineRule="auto" w:before="1" w:after="0"/>
        <w:ind w:left="1799" w:right="1823" w:hanging="360"/>
        <w:jc w:val="left"/>
        <w:rPr>
          <w:sz w:val="23"/>
        </w:rPr>
      </w:pPr>
      <w:r>
        <w:rPr>
          <w:b/>
          <w:sz w:val="23"/>
        </w:rPr>
        <w:t>Unmarried</w:t>
      </w:r>
      <w:r>
        <w:rPr>
          <w:b/>
          <w:spacing w:val="-6"/>
          <w:sz w:val="23"/>
        </w:rPr>
        <w:t> </w:t>
      </w:r>
      <w:r>
        <w:rPr>
          <w:b/>
          <w:sz w:val="23"/>
        </w:rPr>
        <w:t>Partner</w:t>
      </w:r>
      <w:r>
        <w:rPr>
          <w:b/>
          <w:spacing w:val="-2"/>
          <w:sz w:val="23"/>
        </w:rPr>
        <w:t> </w:t>
      </w:r>
      <w:r>
        <w:rPr>
          <w:b/>
          <w:sz w:val="23"/>
        </w:rPr>
        <w:t>–</w:t>
      </w:r>
      <w:r>
        <w:rPr>
          <w:b/>
          <w:spacing w:val="-2"/>
          <w:sz w:val="23"/>
        </w:rPr>
        <w:t> </w:t>
      </w:r>
      <w:r>
        <w:rPr>
          <w:sz w:val="23"/>
        </w:rPr>
        <w:t>An</w:t>
      </w:r>
      <w:r>
        <w:rPr>
          <w:spacing w:val="-5"/>
          <w:sz w:val="23"/>
        </w:rPr>
        <w:t> </w:t>
      </w:r>
      <w:r>
        <w:rPr>
          <w:sz w:val="23"/>
        </w:rPr>
        <w:t>unmarried</w:t>
      </w:r>
      <w:r>
        <w:rPr>
          <w:spacing w:val="-2"/>
          <w:sz w:val="23"/>
        </w:rPr>
        <w:t> </w:t>
      </w:r>
      <w:r>
        <w:rPr>
          <w:sz w:val="23"/>
        </w:rPr>
        <w:t>partner</w:t>
      </w:r>
      <w:r>
        <w:rPr>
          <w:spacing w:val="-2"/>
          <w:sz w:val="23"/>
        </w:rPr>
        <w:t> </w:t>
      </w:r>
      <w:r>
        <w:rPr>
          <w:sz w:val="23"/>
        </w:rPr>
        <w:t>is</w:t>
      </w:r>
      <w:r>
        <w:rPr>
          <w:spacing w:val="-3"/>
          <w:sz w:val="23"/>
        </w:rPr>
        <w:t> </w:t>
      </w:r>
      <w:r>
        <w:rPr>
          <w:sz w:val="23"/>
        </w:rPr>
        <w:t>a</w:t>
      </w:r>
      <w:r>
        <w:rPr>
          <w:spacing w:val="-4"/>
          <w:sz w:val="23"/>
        </w:rPr>
        <w:t> </w:t>
      </w:r>
      <w:r>
        <w:rPr>
          <w:sz w:val="23"/>
        </w:rPr>
        <w:t>person</w:t>
      </w:r>
      <w:r>
        <w:rPr>
          <w:spacing w:val="-2"/>
          <w:sz w:val="23"/>
        </w:rPr>
        <w:t> </w:t>
      </w:r>
      <w:r>
        <w:rPr>
          <w:sz w:val="23"/>
        </w:rPr>
        <w:t>who</w:t>
      </w:r>
      <w:r>
        <w:rPr>
          <w:spacing w:val="-2"/>
          <w:sz w:val="23"/>
        </w:rPr>
        <w:t> </w:t>
      </w:r>
      <w:r>
        <w:rPr>
          <w:sz w:val="23"/>
        </w:rPr>
        <w:t>is</w:t>
      </w:r>
      <w:r>
        <w:rPr>
          <w:spacing w:val="-3"/>
          <w:sz w:val="23"/>
        </w:rPr>
        <w:t> </w:t>
      </w:r>
      <w:r>
        <w:rPr>
          <w:sz w:val="23"/>
        </w:rPr>
        <w:t>in</w:t>
      </w:r>
      <w:r>
        <w:rPr>
          <w:spacing w:val="-2"/>
          <w:sz w:val="23"/>
        </w:rPr>
        <w:t> </w:t>
      </w:r>
      <w:r>
        <w:rPr>
          <w:sz w:val="23"/>
        </w:rPr>
        <w:t>an</w:t>
      </w:r>
      <w:r>
        <w:rPr>
          <w:spacing w:val="-2"/>
          <w:sz w:val="23"/>
        </w:rPr>
        <w:t> </w:t>
      </w:r>
      <w:r>
        <w:rPr>
          <w:sz w:val="23"/>
        </w:rPr>
        <w:t>intimate relationship with the householder, such as a boyfriend or girlfriend. An “unmarried partner” can be of the same sex or of the opposite sex as the </w:t>
      </w:r>
      <w:r>
        <w:rPr>
          <w:spacing w:val="-2"/>
          <w:sz w:val="23"/>
        </w:rPr>
        <w:t>householder.</w:t>
      </w:r>
    </w:p>
    <w:p>
      <w:pPr>
        <w:pStyle w:val="ListParagraph"/>
        <w:numPr>
          <w:ilvl w:val="0"/>
          <w:numId w:val="5"/>
        </w:numPr>
        <w:tabs>
          <w:tab w:pos="1800" w:val="left" w:leader="none"/>
          <w:tab w:pos="1857" w:val="left" w:leader="none"/>
        </w:tabs>
        <w:spacing w:line="240" w:lineRule="auto" w:before="0" w:after="0"/>
        <w:ind w:left="1800" w:right="1987" w:hanging="360"/>
        <w:jc w:val="left"/>
        <w:rPr>
          <w:sz w:val="23"/>
        </w:rPr>
      </w:pPr>
      <w:r>
        <w:rPr>
          <w:b/>
          <w:sz w:val="23"/>
        </w:rPr>
        <w:t>Foster</w:t>
      </w:r>
      <w:r>
        <w:rPr>
          <w:b/>
          <w:spacing w:val="40"/>
          <w:sz w:val="23"/>
        </w:rPr>
        <w:t> </w:t>
      </w:r>
      <w:r>
        <w:rPr>
          <w:b/>
          <w:sz w:val="23"/>
        </w:rPr>
        <w:t>Child</w:t>
      </w:r>
      <w:r>
        <w:rPr>
          <w:b/>
          <w:spacing w:val="-3"/>
          <w:sz w:val="23"/>
        </w:rPr>
        <w:t> </w:t>
      </w:r>
      <w:r>
        <w:rPr>
          <w:b/>
          <w:sz w:val="23"/>
        </w:rPr>
        <w:t>–</w:t>
      </w:r>
      <w:r>
        <w:rPr>
          <w:b/>
          <w:spacing w:val="-2"/>
          <w:sz w:val="23"/>
        </w:rPr>
        <w:t> </w:t>
      </w:r>
      <w:r>
        <w:rPr>
          <w:sz w:val="23"/>
        </w:rPr>
        <w:t>A</w:t>
      </w:r>
      <w:r>
        <w:rPr>
          <w:spacing w:val="-3"/>
          <w:sz w:val="23"/>
        </w:rPr>
        <w:t> </w:t>
      </w:r>
      <w:r>
        <w:rPr>
          <w:sz w:val="23"/>
        </w:rPr>
        <w:t>foster</w:t>
      </w:r>
      <w:r>
        <w:rPr>
          <w:spacing w:val="-5"/>
          <w:sz w:val="23"/>
        </w:rPr>
        <w:t> </w:t>
      </w:r>
      <w:r>
        <w:rPr>
          <w:sz w:val="23"/>
        </w:rPr>
        <w:t>child</w:t>
      </w:r>
      <w:r>
        <w:rPr>
          <w:spacing w:val="-2"/>
          <w:sz w:val="23"/>
        </w:rPr>
        <w:t> </w:t>
      </w:r>
      <w:r>
        <w:rPr>
          <w:sz w:val="23"/>
        </w:rPr>
        <w:t>is</w:t>
      </w:r>
      <w:r>
        <w:rPr>
          <w:spacing w:val="-6"/>
          <w:sz w:val="23"/>
        </w:rPr>
        <w:t> </w:t>
      </w:r>
      <w:r>
        <w:rPr>
          <w:sz w:val="23"/>
        </w:rPr>
        <w:t>a</w:t>
      </w:r>
      <w:r>
        <w:rPr>
          <w:spacing w:val="-1"/>
          <w:sz w:val="23"/>
        </w:rPr>
        <w:t> </w:t>
      </w:r>
      <w:r>
        <w:rPr>
          <w:sz w:val="23"/>
        </w:rPr>
        <w:t>person</w:t>
      </w:r>
      <w:r>
        <w:rPr>
          <w:spacing w:val="-2"/>
          <w:sz w:val="23"/>
        </w:rPr>
        <w:t> </w:t>
      </w:r>
      <w:r>
        <w:rPr>
          <w:sz w:val="23"/>
        </w:rPr>
        <w:t>under</w:t>
      </w:r>
      <w:r>
        <w:rPr>
          <w:spacing w:val="-2"/>
          <w:sz w:val="23"/>
        </w:rPr>
        <w:t> </w:t>
      </w:r>
      <w:r>
        <w:rPr>
          <w:sz w:val="23"/>
        </w:rPr>
        <w:t>21</w:t>
      </w:r>
      <w:r>
        <w:rPr>
          <w:spacing w:val="-2"/>
          <w:sz w:val="23"/>
        </w:rPr>
        <w:t> </w:t>
      </w:r>
      <w:r>
        <w:rPr>
          <w:sz w:val="23"/>
        </w:rPr>
        <w:t>years</w:t>
      </w:r>
      <w:r>
        <w:rPr>
          <w:spacing w:val="-3"/>
          <w:sz w:val="23"/>
        </w:rPr>
        <w:t> </w:t>
      </w:r>
      <w:r>
        <w:rPr>
          <w:sz w:val="23"/>
        </w:rPr>
        <w:t>old</w:t>
      </w:r>
      <w:r>
        <w:rPr>
          <w:spacing w:val="-2"/>
          <w:sz w:val="23"/>
        </w:rPr>
        <w:t> </w:t>
      </w:r>
      <w:r>
        <w:rPr>
          <w:sz w:val="23"/>
        </w:rPr>
        <w:t>AND</w:t>
      </w:r>
      <w:r>
        <w:rPr>
          <w:spacing w:val="-3"/>
          <w:sz w:val="23"/>
        </w:rPr>
        <w:t> </w:t>
      </w:r>
      <w:r>
        <w:rPr>
          <w:sz w:val="23"/>
        </w:rPr>
        <w:t>involved in the formal foster care system.</w:t>
      </w:r>
    </w:p>
    <w:p>
      <w:pPr>
        <w:pStyle w:val="ListParagraph"/>
        <w:numPr>
          <w:ilvl w:val="0"/>
          <w:numId w:val="5"/>
        </w:numPr>
        <w:tabs>
          <w:tab w:pos="1800" w:val="left" w:leader="none"/>
        </w:tabs>
        <w:spacing w:line="240" w:lineRule="auto" w:before="0" w:after="0"/>
        <w:ind w:left="1800" w:right="1905" w:hanging="360"/>
        <w:jc w:val="left"/>
        <w:rPr>
          <w:sz w:val="23"/>
        </w:rPr>
      </w:pPr>
      <w:r>
        <w:rPr>
          <w:b/>
          <w:sz w:val="23"/>
        </w:rPr>
        <w:t>Other Nonrelatives – </w:t>
      </w:r>
      <w:r>
        <w:rPr>
          <w:sz w:val="23"/>
        </w:rPr>
        <w:t>Anyone who is not related by birth, marriage, or adoption</w:t>
      </w:r>
      <w:r>
        <w:rPr>
          <w:spacing w:val="-3"/>
          <w:sz w:val="23"/>
        </w:rPr>
        <w:t> </w:t>
      </w:r>
      <w:r>
        <w:rPr>
          <w:sz w:val="23"/>
        </w:rPr>
        <w:t>to</w:t>
      </w:r>
      <w:r>
        <w:rPr>
          <w:spacing w:val="-6"/>
          <w:sz w:val="23"/>
        </w:rPr>
        <w:t> </w:t>
      </w:r>
      <w:r>
        <w:rPr>
          <w:sz w:val="23"/>
        </w:rPr>
        <w:t>the</w:t>
      </w:r>
      <w:r>
        <w:rPr>
          <w:spacing w:val="-2"/>
          <w:sz w:val="23"/>
        </w:rPr>
        <w:t> </w:t>
      </w:r>
      <w:r>
        <w:rPr>
          <w:sz w:val="23"/>
        </w:rPr>
        <w:t>householder</w:t>
      </w:r>
      <w:r>
        <w:rPr>
          <w:spacing w:val="-3"/>
          <w:sz w:val="23"/>
        </w:rPr>
        <w:t> </w:t>
      </w:r>
      <w:r>
        <w:rPr>
          <w:sz w:val="23"/>
        </w:rPr>
        <w:t>and</w:t>
      </w:r>
      <w:r>
        <w:rPr>
          <w:spacing w:val="-3"/>
          <w:sz w:val="23"/>
        </w:rPr>
        <w:t> </w:t>
      </w:r>
      <w:r>
        <w:rPr>
          <w:sz w:val="23"/>
        </w:rPr>
        <w:t>who</w:t>
      </w:r>
      <w:r>
        <w:rPr>
          <w:spacing w:val="-6"/>
          <w:sz w:val="23"/>
        </w:rPr>
        <w:t> </w:t>
      </w:r>
      <w:r>
        <w:rPr>
          <w:sz w:val="23"/>
        </w:rPr>
        <w:t>is</w:t>
      </w:r>
      <w:r>
        <w:rPr>
          <w:spacing w:val="-4"/>
          <w:sz w:val="23"/>
        </w:rPr>
        <w:t> </w:t>
      </w:r>
      <w:r>
        <w:rPr>
          <w:sz w:val="23"/>
        </w:rPr>
        <w:t>not</w:t>
      </w:r>
      <w:r>
        <w:rPr>
          <w:spacing w:val="-3"/>
          <w:sz w:val="23"/>
        </w:rPr>
        <w:t> </w:t>
      </w:r>
      <w:r>
        <w:rPr>
          <w:sz w:val="23"/>
        </w:rPr>
        <w:t>described</w:t>
      </w:r>
      <w:r>
        <w:rPr>
          <w:spacing w:val="-3"/>
          <w:sz w:val="23"/>
        </w:rPr>
        <w:t> </w:t>
      </w:r>
      <w:r>
        <w:rPr>
          <w:sz w:val="23"/>
        </w:rPr>
        <w:t>by</w:t>
      </w:r>
      <w:r>
        <w:rPr>
          <w:spacing w:val="-3"/>
          <w:sz w:val="23"/>
        </w:rPr>
        <w:t> </w:t>
      </w:r>
      <w:r>
        <w:rPr>
          <w:sz w:val="23"/>
        </w:rPr>
        <w:t>the</w:t>
      </w:r>
      <w:r>
        <w:rPr>
          <w:spacing w:val="-5"/>
          <w:sz w:val="23"/>
        </w:rPr>
        <w:t> </w:t>
      </w:r>
      <w:r>
        <w:rPr>
          <w:sz w:val="23"/>
        </w:rPr>
        <w:t>categories</w:t>
      </w:r>
      <w:r>
        <w:rPr>
          <w:spacing w:val="-4"/>
          <w:sz w:val="23"/>
        </w:rPr>
        <w:t> </w:t>
      </w:r>
      <w:r>
        <w:rPr>
          <w:sz w:val="23"/>
        </w:rPr>
        <w:t>given </w:t>
      </w:r>
      <w:r>
        <w:rPr>
          <w:spacing w:val="-2"/>
          <w:sz w:val="23"/>
        </w:rPr>
        <w:t>above.</w:t>
      </w:r>
    </w:p>
    <w:p>
      <w:pPr>
        <w:pStyle w:val="BodyText"/>
        <w:spacing w:before="14"/>
        <w:ind w:left="0"/>
      </w:pPr>
    </w:p>
    <w:p>
      <w:pPr>
        <w:pStyle w:val="BodyText"/>
        <w:ind w:left="1080" w:right="2157"/>
      </w:pPr>
      <w:r>
        <w:rPr/>
        <w:t>When</w:t>
      </w:r>
      <w:r>
        <w:rPr>
          <w:spacing w:val="-2"/>
        </w:rPr>
        <w:t> </w:t>
      </w:r>
      <w:r>
        <w:rPr/>
        <w:t>relationship</w:t>
      </w:r>
      <w:r>
        <w:rPr>
          <w:spacing w:val="-2"/>
        </w:rPr>
        <w:t> </w:t>
      </w:r>
      <w:r>
        <w:rPr/>
        <w:t>is</w:t>
      </w:r>
      <w:r>
        <w:rPr>
          <w:spacing w:val="-3"/>
        </w:rPr>
        <w:t> </w:t>
      </w:r>
      <w:r>
        <w:rPr/>
        <w:t>not</w:t>
      </w:r>
      <w:r>
        <w:rPr>
          <w:spacing w:val="-4"/>
        </w:rPr>
        <w:t> </w:t>
      </w:r>
      <w:r>
        <w:rPr/>
        <w:t>reported</w:t>
      </w:r>
      <w:r>
        <w:rPr>
          <w:spacing w:val="-2"/>
        </w:rPr>
        <w:t> </w:t>
      </w:r>
      <w:r>
        <w:rPr/>
        <w:t>for</w:t>
      </w:r>
      <w:r>
        <w:rPr>
          <w:spacing w:val="-2"/>
        </w:rPr>
        <w:t> </w:t>
      </w:r>
      <w:r>
        <w:rPr/>
        <w:t>an</w:t>
      </w:r>
      <w:r>
        <w:rPr>
          <w:spacing w:val="-5"/>
        </w:rPr>
        <w:t> </w:t>
      </w:r>
      <w:r>
        <w:rPr/>
        <w:t>individual,</w:t>
      </w:r>
      <w:r>
        <w:rPr>
          <w:spacing w:val="-5"/>
        </w:rPr>
        <w:t> </w:t>
      </w:r>
      <w:r>
        <w:rPr/>
        <w:t>it</w:t>
      </w:r>
      <w:r>
        <w:rPr>
          <w:spacing w:val="-2"/>
        </w:rPr>
        <w:t> </w:t>
      </w:r>
      <w:r>
        <w:rPr/>
        <w:t>is</w:t>
      </w:r>
      <w:r>
        <w:rPr>
          <w:spacing w:val="-3"/>
        </w:rPr>
        <w:t> </w:t>
      </w:r>
      <w:r>
        <w:rPr/>
        <w:t>imputed</w:t>
      </w:r>
      <w:r>
        <w:rPr>
          <w:spacing w:val="-2"/>
        </w:rPr>
        <w:t> </w:t>
      </w:r>
      <w:r>
        <w:rPr/>
        <w:t>according</w:t>
      </w:r>
      <w:r>
        <w:rPr>
          <w:spacing w:val="-2"/>
        </w:rPr>
        <w:t> </w:t>
      </w:r>
      <w:r>
        <w:rPr/>
        <w:t>to</w:t>
      </w:r>
      <w:r>
        <w:rPr>
          <w:spacing w:val="-7"/>
        </w:rPr>
        <w:t> </w:t>
      </w:r>
      <w:r>
        <w:rPr/>
        <w:t>the responses for age, sex, and marital status for that person while maintaining consistency with responses for other individuals in the household.</w:t>
      </w:r>
    </w:p>
    <w:p>
      <w:pPr>
        <w:pStyle w:val="BodyText"/>
        <w:spacing w:before="17"/>
        <w:ind w:left="0"/>
      </w:pPr>
    </w:p>
    <w:p>
      <w:pPr>
        <w:pStyle w:val="BodyText"/>
        <w:spacing w:before="1"/>
        <w:ind w:left="1080" w:right="1878"/>
      </w:pPr>
      <w:r>
        <w:rPr>
          <w:b/>
        </w:rPr>
        <w:t>Unrelated</w:t>
      </w:r>
      <w:r>
        <w:rPr>
          <w:b/>
          <w:spacing w:val="-4"/>
        </w:rPr>
        <w:t> </w:t>
      </w:r>
      <w:r>
        <w:rPr>
          <w:b/>
        </w:rPr>
        <w:t>Individual</w:t>
      </w:r>
      <w:r>
        <w:rPr>
          <w:b/>
          <w:spacing w:val="-3"/>
        </w:rPr>
        <w:t> </w:t>
      </w:r>
      <w:r>
        <w:rPr>
          <w:b/>
        </w:rPr>
        <w:t>–</w:t>
      </w:r>
      <w:r>
        <w:rPr>
          <w:b/>
          <w:spacing w:val="-5"/>
        </w:rPr>
        <w:t> </w:t>
      </w:r>
      <w:r>
        <w:rPr/>
        <w:t>An</w:t>
      </w:r>
      <w:r>
        <w:rPr>
          <w:spacing w:val="-3"/>
        </w:rPr>
        <w:t> </w:t>
      </w:r>
      <w:r>
        <w:rPr/>
        <w:t>unrelated</w:t>
      </w:r>
      <w:r>
        <w:rPr>
          <w:spacing w:val="-5"/>
        </w:rPr>
        <w:t> </w:t>
      </w:r>
      <w:r>
        <w:rPr/>
        <w:t>individual</w:t>
      </w:r>
      <w:r>
        <w:rPr>
          <w:spacing w:val="-3"/>
        </w:rPr>
        <w:t> </w:t>
      </w:r>
      <w:r>
        <w:rPr/>
        <w:t>is:</w:t>
      </w:r>
      <w:r>
        <w:rPr>
          <w:spacing w:val="-3"/>
        </w:rPr>
        <w:t> </w:t>
      </w:r>
      <w:r>
        <w:rPr/>
        <w:t>(1)</w:t>
      </w:r>
      <w:r>
        <w:rPr>
          <w:spacing w:val="-3"/>
        </w:rPr>
        <w:t> </w:t>
      </w:r>
      <w:r>
        <w:rPr/>
        <w:t>a</w:t>
      </w:r>
      <w:r>
        <w:rPr>
          <w:spacing w:val="-2"/>
        </w:rPr>
        <w:t> </w:t>
      </w:r>
      <w:r>
        <w:rPr/>
        <w:t>householder</w:t>
      </w:r>
      <w:r>
        <w:rPr>
          <w:spacing w:val="-3"/>
        </w:rPr>
        <w:t> </w:t>
      </w:r>
      <w:r>
        <w:rPr/>
        <w:t>living</w:t>
      </w:r>
      <w:r>
        <w:rPr>
          <w:spacing w:val="-5"/>
        </w:rPr>
        <w:t> </w:t>
      </w:r>
      <w:r>
        <w:rPr/>
        <w:t>alone</w:t>
      </w:r>
      <w:r>
        <w:rPr>
          <w:spacing w:val="-4"/>
        </w:rPr>
        <w:t> </w:t>
      </w:r>
      <w:r>
        <w:rPr/>
        <w:t>or with nonrelatives only, (2) a household member who is not related to the householder, or (3) a person living in group quarters who is not an inmate of an </w:t>
      </w:r>
      <w:r>
        <w:rPr>
          <w:spacing w:val="-2"/>
        </w:rPr>
        <w:t>institution.</w:t>
      </w:r>
    </w:p>
    <w:p>
      <w:pPr>
        <w:pStyle w:val="BodyText"/>
        <w:spacing w:before="14"/>
        <w:ind w:left="0"/>
      </w:pPr>
    </w:p>
    <w:p>
      <w:pPr>
        <w:pStyle w:val="BodyText"/>
        <w:ind w:right="1878"/>
      </w:pPr>
      <w:r>
        <w:rPr>
          <w:b/>
        </w:rPr>
        <w:t>Family Households – </w:t>
      </w:r>
      <w:r>
        <w:rPr/>
        <w:t>A family consists of a householder and one or more other people living in the same household who are related to the householder by birth, marriage, or adoption.</w:t>
      </w:r>
      <w:r>
        <w:rPr>
          <w:spacing w:val="40"/>
        </w:rPr>
        <w:t> </w:t>
      </w:r>
      <w:r>
        <w:rPr/>
        <w:t>All people in a household who are related to the householder are regarded as members of his or her family.</w:t>
      </w:r>
      <w:r>
        <w:rPr>
          <w:spacing w:val="40"/>
        </w:rPr>
        <w:t> </w:t>
      </w:r>
      <w:r>
        <w:rPr/>
        <w:t>A family household may contain people not related to the householder, but those people are not included as part of the householder’s family in tabulations.</w:t>
      </w:r>
      <w:r>
        <w:rPr>
          <w:spacing w:val="40"/>
        </w:rPr>
        <w:t> </w:t>
      </w:r>
      <w:r>
        <w:rPr/>
        <w:t>Thus, the number of family households is equal to the number of families, but family households may include more members than do families.</w:t>
      </w:r>
      <w:r>
        <w:rPr>
          <w:spacing w:val="40"/>
        </w:rPr>
        <w:t> </w:t>
      </w:r>
      <w:r>
        <w:rPr/>
        <w:t>A household can contain only one family for purposes of tabulations.</w:t>
      </w:r>
      <w:r>
        <w:rPr>
          <w:spacing w:val="40"/>
        </w:rPr>
        <w:t> </w:t>
      </w:r>
      <w:r>
        <w:rPr/>
        <w:t>Not all households contain families since a household may be comprised of a group of unrelated people or of one person living alone – these are called nonfamily households.</w:t>
      </w:r>
      <w:r>
        <w:rPr>
          <w:spacing w:val="40"/>
        </w:rPr>
        <w:t> </w:t>
      </w:r>
      <w:r>
        <w:rPr/>
        <w:t>Families are classified by type as either a “married-couple</w:t>
      </w:r>
      <w:r>
        <w:rPr>
          <w:spacing w:val="-2"/>
        </w:rPr>
        <w:t> </w:t>
      </w:r>
      <w:r>
        <w:rPr/>
        <w:t>family”</w:t>
      </w:r>
      <w:r>
        <w:rPr>
          <w:spacing w:val="-2"/>
        </w:rPr>
        <w:t> </w:t>
      </w:r>
      <w:r>
        <w:rPr/>
        <w:t>or</w:t>
      </w:r>
      <w:r>
        <w:rPr>
          <w:spacing w:val="-5"/>
        </w:rPr>
        <w:t> </w:t>
      </w:r>
      <w:r>
        <w:rPr/>
        <w:t>“other</w:t>
      </w:r>
      <w:r>
        <w:rPr>
          <w:spacing w:val="-3"/>
        </w:rPr>
        <w:t> </w:t>
      </w:r>
      <w:r>
        <w:rPr/>
        <w:t>family”</w:t>
      </w:r>
      <w:r>
        <w:rPr>
          <w:spacing w:val="-4"/>
        </w:rPr>
        <w:t> </w:t>
      </w:r>
      <w:r>
        <w:rPr/>
        <w:t>according</w:t>
      </w:r>
      <w:r>
        <w:rPr>
          <w:spacing w:val="-5"/>
        </w:rPr>
        <w:t> </w:t>
      </w:r>
      <w:r>
        <w:rPr/>
        <w:t>to</w:t>
      </w:r>
      <w:r>
        <w:rPr>
          <w:spacing w:val="-3"/>
        </w:rPr>
        <w:t> </w:t>
      </w:r>
      <w:r>
        <w:rPr/>
        <w:t>the</w:t>
      </w:r>
      <w:r>
        <w:rPr>
          <w:spacing w:val="-2"/>
        </w:rPr>
        <w:t> </w:t>
      </w:r>
      <w:r>
        <w:rPr/>
        <w:t>sex</w:t>
      </w:r>
      <w:r>
        <w:rPr>
          <w:spacing w:val="-3"/>
        </w:rPr>
        <w:t> </w:t>
      </w:r>
      <w:r>
        <w:rPr/>
        <w:t>of</w:t>
      </w:r>
      <w:r>
        <w:rPr>
          <w:spacing w:val="-3"/>
        </w:rPr>
        <w:t> </w:t>
      </w:r>
      <w:r>
        <w:rPr/>
        <w:t>the</w:t>
      </w:r>
      <w:r>
        <w:rPr>
          <w:spacing w:val="-2"/>
        </w:rPr>
        <w:t> </w:t>
      </w:r>
      <w:r>
        <w:rPr/>
        <w:t>householder</w:t>
      </w:r>
      <w:r>
        <w:rPr>
          <w:spacing w:val="-3"/>
        </w:rPr>
        <w:t> </w:t>
      </w:r>
      <w:r>
        <w:rPr/>
        <w:t>and</w:t>
      </w:r>
      <w:r>
        <w:rPr>
          <w:spacing w:val="-5"/>
        </w:rPr>
        <w:t> </w:t>
      </w:r>
      <w:r>
        <w:rPr/>
        <w:t>the</w:t>
      </w:r>
      <w:r>
        <w:rPr>
          <w:spacing w:val="-2"/>
        </w:rPr>
        <w:t> </w:t>
      </w:r>
      <w:r>
        <w:rPr/>
        <w:t>presence</w:t>
      </w:r>
      <w:r>
        <w:rPr>
          <w:spacing w:val="-2"/>
        </w:rPr>
        <w:t> </w:t>
      </w:r>
      <w:r>
        <w:rPr/>
        <w:t>of relatives.</w:t>
      </w:r>
      <w:r>
        <w:rPr>
          <w:spacing w:val="40"/>
        </w:rPr>
        <w:t> </w:t>
      </w:r>
      <w:r>
        <w:rPr/>
        <w:t>The</w:t>
      </w:r>
      <w:r>
        <w:rPr>
          <w:spacing w:val="-3"/>
        </w:rPr>
        <w:t> </w:t>
      </w:r>
      <w:r>
        <w:rPr/>
        <w:t>data on</w:t>
      </w:r>
      <w:r>
        <w:rPr>
          <w:spacing w:val="-1"/>
        </w:rPr>
        <w:t> </w:t>
      </w:r>
      <w:r>
        <w:rPr/>
        <w:t>family</w:t>
      </w:r>
      <w:r>
        <w:rPr>
          <w:spacing w:val="-1"/>
        </w:rPr>
        <w:t> </w:t>
      </w:r>
      <w:r>
        <w:rPr/>
        <w:t>type are based</w:t>
      </w:r>
      <w:r>
        <w:rPr>
          <w:spacing w:val="-1"/>
        </w:rPr>
        <w:t> </w:t>
      </w:r>
      <w:r>
        <w:rPr/>
        <w:t>on</w:t>
      </w:r>
      <w:r>
        <w:rPr>
          <w:spacing w:val="-1"/>
        </w:rPr>
        <w:t> </w:t>
      </w:r>
      <w:r>
        <w:rPr/>
        <w:t>answers</w:t>
      </w:r>
      <w:r>
        <w:rPr>
          <w:spacing w:val="-2"/>
        </w:rPr>
        <w:t> </w:t>
      </w:r>
      <w:r>
        <w:rPr/>
        <w:t>to</w:t>
      </w:r>
      <w:r>
        <w:rPr>
          <w:spacing w:val="-1"/>
        </w:rPr>
        <w:t> </w:t>
      </w:r>
      <w:r>
        <w:rPr/>
        <w:t>questions</w:t>
      </w:r>
      <w:r>
        <w:rPr>
          <w:spacing w:val="-2"/>
        </w:rPr>
        <w:t> </w:t>
      </w:r>
      <w:r>
        <w:rPr/>
        <w:t>on</w:t>
      </w:r>
      <w:r>
        <w:rPr>
          <w:spacing w:val="-1"/>
        </w:rPr>
        <w:t> </w:t>
      </w:r>
      <w:r>
        <w:rPr/>
        <w:t>sex</w:t>
      </w:r>
      <w:r>
        <w:rPr>
          <w:spacing w:val="-4"/>
        </w:rPr>
        <w:t> </w:t>
      </w:r>
      <w:r>
        <w:rPr/>
        <w:t>and</w:t>
      </w:r>
      <w:r>
        <w:rPr>
          <w:spacing w:val="-1"/>
        </w:rPr>
        <w:t> </w:t>
      </w:r>
      <w:r>
        <w:rPr/>
        <w:t>relationship that were asked of all people.</w:t>
      </w:r>
    </w:p>
    <w:p>
      <w:pPr>
        <w:pStyle w:val="BodyText"/>
        <w:spacing w:before="14"/>
        <w:ind w:left="0"/>
      </w:pPr>
    </w:p>
    <w:p>
      <w:pPr>
        <w:pStyle w:val="ListParagraph"/>
        <w:numPr>
          <w:ilvl w:val="0"/>
          <w:numId w:val="6"/>
        </w:numPr>
        <w:tabs>
          <w:tab w:pos="1080" w:val="left" w:leader="none"/>
        </w:tabs>
        <w:spacing w:line="240" w:lineRule="auto" w:before="1" w:after="0"/>
        <w:ind w:left="1080" w:right="1930" w:hanging="360"/>
        <w:jc w:val="left"/>
        <w:rPr>
          <w:sz w:val="23"/>
        </w:rPr>
      </w:pPr>
      <w:r>
        <w:rPr>
          <w:b/>
          <w:sz w:val="23"/>
        </w:rPr>
        <w:t>Married-Couple</w:t>
      </w:r>
      <w:r>
        <w:rPr>
          <w:b/>
          <w:spacing w:val="-4"/>
          <w:sz w:val="23"/>
        </w:rPr>
        <w:t> </w:t>
      </w:r>
      <w:r>
        <w:rPr>
          <w:b/>
          <w:sz w:val="23"/>
        </w:rPr>
        <w:t>Family</w:t>
      </w:r>
      <w:r>
        <w:rPr>
          <w:b/>
          <w:spacing w:val="-5"/>
          <w:sz w:val="23"/>
        </w:rPr>
        <w:t> </w:t>
      </w:r>
      <w:r>
        <w:rPr>
          <w:b/>
          <w:sz w:val="23"/>
        </w:rPr>
        <w:t>–</w:t>
      </w:r>
      <w:r>
        <w:rPr>
          <w:b/>
          <w:spacing w:val="-2"/>
          <w:sz w:val="23"/>
        </w:rPr>
        <w:t> </w:t>
      </w:r>
      <w:r>
        <w:rPr>
          <w:sz w:val="23"/>
        </w:rPr>
        <w:t>A</w:t>
      </w:r>
      <w:r>
        <w:rPr>
          <w:spacing w:val="-3"/>
          <w:sz w:val="23"/>
        </w:rPr>
        <w:t> </w:t>
      </w:r>
      <w:r>
        <w:rPr>
          <w:sz w:val="23"/>
        </w:rPr>
        <w:t>family</w:t>
      </w:r>
      <w:r>
        <w:rPr>
          <w:spacing w:val="-2"/>
          <w:sz w:val="23"/>
        </w:rPr>
        <w:t> </w:t>
      </w:r>
      <w:r>
        <w:rPr>
          <w:sz w:val="23"/>
        </w:rPr>
        <w:t>in</w:t>
      </w:r>
      <w:r>
        <w:rPr>
          <w:spacing w:val="-2"/>
          <w:sz w:val="23"/>
        </w:rPr>
        <w:t> </w:t>
      </w:r>
      <w:r>
        <w:rPr>
          <w:sz w:val="23"/>
        </w:rPr>
        <w:t>which</w:t>
      </w:r>
      <w:r>
        <w:rPr>
          <w:spacing w:val="-2"/>
          <w:sz w:val="23"/>
        </w:rPr>
        <w:t> </w:t>
      </w:r>
      <w:r>
        <w:rPr>
          <w:sz w:val="23"/>
        </w:rPr>
        <w:t>the</w:t>
      </w:r>
      <w:r>
        <w:rPr>
          <w:spacing w:val="-1"/>
          <w:sz w:val="23"/>
        </w:rPr>
        <w:t> </w:t>
      </w:r>
      <w:r>
        <w:rPr>
          <w:sz w:val="23"/>
        </w:rPr>
        <w:t>householder</w:t>
      </w:r>
      <w:r>
        <w:rPr>
          <w:spacing w:val="-5"/>
          <w:sz w:val="23"/>
        </w:rPr>
        <w:t> </w:t>
      </w:r>
      <w:r>
        <w:rPr>
          <w:sz w:val="23"/>
        </w:rPr>
        <w:t>and</w:t>
      </w:r>
      <w:r>
        <w:rPr>
          <w:spacing w:val="-2"/>
          <w:sz w:val="23"/>
        </w:rPr>
        <w:t> </w:t>
      </w:r>
      <w:r>
        <w:rPr>
          <w:sz w:val="23"/>
        </w:rPr>
        <w:t>his</w:t>
      </w:r>
      <w:r>
        <w:rPr>
          <w:spacing w:val="-3"/>
          <w:sz w:val="23"/>
        </w:rPr>
        <w:t> </w:t>
      </w:r>
      <w:r>
        <w:rPr>
          <w:sz w:val="23"/>
        </w:rPr>
        <w:t>or</w:t>
      </w:r>
      <w:r>
        <w:rPr>
          <w:spacing w:val="-2"/>
          <w:sz w:val="23"/>
        </w:rPr>
        <w:t> </w:t>
      </w:r>
      <w:r>
        <w:rPr>
          <w:sz w:val="23"/>
        </w:rPr>
        <w:t>her</w:t>
      </w:r>
      <w:r>
        <w:rPr>
          <w:spacing w:val="-5"/>
          <w:sz w:val="23"/>
        </w:rPr>
        <w:t> </w:t>
      </w:r>
      <w:r>
        <w:rPr>
          <w:sz w:val="23"/>
        </w:rPr>
        <w:t>spouse are listed as members of the same household.</w:t>
      </w:r>
    </w:p>
    <w:p>
      <w:pPr>
        <w:pStyle w:val="BodyText"/>
        <w:ind w:left="0"/>
      </w:pPr>
    </w:p>
    <w:p>
      <w:pPr>
        <w:pStyle w:val="ListParagraph"/>
        <w:numPr>
          <w:ilvl w:val="0"/>
          <w:numId w:val="6"/>
        </w:numPr>
        <w:tabs>
          <w:tab w:pos="1079" w:val="left" w:leader="none"/>
        </w:tabs>
        <w:spacing w:line="264" w:lineRule="exact" w:before="1" w:after="0"/>
        <w:ind w:left="1079" w:right="0" w:hanging="359"/>
        <w:jc w:val="left"/>
        <w:rPr>
          <w:b/>
          <w:sz w:val="23"/>
        </w:rPr>
      </w:pPr>
      <w:r>
        <w:rPr>
          <w:b/>
          <w:sz w:val="23"/>
        </w:rPr>
        <w:t>Other</w:t>
      </w:r>
      <w:r>
        <w:rPr>
          <w:b/>
          <w:spacing w:val="-4"/>
          <w:sz w:val="23"/>
        </w:rPr>
        <w:t> </w:t>
      </w:r>
      <w:r>
        <w:rPr>
          <w:b/>
          <w:spacing w:val="-2"/>
          <w:sz w:val="23"/>
        </w:rPr>
        <w:t>Family:</w:t>
      </w:r>
    </w:p>
    <w:p>
      <w:pPr>
        <w:pStyle w:val="ListParagraph"/>
        <w:numPr>
          <w:ilvl w:val="1"/>
          <w:numId w:val="6"/>
        </w:numPr>
        <w:tabs>
          <w:tab w:pos="1799" w:val="left" w:leader="none"/>
        </w:tabs>
        <w:spacing w:line="230" w:lineRule="auto" w:before="7" w:after="0"/>
        <w:ind w:left="1799" w:right="1879" w:hanging="360"/>
        <w:jc w:val="left"/>
        <w:rPr>
          <w:sz w:val="23"/>
        </w:rPr>
      </w:pPr>
      <w:r>
        <w:rPr>
          <w:b/>
          <w:sz w:val="23"/>
        </w:rPr>
        <w:t>Male</w:t>
      </w:r>
      <w:r>
        <w:rPr>
          <w:b/>
          <w:spacing w:val="-5"/>
          <w:sz w:val="23"/>
        </w:rPr>
        <w:t> </w:t>
      </w:r>
      <w:r>
        <w:rPr>
          <w:b/>
          <w:sz w:val="23"/>
        </w:rPr>
        <w:t>Householder,</w:t>
      </w:r>
      <w:r>
        <w:rPr>
          <w:b/>
          <w:spacing w:val="-3"/>
          <w:sz w:val="23"/>
        </w:rPr>
        <w:t> </w:t>
      </w:r>
      <w:r>
        <w:rPr>
          <w:b/>
          <w:sz w:val="23"/>
        </w:rPr>
        <w:t>No</w:t>
      </w:r>
      <w:r>
        <w:rPr>
          <w:b/>
          <w:spacing w:val="-4"/>
          <w:sz w:val="23"/>
        </w:rPr>
        <w:t> </w:t>
      </w:r>
      <w:r>
        <w:rPr>
          <w:b/>
          <w:sz w:val="23"/>
        </w:rPr>
        <w:t>Spouse</w:t>
      </w:r>
      <w:r>
        <w:rPr>
          <w:b/>
          <w:spacing w:val="-2"/>
          <w:sz w:val="23"/>
        </w:rPr>
        <w:t> </w:t>
      </w:r>
      <w:r>
        <w:rPr>
          <w:b/>
          <w:sz w:val="23"/>
        </w:rPr>
        <w:t>Present</w:t>
      </w:r>
      <w:r>
        <w:rPr>
          <w:b/>
          <w:spacing w:val="-3"/>
          <w:sz w:val="23"/>
        </w:rPr>
        <w:t> </w:t>
      </w:r>
      <w:r>
        <w:rPr>
          <w:b/>
          <w:sz w:val="23"/>
        </w:rPr>
        <w:t>–</w:t>
      </w:r>
      <w:r>
        <w:rPr>
          <w:b/>
          <w:spacing w:val="-3"/>
          <w:sz w:val="23"/>
        </w:rPr>
        <w:t> </w:t>
      </w:r>
      <w:r>
        <w:rPr>
          <w:sz w:val="23"/>
        </w:rPr>
        <w:t>A</w:t>
      </w:r>
      <w:r>
        <w:rPr>
          <w:spacing w:val="-4"/>
          <w:sz w:val="23"/>
        </w:rPr>
        <w:t> </w:t>
      </w:r>
      <w:r>
        <w:rPr>
          <w:sz w:val="23"/>
        </w:rPr>
        <w:t>family</w:t>
      </w:r>
      <w:r>
        <w:rPr>
          <w:spacing w:val="-6"/>
          <w:sz w:val="23"/>
        </w:rPr>
        <w:t> </w:t>
      </w:r>
      <w:r>
        <w:rPr>
          <w:sz w:val="23"/>
        </w:rPr>
        <w:t>with</w:t>
      </w:r>
      <w:r>
        <w:rPr>
          <w:spacing w:val="-3"/>
          <w:sz w:val="23"/>
        </w:rPr>
        <w:t> </w:t>
      </w:r>
      <w:r>
        <w:rPr>
          <w:sz w:val="23"/>
        </w:rPr>
        <w:t>a</w:t>
      </w:r>
      <w:r>
        <w:rPr>
          <w:spacing w:val="-5"/>
          <w:sz w:val="23"/>
        </w:rPr>
        <w:t> </w:t>
      </w:r>
      <w:r>
        <w:rPr>
          <w:sz w:val="23"/>
        </w:rPr>
        <w:t>male</w:t>
      </w:r>
      <w:r>
        <w:rPr>
          <w:spacing w:val="-2"/>
          <w:sz w:val="23"/>
        </w:rPr>
        <w:t> </w:t>
      </w:r>
      <w:r>
        <w:rPr>
          <w:sz w:val="23"/>
        </w:rPr>
        <w:t>householder and no spouse of householder present.</w:t>
      </w:r>
    </w:p>
    <w:p>
      <w:pPr>
        <w:pStyle w:val="ListParagraph"/>
        <w:numPr>
          <w:ilvl w:val="1"/>
          <w:numId w:val="6"/>
        </w:numPr>
        <w:tabs>
          <w:tab w:pos="1799" w:val="left" w:leader="none"/>
        </w:tabs>
        <w:spacing w:line="230" w:lineRule="auto" w:before="10" w:after="0"/>
        <w:ind w:left="1799" w:right="2665" w:hanging="360"/>
        <w:jc w:val="left"/>
        <w:rPr>
          <w:sz w:val="23"/>
        </w:rPr>
      </w:pPr>
      <w:r>
        <w:rPr>
          <w:b/>
          <w:sz w:val="23"/>
        </w:rPr>
        <w:t>Female</w:t>
      </w:r>
      <w:r>
        <w:rPr>
          <w:b/>
          <w:spacing w:val="-3"/>
          <w:sz w:val="23"/>
        </w:rPr>
        <w:t> </w:t>
      </w:r>
      <w:r>
        <w:rPr>
          <w:b/>
          <w:sz w:val="23"/>
        </w:rPr>
        <w:t>Householder,</w:t>
      </w:r>
      <w:r>
        <w:rPr>
          <w:b/>
          <w:spacing w:val="-4"/>
          <w:sz w:val="23"/>
        </w:rPr>
        <w:t> </w:t>
      </w:r>
      <w:r>
        <w:rPr>
          <w:b/>
          <w:sz w:val="23"/>
        </w:rPr>
        <w:t>No</w:t>
      </w:r>
      <w:r>
        <w:rPr>
          <w:b/>
          <w:spacing w:val="-6"/>
          <w:sz w:val="23"/>
        </w:rPr>
        <w:t> </w:t>
      </w:r>
      <w:r>
        <w:rPr>
          <w:b/>
          <w:sz w:val="23"/>
        </w:rPr>
        <w:t>Spouse</w:t>
      </w:r>
      <w:r>
        <w:rPr>
          <w:b/>
          <w:spacing w:val="-3"/>
          <w:sz w:val="23"/>
        </w:rPr>
        <w:t> </w:t>
      </w:r>
      <w:r>
        <w:rPr>
          <w:b/>
          <w:sz w:val="23"/>
        </w:rPr>
        <w:t>Present</w:t>
      </w:r>
      <w:r>
        <w:rPr>
          <w:b/>
          <w:spacing w:val="-4"/>
          <w:sz w:val="23"/>
        </w:rPr>
        <w:t> </w:t>
      </w:r>
      <w:r>
        <w:rPr>
          <w:b/>
          <w:sz w:val="23"/>
        </w:rPr>
        <w:t>–</w:t>
      </w:r>
      <w:r>
        <w:rPr>
          <w:b/>
          <w:spacing w:val="-4"/>
          <w:sz w:val="23"/>
        </w:rPr>
        <w:t> </w:t>
      </w:r>
      <w:r>
        <w:rPr>
          <w:sz w:val="23"/>
        </w:rPr>
        <w:t>A</w:t>
      </w:r>
      <w:r>
        <w:rPr>
          <w:spacing w:val="-5"/>
          <w:sz w:val="23"/>
        </w:rPr>
        <w:t> </w:t>
      </w:r>
      <w:r>
        <w:rPr>
          <w:sz w:val="23"/>
        </w:rPr>
        <w:t>family</w:t>
      </w:r>
      <w:r>
        <w:rPr>
          <w:spacing w:val="-4"/>
          <w:sz w:val="23"/>
        </w:rPr>
        <w:t> </w:t>
      </w:r>
      <w:r>
        <w:rPr>
          <w:sz w:val="23"/>
        </w:rPr>
        <w:t>with</w:t>
      </w:r>
      <w:r>
        <w:rPr>
          <w:spacing w:val="-6"/>
          <w:sz w:val="23"/>
        </w:rPr>
        <w:t> </w:t>
      </w:r>
      <w:r>
        <w:rPr>
          <w:sz w:val="23"/>
        </w:rPr>
        <w:t>a</w:t>
      </w:r>
      <w:r>
        <w:rPr>
          <w:spacing w:val="-3"/>
          <w:sz w:val="23"/>
        </w:rPr>
        <w:t> </w:t>
      </w:r>
      <w:r>
        <w:rPr>
          <w:sz w:val="23"/>
        </w:rPr>
        <w:t>female householder and no spouse of the householder present.</w:t>
      </w:r>
    </w:p>
    <w:p>
      <w:pPr>
        <w:pStyle w:val="ListParagraph"/>
        <w:spacing w:after="0" w:line="230" w:lineRule="auto"/>
        <w:jc w:val="left"/>
        <w:rPr>
          <w:sz w:val="23"/>
        </w:rPr>
        <w:sectPr>
          <w:pgSz w:w="12240" w:h="15840"/>
          <w:pgMar w:header="0" w:footer="1722" w:top="1820" w:bottom="1980" w:left="1440" w:right="0"/>
        </w:sectPr>
      </w:pPr>
    </w:p>
    <w:p>
      <w:pPr>
        <w:pStyle w:val="BodyText"/>
        <w:spacing w:before="195"/>
        <w:ind w:right="1812"/>
      </w:pPr>
      <w:r>
        <w:rPr/>
        <w:t>Family</w:t>
      </w:r>
      <w:r>
        <w:rPr>
          <w:spacing w:val="-6"/>
        </w:rPr>
        <w:t> </w:t>
      </w:r>
      <w:r>
        <w:rPr/>
        <w:t>households</w:t>
      </w:r>
      <w:r>
        <w:rPr>
          <w:spacing w:val="-7"/>
        </w:rPr>
        <w:t> </w:t>
      </w:r>
      <w:r>
        <w:rPr/>
        <w:t>and</w:t>
      </w:r>
      <w:r>
        <w:rPr>
          <w:spacing w:val="-3"/>
        </w:rPr>
        <w:t> </w:t>
      </w:r>
      <w:r>
        <w:rPr/>
        <w:t>married-couple</w:t>
      </w:r>
      <w:r>
        <w:rPr>
          <w:spacing w:val="-2"/>
        </w:rPr>
        <w:t> </w:t>
      </w:r>
      <w:r>
        <w:rPr/>
        <w:t>families</w:t>
      </w:r>
      <w:r>
        <w:rPr>
          <w:spacing w:val="-4"/>
        </w:rPr>
        <w:t> </w:t>
      </w:r>
      <w:r>
        <w:rPr/>
        <w:t>include</w:t>
      </w:r>
      <w:r>
        <w:rPr>
          <w:spacing w:val="-2"/>
        </w:rPr>
        <w:t> </w:t>
      </w:r>
      <w:r>
        <w:rPr/>
        <w:t>same-sex</w:t>
      </w:r>
      <w:r>
        <w:rPr>
          <w:spacing w:val="-6"/>
        </w:rPr>
        <w:t> </w:t>
      </w:r>
      <w:r>
        <w:rPr/>
        <w:t>married</w:t>
      </w:r>
      <w:r>
        <w:rPr>
          <w:spacing w:val="-6"/>
        </w:rPr>
        <w:t> </w:t>
      </w:r>
      <w:r>
        <w:rPr/>
        <w:t>couples,</w:t>
      </w:r>
      <w:r>
        <w:rPr>
          <w:spacing w:val="-3"/>
        </w:rPr>
        <w:t> </w:t>
      </w:r>
      <w:r>
        <w:rPr/>
        <w:t>beginning with the 2013 data.</w:t>
      </w:r>
    </w:p>
    <w:p>
      <w:pPr>
        <w:pStyle w:val="BodyText"/>
        <w:spacing w:before="15"/>
        <w:ind w:left="0"/>
      </w:pPr>
    </w:p>
    <w:p>
      <w:pPr>
        <w:pStyle w:val="BodyText"/>
        <w:ind w:right="1812"/>
      </w:pPr>
      <w:r>
        <w:rPr>
          <w:b/>
        </w:rPr>
        <w:t>Average</w:t>
      </w:r>
      <w:r>
        <w:rPr>
          <w:b/>
          <w:spacing w:val="-4"/>
        </w:rPr>
        <w:t> </w:t>
      </w:r>
      <w:r>
        <w:rPr>
          <w:b/>
        </w:rPr>
        <w:t>Family</w:t>
      </w:r>
      <w:r>
        <w:rPr>
          <w:b/>
          <w:spacing w:val="-2"/>
        </w:rPr>
        <w:t> </w:t>
      </w:r>
      <w:r>
        <w:rPr>
          <w:b/>
        </w:rPr>
        <w:t>Size</w:t>
      </w:r>
      <w:r>
        <w:rPr>
          <w:b/>
          <w:spacing w:val="-2"/>
        </w:rPr>
        <w:t> </w:t>
      </w:r>
      <w:r>
        <w:rPr>
          <w:b/>
        </w:rPr>
        <w:t>–</w:t>
      </w:r>
      <w:r>
        <w:rPr>
          <w:b/>
          <w:spacing w:val="-2"/>
        </w:rPr>
        <w:t> </w:t>
      </w:r>
      <w:r>
        <w:rPr/>
        <w:t>A</w:t>
      </w:r>
      <w:r>
        <w:rPr>
          <w:spacing w:val="-6"/>
        </w:rPr>
        <w:t> </w:t>
      </w:r>
      <w:r>
        <w:rPr/>
        <w:t>measure</w:t>
      </w:r>
      <w:r>
        <w:rPr>
          <w:spacing w:val="-1"/>
        </w:rPr>
        <w:t> </w:t>
      </w:r>
      <w:r>
        <w:rPr/>
        <w:t>obtained</w:t>
      </w:r>
      <w:r>
        <w:rPr>
          <w:spacing w:val="-2"/>
        </w:rPr>
        <w:t> </w:t>
      </w:r>
      <w:r>
        <w:rPr/>
        <w:t>by</w:t>
      </w:r>
      <w:r>
        <w:rPr>
          <w:spacing w:val="-2"/>
        </w:rPr>
        <w:t> </w:t>
      </w:r>
      <w:r>
        <w:rPr/>
        <w:t>dividing</w:t>
      </w:r>
      <w:r>
        <w:rPr>
          <w:spacing w:val="-2"/>
        </w:rPr>
        <w:t> </w:t>
      </w:r>
      <w:r>
        <w:rPr/>
        <w:t>the</w:t>
      </w:r>
      <w:r>
        <w:rPr>
          <w:spacing w:val="-1"/>
        </w:rPr>
        <w:t> </w:t>
      </w:r>
      <w:r>
        <w:rPr/>
        <w:t>number</w:t>
      </w:r>
      <w:r>
        <w:rPr>
          <w:spacing w:val="-2"/>
        </w:rPr>
        <w:t> </w:t>
      </w:r>
      <w:r>
        <w:rPr/>
        <w:t>of</w:t>
      </w:r>
      <w:r>
        <w:rPr>
          <w:spacing w:val="-2"/>
        </w:rPr>
        <w:t> </w:t>
      </w:r>
      <w:r>
        <w:rPr/>
        <w:t>people</w:t>
      </w:r>
      <w:r>
        <w:rPr>
          <w:spacing w:val="-4"/>
        </w:rPr>
        <w:t> </w:t>
      </w:r>
      <w:r>
        <w:rPr/>
        <w:t>in</w:t>
      </w:r>
      <w:r>
        <w:rPr>
          <w:spacing w:val="-2"/>
        </w:rPr>
        <w:t> </w:t>
      </w:r>
      <w:r>
        <w:rPr/>
        <w:t>families</w:t>
      </w:r>
      <w:r>
        <w:rPr>
          <w:spacing w:val="-3"/>
        </w:rPr>
        <w:t> </w:t>
      </w:r>
      <w:r>
        <w:rPr/>
        <w:t>by the total number of families (or family householders).</w:t>
      </w:r>
      <w:r>
        <w:rPr>
          <w:spacing w:val="40"/>
        </w:rPr>
        <w:t> </w:t>
      </w:r>
      <w:r>
        <w:rPr/>
        <w:t>In cases where</w:t>
      </w:r>
      <w:r>
        <w:rPr>
          <w:spacing w:val="-1"/>
        </w:rPr>
        <w:t> </w:t>
      </w:r>
      <w:r>
        <w:rPr/>
        <w:t>the</w:t>
      </w:r>
      <w:r>
        <w:rPr>
          <w:spacing w:val="-1"/>
        </w:rPr>
        <w:t> </w:t>
      </w:r>
      <w:r>
        <w:rPr/>
        <w:t>measures, “people in family” or “people per family” are cross-tabulated by race or Hispanic origin, the race or Hispanic origin refers to the householder rather than the race or Hispanic origin of each individual.</w:t>
      </w:r>
      <w:r>
        <w:rPr>
          <w:spacing w:val="40"/>
        </w:rPr>
        <w:t> </w:t>
      </w:r>
      <w:r>
        <w:rPr/>
        <w:t>Average family size is rounded to the nearest hundredth.</w:t>
      </w:r>
    </w:p>
    <w:p>
      <w:pPr>
        <w:pStyle w:val="BodyText"/>
        <w:spacing w:before="16"/>
        <w:ind w:left="0"/>
      </w:pPr>
    </w:p>
    <w:p>
      <w:pPr>
        <w:pStyle w:val="BodyText"/>
        <w:spacing w:before="1"/>
        <w:ind w:left="359" w:right="1812"/>
      </w:pPr>
      <w:r>
        <w:rPr>
          <w:b/>
        </w:rPr>
        <w:t>Subfamily – </w:t>
      </w:r>
      <w:r>
        <w:rPr/>
        <w:t>A subfamily is a married couple (husband and wife interviewed as members of the</w:t>
      </w:r>
      <w:r>
        <w:rPr>
          <w:spacing w:val="-2"/>
        </w:rPr>
        <w:t> </w:t>
      </w:r>
      <w:r>
        <w:rPr/>
        <w:t>same</w:t>
      </w:r>
      <w:r>
        <w:rPr>
          <w:spacing w:val="-2"/>
        </w:rPr>
        <w:t> </w:t>
      </w:r>
      <w:r>
        <w:rPr/>
        <w:t>household)</w:t>
      </w:r>
      <w:r>
        <w:rPr>
          <w:spacing w:val="-3"/>
        </w:rPr>
        <w:t> </w:t>
      </w:r>
      <w:r>
        <w:rPr/>
        <w:t>with</w:t>
      </w:r>
      <w:r>
        <w:rPr>
          <w:spacing w:val="-6"/>
        </w:rPr>
        <w:t> </w:t>
      </w:r>
      <w:r>
        <w:rPr/>
        <w:t>or</w:t>
      </w:r>
      <w:r>
        <w:rPr>
          <w:spacing w:val="-3"/>
        </w:rPr>
        <w:t> </w:t>
      </w:r>
      <w:r>
        <w:rPr/>
        <w:t>without</w:t>
      </w:r>
      <w:r>
        <w:rPr>
          <w:spacing w:val="-3"/>
        </w:rPr>
        <w:t> </w:t>
      </w:r>
      <w:r>
        <w:rPr/>
        <w:t>never-married</w:t>
      </w:r>
      <w:r>
        <w:rPr>
          <w:spacing w:val="-6"/>
        </w:rPr>
        <w:t> </w:t>
      </w:r>
      <w:r>
        <w:rPr/>
        <w:t>children</w:t>
      </w:r>
      <w:r>
        <w:rPr>
          <w:spacing w:val="-3"/>
        </w:rPr>
        <w:t> </w:t>
      </w:r>
      <w:r>
        <w:rPr/>
        <w:t>under</w:t>
      </w:r>
      <w:r>
        <w:rPr>
          <w:spacing w:val="-3"/>
        </w:rPr>
        <w:t> </w:t>
      </w:r>
      <w:r>
        <w:rPr/>
        <w:t>18</w:t>
      </w:r>
      <w:r>
        <w:rPr>
          <w:spacing w:val="-3"/>
        </w:rPr>
        <w:t> </w:t>
      </w:r>
      <w:r>
        <w:rPr/>
        <w:t>years</w:t>
      </w:r>
      <w:r>
        <w:rPr>
          <w:spacing w:val="-4"/>
        </w:rPr>
        <w:t> </w:t>
      </w:r>
      <w:r>
        <w:rPr/>
        <w:t>old,</w:t>
      </w:r>
      <w:r>
        <w:rPr>
          <w:spacing w:val="-3"/>
        </w:rPr>
        <w:t> </w:t>
      </w:r>
      <w:r>
        <w:rPr/>
        <w:t>or</w:t>
      </w:r>
      <w:r>
        <w:rPr>
          <w:spacing w:val="-3"/>
        </w:rPr>
        <w:t> </w:t>
      </w:r>
      <w:r>
        <w:rPr/>
        <w:t>one</w:t>
      </w:r>
      <w:r>
        <w:rPr>
          <w:spacing w:val="-2"/>
        </w:rPr>
        <w:t> </w:t>
      </w:r>
      <w:r>
        <w:rPr/>
        <w:t>parent with one or more never-married children under 18 years old.</w:t>
      </w:r>
      <w:r>
        <w:rPr>
          <w:spacing w:val="40"/>
        </w:rPr>
        <w:t> </w:t>
      </w:r>
      <w:r>
        <w:rPr/>
        <w:t>A subfamily does not maintain its</w:t>
      </w:r>
      <w:r>
        <w:rPr>
          <w:spacing w:val="-2"/>
        </w:rPr>
        <w:t> </w:t>
      </w:r>
      <w:r>
        <w:rPr/>
        <w:t>own</w:t>
      </w:r>
      <w:r>
        <w:rPr>
          <w:spacing w:val="-1"/>
        </w:rPr>
        <w:t> </w:t>
      </w:r>
      <w:r>
        <w:rPr/>
        <w:t>household,</w:t>
      </w:r>
      <w:r>
        <w:rPr>
          <w:spacing w:val="-1"/>
        </w:rPr>
        <w:t> </w:t>
      </w:r>
      <w:r>
        <w:rPr/>
        <w:t>but</w:t>
      </w:r>
      <w:r>
        <w:rPr>
          <w:spacing w:val="-3"/>
        </w:rPr>
        <w:t> </w:t>
      </w:r>
      <w:r>
        <w:rPr/>
        <w:t>lives</w:t>
      </w:r>
      <w:r>
        <w:rPr>
          <w:spacing w:val="-2"/>
        </w:rPr>
        <w:t> </w:t>
      </w:r>
      <w:r>
        <w:rPr/>
        <w:t>in</w:t>
      </w:r>
      <w:r>
        <w:rPr>
          <w:spacing w:val="-1"/>
        </w:rPr>
        <w:t> </w:t>
      </w:r>
      <w:r>
        <w:rPr/>
        <w:t>a household</w:t>
      </w:r>
      <w:r>
        <w:rPr>
          <w:spacing w:val="-1"/>
        </w:rPr>
        <w:t> </w:t>
      </w:r>
      <w:r>
        <w:rPr/>
        <w:t>where</w:t>
      </w:r>
      <w:r>
        <w:rPr>
          <w:spacing w:val="-3"/>
        </w:rPr>
        <w:t> </w:t>
      </w:r>
      <w:r>
        <w:rPr/>
        <w:t>the householder</w:t>
      </w:r>
      <w:r>
        <w:rPr>
          <w:spacing w:val="-1"/>
        </w:rPr>
        <w:t> </w:t>
      </w:r>
      <w:r>
        <w:rPr/>
        <w:t>or</w:t>
      </w:r>
      <w:r>
        <w:rPr>
          <w:spacing w:val="-1"/>
        </w:rPr>
        <w:t> </w:t>
      </w:r>
      <w:r>
        <w:rPr/>
        <w:t>householder’s</w:t>
      </w:r>
      <w:r>
        <w:rPr>
          <w:spacing w:val="-2"/>
        </w:rPr>
        <w:t> </w:t>
      </w:r>
      <w:r>
        <w:rPr/>
        <w:t>spouse is a relative.</w:t>
      </w:r>
      <w:r>
        <w:rPr>
          <w:spacing w:val="72"/>
        </w:rPr>
        <w:t> </w:t>
      </w:r>
      <w:r>
        <w:rPr/>
        <w:t>The number of subfamilies is not included in the count of families, since</w:t>
      </w:r>
      <w:r>
        <w:rPr/>
        <w:t> subfamily members are counted as part of the householder’s family.</w:t>
      </w:r>
      <w:r>
        <w:rPr>
          <w:spacing w:val="40"/>
        </w:rPr>
        <w:t> </w:t>
      </w:r>
      <w:r>
        <w:rPr/>
        <w:t>Subfamilies are defined during processing of data. Same-sex married couples are only shown as the householder and spouse, and are not included in subfamilies.</w:t>
      </w:r>
    </w:p>
    <w:p>
      <w:pPr>
        <w:pStyle w:val="BodyText"/>
        <w:spacing w:before="15"/>
        <w:ind w:left="0"/>
      </w:pPr>
    </w:p>
    <w:p>
      <w:pPr>
        <w:pStyle w:val="BodyText"/>
        <w:ind w:right="1812"/>
      </w:pPr>
      <w:r>
        <w:rPr/>
        <w:t>In</w:t>
      </w:r>
      <w:r>
        <w:rPr>
          <w:spacing w:val="-3"/>
        </w:rPr>
        <w:t> </w:t>
      </w:r>
      <w:r>
        <w:rPr/>
        <w:t>selected</w:t>
      </w:r>
      <w:r>
        <w:rPr>
          <w:spacing w:val="-3"/>
        </w:rPr>
        <w:t> </w:t>
      </w:r>
      <w:r>
        <w:rPr/>
        <w:t>tabulations,</w:t>
      </w:r>
      <w:r>
        <w:rPr>
          <w:spacing w:val="-3"/>
        </w:rPr>
        <w:t> </w:t>
      </w:r>
      <w:r>
        <w:rPr/>
        <w:t>subfamilies</w:t>
      </w:r>
      <w:r>
        <w:rPr>
          <w:spacing w:val="-4"/>
        </w:rPr>
        <w:t> </w:t>
      </w:r>
      <w:r>
        <w:rPr/>
        <w:t>are</w:t>
      </w:r>
      <w:r>
        <w:rPr>
          <w:spacing w:val="-5"/>
        </w:rPr>
        <w:t> </w:t>
      </w:r>
      <w:r>
        <w:rPr/>
        <w:t>further</w:t>
      </w:r>
      <w:r>
        <w:rPr>
          <w:spacing w:val="-3"/>
        </w:rPr>
        <w:t> </w:t>
      </w:r>
      <w:r>
        <w:rPr/>
        <w:t>classified</w:t>
      </w:r>
      <w:r>
        <w:rPr>
          <w:spacing w:val="-3"/>
        </w:rPr>
        <w:t> </w:t>
      </w:r>
      <w:r>
        <w:rPr/>
        <w:t>by</w:t>
      </w:r>
      <w:r>
        <w:rPr>
          <w:spacing w:val="-6"/>
        </w:rPr>
        <w:t> </w:t>
      </w:r>
      <w:r>
        <w:rPr/>
        <w:t>type:</w:t>
      </w:r>
      <w:r>
        <w:rPr>
          <w:spacing w:val="-3"/>
        </w:rPr>
        <w:t> </w:t>
      </w:r>
      <w:r>
        <w:rPr/>
        <w:t>married-couple</w:t>
      </w:r>
      <w:r>
        <w:rPr>
          <w:spacing w:val="-2"/>
        </w:rPr>
        <w:t> </w:t>
      </w:r>
      <w:r>
        <w:rPr/>
        <w:t>subfamilies, with or without own children; mother-child subfamilies; and father-child subfamilies.</w:t>
      </w:r>
    </w:p>
    <w:p>
      <w:pPr>
        <w:pStyle w:val="BodyText"/>
        <w:spacing w:before="15"/>
        <w:ind w:left="0"/>
      </w:pPr>
    </w:p>
    <w:p>
      <w:pPr>
        <w:pStyle w:val="BodyText"/>
        <w:ind w:right="1812"/>
      </w:pPr>
      <w:r>
        <w:rPr/>
        <w:t>In some labor force tabulations, children in both one-parent families and one-parent subfamilies</w:t>
      </w:r>
      <w:r>
        <w:rPr>
          <w:spacing w:val="-6"/>
        </w:rPr>
        <w:t> </w:t>
      </w:r>
      <w:r>
        <w:rPr/>
        <w:t>are</w:t>
      </w:r>
      <w:r>
        <w:rPr>
          <w:spacing w:val="-4"/>
        </w:rPr>
        <w:t> </w:t>
      </w:r>
      <w:r>
        <w:rPr/>
        <w:t>included</w:t>
      </w:r>
      <w:r>
        <w:rPr>
          <w:spacing w:val="-5"/>
        </w:rPr>
        <w:t> </w:t>
      </w:r>
      <w:r>
        <w:rPr/>
        <w:t>in</w:t>
      </w:r>
      <w:r>
        <w:rPr>
          <w:spacing w:val="-2"/>
        </w:rPr>
        <w:t> </w:t>
      </w:r>
      <w:r>
        <w:rPr/>
        <w:t>the</w:t>
      </w:r>
      <w:r>
        <w:rPr>
          <w:spacing w:val="-1"/>
        </w:rPr>
        <w:t> </w:t>
      </w:r>
      <w:r>
        <w:rPr/>
        <w:t>total</w:t>
      </w:r>
      <w:r>
        <w:rPr>
          <w:spacing w:val="-2"/>
        </w:rPr>
        <w:t> </w:t>
      </w:r>
      <w:r>
        <w:rPr/>
        <w:t>number</w:t>
      </w:r>
      <w:r>
        <w:rPr>
          <w:spacing w:val="-2"/>
        </w:rPr>
        <w:t> </w:t>
      </w:r>
      <w:r>
        <w:rPr/>
        <w:t>of</w:t>
      </w:r>
      <w:r>
        <w:rPr>
          <w:spacing w:val="-5"/>
        </w:rPr>
        <w:t> </w:t>
      </w:r>
      <w:r>
        <w:rPr/>
        <w:t>children</w:t>
      </w:r>
      <w:r>
        <w:rPr>
          <w:spacing w:val="-2"/>
        </w:rPr>
        <w:t> </w:t>
      </w:r>
      <w:r>
        <w:rPr/>
        <w:t>living</w:t>
      </w:r>
      <w:r>
        <w:rPr>
          <w:spacing w:val="-2"/>
        </w:rPr>
        <w:t> </w:t>
      </w:r>
      <w:r>
        <w:rPr/>
        <w:t>with</w:t>
      </w:r>
      <w:r>
        <w:rPr>
          <w:spacing w:val="-2"/>
        </w:rPr>
        <w:t> </w:t>
      </w:r>
      <w:r>
        <w:rPr/>
        <w:t>one</w:t>
      </w:r>
      <w:r>
        <w:rPr>
          <w:spacing w:val="-1"/>
        </w:rPr>
        <w:t> </w:t>
      </w:r>
      <w:r>
        <w:rPr/>
        <w:t>parent,</w:t>
      </w:r>
      <w:r>
        <w:rPr>
          <w:spacing w:val="-5"/>
        </w:rPr>
        <w:t> </w:t>
      </w:r>
      <w:r>
        <w:rPr/>
        <w:t>while</w:t>
      </w:r>
      <w:r>
        <w:rPr>
          <w:spacing w:val="-4"/>
        </w:rPr>
        <w:t> </w:t>
      </w:r>
      <w:r>
        <w:rPr/>
        <w:t>children in both married-couple families and married-couple subfamilies are included in the total number of children living with two parents.</w:t>
      </w:r>
    </w:p>
    <w:p>
      <w:pPr>
        <w:pStyle w:val="BodyText"/>
        <w:spacing w:before="17"/>
        <w:ind w:left="0"/>
      </w:pPr>
    </w:p>
    <w:p>
      <w:pPr>
        <w:pStyle w:val="BodyText"/>
        <w:ind w:right="1812"/>
      </w:pPr>
      <w:r>
        <w:rPr>
          <w:b/>
        </w:rPr>
        <w:t>Multigenerational Household </w:t>
      </w:r>
      <w:r>
        <w:rPr/>
        <w:t>– Multigenerational households are family households consisting</w:t>
      </w:r>
      <w:r>
        <w:rPr>
          <w:spacing w:val="-3"/>
        </w:rPr>
        <w:t> </w:t>
      </w:r>
      <w:r>
        <w:rPr/>
        <w:t>of</w:t>
      </w:r>
      <w:r>
        <w:rPr>
          <w:spacing w:val="-3"/>
        </w:rPr>
        <w:t> </w:t>
      </w:r>
      <w:r>
        <w:rPr/>
        <w:t>three</w:t>
      </w:r>
      <w:r>
        <w:rPr>
          <w:spacing w:val="-2"/>
        </w:rPr>
        <w:t> </w:t>
      </w:r>
      <w:r>
        <w:rPr/>
        <w:t>or</w:t>
      </w:r>
      <w:r>
        <w:rPr>
          <w:spacing w:val="-5"/>
        </w:rPr>
        <w:t> </w:t>
      </w:r>
      <w:r>
        <w:rPr/>
        <w:t>more</w:t>
      </w:r>
      <w:r>
        <w:rPr>
          <w:spacing w:val="-2"/>
        </w:rPr>
        <w:t> </w:t>
      </w:r>
      <w:r>
        <w:rPr/>
        <w:t>generations.</w:t>
      </w:r>
      <w:r>
        <w:rPr>
          <w:spacing w:val="-3"/>
        </w:rPr>
        <w:t> </w:t>
      </w:r>
      <w:r>
        <w:rPr/>
        <w:t>These</w:t>
      </w:r>
      <w:r>
        <w:rPr>
          <w:spacing w:val="-2"/>
        </w:rPr>
        <w:t> </w:t>
      </w:r>
      <w:r>
        <w:rPr/>
        <w:t>households</w:t>
      </w:r>
      <w:r>
        <w:rPr>
          <w:spacing w:val="-3"/>
        </w:rPr>
        <w:t> </w:t>
      </w:r>
      <w:r>
        <w:rPr/>
        <w:t>include</w:t>
      </w:r>
      <w:r>
        <w:rPr>
          <w:spacing w:val="-2"/>
        </w:rPr>
        <w:t> </w:t>
      </w:r>
      <w:r>
        <w:rPr/>
        <w:t>(1)</w:t>
      </w:r>
      <w:r>
        <w:rPr>
          <w:spacing w:val="-5"/>
        </w:rPr>
        <w:t> </w:t>
      </w:r>
      <w:r>
        <w:rPr/>
        <w:t>a</w:t>
      </w:r>
      <w:r>
        <w:rPr>
          <w:spacing w:val="-2"/>
        </w:rPr>
        <w:t> </w:t>
      </w:r>
      <w:r>
        <w:rPr/>
        <w:t>householder,</w:t>
      </w:r>
      <w:r>
        <w:rPr>
          <w:spacing w:val="-5"/>
        </w:rPr>
        <w:t> </w:t>
      </w:r>
      <w:r>
        <w:rPr/>
        <w:t>a</w:t>
      </w:r>
      <w:r>
        <w:rPr>
          <w:spacing w:val="-2"/>
        </w:rPr>
        <w:t> </w:t>
      </w:r>
      <w:r>
        <w:rPr/>
        <w:t>parent or parent-in-law of the householder, and an own child of the householder, (2) a householder, an own child of</w:t>
      </w:r>
      <w:r>
        <w:rPr>
          <w:spacing w:val="-3"/>
        </w:rPr>
        <w:t> </w:t>
      </w:r>
      <w:r>
        <w:rPr/>
        <w:t>the householder,</w:t>
      </w:r>
      <w:r>
        <w:rPr>
          <w:spacing w:val="-3"/>
        </w:rPr>
        <w:t> </w:t>
      </w:r>
      <w:r>
        <w:rPr/>
        <w:t>and a grandchild of the householder, or (3)</w:t>
      </w:r>
      <w:r>
        <w:rPr>
          <w:spacing w:val="-3"/>
        </w:rPr>
        <w:t> </w:t>
      </w:r>
      <w:r>
        <w:rPr/>
        <w:t>a</w:t>
      </w:r>
      <w:r>
        <w:rPr>
          <w:spacing w:val="-2"/>
        </w:rPr>
        <w:t> </w:t>
      </w:r>
      <w:r>
        <w:rPr/>
        <w:t>householder, a parent</w:t>
      </w:r>
      <w:r>
        <w:rPr>
          <w:spacing w:val="-3"/>
        </w:rPr>
        <w:t> </w:t>
      </w:r>
      <w:r>
        <w:rPr/>
        <w:t>or</w:t>
      </w:r>
      <w:r>
        <w:rPr>
          <w:spacing w:val="-3"/>
        </w:rPr>
        <w:t> </w:t>
      </w:r>
      <w:r>
        <w:rPr/>
        <w:t>parent-in-law</w:t>
      </w:r>
      <w:r>
        <w:rPr>
          <w:spacing w:val="-4"/>
        </w:rPr>
        <w:t> </w:t>
      </w:r>
      <w:r>
        <w:rPr/>
        <w:t>of</w:t>
      </w:r>
      <w:r>
        <w:rPr>
          <w:spacing w:val="-6"/>
        </w:rPr>
        <w:t> </w:t>
      </w:r>
      <w:r>
        <w:rPr/>
        <w:t>the</w:t>
      </w:r>
      <w:r>
        <w:rPr>
          <w:spacing w:val="-2"/>
        </w:rPr>
        <w:t> </w:t>
      </w:r>
      <w:r>
        <w:rPr/>
        <w:t>householder,</w:t>
      </w:r>
      <w:r>
        <w:rPr>
          <w:spacing w:val="-3"/>
        </w:rPr>
        <w:t> </w:t>
      </w:r>
      <w:r>
        <w:rPr/>
        <w:t>an</w:t>
      </w:r>
      <w:r>
        <w:rPr>
          <w:spacing w:val="-3"/>
        </w:rPr>
        <w:t> </w:t>
      </w:r>
      <w:r>
        <w:rPr/>
        <w:t>own</w:t>
      </w:r>
      <w:r>
        <w:rPr>
          <w:spacing w:val="-6"/>
        </w:rPr>
        <w:t> </w:t>
      </w:r>
      <w:r>
        <w:rPr/>
        <w:t>child</w:t>
      </w:r>
      <w:r>
        <w:rPr>
          <w:spacing w:val="-3"/>
        </w:rPr>
        <w:t> </w:t>
      </w:r>
      <w:r>
        <w:rPr/>
        <w:t>of</w:t>
      </w:r>
      <w:r>
        <w:rPr>
          <w:spacing w:val="-6"/>
        </w:rPr>
        <w:t> </w:t>
      </w:r>
      <w:r>
        <w:rPr/>
        <w:t>the</w:t>
      </w:r>
      <w:r>
        <w:rPr>
          <w:spacing w:val="-2"/>
        </w:rPr>
        <w:t> </w:t>
      </w:r>
      <w:r>
        <w:rPr/>
        <w:t>householder,</w:t>
      </w:r>
      <w:r>
        <w:rPr>
          <w:spacing w:val="-3"/>
        </w:rPr>
        <w:t> </w:t>
      </w:r>
      <w:r>
        <w:rPr/>
        <w:t>and</w:t>
      </w:r>
      <w:r>
        <w:rPr>
          <w:spacing w:val="-3"/>
        </w:rPr>
        <w:t> </w:t>
      </w:r>
      <w:r>
        <w:rPr/>
        <w:t>a</w:t>
      </w:r>
      <w:r>
        <w:rPr>
          <w:spacing w:val="-2"/>
        </w:rPr>
        <w:t> </w:t>
      </w:r>
      <w:r>
        <w:rPr/>
        <w:t>grandchild of the householder.</w:t>
      </w:r>
    </w:p>
    <w:p>
      <w:pPr>
        <w:pStyle w:val="BodyText"/>
        <w:spacing w:before="264"/>
        <w:ind w:right="1812" w:hanging="1"/>
      </w:pPr>
      <w:r>
        <w:rPr>
          <w:b/>
        </w:rPr>
        <w:t>Nonfamily Household</w:t>
      </w:r>
      <w:r>
        <w:rPr>
          <w:b/>
          <w:spacing w:val="-18"/>
        </w:rPr>
        <w:t> </w:t>
      </w:r>
      <w:r>
        <w:rPr/>
        <w:t>– A householder living alone or with nonrelatives only.</w:t>
      </w:r>
      <w:r>
        <w:rPr>
          <w:spacing w:val="40"/>
        </w:rPr>
        <w:t> </w:t>
      </w:r>
      <w:r>
        <w:rPr/>
        <w:t>Unmarried couples</w:t>
      </w:r>
      <w:r>
        <w:rPr>
          <w:spacing w:val="-5"/>
        </w:rPr>
        <w:t> </w:t>
      </w:r>
      <w:r>
        <w:rPr/>
        <w:t>households,</w:t>
      </w:r>
      <w:r>
        <w:rPr>
          <w:spacing w:val="-4"/>
        </w:rPr>
        <w:t> </w:t>
      </w:r>
      <w:r>
        <w:rPr/>
        <w:t>whether</w:t>
      </w:r>
      <w:r>
        <w:rPr>
          <w:spacing w:val="-4"/>
        </w:rPr>
        <w:t> </w:t>
      </w:r>
      <w:r>
        <w:rPr/>
        <w:t>opposite-sex</w:t>
      </w:r>
      <w:r>
        <w:rPr>
          <w:spacing w:val="-4"/>
        </w:rPr>
        <w:t> </w:t>
      </w:r>
      <w:r>
        <w:rPr/>
        <w:t>or</w:t>
      </w:r>
      <w:r>
        <w:rPr>
          <w:spacing w:val="-4"/>
        </w:rPr>
        <w:t> </w:t>
      </w:r>
      <w:r>
        <w:rPr/>
        <w:t>same-sex,</w:t>
      </w:r>
      <w:r>
        <w:rPr>
          <w:spacing w:val="-4"/>
        </w:rPr>
        <w:t> </w:t>
      </w:r>
      <w:r>
        <w:rPr/>
        <w:t>with</w:t>
      </w:r>
      <w:r>
        <w:rPr>
          <w:spacing w:val="-4"/>
        </w:rPr>
        <w:t> </w:t>
      </w:r>
      <w:r>
        <w:rPr/>
        <w:t>no</w:t>
      </w:r>
      <w:r>
        <w:rPr>
          <w:spacing w:val="-4"/>
        </w:rPr>
        <w:t> </w:t>
      </w:r>
      <w:r>
        <w:rPr/>
        <w:t>relatives</w:t>
      </w:r>
      <w:r>
        <w:rPr>
          <w:spacing w:val="-5"/>
        </w:rPr>
        <w:t> </w:t>
      </w:r>
      <w:r>
        <w:rPr/>
        <w:t>of</w:t>
      </w:r>
      <w:r>
        <w:rPr>
          <w:spacing w:val="-4"/>
        </w:rPr>
        <w:t> </w:t>
      </w:r>
      <w:r>
        <w:rPr/>
        <w:t>the</w:t>
      </w:r>
      <w:r>
        <w:rPr>
          <w:spacing w:val="-3"/>
        </w:rPr>
        <w:t> </w:t>
      </w:r>
      <w:r>
        <w:rPr/>
        <w:t>householder present are tabulated in nonfamily households.</w:t>
      </w:r>
    </w:p>
    <w:p>
      <w:pPr>
        <w:pStyle w:val="BodyText"/>
        <w:spacing w:before="14"/>
        <w:ind w:left="0"/>
      </w:pPr>
    </w:p>
    <w:p>
      <w:pPr>
        <w:pStyle w:val="BodyText"/>
        <w:ind w:left="359" w:right="1859"/>
      </w:pPr>
      <w:r>
        <w:rPr>
          <w:b/>
        </w:rPr>
        <w:t>Unmarried-Partner Household – </w:t>
      </w:r>
      <w:r>
        <w:rPr/>
        <w:t>An unmarried-partner household is a household other than a “married-couple household” that includes a householder and an “unmarried partner.” An</w:t>
      </w:r>
      <w:r>
        <w:rPr>
          <w:spacing w:val="-3"/>
        </w:rPr>
        <w:t> </w:t>
      </w:r>
      <w:r>
        <w:rPr/>
        <w:t>“unmarried</w:t>
      </w:r>
      <w:r>
        <w:rPr>
          <w:spacing w:val="-3"/>
        </w:rPr>
        <w:t> </w:t>
      </w:r>
      <w:r>
        <w:rPr/>
        <w:t>partner”</w:t>
      </w:r>
      <w:r>
        <w:rPr>
          <w:spacing w:val="-2"/>
        </w:rPr>
        <w:t> </w:t>
      </w:r>
      <w:r>
        <w:rPr/>
        <w:t>can</w:t>
      </w:r>
      <w:r>
        <w:rPr>
          <w:spacing w:val="-3"/>
        </w:rPr>
        <w:t> </w:t>
      </w:r>
      <w:r>
        <w:rPr/>
        <w:t>be</w:t>
      </w:r>
      <w:r>
        <w:rPr>
          <w:spacing w:val="-2"/>
        </w:rPr>
        <w:t> </w:t>
      </w:r>
      <w:r>
        <w:rPr/>
        <w:t>of</w:t>
      </w:r>
      <w:r>
        <w:rPr>
          <w:spacing w:val="-6"/>
        </w:rPr>
        <w:t> </w:t>
      </w:r>
      <w:r>
        <w:rPr/>
        <w:t>the</w:t>
      </w:r>
      <w:r>
        <w:rPr>
          <w:spacing w:val="-2"/>
        </w:rPr>
        <w:t> </w:t>
      </w:r>
      <w:r>
        <w:rPr/>
        <w:t>same</w:t>
      </w:r>
      <w:r>
        <w:rPr>
          <w:spacing w:val="-2"/>
        </w:rPr>
        <w:t> </w:t>
      </w:r>
      <w:r>
        <w:rPr/>
        <w:t>sex</w:t>
      </w:r>
      <w:r>
        <w:rPr>
          <w:spacing w:val="-3"/>
        </w:rPr>
        <w:t> </w:t>
      </w:r>
      <w:r>
        <w:rPr/>
        <w:t>or</w:t>
      </w:r>
      <w:r>
        <w:rPr>
          <w:spacing w:val="-3"/>
        </w:rPr>
        <w:t> </w:t>
      </w:r>
      <w:r>
        <w:rPr/>
        <w:t>of</w:t>
      </w:r>
      <w:r>
        <w:rPr>
          <w:spacing w:val="-3"/>
        </w:rPr>
        <w:t> </w:t>
      </w:r>
      <w:r>
        <w:rPr/>
        <w:t>the</w:t>
      </w:r>
      <w:r>
        <w:rPr>
          <w:spacing w:val="-2"/>
        </w:rPr>
        <w:t> </w:t>
      </w:r>
      <w:r>
        <w:rPr/>
        <w:t>opposite</w:t>
      </w:r>
      <w:r>
        <w:rPr>
          <w:spacing w:val="-2"/>
        </w:rPr>
        <w:t> </w:t>
      </w:r>
      <w:r>
        <w:rPr/>
        <w:t>sex</w:t>
      </w:r>
      <w:r>
        <w:rPr>
          <w:spacing w:val="-3"/>
        </w:rPr>
        <w:t> </w:t>
      </w:r>
      <w:r>
        <w:rPr/>
        <w:t>as</w:t>
      </w:r>
      <w:r>
        <w:rPr>
          <w:spacing w:val="-4"/>
        </w:rPr>
        <w:t> </w:t>
      </w:r>
      <w:r>
        <w:rPr/>
        <w:t>the</w:t>
      </w:r>
      <w:r>
        <w:rPr>
          <w:spacing w:val="-2"/>
        </w:rPr>
        <w:t> </w:t>
      </w:r>
      <w:r>
        <w:rPr/>
        <w:t>householder.</w:t>
      </w:r>
      <w:r>
        <w:rPr>
          <w:spacing w:val="40"/>
        </w:rPr>
        <w:t> </w:t>
      </w:r>
      <w:r>
        <w:rPr/>
        <w:t>An “unmarried partner” in an “unmarried-partner household” is an adult who is unrelated to the householder, but shares living quarters and is in an intimate relationship with the householder.</w:t>
      </w:r>
      <w:r>
        <w:rPr>
          <w:spacing w:val="40"/>
        </w:rPr>
        <w:t> </w:t>
      </w:r>
      <w:r>
        <w:rPr/>
        <w:t>An unmarried-partner household also may be a family household or a nonfamily household, depending on the presence or absence of another person in the</w:t>
      </w:r>
    </w:p>
    <w:p>
      <w:pPr>
        <w:pStyle w:val="BodyText"/>
        <w:spacing w:after="0"/>
        <w:sectPr>
          <w:pgSz w:w="12240" w:h="15840"/>
          <w:pgMar w:header="0" w:footer="1722" w:top="1820" w:bottom="1980" w:left="1440" w:right="0"/>
        </w:sectPr>
      </w:pPr>
    </w:p>
    <w:p>
      <w:pPr>
        <w:pStyle w:val="BodyText"/>
        <w:spacing w:before="195"/>
        <w:ind w:right="1812"/>
      </w:pPr>
      <w:r>
        <w:rPr/>
        <w:t>household who is related to the householder by birth or adoption.</w:t>
      </w:r>
      <w:r>
        <w:rPr>
          <w:spacing w:val="40"/>
        </w:rPr>
        <w:t> </w:t>
      </w:r>
      <w:r>
        <w:rPr/>
        <w:t>There may be only one unmarried</w:t>
      </w:r>
      <w:r>
        <w:rPr>
          <w:spacing w:val="-2"/>
        </w:rPr>
        <w:t> </w:t>
      </w:r>
      <w:r>
        <w:rPr/>
        <w:t>partner</w:t>
      </w:r>
      <w:r>
        <w:rPr>
          <w:spacing w:val="-2"/>
        </w:rPr>
        <w:t> </w:t>
      </w:r>
      <w:r>
        <w:rPr/>
        <w:t>per</w:t>
      </w:r>
      <w:r>
        <w:rPr>
          <w:spacing w:val="-5"/>
        </w:rPr>
        <w:t> </w:t>
      </w:r>
      <w:r>
        <w:rPr/>
        <w:t>household,</w:t>
      </w:r>
      <w:r>
        <w:rPr>
          <w:spacing w:val="-2"/>
        </w:rPr>
        <w:t> </w:t>
      </w:r>
      <w:r>
        <w:rPr/>
        <w:t>and</w:t>
      </w:r>
      <w:r>
        <w:rPr>
          <w:spacing w:val="-5"/>
        </w:rPr>
        <w:t> </w:t>
      </w:r>
      <w:r>
        <w:rPr/>
        <w:t>an</w:t>
      </w:r>
      <w:r>
        <w:rPr>
          <w:spacing w:val="-2"/>
        </w:rPr>
        <w:t> </w:t>
      </w:r>
      <w:r>
        <w:rPr/>
        <w:t>unmarried</w:t>
      </w:r>
      <w:r>
        <w:rPr>
          <w:spacing w:val="-5"/>
        </w:rPr>
        <w:t> </w:t>
      </w:r>
      <w:r>
        <w:rPr/>
        <w:t>partner</w:t>
      </w:r>
      <w:r>
        <w:rPr>
          <w:spacing w:val="-2"/>
        </w:rPr>
        <w:t> </w:t>
      </w:r>
      <w:r>
        <w:rPr/>
        <w:t>may</w:t>
      </w:r>
      <w:r>
        <w:rPr>
          <w:spacing w:val="-2"/>
        </w:rPr>
        <w:t> </w:t>
      </w:r>
      <w:r>
        <w:rPr/>
        <w:t>not</w:t>
      </w:r>
      <w:r>
        <w:rPr>
          <w:spacing w:val="-2"/>
        </w:rPr>
        <w:t> </w:t>
      </w:r>
      <w:r>
        <w:rPr/>
        <w:t>be</w:t>
      </w:r>
      <w:r>
        <w:rPr>
          <w:spacing w:val="-1"/>
        </w:rPr>
        <w:t> </w:t>
      </w:r>
      <w:r>
        <w:rPr/>
        <w:t>included</w:t>
      </w:r>
      <w:r>
        <w:rPr>
          <w:spacing w:val="-2"/>
        </w:rPr>
        <w:t> </w:t>
      </w:r>
      <w:r>
        <w:rPr/>
        <w:t>in</w:t>
      </w:r>
      <w:r>
        <w:rPr>
          <w:spacing w:val="-5"/>
        </w:rPr>
        <w:t> </w:t>
      </w:r>
      <w:r>
        <w:rPr/>
        <w:t>a</w:t>
      </w:r>
      <w:r>
        <w:rPr>
          <w:spacing w:val="-1"/>
        </w:rPr>
        <w:t> </w:t>
      </w:r>
      <w:r>
        <w:rPr/>
        <w:t>married-couple household, as the householder cannot have both a spouse and an unmarried partner.</w:t>
      </w:r>
    </w:p>
    <w:p>
      <w:pPr>
        <w:pStyle w:val="BodyText"/>
        <w:spacing w:before="14"/>
        <w:ind w:left="0"/>
      </w:pPr>
    </w:p>
    <w:p>
      <w:pPr>
        <w:pStyle w:val="BodyText"/>
        <w:spacing w:before="1"/>
        <w:ind w:left="359" w:right="1916"/>
      </w:pPr>
      <w:r>
        <w:rPr>
          <w:b/>
          <w:i/>
        </w:rPr>
        <w:t>Question/Concept History </w:t>
      </w:r>
      <w:r>
        <w:rPr>
          <w:b/>
        </w:rPr>
        <w:t>– </w:t>
      </w:r>
      <w:r>
        <w:rPr/>
        <w:t>Between 1996 and 2007, the question response categories remained the same.</w:t>
      </w:r>
      <w:r>
        <w:rPr>
          <w:spacing w:val="40"/>
        </w:rPr>
        <w:t> </w:t>
      </w:r>
      <w:r>
        <w:rPr/>
        <w:t>In 2008, the “Son or daughter” category was expanded to “Biological son</w:t>
      </w:r>
      <w:r>
        <w:rPr>
          <w:spacing w:val="-3"/>
        </w:rPr>
        <w:t> </w:t>
      </w:r>
      <w:r>
        <w:rPr/>
        <w:t>or</w:t>
      </w:r>
      <w:r>
        <w:rPr>
          <w:spacing w:val="-3"/>
        </w:rPr>
        <w:t> </w:t>
      </w:r>
      <w:r>
        <w:rPr/>
        <w:t>daughter,”</w:t>
      </w:r>
      <w:r>
        <w:rPr>
          <w:spacing w:val="-4"/>
        </w:rPr>
        <w:t> </w:t>
      </w:r>
      <w:r>
        <w:rPr/>
        <w:t>“Adopted</w:t>
      </w:r>
      <w:r>
        <w:rPr>
          <w:spacing w:val="-3"/>
        </w:rPr>
        <w:t> </w:t>
      </w:r>
      <w:r>
        <w:rPr/>
        <w:t>son</w:t>
      </w:r>
      <w:r>
        <w:rPr>
          <w:spacing w:val="-3"/>
        </w:rPr>
        <w:t> </w:t>
      </w:r>
      <w:r>
        <w:rPr/>
        <w:t>or</w:t>
      </w:r>
      <w:r>
        <w:rPr>
          <w:spacing w:val="-3"/>
        </w:rPr>
        <w:t> </w:t>
      </w:r>
      <w:r>
        <w:rPr/>
        <w:t>daughter,”</w:t>
      </w:r>
      <w:r>
        <w:rPr>
          <w:spacing w:val="-4"/>
        </w:rPr>
        <w:t> </w:t>
      </w:r>
      <w:r>
        <w:rPr/>
        <w:t>and</w:t>
      </w:r>
      <w:r>
        <w:rPr>
          <w:spacing w:val="-5"/>
        </w:rPr>
        <w:t> </w:t>
      </w:r>
      <w:r>
        <w:rPr/>
        <w:t>“Stepson</w:t>
      </w:r>
      <w:r>
        <w:rPr>
          <w:spacing w:val="-3"/>
        </w:rPr>
        <w:t> </w:t>
      </w:r>
      <w:r>
        <w:rPr/>
        <w:t>or</w:t>
      </w:r>
      <w:r>
        <w:rPr>
          <w:spacing w:val="-3"/>
        </w:rPr>
        <w:t> </w:t>
      </w:r>
      <w:r>
        <w:rPr/>
        <w:t>stepdaughter.”</w:t>
      </w:r>
      <w:r>
        <w:rPr>
          <w:spacing w:val="40"/>
        </w:rPr>
        <w:t> </w:t>
      </w:r>
      <w:r>
        <w:rPr/>
        <w:t>Also</w:t>
      </w:r>
      <w:r>
        <w:rPr>
          <w:spacing w:val="-3"/>
        </w:rPr>
        <w:t> </w:t>
      </w:r>
      <w:r>
        <w:rPr/>
        <w:t>“In-law” was expanded to “Parent-in-law” and “Son-in-law or daughter-in-law.” In 2019, the “Husband or wife” category was expanded to “Opposite-sex husband/wife/spouse” and “Same-sex husband/wife/spouse” and the “Unmarried partner” category was expanded to “Opposite-sex unmarried partner” and “Same-sex unmarried partner.” The “Roomer or Boarder” category was deleted, and the “Housemate or Roommate” category was reworded to “Roommate or Housemate.”</w:t>
      </w:r>
    </w:p>
    <w:p>
      <w:pPr>
        <w:pStyle w:val="BodyText"/>
        <w:ind w:left="0"/>
      </w:pPr>
    </w:p>
    <w:p>
      <w:pPr>
        <w:pStyle w:val="BodyText"/>
        <w:ind w:left="359" w:right="1812"/>
      </w:pPr>
      <w:r>
        <w:rPr>
          <w:b/>
          <w:i/>
        </w:rPr>
        <w:t>Limitation of the Data – </w:t>
      </w:r>
      <w:r>
        <w:rPr/>
        <w:t>Unlike the Current Population Survey (CPS) and the Survey of Income and Program Participation (SIPP), the ACS relationship question does not have a parent</w:t>
      </w:r>
      <w:r>
        <w:rPr>
          <w:spacing w:val="-2"/>
        </w:rPr>
        <w:t> </w:t>
      </w:r>
      <w:r>
        <w:rPr/>
        <w:t>pointer</w:t>
      </w:r>
      <w:r>
        <w:rPr>
          <w:spacing w:val="-5"/>
        </w:rPr>
        <w:t> </w:t>
      </w:r>
      <w:r>
        <w:rPr/>
        <w:t>to</w:t>
      </w:r>
      <w:r>
        <w:rPr>
          <w:spacing w:val="-2"/>
        </w:rPr>
        <w:t> </w:t>
      </w:r>
      <w:r>
        <w:rPr/>
        <w:t>identify</w:t>
      </w:r>
      <w:r>
        <w:rPr>
          <w:spacing w:val="-5"/>
        </w:rPr>
        <w:t> </w:t>
      </w:r>
      <w:r>
        <w:rPr/>
        <w:t>whether</w:t>
      </w:r>
      <w:r>
        <w:rPr>
          <w:spacing w:val="-2"/>
        </w:rPr>
        <w:t> </w:t>
      </w:r>
      <w:r>
        <w:rPr/>
        <w:t>both</w:t>
      </w:r>
      <w:r>
        <w:rPr>
          <w:spacing w:val="-2"/>
        </w:rPr>
        <w:t> </w:t>
      </w:r>
      <w:r>
        <w:rPr/>
        <w:t>parents</w:t>
      </w:r>
      <w:r>
        <w:rPr>
          <w:spacing w:val="-3"/>
        </w:rPr>
        <w:t> </w:t>
      </w:r>
      <w:r>
        <w:rPr/>
        <w:t>are</w:t>
      </w:r>
      <w:r>
        <w:rPr>
          <w:spacing w:val="-1"/>
        </w:rPr>
        <w:t> </w:t>
      </w:r>
      <w:r>
        <w:rPr/>
        <w:t>present.</w:t>
      </w:r>
      <w:r>
        <w:rPr>
          <w:spacing w:val="40"/>
        </w:rPr>
        <w:t> </w:t>
      </w:r>
      <w:r>
        <w:rPr/>
        <w:t>For</w:t>
      </w:r>
      <w:r>
        <w:rPr>
          <w:spacing w:val="-5"/>
        </w:rPr>
        <w:t> </w:t>
      </w:r>
      <w:r>
        <w:rPr/>
        <w:t>example,</w:t>
      </w:r>
      <w:r>
        <w:rPr>
          <w:spacing w:val="-2"/>
        </w:rPr>
        <w:t> </w:t>
      </w:r>
      <w:r>
        <w:rPr/>
        <w:t>if</w:t>
      </w:r>
      <w:r>
        <w:rPr>
          <w:spacing w:val="-5"/>
        </w:rPr>
        <w:t> </w:t>
      </w:r>
      <w:r>
        <w:rPr/>
        <w:t>a</w:t>
      </w:r>
      <w:r>
        <w:rPr>
          <w:spacing w:val="-1"/>
        </w:rPr>
        <w:t> </w:t>
      </w:r>
      <w:r>
        <w:rPr/>
        <w:t>child</w:t>
      </w:r>
      <w:r>
        <w:rPr>
          <w:spacing w:val="-2"/>
        </w:rPr>
        <w:t> </w:t>
      </w:r>
      <w:r>
        <w:rPr/>
        <w:t>lives</w:t>
      </w:r>
      <w:r>
        <w:rPr>
          <w:spacing w:val="-3"/>
        </w:rPr>
        <w:t> </w:t>
      </w:r>
      <w:r>
        <w:rPr/>
        <w:t>with unmarried parents, we only know the relationship of the child to the householder, not to the other parent.</w:t>
      </w:r>
      <w:r>
        <w:rPr>
          <w:spacing w:val="40"/>
        </w:rPr>
        <w:t> </w:t>
      </w:r>
      <w:r>
        <w:rPr/>
        <w:t>So, a count of children living with two biological parents</w:t>
      </w:r>
      <w:r>
        <w:rPr>
          <w:spacing w:val="-1"/>
        </w:rPr>
        <w:t> </w:t>
      </w:r>
      <w:r>
        <w:rPr/>
        <w:t>is not available from these data.</w:t>
      </w:r>
    </w:p>
    <w:p>
      <w:pPr>
        <w:pStyle w:val="BodyText"/>
        <w:spacing w:before="1"/>
        <w:ind w:left="0"/>
      </w:pPr>
    </w:p>
    <w:p>
      <w:pPr>
        <w:pStyle w:val="BodyText"/>
        <w:ind w:right="1797"/>
      </w:pPr>
      <w:r>
        <w:rPr>
          <w:b/>
          <w:i/>
        </w:rPr>
        <w:t>Comparability – </w:t>
      </w:r>
      <w:r>
        <w:rPr/>
        <w:t>The relationship categories for the most part can be compared to previous ACS years and to similar data collected in the decennial census, CPS, and SIPP.</w:t>
      </w:r>
      <w:r>
        <w:rPr>
          <w:spacing w:val="80"/>
        </w:rPr>
        <w:t> </w:t>
      </w:r>
      <w:r>
        <w:rPr/>
        <w:t>With the change in 2008 from “In-law” to the two categories of “Parent-in-law” and “Son-in-law or daughter-in-law,” caution should be exercised when comparing data on in-laws from</w:t>
      </w:r>
      <w:r>
        <w:rPr>
          <w:spacing w:val="40"/>
        </w:rPr>
        <w:t> </w:t>
      </w:r>
      <w:r>
        <w:rPr/>
        <w:t>previous years.</w:t>
      </w:r>
      <w:r>
        <w:rPr>
          <w:spacing w:val="40"/>
        </w:rPr>
        <w:t> </w:t>
      </w:r>
      <w:r>
        <w:rPr/>
        <w:t>“In-law” encompassed any type of in-law such as sister-in-law.</w:t>
      </w:r>
      <w:r>
        <w:rPr>
          <w:spacing w:val="40"/>
        </w:rPr>
        <w:t> </w:t>
      </w:r>
      <w:r>
        <w:rPr/>
        <w:t>Combining “Parent-in-law”</w:t>
      </w:r>
      <w:r>
        <w:rPr>
          <w:spacing w:val="-4"/>
        </w:rPr>
        <w:t> </w:t>
      </w:r>
      <w:r>
        <w:rPr/>
        <w:t>and</w:t>
      </w:r>
      <w:r>
        <w:rPr>
          <w:spacing w:val="-2"/>
        </w:rPr>
        <w:t> </w:t>
      </w:r>
      <w:r>
        <w:rPr/>
        <w:t>“son-in-law</w:t>
      </w:r>
      <w:r>
        <w:rPr>
          <w:spacing w:val="-3"/>
        </w:rPr>
        <w:t> </w:t>
      </w:r>
      <w:r>
        <w:rPr/>
        <w:t>or</w:t>
      </w:r>
      <w:r>
        <w:rPr>
          <w:spacing w:val="-2"/>
        </w:rPr>
        <w:t> </w:t>
      </w:r>
      <w:r>
        <w:rPr/>
        <w:t>daughter-in-law”</w:t>
      </w:r>
      <w:r>
        <w:rPr>
          <w:spacing w:val="-1"/>
        </w:rPr>
        <w:t> </w:t>
      </w:r>
      <w:r>
        <w:rPr/>
        <w:t>does</w:t>
      </w:r>
      <w:r>
        <w:rPr>
          <w:spacing w:val="-3"/>
        </w:rPr>
        <w:t> </w:t>
      </w:r>
      <w:r>
        <w:rPr/>
        <w:t>not</w:t>
      </w:r>
      <w:r>
        <w:rPr>
          <w:spacing w:val="-4"/>
        </w:rPr>
        <w:t> </w:t>
      </w:r>
      <w:r>
        <w:rPr/>
        <w:t>represent</w:t>
      </w:r>
      <w:r>
        <w:rPr>
          <w:spacing w:val="-4"/>
        </w:rPr>
        <w:t> </w:t>
      </w:r>
      <w:r>
        <w:rPr/>
        <w:t>all</w:t>
      </w:r>
      <w:r>
        <w:rPr>
          <w:spacing w:val="-4"/>
        </w:rPr>
        <w:t> </w:t>
      </w:r>
      <w:r>
        <w:rPr/>
        <w:t>“in-laws”</w:t>
      </w:r>
      <w:r>
        <w:rPr>
          <w:spacing w:val="-1"/>
        </w:rPr>
        <w:t> </w:t>
      </w:r>
      <w:r>
        <w:rPr/>
        <w:t>in</w:t>
      </w:r>
      <w:r>
        <w:rPr>
          <w:spacing w:val="-5"/>
        </w:rPr>
        <w:t> </w:t>
      </w:r>
      <w:r>
        <w:rPr/>
        <w:t>2008. The same</w:t>
      </w:r>
      <w:r>
        <w:rPr>
          <w:spacing w:val="-2"/>
        </w:rPr>
        <w:t> </w:t>
      </w:r>
      <w:r>
        <w:rPr/>
        <w:t>can be said</w:t>
      </w:r>
      <w:r>
        <w:rPr>
          <w:spacing w:val="-3"/>
        </w:rPr>
        <w:t> </w:t>
      </w:r>
      <w:r>
        <w:rPr/>
        <w:t>of comparing the three</w:t>
      </w:r>
      <w:r>
        <w:rPr>
          <w:spacing w:val="-2"/>
        </w:rPr>
        <w:t> </w:t>
      </w:r>
      <w:r>
        <w:rPr/>
        <w:t>categories</w:t>
      </w:r>
      <w:r>
        <w:rPr>
          <w:spacing w:val="-1"/>
        </w:rPr>
        <w:t> </w:t>
      </w:r>
      <w:r>
        <w:rPr/>
        <w:t>of “biological” “step,”</w:t>
      </w:r>
      <w:r>
        <w:rPr>
          <w:spacing w:val="-2"/>
        </w:rPr>
        <w:t> </w:t>
      </w:r>
      <w:r>
        <w:rPr/>
        <w:t>and “adopted” child in 2008 to “Child” in previous years.</w:t>
      </w:r>
      <w:r>
        <w:rPr>
          <w:spacing w:val="40"/>
        </w:rPr>
        <w:t> </w:t>
      </w:r>
      <w:r>
        <w:rPr/>
        <w:t>Before 2008, respondents may have considered anyone under 18 as “child” and chosen that category.</w:t>
      </w:r>
      <w:r>
        <w:rPr>
          <w:spacing w:val="40"/>
        </w:rPr>
        <w:t> </w:t>
      </w:r>
      <w:r>
        <w:rPr/>
        <w:t>The ACS includes “foster child” as a category.</w:t>
      </w:r>
      <w:r>
        <w:rPr>
          <w:spacing w:val="40"/>
        </w:rPr>
        <w:t> </w:t>
      </w:r>
      <w:r>
        <w:rPr/>
        <w:t>However, the 2010 Census did not contain this category, and “foster</w:t>
      </w:r>
    </w:p>
    <w:p>
      <w:pPr>
        <w:pStyle w:val="BodyText"/>
        <w:spacing w:before="1"/>
        <w:ind w:left="361" w:right="1878"/>
      </w:pPr>
      <w:r>
        <w:rPr/>
        <w:t>children” were included in the “Other nonrelative” category.</w:t>
      </w:r>
      <w:r>
        <w:rPr>
          <w:spacing w:val="40"/>
        </w:rPr>
        <w:t> </w:t>
      </w:r>
      <w:r>
        <w:rPr/>
        <w:t>Therefore, comparison of “foster</w:t>
      </w:r>
      <w:r>
        <w:rPr>
          <w:spacing w:val="-5"/>
        </w:rPr>
        <w:t> </w:t>
      </w:r>
      <w:r>
        <w:rPr/>
        <w:t>child”</w:t>
      </w:r>
      <w:r>
        <w:rPr>
          <w:spacing w:val="-3"/>
        </w:rPr>
        <w:t> </w:t>
      </w:r>
      <w:r>
        <w:rPr/>
        <w:t>cannot</w:t>
      </w:r>
      <w:r>
        <w:rPr>
          <w:spacing w:val="-2"/>
        </w:rPr>
        <w:t> </w:t>
      </w:r>
      <w:r>
        <w:rPr/>
        <w:t>be</w:t>
      </w:r>
      <w:r>
        <w:rPr>
          <w:spacing w:val="-4"/>
        </w:rPr>
        <w:t> </w:t>
      </w:r>
      <w:r>
        <w:rPr/>
        <w:t>made</w:t>
      </w:r>
      <w:r>
        <w:rPr>
          <w:spacing w:val="-1"/>
        </w:rPr>
        <w:t> </w:t>
      </w:r>
      <w:r>
        <w:rPr/>
        <w:t>to</w:t>
      </w:r>
      <w:r>
        <w:rPr>
          <w:spacing w:val="-5"/>
        </w:rPr>
        <w:t> </w:t>
      </w:r>
      <w:r>
        <w:rPr/>
        <w:t>the</w:t>
      </w:r>
      <w:r>
        <w:rPr>
          <w:spacing w:val="-4"/>
        </w:rPr>
        <w:t> </w:t>
      </w:r>
      <w:r>
        <w:rPr/>
        <w:t>2010</w:t>
      </w:r>
      <w:r>
        <w:rPr>
          <w:spacing w:val="-2"/>
        </w:rPr>
        <w:t> </w:t>
      </w:r>
      <w:r>
        <w:rPr/>
        <w:t>Census.</w:t>
      </w:r>
      <w:r>
        <w:rPr>
          <w:spacing w:val="-2"/>
        </w:rPr>
        <w:t> </w:t>
      </w:r>
      <w:r>
        <w:rPr/>
        <w:t>Beginning</w:t>
      </w:r>
      <w:r>
        <w:rPr>
          <w:spacing w:val="-2"/>
        </w:rPr>
        <w:t> </w:t>
      </w:r>
      <w:r>
        <w:rPr/>
        <w:t>in</w:t>
      </w:r>
      <w:r>
        <w:rPr>
          <w:spacing w:val="-2"/>
        </w:rPr>
        <w:t> </w:t>
      </w:r>
      <w:r>
        <w:rPr/>
        <w:t>2013,</w:t>
      </w:r>
      <w:r>
        <w:rPr>
          <w:spacing w:val="-5"/>
        </w:rPr>
        <w:t> </w:t>
      </w:r>
      <w:r>
        <w:rPr/>
        <w:t>the</w:t>
      </w:r>
      <w:r>
        <w:rPr>
          <w:spacing w:val="-4"/>
        </w:rPr>
        <w:t> </w:t>
      </w:r>
      <w:r>
        <w:rPr/>
        <w:t>“spouse”</w:t>
      </w:r>
      <w:r>
        <w:rPr>
          <w:spacing w:val="-1"/>
        </w:rPr>
        <w:t> </w:t>
      </w:r>
      <w:r>
        <w:rPr/>
        <w:t>category </w:t>
      </w:r>
      <w:bookmarkStart w:name="Household Size" w:id="173"/>
      <w:bookmarkEnd w:id="173"/>
      <w:r>
        <w:rPr/>
      </w:r>
      <w:bookmarkStart w:name="_bookmark86" w:id="174"/>
      <w:bookmarkEnd w:id="174"/>
      <w:r>
        <w:rPr/>
        <w:t>inclu</w:t>
      </w:r>
      <w:r>
        <w:rPr/>
        <w:t>des same-sex spouses.</w:t>
      </w:r>
    </w:p>
    <w:p>
      <w:pPr>
        <w:pStyle w:val="Heading4"/>
        <w:spacing w:before="240"/>
      </w:pPr>
      <w:r>
        <w:rPr/>
        <w:t>Household</w:t>
      </w:r>
      <w:r>
        <w:rPr>
          <w:spacing w:val="-12"/>
        </w:rPr>
        <w:t> </w:t>
      </w:r>
      <w:r>
        <w:rPr>
          <w:spacing w:val="-4"/>
        </w:rPr>
        <w:t>Size</w:t>
      </w:r>
    </w:p>
    <w:p>
      <w:pPr>
        <w:pStyle w:val="BodyText"/>
        <w:spacing w:before="280"/>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5"/>
        <w:ind w:left="0"/>
      </w:pPr>
    </w:p>
    <w:p>
      <w:pPr>
        <w:pStyle w:val="Heading4"/>
        <w:spacing w:before="1"/>
      </w:pPr>
      <w:bookmarkStart w:name="Householder" w:id="175"/>
      <w:bookmarkEnd w:id="175"/>
      <w:r>
        <w:rPr>
          <w:b w:val="0"/>
          <w:i w:val="0"/>
        </w:rPr>
      </w:r>
      <w:bookmarkStart w:name="_bookmark87" w:id="176"/>
      <w:bookmarkEnd w:id="176"/>
      <w:r>
        <w:rPr>
          <w:b w:val="0"/>
          <w:i w:val="0"/>
        </w:rPr>
      </w:r>
      <w:r>
        <w:rPr>
          <w:spacing w:val="-2"/>
        </w:rPr>
        <w:t>Householder</w:t>
      </w:r>
    </w:p>
    <w:p>
      <w:pPr>
        <w:pStyle w:val="BodyText"/>
        <w:spacing w:before="277"/>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after="0"/>
        <w:sectPr>
          <w:pgSz w:w="12240" w:h="15840"/>
          <w:pgMar w:header="0" w:footer="1722" w:top="1820" w:bottom="1980" w:left="1440" w:right="0"/>
        </w:sectPr>
      </w:pPr>
    </w:p>
    <w:p>
      <w:pPr>
        <w:pStyle w:val="Heading4"/>
        <w:spacing w:before="197"/>
      </w:pPr>
      <w:bookmarkStart w:name="Immigrants" w:id="177"/>
      <w:bookmarkEnd w:id="177"/>
      <w:r>
        <w:rPr>
          <w:b w:val="0"/>
          <w:i w:val="0"/>
        </w:rPr>
      </w:r>
      <w:bookmarkStart w:name="_bookmark88" w:id="178"/>
      <w:bookmarkEnd w:id="178"/>
      <w:r>
        <w:rPr>
          <w:b w:val="0"/>
          <w:i w:val="0"/>
        </w:rPr>
      </w:r>
      <w:r>
        <w:rPr>
          <w:spacing w:val="-2"/>
        </w:rPr>
        <w:t>Immigrants</w:t>
      </w:r>
    </w:p>
    <w:p>
      <w:pPr>
        <w:pStyle w:val="BodyText"/>
        <w:spacing w:before="22"/>
        <w:ind w:left="0"/>
        <w:rPr>
          <w:rFonts w:ascii="Arial"/>
          <w:b/>
          <w:i/>
          <w:sz w:val="27"/>
        </w:rPr>
      </w:pPr>
    </w:p>
    <w:p>
      <w:pPr>
        <w:pStyle w:val="BodyText"/>
        <w:ind w:right="1845"/>
      </w:pPr>
      <w:r>
        <w:rPr/>
        <w:t>According to the Department of Homeland Security (DHS), immigrants are foreign-born persons who obtain legal permanent residence in the United States. DHS is responsible for publishing</w:t>
      </w:r>
      <w:r>
        <w:rPr>
          <w:spacing w:val="-6"/>
        </w:rPr>
        <w:t> </w:t>
      </w:r>
      <w:r>
        <w:rPr/>
        <w:t>immigration</w:t>
      </w:r>
      <w:r>
        <w:rPr>
          <w:spacing w:val="-3"/>
        </w:rPr>
        <w:t> </w:t>
      </w:r>
      <w:r>
        <w:rPr/>
        <w:t>statistics</w:t>
      </w:r>
      <w:r>
        <w:rPr>
          <w:spacing w:val="-4"/>
        </w:rPr>
        <w:t> </w:t>
      </w:r>
      <w:r>
        <w:rPr/>
        <w:t>based</w:t>
      </w:r>
      <w:r>
        <w:rPr>
          <w:spacing w:val="-3"/>
        </w:rPr>
        <w:t> </w:t>
      </w:r>
      <w:r>
        <w:rPr/>
        <w:t>on</w:t>
      </w:r>
      <w:r>
        <w:rPr>
          <w:spacing w:val="-3"/>
        </w:rPr>
        <w:t> </w:t>
      </w:r>
      <w:r>
        <w:rPr/>
        <w:t>administrative</w:t>
      </w:r>
      <w:r>
        <w:rPr>
          <w:spacing w:val="-3"/>
        </w:rPr>
        <w:t> </w:t>
      </w:r>
      <w:r>
        <w:rPr/>
        <w:t>data,</w:t>
      </w:r>
      <w:r>
        <w:rPr>
          <w:spacing w:val="-3"/>
        </w:rPr>
        <w:t> </w:t>
      </w:r>
      <w:r>
        <w:rPr/>
        <w:t>such</w:t>
      </w:r>
      <w:r>
        <w:rPr>
          <w:spacing w:val="-3"/>
        </w:rPr>
        <w:t> </w:t>
      </w:r>
      <w:r>
        <w:rPr/>
        <w:t>as</w:t>
      </w:r>
      <w:r>
        <w:rPr>
          <w:spacing w:val="-4"/>
        </w:rPr>
        <w:t> </w:t>
      </w:r>
      <w:r>
        <w:rPr/>
        <w:t>the</w:t>
      </w:r>
      <w:r>
        <w:rPr>
          <w:spacing w:val="-3"/>
        </w:rPr>
        <w:t> </w:t>
      </w:r>
      <w:r>
        <w:rPr/>
        <w:t>number</w:t>
      </w:r>
      <w:r>
        <w:rPr>
          <w:spacing w:val="-2"/>
        </w:rPr>
        <w:t> </w:t>
      </w:r>
      <w:r>
        <w:rPr/>
        <w:t>of</w:t>
      </w:r>
      <w:r>
        <w:rPr>
          <w:spacing w:val="-3"/>
        </w:rPr>
        <w:t> </w:t>
      </w:r>
      <w:r>
        <w:rPr/>
        <w:t>persons obtaining legal permanent resident status, refugees and asylees, naturalizations, nonimmigrant admissions, and enforcement actions.</w:t>
      </w:r>
    </w:p>
    <w:p>
      <w:pPr>
        <w:pStyle w:val="BodyText"/>
        <w:spacing w:before="2"/>
        <w:ind w:left="0"/>
      </w:pPr>
    </w:p>
    <w:p>
      <w:pPr>
        <w:pStyle w:val="BodyText"/>
      </w:pPr>
      <w:r>
        <w:rPr/>
        <w:t>See</w:t>
      </w:r>
      <w:r>
        <w:rPr>
          <w:spacing w:val="-2"/>
        </w:rPr>
        <w:t> </w:t>
      </w:r>
      <w:hyperlink w:history="true" w:anchor="_bookmark77">
        <w:r>
          <w:rPr>
            <w:color w:val="0000FF"/>
            <w:u w:val="single" w:color="0000FF"/>
          </w:rPr>
          <w:t>Foreign-Born</w:t>
        </w:r>
        <w:r>
          <w:rPr>
            <w:color w:val="0000FF"/>
            <w:spacing w:val="-2"/>
            <w:u w:val="single" w:color="0000FF"/>
          </w:rPr>
          <w:t> Population</w:t>
        </w:r>
      </w:hyperlink>
      <w:r>
        <w:rPr>
          <w:spacing w:val="-2"/>
        </w:rPr>
        <w:t>.</w:t>
      </w:r>
    </w:p>
    <w:p>
      <w:pPr>
        <w:pStyle w:val="Heading4"/>
        <w:spacing w:before="242"/>
      </w:pPr>
      <w:bookmarkStart w:name="Income in the Past 12 Months" w:id="179"/>
      <w:bookmarkEnd w:id="179"/>
      <w:r>
        <w:rPr>
          <w:b w:val="0"/>
          <w:i w:val="0"/>
        </w:rPr>
      </w:r>
      <w:bookmarkStart w:name="_bookmark89" w:id="180"/>
      <w:bookmarkEnd w:id="180"/>
      <w:r>
        <w:rPr>
          <w:b w:val="0"/>
          <w:i w:val="0"/>
        </w:rPr>
      </w:r>
      <w:r>
        <w:rPr/>
        <w:t>Income</w:t>
      </w:r>
      <w:r>
        <w:rPr>
          <w:spacing w:val="-4"/>
        </w:rPr>
        <w:t> </w:t>
      </w:r>
      <w:r>
        <w:rPr/>
        <w:t>in</w:t>
      </w:r>
      <w:r>
        <w:rPr>
          <w:spacing w:val="-3"/>
        </w:rPr>
        <w:t> </w:t>
      </w:r>
      <w:r>
        <w:rPr/>
        <w:t>the</w:t>
      </w:r>
      <w:r>
        <w:rPr>
          <w:spacing w:val="-4"/>
        </w:rPr>
        <w:t> </w:t>
      </w:r>
      <w:r>
        <w:rPr/>
        <w:t>Past</w:t>
      </w:r>
      <w:r>
        <w:rPr>
          <w:spacing w:val="-5"/>
        </w:rPr>
        <w:t> </w:t>
      </w:r>
      <w:r>
        <w:rPr/>
        <w:t>12</w:t>
      </w:r>
      <w:r>
        <w:rPr>
          <w:spacing w:val="-3"/>
        </w:rPr>
        <w:t> </w:t>
      </w:r>
      <w:r>
        <w:rPr>
          <w:spacing w:val="-2"/>
        </w:rPr>
        <w:t>Months</w:t>
      </w:r>
    </w:p>
    <w:p>
      <w:pPr>
        <w:pStyle w:val="BodyText"/>
        <w:spacing w:before="278"/>
        <w:ind w:right="1812"/>
      </w:pPr>
      <w:r>
        <w:rPr/>
        <w:t>The</w:t>
      </w:r>
      <w:r>
        <w:rPr>
          <w:spacing w:val="-1"/>
        </w:rPr>
        <w:t> </w:t>
      </w:r>
      <w:r>
        <w:rPr/>
        <w:t>data</w:t>
      </w:r>
      <w:r>
        <w:rPr>
          <w:spacing w:val="-4"/>
        </w:rPr>
        <w:t> </w:t>
      </w:r>
      <w:r>
        <w:rPr/>
        <w:t>on</w:t>
      </w:r>
      <w:r>
        <w:rPr>
          <w:spacing w:val="-2"/>
        </w:rPr>
        <w:t> </w:t>
      </w:r>
      <w:r>
        <w:rPr/>
        <w:t>income</w:t>
      </w:r>
      <w:r>
        <w:rPr>
          <w:spacing w:val="-1"/>
        </w:rPr>
        <w:t> </w:t>
      </w:r>
      <w:r>
        <w:rPr/>
        <w:t>were</w:t>
      </w:r>
      <w:r>
        <w:rPr>
          <w:spacing w:val="-4"/>
        </w:rPr>
        <w:t> </w:t>
      </w:r>
      <w:r>
        <w:rPr/>
        <w:t>derived</w:t>
      </w:r>
      <w:r>
        <w:rPr>
          <w:spacing w:val="-2"/>
        </w:rPr>
        <w:t> </w:t>
      </w:r>
      <w:r>
        <w:rPr/>
        <w:t>from</w:t>
      </w:r>
      <w:r>
        <w:rPr>
          <w:spacing w:val="-4"/>
        </w:rPr>
        <w:t> </w:t>
      </w:r>
      <w:r>
        <w:rPr/>
        <w:t>answers</w:t>
      </w:r>
      <w:r>
        <w:rPr>
          <w:spacing w:val="-3"/>
        </w:rPr>
        <w:t> </w:t>
      </w:r>
      <w:r>
        <w:rPr/>
        <w:t>to</w:t>
      </w:r>
      <w:r>
        <w:rPr>
          <w:spacing w:val="-2"/>
        </w:rPr>
        <w:t> </w:t>
      </w:r>
      <w:r>
        <w:rPr/>
        <w:t>Questions</w:t>
      </w:r>
      <w:r>
        <w:rPr>
          <w:spacing w:val="-3"/>
        </w:rPr>
        <w:t> </w:t>
      </w:r>
      <w:r>
        <w:rPr/>
        <w:t>43</w:t>
      </w:r>
      <w:r>
        <w:rPr>
          <w:spacing w:val="-5"/>
        </w:rPr>
        <w:t> </w:t>
      </w:r>
      <w:r>
        <w:rPr/>
        <w:t>and</w:t>
      </w:r>
      <w:r>
        <w:rPr>
          <w:spacing w:val="-2"/>
        </w:rPr>
        <w:t> </w:t>
      </w:r>
      <w:r>
        <w:rPr/>
        <w:t>44</w:t>
      </w:r>
      <w:r>
        <w:rPr>
          <w:spacing w:val="-2"/>
        </w:rPr>
        <w:t> </w:t>
      </w:r>
      <w:r>
        <w:rPr/>
        <w:t>in</w:t>
      </w:r>
      <w:r>
        <w:rPr>
          <w:spacing w:val="-5"/>
        </w:rPr>
        <w:t> </w:t>
      </w:r>
      <w:r>
        <w:rPr/>
        <w:t>the</w:t>
      </w:r>
      <w:r>
        <w:rPr>
          <w:spacing w:val="-4"/>
        </w:rPr>
        <w:t> </w:t>
      </w:r>
      <w:r>
        <w:rPr/>
        <w:t>2024</w:t>
      </w:r>
      <w:r>
        <w:rPr>
          <w:spacing w:val="-2"/>
        </w:rPr>
        <w:t> </w:t>
      </w:r>
      <w:r>
        <w:rPr/>
        <w:t>American Community Survey (ACS), which were asked of the population 15 years old and over.</w:t>
      </w:r>
    </w:p>
    <w:p>
      <w:pPr>
        <w:pStyle w:val="BodyText"/>
        <w:ind w:right="1921"/>
      </w:pPr>
      <w:r>
        <w:rPr/>
        <w:t>“Total</w:t>
      </w:r>
      <w:r>
        <w:rPr>
          <w:spacing w:val="-4"/>
        </w:rPr>
        <w:t> </w:t>
      </w:r>
      <w:r>
        <w:rPr/>
        <w:t>income”</w:t>
      </w:r>
      <w:r>
        <w:rPr>
          <w:spacing w:val="-1"/>
        </w:rPr>
        <w:t> </w:t>
      </w:r>
      <w:r>
        <w:rPr/>
        <w:t>is</w:t>
      </w:r>
      <w:r>
        <w:rPr>
          <w:spacing w:val="-3"/>
        </w:rPr>
        <w:t> </w:t>
      </w:r>
      <w:r>
        <w:rPr/>
        <w:t>the</w:t>
      </w:r>
      <w:r>
        <w:rPr>
          <w:spacing w:val="-1"/>
        </w:rPr>
        <w:t> </w:t>
      </w:r>
      <w:r>
        <w:rPr/>
        <w:t>sum</w:t>
      </w:r>
      <w:r>
        <w:rPr>
          <w:spacing w:val="-4"/>
        </w:rPr>
        <w:t> </w:t>
      </w:r>
      <w:r>
        <w:rPr/>
        <w:t>of</w:t>
      </w:r>
      <w:r>
        <w:rPr>
          <w:spacing w:val="-2"/>
        </w:rPr>
        <w:t> </w:t>
      </w:r>
      <w:r>
        <w:rPr/>
        <w:t>the</w:t>
      </w:r>
      <w:r>
        <w:rPr>
          <w:spacing w:val="-4"/>
        </w:rPr>
        <w:t> </w:t>
      </w:r>
      <w:r>
        <w:rPr/>
        <w:t>amounts</w:t>
      </w:r>
      <w:r>
        <w:rPr>
          <w:spacing w:val="-3"/>
        </w:rPr>
        <w:t> </w:t>
      </w:r>
      <w:r>
        <w:rPr/>
        <w:t>reported</w:t>
      </w:r>
      <w:r>
        <w:rPr>
          <w:spacing w:val="-2"/>
        </w:rPr>
        <w:t> </w:t>
      </w:r>
      <w:r>
        <w:rPr/>
        <w:t>separately</w:t>
      </w:r>
      <w:r>
        <w:rPr>
          <w:spacing w:val="-2"/>
        </w:rPr>
        <w:t> </w:t>
      </w:r>
      <w:r>
        <w:rPr/>
        <w:t>for</w:t>
      </w:r>
      <w:r>
        <w:rPr>
          <w:spacing w:val="-2"/>
        </w:rPr>
        <w:t> </w:t>
      </w:r>
      <w:r>
        <w:rPr/>
        <w:t>wage</w:t>
      </w:r>
      <w:r>
        <w:rPr>
          <w:spacing w:val="-1"/>
        </w:rPr>
        <w:t> </w:t>
      </w:r>
      <w:r>
        <w:rPr/>
        <w:t>or</w:t>
      </w:r>
      <w:r>
        <w:rPr>
          <w:spacing w:val="-2"/>
        </w:rPr>
        <w:t> </w:t>
      </w:r>
      <w:r>
        <w:rPr/>
        <w:t>salary</w:t>
      </w:r>
      <w:r>
        <w:rPr>
          <w:spacing w:val="-2"/>
        </w:rPr>
        <w:t> </w:t>
      </w:r>
      <w:r>
        <w:rPr/>
        <w:t>income;</w:t>
      </w:r>
      <w:r>
        <w:rPr>
          <w:spacing w:val="-4"/>
        </w:rPr>
        <w:t> </w:t>
      </w:r>
      <w:r>
        <w:rPr/>
        <w:t>net self-employment</w:t>
      </w:r>
      <w:r>
        <w:rPr>
          <w:spacing w:val="-3"/>
        </w:rPr>
        <w:t> </w:t>
      </w:r>
      <w:r>
        <w:rPr/>
        <w:t>income;</w:t>
      </w:r>
      <w:r>
        <w:rPr>
          <w:spacing w:val="-4"/>
        </w:rPr>
        <w:t> </w:t>
      </w:r>
      <w:r>
        <w:rPr/>
        <w:t>interest,</w:t>
      </w:r>
      <w:r>
        <w:rPr>
          <w:spacing w:val="-3"/>
        </w:rPr>
        <w:t> </w:t>
      </w:r>
      <w:r>
        <w:rPr/>
        <w:t>dividends,</w:t>
      </w:r>
      <w:r>
        <w:rPr>
          <w:spacing w:val="-3"/>
        </w:rPr>
        <w:t> </w:t>
      </w:r>
      <w:r>
        <w:rPr/>
        <w:t>or</w:t>
      </w:r>
      <w:r>
        <w:rPr>
          <w:spacing w:val="-3"/>
        </w:rPr>
        <w:t> </w:t>
      </w:r>
      <w:r>
        <w:rPr/>
        <w:t>net</w:t>
      </w:r>
      <w:r>
        <w:rPr>
          <w:spacing w:val="-6"/>
        </w:rPr>
        <w:t> </w:t>
      </w:r>
      <w:r>
        <w:rPr/>
        <w:t>rental</w:t>
      </w:r>
      <w:r>
        <w:rPr>
          <w:spacing w:val="-3"/>
        </w:rPr>
        <w:t> </w:t>
      </w:r>
      <w:r>
        <w:rPr/>
        <w:t>or</w:t>
      </w:r>
      <w:r>
        <w:rPr>
          <w:spacing w:val="-3"/>
        </w:rPr>
        <w:t> </w:t>
      </w:r>
      <w:r>
        <w:rPr/>
        <w:t>royalty</w:t>
      </w:r>
      <w:r>
        <w:rPr>
          <w:spacing w:val="-3"/>
        </w:rPr>
        <w:t> </w:t>
      </w:r>
      <w:r>
        <w:rPr/>
        <w:t>income</w:t>
      </w:r>
      <w:r>
        <w:rPr>
          <w:spacing w:val="-2"/>
        </w:rPr>
        <w:t> </w:t>
      </w:r>
      <w:r>
        <w:rPr/>
        <w:t>or</w:t>
      </w:r>
      <w:r>
        <w:rPr>
          <w:spacing w:val="-3"/>
        </w:rPr>
        <w:t> </w:t>
      </w:r>
      <w:r>
        <w:rPr/>
        <w:t>income</w:t>
      </w:r>
      <w:r>
        <w:rPr>
          <w:spacing w:val="-2"/>
        </w:rPr>
        <w:t> </w:t>
      </w:r>
      <w:r>
        <w:rPr/>
        <w:t>from estates and trusts; Social Security or Railroad Retirement income; Supplemental Security Income (SSI); public assistance or welfare payments; retirement, survivor, or disability pensions; and all other income.</w:t>
      </w:r>
    </w:p>
    <w:p>
      <w:pPr>
        <w:pStyle w:val="BodyText"/>
        <w:spacing w:before="15"/>
        <w:ind w:left="0"/>
      </w:pPr>
    </w:p>
    <w:p>
      <w:pPr>
        <w:pStyle w:val="BodyText"/>
        <w:ind w:right="1812"/>
      </w:pPr>
      <w:r>
        <w:rPr/>
        <w:t>Receipts from the following sources are not included as income: capital gains, money received</w:t>
      </w:r>
      <w:r>
        <w:rPr>
          <w:spacing w:val="-5"/>
        </w:rPr>
        <w:t> </w:t>
      </w:r>
      <w:r>
        <w:rPr/>
        <w:t>from</w:t>
      </w:r>
      <w:r>
        <w:rPr>
          <w:spacing w:val="-4"/>
        </w:rPr>
        <w:t> </w:t>
      </w:r>
      <w:r>
        <w:rPr/>
        <w:t>the</w:t>
      </w:r>
      <w:r>
        <w:rPr>
          <w:spacing w:val="-1"/>
        </w:rPr>
        <w:t> </w:t>
      </w:r>
      <w:r>
        <w:rPr/>
        <w:t>sale</w:t>
      </w:r>
      <w:r>
        <w:rPr>
          <w:spacing w:val="-1"/>
        </w:rPr>
        <w:t> </w:t>
      </w:r>
      <w:r>
        <w:rPr/>
        <w:t>of</w:t>
      </w:r>
      <w:r>
        <w:rPr>
          <w:spacing w:val="-5"/>
        </w:rPr>
        <w:t> </w:t>
      </w:r>
      <w:r>
        <w:rPr/>
        <w:t>property</w:t>
      </w:r>
      <w:r>
        <w:rPr>
          <w:spacing w:val="-2"/>
        </w:rPr>
        <w:t> </w:t>
      </w:r>
      <w:r>
        <w:rPr/>
        <w:t>(unless</w:t>
      </w:r>
      <w:r>
        <w:rPr>
          <w:spacing w:val="-3"/>
        </w:rPr>
        <w:t> </w:t>
      </w:r>
      <w:r>
        <w:rPr/>
        <w:t>the</w:t>
      </w:r>
      <w:r>
        <w:rPr>
          <w:spacing w:val="-1"/>
        </w:rPr>
        <w:t> </w:t>
      </w:r>
      <w:r>
        <w:rPr/>
        <w:t>recipient</w:t>
      </w:r>
      <w:r>
        <w:rPr>
          <w:spacing w:val="-2"/>
        </w:rPr>
        <w:t> </w:t>
      </w:r>
      <w:r>
        <w:rPr/>
        <w:t>was</w:t>
      </w:r>
      <w:r>
        <w:rPr>
          <w:spacing w:val="-3"/>
        </w:rPr>
        <w:t> </w:t>
      </w:r>
      <w:r>
        <w:rPr/>
        <w:t>engaged</w:t>
      </w:r>
      <w:r>
        <w:rPr>
          <w:spacing w:val="-2"/>
        </w:rPr>
        <w:t> </w:t>
      </w:r>
      <w:r>
        <w:rPr/>
        <w:t>in</w:t>
      </w:r>
      <w:r>
        <w:rPr>
          <w:spacing w:val="-5"/>
        </w:rPr>
        <w:t> </w:t>
      </w:r>
      <w:r>
        <w:rPr/>
        <w:t>the</w:t>
      </w:r>
      <w:r>
        <w:rPr>
          <w:spacing w:val="-1"/>
        </w:rPr>
        <w:t> </w:t>
      </w:r>
      <w:r>
        <w:rPr/>
        <w:t>business</w:t>
      </w:r>
      <w:r>
        <w:rPr>
          <w:spacing w:val="-3"/>
        </w:rPr>
        <w:t> </w:t>
      </w:r>
      <w:r>
        <w:rPr/>
        <w:t>of</w:t>
      </w:r>
      <w:r>
        <w:rPr>
          <w:spacing w:val="-2"/>
        </w:rPr>
        <w:t> </w:t>
      </w:r>
      <w:r>
        <w:rPr/>
        <w:t>selling such property); the value of income “in kind” from food stamps, public housing subsidies, medical care, employer contributions for individuals, etc.; withdrawal of bank deposits; money borrowed; tax refunds; exchange of money between relatives living in the same household; gifts and lump-sum inheritances, insurance payments, and other types of lump-sum receipts.</w:t>
      </w:r>
    </w:p>
    <w:p>
      <w:pPr>
        <w:pStyle w:val="BodyText"/>
        <w:spacing w:before="16"/>
        <w:ind w:left="0"/>
      </w:pPr>
    </w:p>
    <w:p>
      <w:pPr>
        <w:pStyle w:val="BodyText"/>
        <w:ind w:right="2157"/>
      </w:pPr>
      <w:r>
        <w:rPr/>
        <w:t>Income is a vital measure of general economic circumstances.</w:t>
      </w:r>
      <w:r>
        <w:rPr>
          <w:spacing w:val="40"/>
        </w:rPr>
        <w:t> </w:t>
      </w:r>
      <w:r>
        <w:rPr/>
        <w:t>Income data are used to determine poverty status, to measure economic well-being, and to assess the need for assistance.</w:t>
      </w:r>
      <w:r>
        <w:rPr>
          <w:spacing w:val="40"/>
        </w:rPr>
        <w:t> </w:t>
      </w:r>
      <w:r>
        <w:rPr/>
        <w:t>These</w:t>
      </w:r>
      <w:r>
        <w:rPr>
          <w:spacing w:val="-2"/>
        </w:rPr>
        <w:t> </w:t>
      </w:r>
      <w:r>
        <w:rPr/>
        <w:t>data</w:t>
      </w:r>
      <w:r>
        <w:rPr>
          <w:spacing w:val="-5"/>
        </w:rPr>
        <w:t> </w:t>
      </w:r>
      <w:r>
        <w:rPr/>
        <w:t>are</w:t>
      </w:r>
      <w:r>
        <w:rPr>
          <w:spacing w:val="-5"/>
        </w:rPr>
        <w:t> </w:t>
      </w:r>
      <w:r>
        <w:rPr/>
        <w:t>included</w:t>
      </w:r>
      <w:r>
        <w:rPr>
          <w:spacing w:val="-3"/>
        </w:rPr>
        <w:t> </w:t>
      </w:r>
      <w:r>
        <w:rPr/>
        <w:t>in</w:t>
      </w:r>
      <w:r>
        <w:rPr>
          <w:spacing w:val="-3"/>
        </w:rPr>
        <w:t> </w:t>
      </w:r>
      <w:r>
        <w:rPr/>
        <w:t>federal</w:t>
      </w:r>
      <w:r>
        <w:rPr>
          <w:spacing w:val="-3"/>
        </w:rPr>
        <w:t> </w:t>
      </w:r>
      <w:r>
        <w:rPr/>
        <w:t>allocation</w:t>
      </w:r>
      <w:r>
        <w:rPr>
          <w:spacing w:val="-3"/>
        </w:rPr>
        <w:t> </w:t>
      </w:r>
      <w:r>
        <w:rPr/>
        <w:t>formulas</w:t>
      </w:r>
      <w:r>
        <w:rPr>
          <w:spacing w:val="-4"/>
        </w:rPr>
        <w:t> </w:t>
      </w:r>
      <w:r>
        <w:rPr/>
        <w:t>for</w:t>
      </w:r>
      <w:r>
        <w:rPr>
          <w:spacing w:val="-6"/>
        </w:rPr>
        <w:t> </w:t>
      </w:r>
      <w:r>
        <w:rPr/>
        <w:t>many</w:t>
      </w:r>
      <w:r>
        <w:rPr>
          <w:spacing w:val="-3"/>
        </w:rPr>
        <w:t> </w:t>
      </w:r>
      <w:r>
        <w:rPr/>
        <w:t>government programs.</w:t>
      </w:r>
      <w:r>
        <w:rPr>
          <w:spacing w:val="40"/>
        </w:rPr>
        <w:t> </w:t>
      </w:r>
      <w:r>
        <w:rPr/>
        <w:t>For instance:</w:t>
      </w:r>
    </w:p>
    <w:p>
      <w:pPr>
        <w:pStyle w:val="BodyText"/>
        <w:spacing w:before="14"/>
        <w:ind w:left="0"/>
      </w:pPr>
    </w:p>
    <w:p>
      <w:pPr>
        <w:pStyle w:val="BodyText"/>
        <w:ind w:right="2157"/>
      </w:pPr>
      <w:r>
        <w:rPr>
          <w:b/>
        </w:rPr>
        <w:t>Social Services:</w:t>
      </w:r>
      <w:r>
        <w:rPr>
          <w:b/>
          <w:spacing w:val="40"/>
        </w:rPr>
        <w:t> </w:t>
      </w:r>
      <w:r>
        <w:rPr/>
        <w:t>Under</w:t>
      </w:r>
      <w:r>
        <w:rPr>
          <w:spacing w:val="-3"/>
        </w:rPr>
        <w:t> </w:t>
      </w:r>
      <w:r>
        <w:rPr/>
        <w:t>the Older Americans</w:t>
      </w:r>
      <w:r>
        <w:rPr>
          <w:spacing w:val="-1"/>
        </w:rPr>
        <w:t> </w:t>
      </w:r>
      <w:r>
        <w:rPr/>
        <w:t>Act, funds</w:t>
      </w:r>
      <w:r>
        <w:rPr>
          <w:spacing w:val="-1"/>
        </w:rPr>
        <w:t> </w:t>
      </w:r>
      <w:r>
        <w:rPr/>
        <w:t>for food, health</w:t>
      </w:r>
      <w:r>
        <w:rPr>
          <w:spacing w:val="-3"/>
        </w:rPr>
        <w:t> </w:t>
      </w:r>
      <w:r>
        <w:rPr/>
        <w:t>care,</w:t>
      </w:r>
      <w:r>
        <w:rPr>
          <w:spacing w:val="-3"/>
        </w:rPr>
        <w:t> </w:t>
      </w:r>
      <w:r>
        <w:rPr/>
        <w:t>and legal services are distributed to local agencies based on data about elderly people with low incomes.</w:t>
      </w:r>
      <w:r>
        <w:rPr>
          <w:spacing w:val="40"/>
        </w:rPr>
        <w:t> </w:t>
      </w:r>
      <w:r>
        <w:rPr/>
        <w:t>Data</w:t>
      </w:r>
      <w:r>
        <w:rPr>
          <w:spacing w:val="-1"/>
        </w:rPr>
        <w:t> </w:t>
      </w:r>
      <w:r>
        <w:rPr/>
        <w:t>about</w:t>
      </w:r>
      <w:r>
        <w:rPr>
          <w:spacing w:val="-2"/>
        </w:rPr>
        <w:t> </w:t>
      </w:r>
      <w:r>
        <w:rPr/>
        <w:t>income</w:t>
      </w:r>
      <w:r>
        <w:rPr>
          <w:spacing w:val="-1"/>
        </w:rPr>
        <w:t> </w:t>
      </w:r>
      <w:r>
        <w:rPr/>
        <w:t>at</w:t>
      </w:r>
      <w:r>
        <w:rPr>
          <w:spacing w:val="-2"/>
        </w:rPr>
        <w:t> </w:t>
      </w:r>
      <w:r>
        <w:rPr/>
        <w:t>the</w:t>
      </w:r>
      <w:r>
        <w:rPr>
          <w:spacing w:val="-1"/>
        </w:rPr>
        <w:t> </w:t>
      </w:r>
      <w:r>
        <w:rPr/>
        <w:t>state</w:t>
      </w:r>
      <w:r>
        <w:rPr>
          <w:spacing w:val="-4"/>
        </w:rPr>
        <w:t> </w:t>
      </w:r>
      <w:r>
        <w:rPr/>
        <w:t>and</w:t>
      </w:r>
      <w:r>
        <w:rPr>
          <w:spacing w:val="-2"/>
        </w:rPr>
        <w:t> </w:t>
      </w:r>
      <w:r>
        <w:rPr/>
        <w:t>county</w:t>
      </w:r>
      <w:r>
        <w:rPr>
          <w:spacing w:val="-5"/>
        </w:rPr>
        <w:t> </w:t>
      </w:r>
      <w:r>
        <w:rPr/>
        <w:t>levels</w:t>
      </w:r>
      <w:r>
        <w:rPr>
          <w:spacing w:val="-3"/>
        </w:rPr>
        <w:t> </w:t>
      </w:r>
      <w:r>
        <w:rPr/>
        <w:t>are</w:t>
      </w:r>
      <w:r>
        <w:rPr>
          <w:spacing w:val="-4"/>
        </w:rPr>
        <w:t> </w:t>
      </w:r>
      <w:r>
        <w:rPr/>
        <w:t>used</w:t>
      </w:r>
      <w:r>
        <w:rPr>
          <w:spacing w:val="-2"/>
        </w:rPr>
        <w:t> </w:t>
      </w:r>
      <w:r>
        <w:rPr/>
        <w:t>to</w:t>
      </w:r>
      <w:r>
        <w:rPr>
          <w:spacing w:val="-5"/>
        </w:rPr>
        <w:t> </w:t>
      </w:r>
      <w:r>
        <w:rPr/>
        <w:t>allocate</w:t>
      </w:r>
      <w:r>
        <w:rPr>
          <w:spacing w:val="-4"/>
        </w:rPr>
        <w:t> </w:t>
      </w:r>
      <w:r>
        <w:rPr/>
        <w:t>funds</w:t>
      </w:r>
      <w:r>
        <w:rPr>
          <w:spacing w:val="-3"/>
        </w:rPr>
        <w:t> </w:t>
      </w:r>
      <w:r>
        <w:rPr/>
        <w:t>for food, health care, and classes in meal planning to low-income women with children.</w:t>
      </w:r>
    </w:p>
    <w:p>
      <w:pPr>
        <w:pStyle w:val="BodyText"/>
        <w:spacing w:before="17"/>
        <w:ind w:left="0"/>
      </w:pPr>
    </w:p>
    <w:p>
      <w:pPr>
        <w:pStyle w:val="BodyText"/>
        <w:ind w:right="2157"/>
      </w:pPr>
      <w:r>
        <w:rPr>
          <w:b/>
        </w:rPr>
        <w:t>Employment:</w:t>
      </w:r>
      <w:r>
        <w:rPr>
          <w:b/>
          <w:spacing w:val="40"/>
        </w:rPr>
        <w:t> </w:t>
      </w:r>
      <w:r>
        <w:rPr/>
        <w:t>Income</w:t>
      </w:r>
      <w:r>
        <w:rPr>
          <w:spacing w:val="-2"/>
        </w:rPr>
        <w:t> </w:t>
      </w:r>
      <w:r>
        <w:rPr/>
        <w:t>data</w:t>
      </w:r>
      <w:r>
        <w:rPr>
          <w:spacing w:val="-2"/>
        </w:rPr>
        <w:t> </w:t>
      </w:r>
      <w:r>
        <w:rPr/>
        <w:t>are</w:t>
      </w:r>
      <w:r>
        <w:rPr>
          <w:spacing w:val="-2"/>
        </w:rPr>
        <w:t> </w:t>
      </w:r>
      <w:r>
        <w:rPr/>
        <w:t>used</w:t>
      </w:r>
      <w:r>
        <w:rPr>
          <w:spacing w:val="-6"/>
        </w:rPr>
        <w:t> </w:t>
      </w:r>
      <w:r>
        <w:rPr/>
        <w:t>to</w:t>
      </w:r>
      <w:r>
        <w:rPr>
          <w:spacing w:val="-3"/>
        </w:rPr>
        <w:t> </w:t>
      </w:r>
      <w:r>
        <w:rPr/>
        <w:t>identify</w:t>
      </w:r>
      <w:r>
        <w:rPr>
          <w:spacing w:val="-3"/>
        </w:rPr>
        <w:t> </w:t>
      </w:r>
      <w:r>
        <w:rPr/>
        <w:t>local</w:t>
      </w:r>
      <w:r>
        <w:rPr>
          <w:spacing w:val="-3"/>
        </w:rPr>
        <w:t> </w:t>
      </w:r>
      <w:r>
        <w:rPr/>
        <w:t>areas</w:t>
      </w:r>
      <w:r>
        <w:rPr>
          <w:spacing w:val="-4"/>
        </w:rPr>
        <w:t> </w:t>
      </w:r>
      <w:r>
        <w:rPr/>
        <w:t>eligible</w:t>
      </w:r>
      <w:r>
        <w:rPr>
          <w:spacing w:val="-2"/>
        </w:rPr>
        <w:t> </w:t>
      </w:r>
      <w:r>
        <w:rPr/>
        <w:t>for</w:t>
      </w:r>
      <w:r>
        <w:rPr>
          <w:spacing w:val="-6"/>
        </w:rPr>
        <w:t> </w:t>
      </w:r>
      <w:r>
        <w:rPr/>
        <w:t>grants</w:t>
      </w:r>
      <w:r>
        <w:rPr>
          <w:spacing w:val="-4"/>
        </w:rPr>
        <w:t> </w:t>
      </w:r>
      <w:r>
        <w:rPr/>
        <w:t>to</w:t>
      </w:r>
      <w:r>
        <w:rPr>
          <w:spacing w:val="-3"/>
        </w:rPr>
        <w:t> </w:t>
      </w:r>
      <w:r>
        <w:rPr/>
        <w:t>stimulate economic recovery, run job-training programs, and define areas such as empowerment or enterprise zones.</w:t>
      </w:r>
    </w:p>
    <w:p>
      <w:pPr>
        <w:pStyle w:val="BodyText"/>
        <w:spacing w:after="0"/>
        <w:sectPr>
          <w:pgSz w:w="12240" w:h="15840"/>
          <w:pgMar w:header="0" w:footer="1722" w:top="1820" w:bottom="1980" w:left="1440" w:right="0"/>
        </w:sectPr>
      </w:pPr>
    </w:p>
    <w:p>
      <w:pPr>
        <w:pStyle w:val="BodyText"/>
        <w:spacing w:before="195"/>
        <w:ind w:right="1923"/>
      </w:pPr>
      <w:r>
        <w:rPr>
          <w:b/>
        </w:rPr>
        <w:t>Housing:</w:t>
      </w:r>
      <w:r>
        <w:rPr>
          <w:b/>
          <w:spacing w:val="40"/>
        </w:rPr>
        <w:t> </w:t>
      </w:r>
      <w:r>
        <w:rPr/>
        <w:t>Under</w:t>
      </w:r>
      <w:r>
        <w:rPr>
          <w:spacing w:val="-3"/>
        </w:rPr>
        <w:t> </w:t>
      </w:r>
      <w:r>
        <w:rPr/>
        <w:t>the</w:t>
      </w:r>
      <w:r>
        <w:rPr>
          <w:spacing w:val="-2"/>
        </w:rPr>
        <w:t> </w:t>
      </w:r>
      <w:r>
        <w:rPr/>
        <w:t>Low-Income</w:t>
      </w:r>
      <w:r>
        <w:rPr>
          <w:spacing w:val="-2"/>
        </w:rPr>
        <w:t> </w:t>
      </w:r>
      <w:r>
        <w:rPr/>
        <w:t>Home</w:t>
      </w:r>
      <w:r>
        <w:rPr>
          <w:spacing w:val="-2"/>
        </w:rPr>
        <w:t> </w:t>
      </w:r>
      <w:r>
        <w:rPr/>
        <w:t>Energy</w:t>
      </w:r>
      <w:r>
        <w:rPr>
          <w:spacing w:val="-3"/>
        </w:rPr>
        <w:t> </w:t>
      </w:r>
      <w:r>
        <w:rPr/>
        <w:t>Assistance</w:t>
      </w:r>
      <w:r>
        <w:rPr>
          <w:spacing w:val="-2"/>
        </w:rPr>
        <w:t> </w:t>
      </w:r>
      <w:r>
        <w:rPr/>
        <w:t>Program,</w:t>
      </w:r>
      <w:r>
        <w:rPr>
          <w:spacing w:val="-3"/>
        </w:rPr>
        <w:t> </w:t>
      </w:r>
      <w:r>
        <w:rPr/>
        <w:t>income</w:t>
      </w:r>
      <w:r>
        <w:rPr>
          <w:spacing w:val="-5"/>
        </w:rPr>
        <w:t> </w:t>
      </w:r>
      <w:r>
        <w:rPr/>
        <w:t>data</w:t>
      </w:r>
      <w:r>
        <w:rPr>
          <w:spacing w:val="-5"/>
        </w:rPr>
        <w:t> </w:t>
      </w:r>
      <w:r>
        <w:rPr/>
        <w:t>are</w:t>
      </w:r>
      <w:r>
        <w:rPr>
          <w:spacing w:val="-5"/>
        </w:rPr>
        <w:t> </w:t>
      </w:r>
      <w:r>
        <w:rPr/>
        <w:t>used to allocate funds to areas for home energy aid.</w:t>
      </w:r>
      <w:r>
        <w:rPr>
          <w:spacing w:val="40"/>
        </w:rPr>
        <w:t> </w:t>
      </w:r>
      <w:r>
        <w:rPr/>
        <w:t>Under the Community Development Block Grant Program, funding for housing assistance and other community development is based on income and other census data.</w:t>
      </w:r>
    </w:p>
    <w:p>
      <w:pPr>
        <w:pStyle w:val="BodyText"/>
        <w:spacing w:before="14"/>
        <w:ind w:left="0"/>
      </w:pPr>
    </w:p>
    <w:p>
      <w:pPr>
        <w:pStyle w:val="BodyText"/>
        <w:ind w:right="2157"/>
      </w:pPr>
      <w:r>
        <w:rPr>
          <w:b/>
        </w:rPr>
        <w:t>Education:</w:t>
      </w:r>
      <w:r>
        <w:rPr>
          <w:b/>
          <w:spacing w:val="40"/>
        </w:rPr>
        <w:t> </w:t>
      </w:r>
      <w:r>
        <w:rPr/>
        <w:t>Data</w:t>
      </w:r>
      <w:r>
        <w:rPr>
          <w:spacing w:val="-4"/>
        </w:rPr>
        <w:t> </w:t>
      </w:r>
      <w:r>
        <w:rPr/>
        <w:t>about</w:t>
      </w:r>
      <w:r>
        <w:rPr>
          <w:spacing w:val="-3"/>
        </w:rPr>
        <w:t> </w:t>
      </w:r>
      <w:r>
        <w:rPr/>
        <w:t>poor</w:t>
      </w:r>
      <w:r>
        <w:rPr>
          <w:spacing w:val="-3"/>
        </w:rPr>
        <w:t> </w:t>
      </w:r>
      <w:r>
        <w:rPr/>
        <w:t>children</w:t>
      </w:r>
      <w:r>
        <w:rPr>
          <w:spacing w:val="-5"/>
        </w:rPr>
        <w:t> </w:t>
      </w:r>
      <w:r>
        <w:rPr/>
        <w:t>are</w:t>
      </w:r>
      <w:r>
        <w:rPr>
          <w:spacing w:val="-2"/>
        </w:rPr>
        <w:t> </w:t>
      </w:r>
      <w:r>
        <w:rPr/>
        <w:t>used</w:t>
      </w:r>
      <w:r>
        <w:rPr>
          <w:spacing w:val="-3"/>
        </w:rPr>
        <w:t> </w:t>
      </w:r>
      <w:r>
        <w:rPr/>
        <w:t>to</w:t>
      </w:r>
      <w:r>
        <w:rPr>
          <w:spacing w:val="-5"/>
        </w:rPr>
        <w:t> </w:t>
      </w:r>
      <w:r>
        <w:rPr/>
        <w:t>allocate</w:t>
      </w:r>
      <w:r>
        <w:rPr>
          <w:spacing w:val="-2"/>
        </w:rPr>
        <w:t> </w:t>
      </w:r>
      <w:r>
        <w:rPr/>
        <w:t>funds</w:t>
      </w:r>
      <w:r>
        <w:rPr>
          <w:spacing w:val="-3"/>
        </w:rPr>
        <w:t> </w:t>
      </w:r>
      <w:r>
        <w:rPr/>
        <w:t>to</w:t>
      </w:r>
      <w:r>
        <w:rPr>
          <w:spacing w:val="-3"/>
        </w:rPr>
        <w:t> </w:t>
      </w:r>
      <w:r>
        <w:rPr/>
        <w:t>counties</w:t>
      </w:r>
      <w:r>
        <w:rPr>
          <w:spacing w:val="-3"/>
        </w:rPr>
        <w:t> </w:t>
      </w:r>
      <w:r>
        <w:rPr/>
        <w:t>and</w:t>
      </w:r>
      <w:r>
        <w:rPr>
          <w:spacing w:val="-3"/>
        </w:rPr>
        <w:t> </w:t>
      </w:r>
      <w:r>
        <w:rPr/>
        <w:t>school districts.</w:t>
      </w:r>
      <w:r>
        <w:rPr>
          <w:spacing w:val="40"/>
        </w:rPr>
        <w:t> </w:t>
      </w:r>
      <w:r>
        <w:rPr/>
        <w:t>These funds provide resources and services to improve the education of economically disadvantaged children.</w:t>
      </w:r>
    </w:p>
    <w:p>
      <w:pPr>
        <w:pStyle w:val="BodyText"/>
        <w:spacing w:before="17"/>
        <w:ind w:left="0"/>
      </w:pPr>
    </w:p>
    <w:p>
      <w:pPr>
        <w:pStyle w:val="BodyText"/>
        <w:ind w:left="359" w:right="1812"/>
      </w:pPr>
      <w:r>
        <w:rPr/>
        <w:t>In household surveys, respondents tend to underreport income.</w:t>
      </w:r>
      <w:r>
        <w:rPr>
          <w:spacing w:val="40"/>
        </w:rPr>
        <w:t> </w:t>
      </w:r>
      <w:r>
        <w:rPr/>
        <w:t>Asking the list of specific sources</w:t>
      </w:r>
      <w:r>
        <w:rPr>
          <w:spacing w:val="-4"/>
        </w:rPr>
        <w:t> </w:t>
      </w:r>
      <w:r>
        <w:rPr/>
        <w:t>of</w:t>
      </w:r>
      <w:r>
        <w:rPr>
          <w:spacing w:val="-3"/>
        </w:rPr>
        <w:t> </w:t>
      </w:r>
      <w:r>
        <w:rPr/>
        <w:t>income</w:t>
      </w:r>
      <w:r>
        <w:rPr>
          <w:spacing w:val="-2"/>
        </w:rPr>
        <w:t> </w:t>
      </w:r>
      <w:r>
        <w:rPr/>
        <w:t>helps</w:t>
      </w:r>
      <w:r>
        <w:rPr>
          <w:spacing w:val="-4"/>
        </w:rPr>
        <w:t> </w:t>
      </w:r>
      <w:r>
        <w:rPr/>
        <w:t>respondents</w:t>
      </w:r>
      <w:r>
        <w:rPr>
          <w:spacing w:val="-4"/>
        </w:rPr>
        <w:t> </w:t>
      </w:r>
      <w:r>
        <w:rPr/>
        <w:t>remember</w:t>
      </w:r>
      <w:r>
        <w:rPr>
          <w:spacing w:val="-5"/>
        </w:rPr>
        <w:t> </w:t>
      </w:r>
      <w:r>
        <w:rPr/>
        <w:t>all</w:t>
      </w:r>
      <w:r>
        <w:rPr>
          <w:spacing w:val="-5"/>
        </w:rPr>
        <w:t> </w:t>
      </w:r>
      <w:r>
        <w:rPr/>
        <w:t>income</w:t>
      </w:r>
      <w:r>
        <w:rPr>
          <w:spacing w:val="-5"/>
        </w:rPr>
        <w:t> </w:t>
      </w:r>
      <w:r>
        <w:rPr/>
        <w:t>amounts</w:t>
      </w:r>
      <w:r>
        <w:rPr>
          <w:spacing w:val="-4"/>
        </w:rPr>
        <w:t> </w:t>
      </w:r>
      <w:r>
        <w:rPr/>
        <w:t>that</w:t>
      </w:r>
      <w:r>
        <w:rPr>
          <w:spacing w:val="-3"/>
        </w:rPr>
        <w:t> </w:t>
      </w:r>
      <w:r>
        <w:rPr/>
        <w:t>have</w:t>
      </w:r>
      <w:r>
        <w:rPr>
          <w:spacing w:val="-2"/>
        </w:rPr>
        <w:t> </w:t>
      </w:r>
      <w:r>
        <w:rPr/>
        <w:t>been</w:t>
      </w:r>
      <w:r>
        <w:rPr>
          <w:spacing w:val="-3"/>
        </w:rPr>
        <w:t> </w:t>
      </w:r>
      <w:r>
        <w:rPr/>
        <w:t>received, and asking total income increases the overall response rate and thus, the accuracy of the answers to the income questions.</w:t>
      </w:r>
      <w:r>
        <w:rPr>
          <w:spacing w:val="40"/>
        </w:rPr>
        <w:t> </w:t>
      </w:r>
      <w:r>
        <w:rPr/>
        <w:t>The eight specific sources of income also provide needed detail about items such as earnings, retirement income, and public assistance.</w:t>
      </w:r>
    </w:p>
    <w:p>
      <w:pPr>
        <w:pStyle w:val="BodyText"/>
        <w:spacing w:before="14"/>
        <w:ind w:left="0"/>
      </w:pPr>
    </w:p>
    <w:p>
      <w:pPr>
        <w:spacing w:before="0"/>
        <w:ind w:left="359" w:right="0" w:firstLine="0"/>
        <w:jc w:val="left"/>
        <w:rPr>
          <w:b/>
          <w:sz w:val="23"/>
        </w:rPr>
      </w:pPr>
      <w:r>
        <w:rPr>
          <w:b/>
          <w:sz w:val="23"/>
        </w:rPr>
        <w:t>Income</w:t>
      </w:r>
      <w:r>
        <w:rPr>
          <w:b/>
          <w:spacing w:val="-1"/>
          <w:sz w:val="23"/>
        </w:rPr>
        <w:t> </w:t>
      </w:r>
      <w:r>
        <w:rPr>
          <w:b/>
          <w:sz w:val="23"/>
        </w:rPr>
        <w:t>Type</w:t>
      </w:r>
      <w:r>
        <w:rPr>
          <w:b/>
          <w:spacing w:val="-1"/>
          <w:sz w:val="23"/>
        </w:rPr>
        <w:t> </w:t>
      </w:r>
      <w:r>
        <w:rPr>
          <w:b/>
          <w:sz w:val="23"/>
        </w:rPr>
        <w:t>in</w:t>
      </w:r>
      <w:r>
        <w:rPr>
          <w:b/>
          <w:spacing w:val="-2"/>
          <w:sz w:val="23"/>
        </w:rPr>
        <w:t> </w:t>
      </w:r>
      <w:r>
        <w:rPr>
          <w:b/>
          <w:sz w:val="23"/>
        </w:rPr>
        <w:t>the</w:t>
      </w:r>
      <w:r>
        <w:rPr>
          <w:b/>
          <w:spacing w:val="-4"/>
          <w:sz w:val="23"/>
        </w:rPr>
        <w:t> </w:t>
      </w:r>
      <w:r>
        <w:rPr>
          <w:b/>
          <w:sz w:val="23"/>
        </w:rPr>
        <w:t>Past</w:t>
      </w:r>
      <w:r>
        <w:rPr>
          <w:b/>
          <w:spacing w:val="-4"/>
          <w:sz w:val="23"/>
        </w:rPr>
        <w:t> </w:t>
      </w:r>
      <w:r>
        <w:rPr>
          <w:b/>
          <w:sz w:val="23"/>
        </w:rPr>
        <w:t>12</w:t>
      </w:r>
      <w:r>
        <w:rPr>
          <w:b/>
          <w:spacing w:val="-1"/>
          <w:sz w:val="23"/>
        </w:rPr>
        <w:t> </w:t>
      </w:r>
      <w:r>
        <w:rPr>
          <w:b/>
          <w:spacing w:val="-2"/>
          <w:sz w:val="23"/>
        </w:rPr>
        <w:t>Months</w:t>
      </w:r>
    </w:p>
    <w:p>
      <w:pPr>
        <w:pStyle w:val="BodyText"/>
        <w:spacing w:before="16"/>
        <w:ind w:left="0"/>
        <w:rPr>
          <w:b/>
        </w:rPr>
      </w:pPr>
    </w:p>
    <w:p>
      <w:pPr>
        <w:pStyle w:val="BodyText"/>
        <w:ind w:left="359"/>
      </w:pPr>
      <w:r>
        <w:rPr/>
        <w:t>The</w:t>
      </w:r>
      <w:r>
        <w:rPr>
          <w:spacing w:val="-3"/>
        </w:rPr>
        <w:t> </w:t>
      </w:r>
      <w:r>
        <w:rPr/>
        <w:t>eight</w:t>
      </w:r>
      <w:r>
        <w:rPr>
          <w:spacing w:val="-3"/>
        </w:rPr>
        <w:t> </w:t>
      </w:r>
      <w:r>
        <w:rPr/>
        <w:t>types</w:t>
      </w:r>
      <w:r>
        <w:rPr>
          <w:spacing w:val="-3"/>
        </w:rPr>
        <w:t> </w:t>
      </w:r>
      <w:r>
        <w:rPr/>
        <w:t>of</w:t>
      </w:r>
      <w:r>
        <w:rPr>
          <w:spacing w:val="-4"/>
        </w:rPr>
        <w:t> </w:t>
      </w:r>
      <w:r>
        <w:rPr/>
        <w:t>income</w:t>
      </w:r>
      <w:r>
        <w:rPr>
          <w:spacing w:val="-4"/>
        </w:rPr>
        <w:t> </w:t>
      </w:r>
      <w:r>
        <w:rPr/>
        <w:t>reported</w:t>
      </w:r>
      <w:r>
        <w:rPr>
          <w:spacing w:val="-1"/>
        </w:rPr>
        <w:t> </w:t>
      </w:r>
      <w:r>
        <w:rPr/>
        <w:t>in</w:t>
      </w:r>
      <w:r>
        <w:rPr>
          <w:spacing w:val="-4"/>
        </w:rPr>
        <w:t> </w:t>
      </w:r>
      <w:r>
        <w:rPr/>
        <w:t>the</w:t>
      </w:r>
      <w:r>
        <w:rPr>
          <w:spacing w:val="-1"/>
        </w:rPr>
        <w:t> </w:t>
      </w:r>
      <w:r>
        <w:rPr/>
        <w:t>ACS</w:t>
      </w:r>
      <w:r>
        <w:rPr>
          <w:spacing w:val="-3"/>
        </w:rPr>
        <w:t> </w:t>
      </w:r>
      <w:r>
        <w:rPr/>
        <w:t>are</w:t>
      </w:r>
      <w:r>
        <w:rPr>
          <w:spacing w:val="-1"/>
        </w:rPr>
        <w:t> </w:t>
      </w:r>
      <w:r>
        <w:rPr/>
        <w:t>defined</w:t>
      </w:r>
      <w:r>
        <w:rPr>
          <w:spacing w:val="-1"/>
        </w:rPr>
        <w:t> </w:t>
      </w:r>
      <w:r>
        <w:rPr/>
        <w:t>as</w:t>
      </w:r>
      <w:r>
        <w:rPr>
          <w:spacing w:val="-2"/>
        </w:rPr>
        <w:t> follows:</w:t>
      </w:r>
    </w:p>
    <w:p>
      <w:pPr>
        <w:pStyle w:val="BodyText"/>
        <w:spacing w:before="16"/>
        <w:ind w:left="0"/>
      </w:pPr>
    </w:p>
    <w:p>
      <w:pPr>
        <w:pStyle w:val="ListParagraph"/>
        <w:numPr>
          <w:ilvl w:val="0"/>
          <w:numId w:val="7"/>
        </w:numPr>
        <w:tabs>
          <w:tab w:pos="646" w:val="left" w:leader="none"/>
        </w:tabs>
        <w:spacing w:line="240" w:lineRule="auto" w:before="0" w:after="0"/>
        <w:ind w:left="359" w:right="1929" w:firstLine="0"/>
        <w:jc w:val="left"/>
        <w:rPr>
          <w:sz w:val="23"/>
        </w:rPr>
      </w:pPr>
      <w:r>
        <w:rPr>
          <w:b/>
          <w:sz w:val="23"/>
        </w:rPr>
        <w:t>Wage</w:t>
      </w:r>
      <w:r>
        <w:rPr>
          <w:b/>
          <w:spacing w:val="-2"/>
          <w:sz w:val="23"/>
        </w:rPr>
        <w:t> </w:t>
      </w:r>
      <w:r>
        <w:rPr>
          <w:b/>
          <w:sz w:val="23"/>
        </w:rPr>
        <w:t>or</w:t>
      </w:r>
      <w:r>
        <w:rPr>
          <w:b/>
          <w:spacing w:val="-2"/>
          <w:sz w:val="23"/>
        </w:rPr>
        <w:t> </w:t>
      </w:r>
      <w:r>
        <w:rPr>
          <w:b/>
          <w:sz w:val="23"/>
        </w:rPr>
        <w:t>salary</w:t>
      </w:r>
      <w:r>
        <w:rPr>
          <w:b/>
          <w:spacing w:val="-6"/>
          <w:sz w:val="23"/>
        </w:rPr>
        <w:t> </w:t>
      </w:r>
      <w:r>
        <w:rPr>
          <w:b/>
          <w:sz w:val="23"/>
        </w:rPr>
        <w:t>income:</w:t>
      </w:r>
      <w:r>
        <w:rPr>
          <w:b/>
          <w:spacing w:val="40"/>
          <w:sz w:val="23"/>
        </w:rPr>
        <w:t> </w:t>
      </w:r>
      <w:r>
        <w:rPr>
          <w:sz w:val="23"/>
        </w:rPr>
        <w:t>Wage</w:t>
      </w:r>
      <w:r>
        <w:rPr>
          <w:spacing w:val="-2"/>
          <w:sz w:val="23"/>
        </w:rPr>
        <w:t> </w:t>
      </w:r>
      <w:r>
        <w:rPr>
          <w:sz w:val="23"/>
        </w:rPr>
        <w:t>or</w:t>
      </w:r>
      <w:r>
        <w:rPr>
          <w:spacing w:val="-3"/>
          <w:sz w:val="23"/>
        </w:rPr>
        <w:t> </w:t>
      </w:r>
      <w:r>
        <w:rPr>
          <w:sz w:val="23"/>
        </w:rPr>
        <w:t>salary</w:t>
      </w:r>
      <w:r>
        <w:rPr>
          <w:spacing w:val="-3"/>
          <w:sz w:val="23"/>
        </w:rPr>
        <w:t> </w:t>
      </w:r>
      <w:r>
        <w:rPr>
          <w:sz w:val="23"/>
        </w:rPr>
        <w:t>income</w:t>
      </w:r>
      <w:r>
        <w:rPr>
          <w:spacing w:val="-5"/>
          <w:sz w:val="23"/>
        </w:rPr>
        <w:t> </w:t>
      </w:r>
      <w:r>
        <w:rPr>
          <w:sz w:val="23"/>
        </w:rPr>
        <w:t>includes</w:t>
      </w:r>
      <w:r>
        <w:rPr>
          <w:spacing w:val="-4"/>
          <w:sz w:val="23"/>
        </w:rPr>
        <w:t> </w:t>
      </w:r>
      <w:r>
        <w:rPr>
          <w:sz w:val="23"/>
        </w:rPr>
        <w:t>total</w:t>
      </w:r>
      <w:r>
        <w:rPr>
          <w:spacing w:val="-5"/>
          <w:sz w:val="23"/>
        </w:rPr>
        <w:t> </w:t>
      </w:r>
      <w:r>
        <w:rPr>
          <w:sz w:val="23"/>
        </w:rPr>
        <w:t>money</w:t>
      </w:r>
      <w:r>
        <w:rPr>
          <w:spacing w:val="-3"/>
          <w:sz w:val="23"/>
        </w:rPr>
        <w:t> </w:t>
      </w:r>
      <w:r>
        <w:rPr>
          <w:sz w:val="23"/>
        </w:rPr>
        <w:t>earnings</w:t>
      </w:r>
      <w:r>
        <w:rPr>
          <w:spacing w:val="-4"/>
          <w:sz w:val="23"/>
        </w:rPr>
        <w:t> </w:t>
      </w:r>
      <w:r>
        <w:rPr>
          <w:sz w:val="23"/>
        </w:rPr>
        <w:t>received for work performed as an employee during the past 12 months.</w:t>
      </w:r>
      <w:r>
        <w:rPr>
          <w:spacing w:val="40"/>
          <w:sz w:val="23"/>
        </w:rPr>
        <w:t> </w:t>
      </w:r>
      <w:r>
        <w:rPr>
          <w:sz w:val="23"/>
        </w:rPr>
        <w:t>It includes wages, salary, Armed Forces pay,</w:t>
      </w:r>
      <w:r>
        <w:rPr>
          <w:spacing w:val="-1"/>
          <w:sz w:val="23"/>
        </w:rPr>
        <w:t> </w:t>
      </w:r>
      <w:r>
        <w:rPr>
          <w:sz w:val="23"/>
        </w:rPr>
        <w:t>commissions, tips, piece-rate payments,</w:t>
      </w:r>
      <w:r>
        <w:rPr>
          <w:spacing w:val="-1"/>
          <w:sz w:val="23"/>
        </w:rPr>
        <w:t> </w:t>
      </w:r>
      <w:r>
        <w:rPr>
          <w:sz w:val="23"/>
        </w:rPr>
        <w:t>and cash bonuses earned before deductions were made for taxes, bonds, pensions, union dues, etc.</w:t>
      </w:r>
    </w:p>
    <w:p>
      <w:pPr>
        <w:pStyle w:val="BodyText"/>
        <w:spacing w:before="17"/>
        <w:ind w:left="0"/>
      </w:pPr>
    </w:p>
    <w:p>
      <w:pPr>
        <w:pStyle w:val="ListParagraph"/>
        <w:numPr>
          <w:ilvl w:val="0"/>
          <w:numId w:val="7"/>
        </w:numPr>
        <w:tabs>
          <w:tab w:pos="360" w:val="left" w:leader="none"/>
          <w:tab w:pos="646" w:val="left" w:leader="none"/>
        </w:tabs>
        <w:spacing w:line="240" w:lineRule="auto" w:before="0" w:after="0"/>
        <w:ind w:left="360" w:right="2122" w:hanging="1"/>
        <w:jc w:val="left"/>
        <w:rPr>
          <w:sz w:val="23"/>
        </w:rPr>
      </w:pPr>
      <w:r>
        <w:rPr>
          <w:b/>
          <w:sz w:val="23"/>
        </w:rPr>
        <w:t>Self-employment income:</w:t>
      </w:r>
      <w:r>
        <w:rPr>
          <w:b/>
          <w:spacing w:val="40"/>
          <w:sz w:val="23"/>
        </w:rPr>
        <w:t> </w:t>
      </w:r>
      <w:r>
        <w:rPr>
          <w:sz w:val="23"/>
        </w:rPr>
        <w:t>Self-employment income includes both farm and non-farm self-employment income.</w:t>
      </w:r>
    </w:p>
    <w:p>
      <w:pPr>
        <w:pStyle w:val="BodyText"/>
        <w:spacing w:before="15"/>
        <w:ind w:left="0"/>
      </w:pPr>
    </w:p>
    <w:p>
      <w:pPr>
        <w:pStyle w:val="BodyText"/>
        <w:spacing w:before="1"/>
        <w:ind w:right="1812" w:hanging="1"/>
      </w:pPr>
      <w:r>
        <w:rPr>
          <w:i/>
        </w:rPr>
        <w:t>Farm self-employment income </w:t>
      </w:r>
      <w:r>
        <w:rPr/>
        <w:t>includes net money income (gross receipts minus operating expenses) from the operation of a farm by</w:t>
      </w:r>
      <w:r>
        <w:rPr>
          <w:spacing w:val="-1"/>
        </w:rPr>
        <w:t> </w:t>
      </w:r>
      <w:r>
        <w:rPr/>
        <w:t>a person on his or her own</w:t>
      </w:r>
      <w:r>
        <w:rPr>
          <w:spacing w:val="-1"/>
        </w:rPr>
        <w:t> </w:t>
      </w:r>
      <w:r>
        <w:rPr/>
        <w:t>account,</w:t>
      </w:r>
      <w:r>
        <w:rPr>
          <w:spacing w:val="-1"/>
        </w:rPr>
        <w:t> </w:t>
      </w:r>
      <w:r>
        <w:rPr/>
        <w:t>as an owner, renter, or sharecropper.</w:t>
      </w:r>
      <w:r>
        <w:rPr>
          <w:spacing w:val="40"/>
        </w:rPr>
        <w:t> </w:t>
      </w:r>
      <w:r>
        <w:rPr/>
        <w:t>Gross receipts include the value of all products sold, government farm programs, money received from the rental of farm equipment to others, and incidental receipts from the sale of wood, sand, gravel, etc.</w:t>
      </w:r>
      <w:r>
        <w:rPr>
          <w:spacing w:val="40"/>
        </w:rPr>
        <w:t> </w:t>
      </w:r>
      <w:r>
        <w:rPr/>
        <w:t>Operating expenses include cost of feed, fertilizer, seed, and other farming supplies, cash wages paid to farmhands, depreciation charges, rent, interest on farm mortgages, farm building repairs, farm taxes (not state and federal</w:t>
      </w:r>
      <w:r>
        <w:rPr>
          <w:spacing w:val="-2"/>
        </w:rPr>
        <w:t> </w:t>
      </w:r>
      <w:r>
        <w:rPr/>
        <w:t>personal</w:t>
      </w:r>
      <w:r>
        <w:rPr>
          <w:spacing w:val="-4"/>
        </w:rPr>
        <w:t> </w:t>
      </w:r>
      <w:r>
        <w:rPr/>
        <w:t>income</w:t>
      </w:r>
      <w:r>
        <w:rPr>
          <w:spacing w:val="-4"/>
        </w:rPr>
        <w:t> </w:t>
      </w:r>
      <w:r>
        <w:rPr/>
        <w:t>taxes),</w:t>
      </w:r>
      <w:r>
        <w:rPr>
          <w:spacing w:val="-2"/>
        </w:rPr>
        <w:t> </w:t>
      </w:r>
      <w:r>
        <w:rPr/>
        <w:t>etc.</w:t>
      </w:r>
      <w:r>
        <w:rPr>
          <w:spacing w:val="40"/>
        </w:rPr>
        <w:t> </w:t>
      </w:r>
      <w:r>
        <w:rPr/>
        <w:t>The</w:t>
      </w:r>
      <w:r>
        <w:rPr>
          <w:spacing w:val="-1"/>
        </w:rPr>
        <w:t> </w:t>
      </w:r>
      <w:r>
        <w:rPr/>
        <w:t>value</w:t>
      </w:r>
      <w:r>
        <w:rPr>
          <w:spacing w:val="-1"/>
        </w:rPr>
        <w:t> </w:t>
      </w:r>
      <w:r>
        <w:rPr/>
        <w:t>of</w:t>
      </w:r>
      <w:r>
        <w:rPr>
          <w:spacing w:val="-2"/>
        </w:rPr>
        <w:t> </w:t>
      </w:r>
      <w:r>
        <w:rPr/>
        <w:t>fuel,</w:t>
      </w:r>
      <w:r>
        <w:rPr>
          <w:spacing w:val="-2"/>
        </w:rPr>
        <w:t> </w:t>
      </w:r>
      <w:r>
        <w:rPr/>
        <w:t>food,</w:t>
      </w:r>
      <w:r>
        <w:rPr>
          <w:spacing w:val="-2"/>
        </w:rPr>
        <w:t> </w:t>
      </w:r>
      <w:r>
        <w:rPr/>
        <w:t>or</w:t>
      </w:r>
      <w:r>
        <w:rPr>
          <w:spacing w:val="-2"/>
        </w:rPr>
        <w:t> </w:t>
      </w:r>
      <w:r>
        <w:rPr/>
        <w:t>other</w:t>
      </w:r>
      <w:r>
        <w:rPr>
          <w:spacing w:val="-2"/>
        </w:rPr>
        <w:t> </w:t>
      </w:r>
      <w:r>
        <w:rPr/>
        <w:t>farm</w:t>
      </w:r>
      <w:r>
        <w:rPr>
          <w:spacing w:val="-2"/>
        </w:rPr>
        <w:t> </w:t>
      </w:r>
      <w:r>
        <w:rPr/>
        <w:t>products</w:t>
      </w:r>
      <w:r>
        <w:rPr>
          <w:spacing w:val="-3"/>
        </w:rPr>
        <w:t> </w:t>
      </w:r>
      <w:r>
        <w:rPr/>
        <w:t>used</w:t>
      </w:r>
      <w:r>
        <w:rPr>
          <w:spacing w:val="-2"/>
        </w:rPr>
        <w:t> </w:t>
      </w:r>
      <w:r>
        <w:rPr/>
        <w:t>for family living is not included as part of net income.</w:t>
      </w:r>
    </w:p>
    <w:p>
      <w:pPr>
        <w:pStyle w:val="BodyText"/>
        <w:spacing w:before="14"/>
        <w:ind w:left="0"/>
      </w:pPr>
    </w:p>
    <w:p>
      <w:pPr>
        <w:pStyle w:val="BodyText"/>
        <w:ind w:right="1812"/>
      </w:pPr>
      <w:r>
        <w:rPr>
          <w:i/>
        </w:rPr>
        <w:t>Non-farm self-employment income </w:t>
      </w:r>
      <w:r>
        <w:rPr/>
        <w:t>includes net money income (gross receipts minus expenses)</w:t>
      </w:r>
      <w:r>
        <w:rPr>
          <w:spacing w:val="-2"/>
        </w:rPr>
        <w:t> </w:t>
      </w:r>
      <w:r>
        <w:rPr/>
        <w:t>from</w:t>
      </w:r>
      <w:r>
        <w:rPr>
          <w:spacing w:val="-2"/>
        </w:rPr>
        <w:t> </w:t>
      </w:r>
      <w:r>
        <w:rPr/>
        <w:t>one’s</w:t>
      </w:r>
      <w:r>
        <w:rPr>
          <w:spacing w:val="-3"/>
        </w:rPr>
        <w:t> </w:t>
      </w:r>
      <w:r>
        <w:rPr/>
        <w:t>own</w:t>
      </w:r>
      <w:r>
        <w:rPr>
          <w:spacing w:val="-2"/>
        </w:rPr>
        <w:t> </w:t>
      </w:r>
      <w:r>
        <w:rPr/>
        <w:t>business,</w:t>
      </w:r>
      <w:r>
        <w:rPr>
          <w:spacing w:val="-2"/>
        </w:rPr>
        <w:t> </w:t>
      </w:r>
      <w:r>
        <w:rPr/>
        <w:t>professional</w:t>
      </w:r>
      <w:r>
        <w:rPr>
          <w:spacing w:val="-2"/>
        </w:rPr>
        <w:t> </w:t>
      </w:r>
      <w:r>
        <w:rPr/>
        <w:t>enterprise,</w:t>
      </w:r>
      <w:r>
        <w:rPr>
          <w:spacing w:val="-2"/>
        </w:rPr>
        <w:t> </w:t>
      </w:r>
      <w:r>
        <w:rPr/>
        <w:t>or</w:t>
      </w:r>
      <w:r>
        <w:rPr>
          <w:spacing w:val="-5"/>
        </w:rPr>
        <w:t> </w:t>
      </w:r>
      <w:r>
        <w:rPr/>
        <w:t>partnership.</w:t>
      </w:r>
      <w:r>
        <w:rPr>
          <w:spacing w:val="40"/>
        </w:rPr>
        <w:t> </w:t>
      </w:r>
      <w:r>
        <w:rPr/>
        <w:t>Gross</w:t>
      </w:r>
      <w:r>
        <w:rPr>
          <w:spacing w:val="-3"/>
        </w:rPr>
        <w:t> </w:t>
      </w:r>
      <w:r>
        <w:rPr/>
        <w:t>receipts include</w:t>
      </w:r>
      <w:r>
        <w:rPr>
          <w:spacing w:val="-2"/>
        </w:rPr>
        <w:t> </w:t>
      </w:r>
      <w:r>
        <w:rPr/>
        <w:t>the</w:t>
      </w:r>
      <w:r>
        <w:rPr>
          <w:spacing w:val="-2"/>
        </w:rPr>
        <w:t> </w:t>
      </w:r>
      <w:r>
        <w:rPr/>
        <w:t>value</w:t>
      </w:r>
      <w:r>
        <w:rPr>
          <w:spacing w:val="-2"/>
        </w:rPr>
        <w:t> </w:t>
      </w:r>
      <w:r>
        <w:rPr/>
        <w:t>of</w:t>
      </w:r>
      <w:r>
        <w:rPr>
          <w:spacing w:val="-3"/>
        </w:rPr>
        <w:t> </w:t>
      </w:r>
      <w:r>
        <w:rPr/>
        <w:t>all</w:t>
      </w:r>
      <w:r>
        <w:rPr>
          <w:spacing w:val="-3"/>
        </w:rPr>
        <w:t> </w:t>
      </w:r>
      <w:r>
        <w:rPr/>
        <w:t>goods</w:t>
      </w:r>
      <w:r>
        <w:rPr>
          <w:spacing w:val="-4"/>
        </w:rPr>
        <w:t> </w:t>
      </w:r>
      <w:r>
        <w:rPr/>
        <w:t>sold</w:t>
      </w:r>
      <w:r>
        <w:rPr>
          <w:spacing w:val="-3"/>
        </w:rPr>
        <w:t> </w:t>
      </w:r>
      <w:r>
        <w:rPr/>
        <w:t>and</w:t>
      </w:r>
      <w:r>
        <w:rPr>
          <w:spacing w:val="-3"/>
        </w:rPr>
        <w:t> </w:t>
      </w:r>
      <w:r>
        <w:rPr/>
        <w:t>services</w:t>
      </w:r>
      <w:r>
        <w:rPr>
          <w:spacing w:val="-4"/>
        </w:rPr>
        <w:t> </w:t>
      </w:r>
      <w:r>
        <w:rPr/>
        <w:t>rendered.</w:t>
      </w:r>
      <w:r>
        <w:rPr>
          <w:spacing w:val="40"/>
        </w:rPr>
        <w:t> </w:t>
      </w:r>
      <w:r>
        <w:rPr/>
        <w:t>Expenses</w:t>
      </w:r>
      <w:r>
        <w:rPr>
          <w:spacing w:val="-4"/>
        </w:rPr>
        <w:t> </w:t>
      </w:r>
      <w:r>
        <w:rPr/>
        <w:t>include</w:t>
      </w:r>
      <w:r>
        <w:rPr>
          <w:spacing w:val="-5"/>
        </w:rPr>
        <w:t> </w:t>
      </w:r>
      <w:r>
        <w:rPr/>
        <w:t>costs</w:t>
      </w:r>
      <w:r>
        <w:rPr>
          <w:spacing w:val="-4"/>
        </w:rPr>
        <w:t> </w:t>
      </w:r>
      <w:r>
        <w:rPr/>
        <w:t>of</w:t>
      </w:r>
      <w:r>
        <w:rPr>
          <w:spacing w:val="-3"/>
        </w:rPr>
        <w:t> </w:t>
      </w:r>
      <w:r>
        <w:rPr/>
        <w:t>goods purchased, rent, heat, light, power, depreciation</w:t>
      </w:r>
      <w:r>
        <w:rPr>
          <w:spacing w:val="-3"/>
        </w:rPr>
        <w:t> </w:t>
      </w:r>
      <w:r>
        <w:rPr/>
        <w:t>charges, wages</w:t>
      </w:r>
      <w:r>
        <w:rPr>
          <w:spacing w:val="-1"/>
        </w:rPr>
        <w:t> </w:t>
      </w:r>
      <w:r>
        <w:rPr/>
        <w:t>and</w:t>
      </w:r>
      <w:r>
        <w:rPr>
          <w:spacing w:val="-3"/>
        </w:rPr>
        <w:t> </w:t>
      </w:r>
      <w:r>
        <w:rPr/>
        <w:t>salaries</w:t>
      </w:r>
      <w:r>
        <w:rPr>
          <w:spacing w:val="-1"/>
        </w:rPr>
        <w:t> </w:t>
      </w:r>
      <w:r>
        <w:rPr/>
        <w:t>paid, business taxes (not personal income taxes), etc.</w:t>
      </w:r>
    </w:p>
    <w:p>
      <w:pPr>
        <w:pStyle w:val="BodyText"/>
        <w:spacing w:after="0"/>
        <w:sectPr>
          <w:pgSz w:w="12240" w:h="15840"/>
          <w:pgMar w:header="0" w:footer="1722" w:top="1820" w:bottom="1980" w:left="1440" w:right="0"/>
        </w:sectPr>
      </w:pPr>
    </w:p>
    <w:p>
      <w:pPr>
        <w:pStyle w:val="ListParagraph"/>
        <w:numPr>
          <w:ilvl w:val="0"/>
          <w:numId w:val="7"/>
        </w:numPr>
        <w:tabs>
          <w:tab w:pos="647" w:val="left" w:leader="none"/>
        </w:tabs>
        <w:spacing w:line="240" w:lineRule="auto" w:before="195" w:after="0"/>
        <w:ind w:left="360" w:right="1857" w:firstLine="0"/>
        <w:jc w:val="left"/>
        <w:rPr>
          <w:b/>
          <w:sz w:val="23"/>
        </w:rPr>
      </w:pPr>
      <w:r>
        <w:rPr>
          <w:b/>
          <w:sz w:val="23"/>
        </w:rPr>
        <w:t>Interest, dividends, net rental income, royalty income, or income from estates and trusts:</w:t>
      </w:r>
      <w:r>
        <w:rPr>
          <w:b/>
          <w:spacing w:val="40"/>
          <w:sz w:val="23"/>
        </w:rPr>
        <w:t> </w:t>
      </w:r>
      <w:r>
        <w:rPr>
          <w:sz w:val="23"/>
        </w:rPr>
        <w:t>Interest, dividends, or net rental income includes interest on savings or bonds, dividends from stockholdings or membership in associations, net income from rental of property</w:t>
      </w:r>
      <w:r>
        <w:rPr>
          <w:spacing w:val="-6"/>
          <w:sz w:val="23"/>
        </w:rPr>
        <w:t> </w:t>
      </w:r>
      <w:r>
        <w:rPr>
          <w:sz w:val="23"/>
        </w:rPr>
        <w:t>to</w:t>
      </w:r>
      <w:r>
        <w:rPr>
          <w:spacing w:val="-3"/>
          <w:sz w:val="23"/>
        </w:rPr>
        <w:t> </w:t>
      </w:r>
      <w:r>
        <w:rPr>
          <w:sz w:val="23"/>
        </w:rPr>
        <w:t>others</w:t>
      </w:r>
      <w:r>
        <w:rPr>
          <w:spacing w:val="-4"/>
          <w:sz w:val="23"/>
        </w:rPr>
        <w:t> </w:t>
      </w:r>
      <w:r>
        <w:rPr>
          <w:sz w:val="23"/>
        </w:rPr>
        <w:t>and</w:t>
      </w:r>
      <w:r>
        <w:rPr>
          <w:spacing w:val="-3"/>
          <w:sz w:val="23"/>
        </w:rPr>
        <w:t> </w:t>
      </w:r>
      <w:r>
        <w:rPr>
          <w:sz w:val="23"/>
        </w:rPr>
        <w:t>receipts</w:t>
      </w:r>
      <w:r>
        <w:rPr>
          <w:spacing w:val="-4"/>
          <w:sz w:val="23"/>
        </w:rPr>
        <w:t> </w:t>
      </w:r>
      <w:r>
        <w:rPr>
          <w:sz w:val="23"/>
        </w:rPr>
        <w:t>from</w:t>
      </w:r>
      <w:r>
        <w:rPr>
          <w:spacing w:val="-3"/>
          <w:sz w:val="23"/>
        </w:rPr>
        <w:t> </w:t>
      </w:r>
      <w:r>
        <w:rPr>
          <w:sz w:val="23"/>
        </w:rPr>
        <w:t>boarders</w:t>
      </w:r>
      <w:r>
        <w:rPr>
          <w:spacing w:val="-4"/>
          <w:sz w:val="23"/>
        </w:rPr>
        <w:t> </w:t>
      </w:r>
      <w:r>
        <w:rPr>
          <w:sz w:val="23"/>
        </w:rPr>
        <w:t>or</w:t>
      </w:r>
      <w:r>
        <w:rPr>
          <w:spacing w:val="-3"/>
          <w:sz w:val="23"/>
        </w:rPr>
        <w:t> </w:t>
      </w:r>
      <w:r>
        <w:rPr>
          <w:sz w:val="23"/>
        </w:rPr>
        <w:t>lodgers,</w:t>
      </w:r>
      <w:r>
        <w:rPr>
          <w:spacing w:val="-3"/>
          <w:sz w:val="23"/>
        </w:rPr>
        <w:t> </w:t>
      </w:r>
      <w:r>
        <w:rPr>
          <w:sz w:val="23"/>
        </w:rPr>
        <w:t>net</w:t>
      </w:r>
      <w:r>
        <w:rPr>
          <w:spacing w:val="-3"/>
          <w:sz w:val="23"/>
        </w:rPr>
        <w:t> </w:t>
      </w:r>
      <w:r>
        <w:rPr>
          <w:sz w:val="23"/>
        </w:rPr>
        <w:t>royalties,</w:t>
      </w:r>
      <w:r>
        <w:rPr>
          <w:spacing w:val="-3"/>
          <w:sz w:val="23"/>
        </w:rPr>
        <w:t> </w:t>
      </w:r>
      <w:r>
        <w:rPr>
          <w:sz w:val="23"/>
        </w:rPr>
        <w:t>and</w:t>
      </w:r>
      <w:r>
        <w:rPr>
          <w:spacing w:val="-3"/>
          <w:sz w:val="23"/>
        </w:rPr>
        <w:t> </w:t>
      </w:r>
      <w:r>
        <w:rPr>
          <w:sz w:val="23"/>
        </w:rPr>
        <w:t>periodic</w:t>
      </w:r>
      <w:r>
        <w:rPr>
          <w:spacing w:val="-2"/>
          <w:sz w:val="23"/>
        </w:rPr>
        <w:t> </w:t>
      </w:r>
      <w:r>
        <w:rPr>
          <w:sz w:val="23"/>
        </w:rPr>
        <w:t>payments from an estate or trust fund.</w:t>
      </w:r>
    </w:p>
    <w:p>
      <w:pPr>
        <w:pStyle w:val="BodyText"/>
        <w:spacing w:before="16"/>
        <w:ind w:left="0"/>
      </w:pPr>
    </w:p>
    <w:p>
      <w:pPr>
        <w:pStyle w:val="ListParagraph"/>
        <w:numPr>
          <w:ilvl w:val="0"/>
          <w:numId w:val="7"/>
        </w:numPr>
        <w:tabs>
          <w:tab w:pos="646" w:val="left" w:leader="none"/>
        </w:tabs>
        <w:spacing w:line="240" w:lineRule="auto" w:before="0" w:after="0"/>
        <w:ind w:left="359" w:right="1817" w:firstLine="0"/>
        <w:jc w:val="left"/>
        <w:rPr>
          <w:sz w:val="23"/>
        </w:rPr>
      </w:pPr>
      <w:r>
        <w:rPr>
          <w:b/>
          <w:sz w:val="23"/>
        </w:rPr>
        <w:t>Social Security or Railroad Retirement income:</w:t>
      </w:r>
      <w:r>
        <w:rPr>
          <w:b/>
          <w:spacing w:val="40"/>
          <w:sz w:val="23"/>
        </w:rPr>
        <w:t> </w:t>
      </w:r>
      <w:r>
        <w:rPr>
          <w:sz w:val="23"/>
        </w:rPr>
        <w:t>Social Security income includes</w:t>
      </w:r>
      <w:r>
        <w:rPr>
          <w:spacing w:val="40"/>
          <w:sz w:val="23"/>
        </w:rPr>
        <w:t> </w:t>
      </w:r>
      <w:r>
        <w:rPr>
          <w:sz w:val="23"/>
        </w:rPr>
        <w:t>Social Security and U.S. railroad retirement pensions and survivor benefits, permanent disability</w:t>
      </w:r>
      <w:r>
        <w:rPr>
          <w:spacing w:val="-6"/>
          <w:sz w:val="23"/>
        </w:rPr>
        <w:t> </w:t>
      </w:r>
      <w:r>
        <w:rPr>
          <w:sz w:val="23"/>
        </w:rPr>
        <w:t>insurance</w:t>
      </w:r>
      <w:r>
        <w:rPr>
          <w:spacing w:val="-2"/>
          <w:sz w:val="23"/>
        </w:rPr>
        <w:t> </w:t>
      </w:r>
      <w:r>
        <w:rPr>
          <w:sz w:val="23"/>
        </w:rPr>
        <w:t>payments</w:t>
      </w:r>
      <w:r>
        <w:rPr>
          <w:spacing w:val="-4"/>
          <w:sz w:val="23"/>
        </w:rPr>
        <w:t> </w:t>
      </w:r>
      <w:r>
        <w:rPr>
          <w:sz w:val="23"/>
        </w:rPr>
        <w:t>made</w:t>
      </w:r>
      <w:r>
        <w:rPr>
          <w:spacing w:val="-2"/>
          <w:sz w:val="23"/>
        </w:rPr>
        <w:t> </w:t>
      </w:r>
      <w:r>
        <w:rPr>
          <w:sz w:val="23"/>
        </w:rPr>
        <w:t>by</w:t>
      </w:r>
      <w:r>
        <w:rPr>
          <w:spacing w:val="-6"/>
          <w:sz w:val="23"/>
        </w:rPr>
        <w:t> </w:t>
      </w:r>
      <w:r>
        <w:rPr>
          <w:sz w:val="23"/>
        </w:rPr>
        <w:t>the</w:t>
      </w:r>
      <w:r>
        <w:rPr>
          <w:spacing w:val="-2"/>
          <w:sz w:val="23"/>
        </w:rPr>
        <w:t> </w:t>
      </w:r>
      <w:r>
        <w:rPr>
          <w:sz w:val="23"/>
        </w:rPr>
        <w:t>Social</w:t>
      </w:r>
      <w:r>
        <w:rPr>
          <w:spacing w:val="-3"/>
          <w:sz w:val="23"/>
        </w:rPr>
        <w:t> </w:t>
      </w:r>
      <w:r>
        <w:rPr>
          <w:sz w:val="23"/>
        </w:rPr>
        <w:t>Security</w:t>
      </w:r>
      <w:r>
        <w:rPr>
          <w:spacing w:val="-3"/>
          <w:sz w:val="23"/>
        </w:rPr>
        <w:t> </w:t>
      </w:r>
      <w:r>
        <w:rPr>
          <w:sz w:val="23"/>
        </w:rPr>
        <w:t>Administration</w:t>
      </w:r>
      <w:r>
        <w:rPr>
          <w:spacing w:val="-3"/>
          <w:sz w:val="23"/>
        </w:rPr>
        <w:t> </w:t>
      </w:r>
      <w:r>
        <w:rPr>
          <w:sz w:val="23"/>
        </w:rPr>
        <w:t>prior</w:t>
      </w:r>
      <w:r>
        <w:rPr>
          <w:spacing w:val="-3"/>
          <w:sz w:val="23"/>
        </w:rPr>
        <w:t> </w:t>
      </w:r>
      <w:r>
        <w:rPr>
          <w:sz w:val="23"/>
        </w:rPr>
        <w:t>to</w:t>
      </w:r>
      <w:r>
        <w:rPr>
          <w:spacing w:val="-3"/>
          <w:sz w:val="23"/>
        </w:rPr>
        <w:t> </w:t>
      </w:r>
      <w:r>
        <w:rPr>
          <w:sz w:val="23"/>
        </w:rPr>
        <w:t>deductions for medical insurance, and railroad retirement insurance checks from the U.S. government. Medicare reimbursements are not included.</w:t>
      </w:r>
    </w:p>
    <w:p>
      <w:pPr>
        <w:pStyle w:val="BodyText"/>
        <w:spacing w:before="14"/>
        <w:ind w:left="0"/>
      </w:pPr>
    </w:p>
    <w:p>
      <w:pPr>
        <w:pStyle w:val="ListParagraph"/>
        <w:numPr>
          <w:ilvl w:val="0"/>
          <w:numId w:val="7"/>
        </w:numPr>
        <w:tabs>
          <w:tab w:pos="647" w:val="left" w:leader="none"/>
        </w:tabs>
        <w:spacing w:line="240" w:lineRule="auto" w:before="0" w:after="0"/>
        <w:ind w:left="360" w:right="1869" w:firstLine="0"/>
        <w:jc w:val="left"/>
        <w:rPr>
          <w:sz w:val="23"/>
        </w:rPr>
      </w:pPr>
      <w:r>
        <w:rPr>
          <w:b/>
          <w:sz w:val="23"/>
        </w:rPr>
        <w:t>Supplemental Security Income (SSI):</w:t>
      </w:r>
      <w:r>
        <w:rPr>
          <w:b/>
          <w:spacing w:val="40"/>
          <w:sz w:val="23"/>
        </w:rPr>
        <w:t> </w:t>
      </w:r>
      <w:r>
        <w:rPr>
          <w:sz w:val="23"/>
        </w:rPr>
        <w:t>Supplemental Security Income (SSI) is a nationwide U.S. assistance program administered by the Social Security Administration that guarantees a minimum level of income for needy aged, blind, or disabled individuals.</w:t>
      </w:r>
      <w:r>
        <w:rPr>
          <w:spacing w:val="40"/>
          <w:sz w:val="23"/>
        </w:rPr>
        <w:t> </w:t>
      </w:r>
      <w:r>
        <w:rPr>
          <w:sz w:val="23"/>
        </w:rPr>
        <w:t>The Puerto Rico Community Survey questionnaire asks about the receipt of SSI; however, SSI is not a federally-administered program in Puerto Rico.</w:t>
      </w:r>
      <w:r>
        <w:rPr>
          <w:spacing w:val="40"/>
          <w:sz w:val="23"/>
        </w:rPr>
        <w:t> </w:t>
      </w:r>
      <w:r>
        <w:rPr>
          <w:sz w:val="23"/>
        </w:rPr>
        <w:t>Therefore, it is probably not being interpreted by most respondents in the same manner as SSI in the United States.</w:t>
      </w:r>
      <w:r>
        <w:rPr>
          <w:spacing w:val="40"/>
          <w:sz w:val="23"/>
        </w:rPr>
        <w:t> </w:t>
      </w:r>
      <w:r>
        <w:rPr>
          <w:sz w:val="23"/>
        </w:rPr>
        <w:t>The only way</w:t>
      </w:r>
      <w:r>
        <w:rPr>
          <w:spacing w:val="-2"/>
          <w:sz w:val="23"/>
        </w:rPr>
        <w:t> </w:t>
      </w:r>
      <w:r>
        <w:rPr>
          <w:sz w:val="23"/>
        </w:rPr>
        <w:t>a</w:t>
      </w:r>
      <w:r>
        <w:rPr>
          <w:spacing w:val="-1"/>
          <w:sz w:val="23"/>
        </w:rPr>
        <w:t> </w:t>
      </w:r>
      <w:r>
        <w:rPr>
          <w:sz w:val="23"/>
        </w:rPr>
        <w:t>resident</w:t>
      </w:r>
      <w:r>
        <w:rPr>
          <w:spacing w:val="-4"/>
          <w:sz w:val="23"/>
        </w:rPr>
        <w:t> </w:t>
      </w:r>
      <w:r>
        <w:rPr>
          <w:sz w:val="23"/>
        </w:rPr>
        <w:t>of</w:t>
      </w:r>
      <w:r>
        <w:rPr>
          <w:spacing w:val="-2"/>
          <w:sz w:val="23"/>
        </w:rPr>
        <w:t> </w:t>
      </w:r>
      <w:r>
        <w:rPr>
          <w:sz w:val="23"/>
        </w:rPr>
        <w:t>Puerto</w:t>
      </w:r>
      <w:r>
        <w:rPr>
          <w:spacing w:val="-2"/>
          <w:sz w:val="23"/>
        </w:rPr>
        <w:t> </w:t>
      </w:r>
      <w:r>
        <w:rPr>
          <w:sz w:val="23"/>
        </w:rPr>
        <w:t>Rico</w:t>
      </w:r>
      <w:r>
        <w:rPr>
          <w:spacing w:val="-2"/>
          <w:sz w:val="23"/>
        </w:rPr>
        <w:t> </w:t>
      </w:r>
      <w:r>
        <w:rPr>
          <w:sz w:val="23"/>
        </w:rPr>
        <w:t>could</w:t>
      </w:r>
      <w:r>
        <w:rPr>
          <w:spacing w:val="-2"/>
          <w:sz w:val="23"/>
        </w:rPr>
        <w:t> </w:t>
      </w:r>
      <w:r>
        <w:rPr>
          <w:sz w:val="23"/>
        </w:rPr>
        <w:t>have</w:t>
      </w:r>
      <w:r>
        <w:rPr>
          <w:spacing w:val="-4"/>
          <w:sz w:val="23"/>
        </w:rPr>
        <w:t> </w:t>
      </w:r>
      <w:r>
        <w:rPr>
          <w:sz w:val="23"/>
        </w:rPr>
        <w:t>appropriately</w:t>
      </w:r>
      <w:r>
        <w:rPr>
          <w:spacing w:val="-2"/>
          <w:sz w:val="23"/>
        </w:rPr>
        <w:t> </w:t>
      </w:r>
      <w:r>
        <w:rPr>
          <w:sz w:val="23"/>
        </w:rPr>
        <w:t>reported</w:t>
      </w:r>
      <w:r>
        <w:rPr>
          <w:spacing w:val="-2"/>
          <w:sz w:val="23"/>
        </w:rPr>
        <w:t> </w:t>
      </w:r>
      <w:r>
        <w:rPr>
          <w:sz w:val="23"/>
        </w:rPr>
        <w:t>SSI</w:t>
      </w:r>
      <w:r>
        <w:rPr>
          <w:spacing w:val="-2"/>
          <w:sz w:val="23"/>
        </w:rPr>
        <w:t> </w:t>
      </w:r>
      <w:r>
        <w:rPr>
          <w:sz w:val="23"/>
        </w:rPr>
        <w:t>would</w:t>
      </w:r>
      <w:r>
        <w:rPr>
          <w:spacing w:val="-2"/>
          <w:sz w:val="23"/>
        </w:rPr>
        <w:t> </w:t>
      </w:r>
      <w:r>
        <w:rPr>
          <w:sz w:val="23"/>
        </w:rPr>
        <w:t>have</w:t>
      </w:r>
      <w:r>
        <w:rPr>
          <w:spacing w:val="-1"/>
          <w:sz w:val="23"/>
        </w:rPr>
        <w:t> </w:t>
      </w:r>
      <w:r>
        <w:rPr>
          <w:sz w:val="23"/>
        </w:rPr>
        <w:t>been</w:t>
      </w:r>
      <w:r>
        <w:rPr>
          <w:spacing w:val="-2"/>
          <w:sz w:val="23"/>
        </w:rPr>
        <w:t> </w:t>
      </w:r>
      <w:r>
        <w:rPr>
          <w:sz w:val="23"/>
        </w:rPr>
        <w:t>if</w:t>
      </w:r>
      <w:r>
        <w:rPr>
          <w:spacing w:val="-2"/>
          <w:sz w:val="23"/>
        </w:rPr>
        <w:t> </w:t>
      </w:r>
      <w:r>
        <w:rPr>
          <w:sz w:val="23"/>
        </w:rPr>
        <w:t>they lived</w:t>
      </w:r>
      <w:r>
        <w:rPr>
          <w:spacing w:val="-5"/>
          <w:sz w:val="23"/>
        </w:rPr>
        <w:t> </w:t>
      </w:r>
      <w:r>
        <w:rPr>
          <w:sz w:val="23"/>
        </w:rPr>
        <w:t>in</w:t>
      </w:r>
      <w:r>
        <w:rPr>
          <w:spacing w:val="-2"/>
          <w:sz w:val="23"/>
        </w:rPr>
        <w:t> </w:t>
      </w:r>
      <w:r>
        <w:rPr>
          <w:sz w:val="23"/>
        </w:rPr>
        <w:t>the</w:t>
      </w:r>
      <w:r>
        <w:rPr>
          <w:spacing w:val="-1"/>
          <w:sz w:val="23"/>
        </w:rPr>
        <w:t> </w:t>
      </w:r>
      <w:r>
        <w:rPr>
          <w:sz w:val="23"/>
        </w:rPr>
        <w:t>United</w:t>
      </w:r>
      <w:r>
        <w:rPr>
          <w:spacing w:val="-2"/>
          <w:sz w:val="23"/>
        </w:rPr>
        <w:t> </w:t>
      </w:r>
      <w:r>
        <w:rPr>
          <w:sz w:val="23"/>
        </w:rPr>
        <w:t>States</w:t>
      </w:r>
      <w:r>
        <w:rPr>
          <w:spacing w:val="-6"/>
          <w:sz w:val="23"/>
        </w:rPr>
        <w:t> </w:t>
      </w:r>
      <w:r>
        <w:rPr>
          <w:sz w:val="23"/>
        </w:rPr>
        <w:t>at</w:t>
      </w:r>
      <w:r>
        <w:rPr>
          <w:spacing w:val="-2"/>
          <w:sz w:val="23"/>
        </w:rPr>
        <w:t> </w:t>
      </w:r>
      <w:r>
        <w:rPr>
          <w:sz w:val="23"/>
        </w:rPr>
        <w:t>any</w:t>
      </w:r>
      <w:r>
        <w:rPr>
          <w:spacing w:val="-5"/>
          <w:sz w:val="23"/>
        </w:rPr>
        <w:t> </w:t>
      </w:r>
      <w:r>
        <w:rPr>
          <w:sz w:val="23"/>
        </w:rPr>
        <w:t>time</w:t>
      </w:r>
      <w:r>
        <w:rPr>
          <w:spacing w:val="-1"/>
          <w:sz w:val="23"/>
        </w:rPr>
        <w:t> </w:t>
      </w:r>
      <w:r>
        <w:rPr>
          <w:sz w:val="23"/>
        </w:rPr>
        <w:t>during</w:t>
      </w:r>
      <w:r>
        <w:rPr>
          <w:spacing w:val="-2"/>
          <w:sz w:val="23"/>
        </w:rPr>
        <w:t> </w:t>
      </w:r>
      <w:r>
        <w:rPr>
          <w:sz w:val="23"/>
        </w:rPr>
        <w:t>the</w:t>
      </w:r>
      <w:r>
        <w:rPr>
          <w:spacing w:val="-1"/>
          <w:sz w:val="23"/>
        </w:rPr>
        <w:t> </w:t>
      </w:r>
      <w:r>
        <w:rPr>
          <w:sz w:val="23"/>
        </w:rPr>
        <w:t>past</w:t>
      </w:r>
      <w:r>
        <w:rPr>
          <w:spacing w:val="-4"/>
          <w:sz w:val="23"/>
        </w:rPr>
        <w:t> </w:t>
      </w:r>
      <w:r>
        <w:rPr>
          <w:sz w:val="23"/>
        </w:rPr>
        <w:t>12-month</w:t>
      </w:r>
      <w:r>
        <w:rPr>
          <w:spacing w:val="-2"/>
          <w:sz w:val="23"/>
        </w:rPr>
        <w:t> </w:t>
      </w:r>
      <w:r>
        <w:rPr>
          <w:sz w:val="23"/>
        </w:rPr>
        <w:t>reference</w:t>
      </w:r>
      <w:r>
        <w:rPr>
          <w:spacing w:val="-1"/>
          <w:sz w:val="23"/>
        </w:rPr>
        <w:t> </w:t>
      </w:r>
      <w:r>
        <w:rPr>
          <w:sz w:val="23"/>
        </w:rPr>
        <w:t>period</w:t>
      </w:r>
      <w:r>
        <w:rPr>
          <w:spacing w:val="-2"/>
          <w:sz w:val="23"/>
        </w:rPr>
        <w:t> </w:t>
      </w:r>
      <w:r>
        <w:rPr>
          <w:sz w:val="23"/>
        </w:rPr>
        <w:t>and</w:t>
      </w:r>
      <w:r>
        <w:rPr>
          <w:spacing w:val="-2"/>
          <w:sz w:val="23"/>
        </w:rPr>
        <w:t> </w:t>
      </w:r>
      <w:r>
        <w:rPr>
          <w:sz w:val="23"/>
        </w:rPr>
        <w:t>received </w:t>
      </w:r>
      <w:r>
        <w:rPr>
          <w:spacing w:val="-4"/>
          <w:sz w:val="23"/>
        </w:rPr>
        <w:t>SSI.</w:t>
      </w:r>
    </w:p>
    <w:p>
      <w:pPr>
        <w:pStyle w:val="BodyText"/>
        <w:spacing w:before="17"/>
        <w:ind w:left="0"/>
      </w:pPr>
    </w:p>
    <w:p>
      <w:pPr>
        <w:pStyle w:val="ListParagraph"/>
        <w:numPr>
          <w:ilvl w:val="0"/>
          <w:numId w:val="7"/>
        </w:numPr>
        <w:tabs>
          <w:tab w:pos="647" w:val="left" w:leader="none"/>
        </w:tabs>
        <w:spacing w:line="240" w:lineRule="auto" w:before="0" w:after="0"/>
        <w:ind w:left="360" w:right="1966" w:firstLine="0"/>
        <w:jc w:val="left"/>
        <w:rPr>
          <w:sz w:val="23"/>
        </w:rPr>
      </w:pPr>
      <w:bookmarkStart w:name="_bookmark90" w:id="181"/>
      <w:bookmarkEnd w:id="181"/>
      <w:r>
        <w:rPr/>
      </w:r>
      <w:r>
        <w:rPr>
          <w:b/>
          <w:sz w:val="23"/>
        </w:rPr>
        <w:t>Public assistance income:</w:t>
      </w:r>
      <w:r>
        <w:rPr>
          <w:b/>
          <w:spacing w:val="40"/>
          <w:sz w:val="23"/>
        </w:rPr>
        <w:t> </w:t>
      </w:r>
      <w:r>
        <w:rPr>
          <w:sz w:val="23"/>
        </w:rPr>
        <w:t>Public assistance income includes general assistance and Temporary</w:t>
      </w:r>
      <w:r>
        <w:rPr>
          <w:spacing w:val="-3"/>
          <w:sz w:val="23"/>
        </w:rPr>
        <w:t> </w:t>
      </w:r>
      <w:r>
        <w:rPr>
          <w:sz w:val="23"/>
        </w:rPr>
        <w:t>Assistance</w:t>
      </w:r>
      <w:r>
        <w:rPr>
          <w:spacing w:val="-5"/>
          <w:sz w:val="23"/>
        </w:rPr>
        <w:t> </w:t>
      </w:r>
      <w:r>
        <w:rPr>
          <w:sz w:val="23"/>
        </w:rPr>
        <w:t>to</w:t>
      </w:r>
      <w:r>
        <w:rPr>
          <w:spacing w:val="-6"/>
          <w:sz w:val="23"/>
        </w:rPr>
        <w:t> </w:t>
      </w:r>
      <w:r>
        <w:rPr>
          <w:sz w:val="23"/>
        </w:rPr>
        <w:t>Needy</w:t>
      </w:r>
      <w:r>
        <w:rPr>
          <w:spacing w:val="-3"/>
          <w:sz w:val="23"/>
        </w:rPr>
        <w:t> </w:t>
      </w:r>
      <w:r>
        <w:rPr>
          <w:sz w:val="23"/>
        </w:rPr>
        <w:t>Families</w:t>
      </w:r>
      <w:r>
        <w:rPr>
          <w:spacing w:val="-4"/>
          <w:sz w:val="23"/>
        </w:rPr>
        <w:t> </w:t>
      </w:r>
      <w:r>
        <w:rPr>
          <w:sz w:val="23"/>
        </w:rPr>
        <w:t>(TANF).</w:t>
      </w:r>
      <w:r>
        <w:rPr>
          <w:spacing w:val="40"/>
          <w:sz w:val="23"/>
        </w:rPr>
        <w:t> </w:t>
      </w:r>
      <w:r>
        <w:rPr>
          <w:sz w:val="23"/>
        </w:rPr>
        <w:t>Separate</w:t>
      </w:r>
      <w:r>
        <w:rPr>
          <w:spacing w:val="-2"/>
          <w:sz w:val="23"/>
        </w:rPr>
        <w:t> </w:t>
      </w:r>
      <w:r>
        <w:rPr>
          <w:sz w:val="23"/>
        </w:rPr>
        <w:t>payments</w:t>
      </w:r>
      <w:r>
        <w:rPr>
          <w:spacing w:val="-4"/>
          <w:sz w:val="23"/>
        </w:rPr>
        <w:t> </w:t>
      </w:r>
      <w:r>
        <w:rPr>
          <w:sz w:val="23"/>
        </w:rPr>
        <w:t>received</w:t>
      </w:r>
      <w:r>
        <w:rPr>
          <w:spacing w:val="-3"/>
          <w:sz w:val="23"/>
        </w:rPr>
        <w:t> </w:t>
      </w:r>
      <w:r>
        <w:rPr>
          <w:sz w:val="23"/>
        </w:rPr>
        <w:t>for</w:t>
      </w:r>
      <w:r>
        <w:rPr>
          <w:spacing w:val="-3"/>
          <w:sz w:val="23"/>
        </w:rPr>
        <w:t> </w:t>
      </w:r>
      <w:r>
        <w:rPr>
          <w:sz w:val="23"/>
        </w:rPr>
        <w:t>hospital or other</w:t>
      </w:r>
      <w:r>
        <w:rPr>
          <w:spacing w:val="-2"/>
          <w:sz w:val="23"/>
        </w:rPr>
        <w:t> </w:t>
      </w:r>
      <w:r>
        <w:rPr>
          <w:sz w:val="23"/>
        </w:rPr>
        <w:t>medical care</w:t>
      </w:r>
      <w:r>
        <w:rPr>
          <w:spacing w:val="-1"/>
          <w:sz w:val="23"/>
        </w:rPr>
        <w:t> </w:t>
      </w:r>
      <w:r>
        <w:rPr>
          <w:sz w:val="23"/>
        </w:rPr>
        <w:t>(vendor payments)</w:t>
      </w:r>
      <w:r>
        <w:rPr>
          <w:spacing w:val="-2"/>
          <w:sz w:val="23"/>
        </w:rPr>
        <w:t> </w:t>
      </w:r>
      <w:r>
        <w:rPr>
          <w:sz w:val="23"/>
        </w:rPr>
        <w:t>are</w:t>
      </w:r>
      <w:r>
        <w:rPr>
          <w:spacing w:val="-1"/>
          <w:sz w:val="23"/>
        </w:rPr>
        <w:t> </w:t>
      </w:r>
      <w:r>
        <w:rPr>
          <w:sz w:val="23"/>
        </w:rPr>
        <w:t>excluded.</w:t>
      </w:r>
      <w:r>
        <w:rPr>
          <w:spacing w:val="40"/>
          <w:sz w:val="23"/>
        </w:rPr>
        <w:t> </w:t>
      </w:r>
      <w:r>
        <w:rPr>
          <w:sz w:val="23"/>
        </w:rPr>
        <w:t>This does not include Supplemental Security Income (SSI) or noncash benefits such as Food Stamps.</w:t>
      </w:r>
      <w:r>
        <w:rPr>
          <w:spacing w:val="40"/>
          <w:sz w:val="23"/>
        </w:rPr>
        <w:t> </w:t>
      </w:r>
      <w:r>
        <w:rPr>
          <w:sz w:val="23"/>
        </w:rPr>
        <w:t>The terms “public assistance income” and “cash public assistance” are used interchangeably in the 2024 ACS data products.</w:t>
      </w:r>
    </w:p>
    <w:p>
      <w:pPr>
        <w:pStyle w:val="BodyText"/>
        <w:spacing w:before="15"/>
        <w:ind w:left="0"/>
      </w:pPr>
    </w:p>
    <w:p>
      <w:pPr>
        <w:pStyle w:val="ListParagraph"/>
        <w:numPr>
          <w:ilvl w:val="0"/>
          <w:numId w:val="7"/>
        </w:numPr>
        <w:tabs>
          <w:tab w:pos="647" w:val="left" w:leader="none"/>
        </w:tabs>
        <w:spacing w:line="240" w:lineRule="auto" w:before="1" w:after="0"/>
        <w:ind w:left="360" w:right="1848" w:firstLine="0"/>
        <w:jc w:val="left"/>
        <w:rPr>
          <w:sz w:val="23"/>
        </w:rPr>
      </w:pPr>
      <w:r>
        <w:rPr>
          <w:b/>
          <w:sz w:val="23"/>
        </w:rPr>
        <w:t>Retirement, survivor, or disability income:</w:t>
      </w:r>
      <w:r>
        <w:rPr>
          <w:b/>
          <w:spacing w:val="40"/>
          <w:sz w:val="23"/>
        </w:rPr>
        <w:t> </w:t>
      </w:r>
      <w:r>
        <w:rPr>
          <w:sz w:val="23"/>
        </w:rPr>
        <w:t>Retirement, survivor, or disability income includes (1) regular income from a company pension, union pension, Federal government pension, state government pension, local government pension, U.S. military pension, KEOGH retirement plan, SEP (Simplified Employee Pension) or any other type of pension, retirement account or annuity such as IRA, ROTH IRA, 401(k) or 403(b); (2) survivor income which is paid to spouses or children of a deceased person; (3) regular</w:t>
      </w:r>
      <w:r>
        <w:rPr>
          <w:spacing w:val="-2"/>
          <w:sz w:val="23"/>
        </w:rPr>
        <w:t> </w:t>
      </w:r>
      <w:r>
        <w:rPr>
          <w:sz w:val="23"/>
        </w:rPr>
        <w:t>income from a disability</w:t>
      </w:r>
      <w:r>
        <w:rPr>
          <w:spacing w:val="-2"/>
          <w:sz w:val="23"/>
        </w:rPr>
        <w:t> </w:t>
      </w:r>
      <w:r>
        <w:rPr>
          <w:sz w:val="23"/>
        </w:rPr>
        <w:t>pension</w:t>
      </w:r>
      <w:r>
        <w:rPr>
          <w:spacing w:val="-2"/>
          <w:sz w:val="23"/>
        </w:rPr>
        <w:t> </w:t>
      </w:r>
      <w:r>
        <w:rPr>
          <w:sz w:val="23"/>
        </w:rPr>
        <w:t>paid</w:t>
      </w:r>
      <w:r>
        <w:rPr>
          <w:spacing w:val="-5"/>
          <w:sz w:val="23"/>
        </w:rPr>
        <w:t> </w:t>
      </w:r>
      <w:r>
        <w:rPr>
          <w:sz w:val="23"/>
        </w:rPr>
        <w:t>to</w:t>
      </w:r>
      <w:r>
        <w:rPr>
          <w:spacing w:val="-2"/>
          <w:sz w:val="23"/>
        </w:rPr>
        <w:t> </w:t>
      </w:r>
      <w:r>
        <w:rPr>
          <w:sz w:val="23"/>
        </w:rPr>
        <w:t>those</w:t>
      </w:r>
      <w:r>
        <w:rPr>
          <w:spacing w:val="-1"/>
          <w:sz w:val="23"/>
        </w:rPr>
        <w:t> </w:t>
      </w:r>
      <w:r>
        <w:rPr>
          <w:sz w:val="23"/>
        </w:rPr>
        <w:t>who</w:t>
      </w:r>
      <w:r>
        <w:rPr>
          <w:spacing w:val="-2"/>
          <w:sz w:val="23"/>
        </w:rPr>
        <w:t> </w:t>
      </w:r>
      <w:r>
        <w:rPr>
          <w:sz w:val="23"/>
        </w:rPr>
        <w:t>are</w:t>
      </w:r>
      <w:r>
        <w:rPr>
          <w:spacing w:val="-1"/>
          <w:sz w:val="23"/>
        </w:rPr>
        <w:t> </w:t>
      </w:r>
      <w:r>
        <w:rPr>
          <w:sz w:val="23"/>
        </w:rPr>
        <w:t>unable</w:t>
      </w:r>
      <w:r>
        <w:rPr>
          <w:spacing w:val="-1"/>
          <w:sz w:val="23"/>
        </w:rPr>
        <w:t> </w:t>
      </w:r>
      <w:r>
        <w:rPr>
          <w:sz w:val="23"/>
        </w:rPr>
        <w:t>to</w:t>
      </w:r>
      <w:r>
        <w:rPr>
          <w:spacing w:val="-2"/>
          <w:sz w:val="23"/>
        </w:rPr>
        <w:t> </w:t>
      </w:r>
      <w:r>
        <w:rPr>
          <w:sz w:val="23"/>
        </w:rPr>
        <w:t>work</w:t>
      </w:r>
      <w:r>
        <w:rPr>
          <w:spacing w:val="-2"/>
          <w:sz w:val="23"/>
        </w:rPr>
        <w:t> </w:t>
      </w:r>
      <w:r>
        <w:rPr>
          <w:sz w:val="23"/>
        </w:rPr>
        <w:t>due</w:t>
      </w:r>
      <w:r>
        <w:rPr>
          <w:spacing w:val="-1"/>
          <w:sz w:val="23"/>
        </w:rPr>
        <w:t> </w:t>
      </w:r>
      <w:r>
        <w:rPr>
          <w:sz w:val="23"/>
        </w:rPr>
        <w:t>to</w:t>
      </w:r>
      <w:r>
        <w:rPr>
          <w:spacing w:val="-5"/>
          <w:sz w:val="23"/>
        </w:rPr>
        <w:t> </w:t>
      </w:r>
      <w:r>
        <w:rPr>
          <w:sz w:val="23"/>
        </w:rPr>
        <w:t>a</w:t>
      </w:r>
      <w:r>
        <w:rPr>
          <w:spacing w:val="-1"/>
          <w:sz w:val="23"/>
        </w:rPr>
        <w:t> </w:t>
      </w:r>
      <w:r>
        <w:rPr>
          <w:sz w:val="23"/>
        </w:rPr>
        <w:t>disability</w:t>
      </w:r>
      <w:r>
        <w:rPr>
          <w:spacing w:val="-2"/>
          <w:sz w:val="23"/>
        </w:rPr>
        <w:t> </w:t>
      </w:r>
      <w:r>
        <w:rPr>
          <w:sz w:val="23"/>
        </w:rPr>
        <w:t>from</w:t>
      </w:r>
      <w:r>
        <w:rPr>
          <w:spacing w:val="-2"/>
          <w:sz w:val="23"/>
        </w:rPr>
        <w:t> </w:t>
      </w:r>
      <w:r>
        <w:rPr>
          <w:sz w:val="23"/>
        </w:rPr>
        <w:t>companies</w:t>
      </w:r>
      <w:r>
        <w:rPr>
          <w:spacing w:val="-3"/>
          <w:sz w:val="23"/>
        </w:rPr>
        <w:t> </w:t>
      </w:r>
      <w:r>
        <w:rPr>
          <w:sz w:val="23"/>
        </w:rPr>
        <w:t>or unions; federal, state, or local government; and the U.S. military.</w:t>
      </w:r>
    </w:p>
    <w:p>
      <w:pPr>
        <w:pStyle w:val="BodyText"/>
        <w:spacing w:before="262"/>
        <w:ind w:right="2157"/>
      </w:pPr>
      <w:r>
        <w:rPr/>
        <w:t>Do</w:t>
      </w:r>
      <w:r>
        <w:rPr>
          <w:spacing w:val="-2"/>
        </w:rPr>
        <w:t> </w:t>
      </w:r>
      <w:r>
        <w:rPr/>
        <w:t>not</w:t>
      </w:r>
      <w:r>
        <w:rPr>
          <w:spacing w:val="-2"/>
        </w:rPr>
        <w:t> </w:t>
      </w:r>
      <w:r>
        <w:rPr/>
        <w:t>include</w:t>
      </w:r>
      <w:r>
        <w:rPr>
          <w:spacing w:val="-1"/>
        </w:rPr>
        <w:t> </w:t>
      </w:r>
      <w:r>
        <w:rPr/>
        <w:t>Social</w:t>
      </w:r>
      <w:r>
        <w:rPr>
          <w:spacing w:val="-2"/>
        </w:rPr>
        <w:t> </w:t>
      </w:r>
      <w:r>
        <w:rPr/>
        <w:t>Security</w:t>
      </w:r>
      <w:r>
        <w:rPr>
          <w:spacing w:val="-2"/>
        </w:rPr>
        <w:t> </w:t>
      </w:r>
      <w:r>
        <w:rPr/>
        <w:t>or</w:t>
      </w:r>
      <w:r>
        <w:rPr>
          <w:spacing w:val="-5"/>
        </w:rPr>
        <w:t> </w:t>
      </w:r>
      <w:r>
        <w:rPr/>
        <w:t>income</w:t>
      </w:r>
      <w:r>
        <w:rPr>
          <w:spacing w:val="-4"/>
        </w:rPr>
        <w:t> </w:t>
      </w:r>
      <w:r>
        <w:rPr/>
        <w:t>that</w:t>
      </w:r>
      <w:r>
        <w:rPr>
          <w:spacing w:val="-4"/>
        </w:rPr>
        <w:t> </w:t>
      </w:r>
      <w:r>
        <w:rPr/>
        <w:t>is</w:t>
      </w:r>
      <w:r>
        <w:rPr>
          <w:spacing w:val="-3"/>
        </w:rPr>
        <w:t> </w:t>
      </w:r>
      <w:r>
        <w:rPr/>
        <w:t>"rolled</w:t>
      </w:r>
      <w:r>
        <w:rPr>
          <w:spacing w:val="-2"/>
        </w:rPr>
        <w:t> </w:t>
      </w:r>
      <w:r>
        <w:rPr/>
        <w:t>over"</w:t>
      </w:r>
      <w:r>
        <w:rPr>
          <w:spacing w:val="-3"/>
        </w:rPr>
        <w:t> </w:t>
      </w:r>
      <w:r>
        <w:rPr/>
        <w:t>or</w:t>
      </w:r>
      <w:r>
        <w:rPr>
          <w:spacing w:val="-2"/>
        </w:rPr>
        <w:t> </w:t>
      </w:r>
      <w:r>
        <w:rPr/>
        <w:t>reinvested</w:t>
      </w:r>
      <w:r>
        <w:rPr>
          <w:spacing w:val="-2"/>
        </w:rPr>
        <w:t> </w:t>
      </w:r>
      <w:r>
        <w:rPr/>
        <w:t>in</w:t>
      </w:r>
      <w:r>
        <w:rPr>
          <w:spacing w:val="-5"/>
        </w:rPr>
        <w:t> </w:t>
      </w:r>
      <w:r>
        <w:rPr/>
        <w:t>another retirement account.</w:t>
      </w:r>
    </w:p>
    <w:p>
      <w:pPr>
        <w:pStyle w:val="BodyText"/>
        <w:spacing w:before="18"/>
        <w:ind w:left="0"/>
      </w:pPr>
    </w:p>
    <w:p>
      <w:pPr>
        <w:pStyle w:val="ListParagraph"/>
        <w:numPr>
          <w:ilvl w:val="0"/>
          <w:numId w:val="7"/>
        </w:numPr>
        <w:tabs>
          <w:tab w:pos="646" w:val="left" w:leader="none"/>
        </w:tabs>
        <w:spacing w:line="240" w:lineRule="auto" w:before="0" w:after="0"/>
        <w:ind w:left="359" w:right="2059" w:firstLine="0"/>
        <w:jc w:val="left"/>
        <w:rPr>
          <w:sz w:val="23"/>
        </w:rPr>
      </w:pPr>
      <w:r>
        <w:rPr>
          <w:b/>
          <w:sz w:val="23"/>
        </w:rPr>
        <w:t>All other income:</w:t>
      </w:r>
      <w:r>
        <w:rPr>
          <w:b/>
          <w:spacing w:val="40"/>
          <w:sz w:val="23"/>
        </w:rPr>
        <w:t> </w:t>
      </w:r>
      <w:r>
        <w:rPr>
          <w:sz w:val="23"/>
        </w:rPr>
        <w:t>All other income includes unemployment compensation, worker’s compensation,</w:t>
      </w:r>
      <w:r>
        <w:rPr>
          <w:spacing w:val="-3"/>
          <w:sz w:val="23"/>
        </w:rPr>
        <w:t> </w:t>
      </w:r>
      <w:r>
        <w:rPr>
          <w:sz w:val="23"/>
        </w:rPr>
        <w:t>Department</w:t>
      </w:r>
      <w:r>
        <w:rPr>
          <w:spacing w:val="-3"/>
          <w:sz w:val="23"/>
        </w:rPr>
        <w:t> </w:t>
      </w:r>
      <w:r>
        <w:rPr>
          <w:sz w:val="23"/>
        </w:rPr>
        <w:t>of</w:t>
      </w:r>
      <w:r>
        <w:rPr>
          <w:spacing w:val="-3"/>
          <w:sz w:val="23"/>
        </w:rPr>
        <w:t> </w:t>
      </w:r>
      <w:r>
        <w:rPr>
          <w:sz w:val="23"/>
        </w:rPr>
        <w:t>Veterans</w:t>
      </w:r>
      <w:r>
        <w:rPr>
          <w:spacing w:val="-4"/>
          <w:sz w:val="23"/>
        </w:rPr>
        <w:t> </w:t>
      </w:r>
      <w:r>
        <w:rPr>
          <w:sz w:val="23"/>
        </w:rPr>
        <w:t>Affairs</w:t>
      </w:r>
      <w:r>
        <w:rPr>
          <w:spacing w:val="-4"/>
          <w:sz w:val="23"/>
        </w:rPr>
        <w:t> </w:t>
      </w:r>
      <w:r>
        <w:rPr>
          <w:sz w:val="23"/>
        </w:rPr>
        <w:t>(VA)</w:t>
      </w:r>
      <w:r>
        <w:rPr>
          <w:spacing w:val="-3"/>
          <w:sz w:val="23"/>
        </w:rPr>
        <w:t> </w:t>
      </w:r>
      <w:r>
        <w:rPr>
          <w:sz w:val="23"/>
        </w:rPr>
        <w:t>payments,</w:t>
      </w:r>
      <w:r>
        <w:rPr>
          <w:spacing w:val="-3"/>
          <w:sz w:val="23"/>
        </w:rPr>
        <w:t> </w:t>
      </w:r>
      <w:r>
        <w:rPr>
          <w:sz w:val="23"/>
        </w:rPr>
        <w:t>alimony</w:t>
      </w:r>
      <w:r>
        <w:rPr>
          <w:spacing w:val="-3"/>
          <w:sz w:val="23"/>
        </w:rPr>
        <w:t> </w:t>
      </w:r>
      <w:r>
        <w:rPr>
          <w:sz w:val="23"/>
        </w:rPr>
        <w:t>and</w:t>
      </w:r>
      <w:r>
        <w:rPr>
          <w:spacing w:val="-6"/>
          <w:sz w:val="23"/>
        </w:rPr>
        <w:t> </w:t>
      </w:r>
      <w:r>
        <w:rPr>
          <w:sz w:val="23"/>
        </w:rPr>
        <w:t>child</w:t>
      </w:r>
      <w:r>
        <w:rPr>
          <w:spacing w:val="-3"/>
          <w:sz w:val="23"/>
        </w:rPr>
        <w:t> </w:t>
      </w:r>
      <w:r>
        <w:rPr>
          <w:sz w:val="23"/>
        </w:rPr>
        <w:t>support,</w:t>
      </w:r>
    </w:p>
    <w:p>
      <w:pPr>
        <w:pStyle w:val="ListParagraph"/>
        <w:spacing w:after="0" w:line="240" w:lineRule="auto"/>
        <w:jc w:val="left"/>
        <w:rPr>
          <w:sz w:val="23"/>
        </w:rPr>
        <w:sectPr>
          <w:pgSz w:w="12240" w:h="15840"/>
          <w:pgMar w:header="0" w:footer="1722" w:top="1820" w:bottom="1980" w:left="1440" w:right="0"/>
        </w:sectPr>
      </w:pPr>
    </w:p>
    <w:p>
      <w:pPr>
        <w:pStyle w:val="BodyText"/>
        <w:spacing w:before="195"/>
        <w:ind w:right="1812"/>
      </w:pPr>
      <w:r>
        <w:rPr/>
        <w:t>contributions</w:t>
      </w:r>
      <w:r>
        <w:rPr>
          <w:spacing w:val="-4"/>
        </w:rPr>
        <w:t> </w:t>
      </w:r>
      <w:r>
        <w:rPr/>
        <w:t>received</w:t>
      </w:r>
      <w:r>
        <w:rPr>
          <w:spacing w:val="-3"/>
        </w:rPr>
        <w:t> </w:t>
      </w:r>
      <w:r>
        <w:rPr/>
        <w:t>periodically</w:t>
      </w:r>
      <w:r>
        <w:rPr>
          <w:spacing w:val="-3"/>
        </w:rPr>
        <w:t> </w:t>
      </w:r>
      <w:r>
        <w:rPr/>
        <w:t>from</w:t>
      </w:r>
      <w:r>
        <w:rPr>
          <w:spacing w:val="-5"/>
        </w:rPr>
        <w:t> </w:t>
      </w:r>
      <w:r>
        <w:rPr/>
        <w:t>people</w:t>
      </w:r>
      <w:r>
        <w:rPr>
          <w:spacing w:val="-2"/>
        </w:rPr>
        <w:t> </w:t>
      </w:r>
      <w:r>
        <w:rPr/>
        <w:t>not</w:t>
      </w:r>
      <w:r>
        <w:rPr>
          <w:spacing w:val="-3"/>
        </w:rPr>
        <w:t> </w:t>
      </w:r>
      <w:r>
        <w:rPr/>
        <w:t>living</w:t>
      </w:r>
      <w:r>
        <w:rPr>
          <w:spacing w:val="-3"/>
        </w:rPr>
        <w:t> </w:t>
      </w:r>
      <w:r>
        <w:rPr/>
        <w:t>in</w:t>
      </w:r>
      <w:r>
        <w:rPr>
          <w:spacing w:val="-6"/>
        </w:rPr>
        <w:t> </w:t>
      </w:r>
      <w:r>
        <w:rPr/>
        <w:t>the</w:t>
      </w:r>
      <w:r>
        <w:rPr>
          <w:spacing w:val="-5"/>
        </w:rPr>
        <w:t> </w:t>
      </w:r>
      <w:r>
        <w:rPr/>
        <w:t>household,</w:t>
      </w:r>
      <w:r>
        <w:rPr>
          <w:spacing w:val="-3"/>
        </w:rPr>
        <w:t> </w:t>
      </w:r>
      <w:r>
        <w:rPr/>
        <w:t>military</w:t>
      </w:r>
      <w:r>
        <w:rPr>
          <w:spacing w:val="-3"/>
        </w:rPr>
        <w:t> </w:t>
      </w:r>
      <w:r>
        <w:rPr/>
        <w:t>family allotments, and other kinds of periodic income other than earnings.</w:t>
      </w:r>
    </w:p>
    <w:p>
      <w:pPr>
        <w:pStyle w:val="BodyText"/>
        <w:spacing w:before="15"/>
        <w:ind w:left="0"/>
      </w:pPr>
    </w:p>
    <w:p>
      <w:pPr>
        <w:spacing w:before="0"/>
        <w:ind w:left="360" w:right="0" w:firstLine="0"/>
        <w:jc w:val="left"/>
        <w:rPr>
          <w:sz w:val="23"/>
        </w:rPr>
      </w:pPr>
      <w:r>
        <w:rPr>
          <w:b/>
          <w:sz w:val="23"/>
        </w:rPr>
        <w:t>Cash</w:t>
      </w:r>
      <w:r>
        <w:rPr>
          <w:b/>
          <w:spacing w:val="-4"/>
          <w:sz w:val="23"/>
        </w:rPr>
        <w:t> </w:t>
      </w:r>
      <w:r>
        <w:rPr>
          <w:b/>
          <w:sz w:val="23"/>
        </w:rPr>
        <w:t>Public</w:t>
      </w:r>
      <w:r>
        <w:rPr>
          <w:b/>
          <w:spacing w:val="-2"/>
          <w:sz w:val="23"/>
        </w:rPr>
        <w:t> </w:t>
      </w:r>
      <w:r>
        <w:rPr>
          <w:b/>
          <w:sz w:val="23"/>
        </w:rPr>
        <w:t>Assistance</w:t>
      </w:r>
      <w:r>
        <w:rPr>
          <w:b/>
          <w:spacing w:val="-2"/>
          <w:sz w:val="23"/>
        </w:rPr>
        <w:t> </w:t>
      </w:r>
      <w:r>
        <w:rPr>
          <w:b/>
          <w:sz w:val="23"/>
        </w:rPr>
        <w:t>–</w:t>
      </w:r>
      <w:r>
        <w:rPr>
          <w:b/>
          <w:spacing w:val="-6"/>
          <w:sz w:val="23"/>
        </w:rPr>
        <w:t> </w:t>
      </w:r>
      <w:r>
        <w:rPr>
          <w:sz w:val="23"/>
        </w:rPr>
        <w:t>See</w:t>
      </w:r>
      <w:r>
        <w:rPr>
          <w:spacing w:val="-2"/>
          <w:sz w:val="23"/>
        </w:rPr>
        <w:t> </w:t>
      </w:r>
      <w:r>
        <w:rPr>
          <w:sz w:val="23"/>
        </w:rPr>
        <w:t>“</w:t>
      </w:r>
      <w:hyperlink w:history="true" w:anchor="_bookmark90">
        <w:r>
          <w:rPr>
            <w:color w:val="0000FF"/>
            <w:sz w:val="23"/>
            <w:u w:val="single" w:color="0000FF"/>
          </w:rPr>
          <w:t>Public</w:t>
        </w:r>
        <w:r>
          <w:rPr>
            <w:color w:val="0000FF"/>
            <w:spacing w:val="-5"/>
            <w:sz w:val="23"/>
            <w:u w:val="single" w:color="0000FF"/>
          </w:rPr>
          <w:t> </w:t>
        </w:r>
        <w:r>
          <w:rPr>
            <w:color w:val="0000FF"/>
            <w:sz w:val="23"/>
            <w:u w:val="single" w:color="0000FF"/>
          </w:rPr>
          <w:t>assistance</w:t>
        </w:r>
        <w:r>
          <w:rPr>
            <w:color w:val="0000FF"/>
            <w:spacing w:val="-1"/>
            <w:sz w:val="23"/>
            <w:u w:val="single" w:color="0000FF"/>
          </w:rPr>
          <w:t> </w:t>
        </w:r>
        <w:r>
          <w:rPr>
            <w:color w:val="0000FF"/>
            <w:spacing w:val="-2"/>
            <w:sz w:val="23"/>
            <w:u w:val="single" w:color="0000FF"/>
          </w:rPr>
          <w:t>income</w:t>
        </w:r>
      </w:hyperlink>
      <w:r>
        <w:rPr>
          <w:spacing w:val="-2"/>
          <w:sz w:val="23"/>
        </w:rPr>
        <w:t>.”</w:t>
      </w:r>
    </w:p>
    <w:p>
      <w:pPr>
        <w:pStyle w:val="BodyText"/>
        <w:spacing w:before="16"/>
        <w:ind w:left="0"/>
      </w:pPr>
    </w:p>
    <w:p>
      <w:pPr>
        <w:pStyle w:val="BodyText"/>
        <w:ind w:left="359" w:right="1823"/>
      </w:pPr>
      <w:r>
        <w:rPr>
          <w:b/>
        </w:rPr>
        <w:t>Income of Households – </w:t>
      </w:r>
      <w:r>
        <w:rPr/>
        <w:t>This includes the income of the householder and all other individuals 15 years old and over in the household, whether they are related to the householder</w:t>
      </w:r>
      <w:r>
        <w:rPr>
          <w:spacing w:val="-3"/>
        </w:rPr>
        <w:t> </w:t>
      </w:r>
      <w:r>
        <w:rPr/>
        <w:t>or</w:t>
      </w:r>
      <w:r>
        <w:rPr>
          <w:spacing w:val="-3"/>
        </w:rPr>
        <w:t> </w:t>
      </w:r>
      <w:r>
        <w:rPr/>
        <w:t>not.</w:t>
      </w:r>
      <w:r>
        <w:rPr>
          <w:spacing w:val="40"/>
        </w:rPr>
        <w:t> </w:t>
      </w:r>
      <w:r>
        <w:rPr/>
        <w:t>Because</w:t>
      </w:r>
      <w:r>
        <w:rPr>
          <w:spacing w:val="-2"/>
        </w:rPr>
        <w:t> </w:t>
      </w:r>
      <w:r>
        <w:rPr/>
        <w:t>many</w:t>
      </w:r>
      <w:r>
        <w:rPr>
          <w:spacing w:val="-3"/>
        </w:rPr>
        <w:t> </w:t>
      </w:r>
      <w:r>
        <w:rPr/>
        <w:t>households</w:t>
      </w:r>
      <w:r>
        <w:rPr>
          <w:spacing w:val="-7"/>
        </w:rPr>
        <w:t> </w:t>
      </w:r>
      <w:r>
        <w:rPr/>
        <w:t>consist</w:t>
      </w:r>
      <w:r>
        <w:rPr>
          <w:spacing w:val="-3"/>
        </w:rPr>
        <w:t> </w:t>
      </w:r>
      <w:r>
        <w:rPr/>
        <w:t>of</w:t>
      </w:r>
      <w:r>
        <w:rPr>
          <w:spacing w:val="-3"/>
        </w:rPr>
        <w:t> </w:t>
      </w:r>
      <w:r>
        <w:rPr/>
        <w:t>only</w:t>
      </w:r>
      <w:r>
        <w:rPr>
          <w:spacing w:val="-3"/>
        </w:rPr>
        <w:t> </w:t>
      </w:r>
      <w:r>
        <w:rPr/>
        <w:t>one</w:t>
      </w:r>
      <w:r>
        <w:rPr>
          <w:spacing w:val="-2"/>
        </w:rPr>
        <w:t> </w:t>
      </w:r>
      <w:r>
        <w:rPr/>
        <w:t>person,</w:t>
      </w:r>
      <w:r>
        <w:rPr>
          <w:spacing w:val="-3"/>
        </w:rPr>
        <w:t> </w:t>
      </w:r>
      <w:r>
        <w:rPr/>
        <w:t>average</w:t>
      </w:r>
      <w:r>
        <w:rPr>
          <w:spacing w:val="-2"/>
        </w:rPr>
        <w:t> </w:t>
      </w:r>
      <w:r>
        <w:rPr/>
        <w:t>household income is</w:t>
      </w:r>
      <w:r>
        <w:rPr>
          <w:spacing w:val="-1"/>
        </w:rPr>
        <w:t> </w:t>
      </w:r>
      <w:r>
        <w:rPr/>
        <w:t>usually</w:t>
      </w:r>
      <w:r>
        <w:rPr>
          <w:spacing w:val="-3"/>
        </w:rPr>
        <w:t> </w:t>
      </w:r>
      <w:r>
        <w:rPr/>
        <w:t>less</w:t>
      </w:r>
      <w:r>
        <w:rPr>
          <w:spacing w:val="-1"/>
        </w:rPr>
        <w:t> </w:t>
      </w:r>
      <w:r>
        <w:rPr/>
        <w:t>than average family income.</w:t>
      </w:r>
      <w:r>
        <w:rPr>
          <w:spacing w:val="40"/>
        </w:rPr>
        <w:t> </w:t>
      </w:r>
      <w:r>
        <w:rPr/>
        <w:t>Although the household income statistics cover the past 12 months, the characteristics of individuals and the composition of</w:t>
      </w:r>
      <w:r>
        <w:rPr>
          <w:spacing w:val="40"/>
        </w:rPr>
        <w:t> </w:t>
      </w:r>
      <w:r>
        <w:rPr/>
        <w:t>households refer to the time of interview.</w:t>
      </w:r>
      <w:r>
        <w:rPr>
          <w:spacing w:val="72"/>
        </w:rPr>
        <w:t> </w:t>
      </w:r>
      <w:r>
        <w:rPr/>
        <w:t>Thus, the income of the household does not</w:t>
      </w:r>
      <w:r>
        <w:rPr>
          <w:spacing w:val="40"/>
        </w:rPr>
        <w:t> </w:t>
      </w:r>
      <w:r>
        <w:rPr/>
        <w:t>include amounts received by individuals who were members of the household during all or part of the past 12 months if these individuals no longer resided in the household at the time of interview.</w:t>
      </w:r>
      <w:r>
        <w:rPr>
          <w:spacing w:val="40"/>
        </w:rPr>
        <w:t> </w:t>
      </w:r>
      <w:r>
        <w:rPr/>
        <w:t>Similarly, income amounts reported by individuals who did not reside in the household during the past 12 months but who were members of the household at the time of interview are included.</w:t>
      </w:r>
      <w:r>
        <w:rPr>
          <w:spacing w:val="40"/>
        </w:rPr>
        <w:t> </w:t>
      </w:r>
      <w:r>
        <w:rPr/>
        <w:t>However, the composition of most households was the same during the past 12 months as at the time of interview.</w:t>
      </w:r>
    </w:p>
    <w:p>
      <w:pPr>
        <w:pStyle w:val="BodyText"/>
        <w:spacing w:before="15"/>
        <w:ind w:left="0"/>
      </w:pPr>
    </w:p>
    <w:p>
      <w:pPr>
        <w:pStyle w:val="BodyText"/>
        <w:spacing w:before="1"/>
        <w:ind w:right="1878"/>
      </w:pPr>
      <w:r>
        <w:rPr>
          <w:b/>
        </w:rPr>
        <w:t>Income of Families – </w:t>
      </w:r>
      <w:r>
        <w:rPr/>
        <w:t>In compiling statistics on family income, the incomes of all members 15 years old and over related to the householder are summed</w:t>
      </w:r>
      <w:r>
        <w:rPr>
          <w:spacing w:val="-1"/>
        </w:rPr>
        <w:t> </w:t>
      </w:r>
      <w:r>
        <w:rPr/>
        <w:t>and treated</w:t>
      </w:r>
      <w:r>
        <w:rPr>
          <w:spacing w:val="-1"/>
        </w:rPr>
        <w:t> </w:t>
      </w:r>
      <w:r>
        <w:rPr/>
        <w:t>as a single amount. Although the family income statistics cover the past 12 months, the characteristics of individuals</w:t>
      </w:r>
      <w:r>
        <w:rPr>
          <w:spacing w:val="-1"/>
        </w:rPr>
        <w:t> </w:t>
      </w:r>
      <w:r>
        <w:rPr/>
        <w:t>and the composition of families refer to the time of interview.</w:t>
      </w:r>
      <w:r>
        <w:rPr>
          <w:spacing w:val="40"/>
        </w:rPr>
        <w:t> </w:t>
      </w:r>
      <w:r>
        <w:rPr/>
        <w:t>Thus, the income of the family does not include amounts received by individuals who were members of the family during all or part of the past 12 months</w:t>
      </w:r>
      <w:r>
        <w:rPr>
          <w:spacing w:val="-1"/>
        </w:rPr>
        <w:t> </w:t>
      </w:r>
      <w:r>
        <w:rPr/>
        <w:t>if</w:t>
      </w:r>
      <w:r>
        <w:rPr>
          <w:spacing w:val="-3"/>
        </w:rPr>
        <w:t> </w:t>
      </w:r>
      <w:r>
        <w:rPr/>
        <w:t>these individuals</w:t>
      </w:r>
      <w:r>
        <w:rPr>
          <w:spacing w:val="-1"/>
        </w:rPr>
        <w:t> </w:t>
      </w:r>
      <w:r>
        <w:rPr/>
        <w:t>no longer resided with</w:t>
      </w:r>
      <w:r>
        <w:rPr>
          <w:spacing w:val="-3"/>
        </w:rPr>
        <w:t> </w:t>
      </w:r>
      <w:r>
        <w:rPr/>
        <w:t>the family at the time of interview.</w:t>
      </w:r>
      <w:r>
        <w:rPr>
          <w:spacing w:val="40"/>
        </w:rPr>
        <w:t> </w:t>
      </w:r>
      <w:r>
        <w:rPr/>
        <w:t>Similarly, income amounts reported by individuals who did not reside with</w:t>
      </w:r>
      <w:r>
        <w:rPr>
          <w:spacing w:val="-1"/>
        </w:rPr>
        <w:t> </w:t>
      </w:r>
      <w:r>
        <w:rPr/>
        <w:t>the family</w:t>
      </w:r>
      <w:r>
        <w:rPr>
          <w:spacing w:val="-1"/>
        </w:rPr>
        <w:t> </w:t>
      </w:r>
      <w:r>
        <w:rPr/>
        <w:t>during the past 12 months but who were members of</w:t>
      </w:r>
      <w:r>
        <w:rPr>
          <w:spacing w:val="-1"/>
        </w:rPr>
        <w:t> </w:t>
      </w:r>
      <w:r>
        <w:rPr/>
        <w:t>the family at the</w:t>
      </w:r>
      <w:r>
        <w:rPr>
          <w:spacing w:val="-2"/>
        </w:rPr>
        <w:t> </w:t>
      </w:r>
      <w:r>
        <w:rPr/>
        <w:t>time</w:t>
      </w:r>
      <w:r>
        <w:rPr>
          <w:spacing w:val="-2"/>
        </w:rPr>
        <w:t> </w:t>
      </w:r>
      <w:r>
        <w:rPr/>
        <w:t>of</w:t>
      </w:r>
      <w:r>
        <w:rPr>
          <w:spacing w:val="-3"/>
        </w:rPr>
        <w:t> </w:t>
      </w:r>
      <w:r>
        <w:rPr/>
        <w:t>interview</w:t>
      </w:r>
      <w:r>
        <w:rPr>
          <w:spacing w:val="-4"/>
        </w:rPr>
        <w:t> </w:t>
      </w:r>
      <w:r>
        <w:rPr/>
        <w:t>are</w:t>
      </w:r>
      <w:r>
        <w:rPr>
          <w:spacing w:val="-2"/>
        </w:rPr>
        <w:t> </w:t>
      </w:r>
      <w:r>
        <w:rPr/>
        <w:t>included.</w:t>
      </w:r>
      <w:r>
        <w:rPr>
          <w:spacing w:val="40"/>
        </w:rPr>
        <w:t> </w:t>
      </w:r>
      <w:r>
        <w:rPr/>
        <w:t>However,</w:t>
      </w:r>
      <w:r>
        <w:rPr>
          <w:spacing w:val="-3"/>
        </w:rPr>
        <w:t> </w:t>
      </w:r>
      <w:r>
        <w:rPr/>
        <w:t>the</w:t>
      </w:r>
      <w:r>
        <w:rPr>
          <w:spacing w:val="-5"/>
        </w:rPr>
        <w:t> </w:t>
      </w:r>
      <w:r>
        <w:rPr/>
        <w:t>composition</w:t>
      </w:r>
      <w:r>
        <w:rPr>
          <w:spacing w:val="-3"/>
        </w:rPr>
        <w:t> </w:t>
      </w:r>
      <w:r>
        <w:rPr/>
        <w:t>of</w:t>
      </w:r>
      <w:r>
        <w:rPr>
          <w:spacing w:val="-3"/>
        </w:rPr>
        <w:t> </w:t>
      </w:r>
      <w:r>
        <w:rPr/>
        <w:t>most</w:t>
      </w:r>
      <w:r>
        <w:rPr>
          <w:spacing w:val="-5"/>
        </w:rPr>
        <w:t> </w:t>
      </w:r>
      <w:r>
        <w:rPr/>
        <w:t>families</w:t>
      </w:r>
      <w:r>
        <w:rPr>
          <w:spacing w:val="-4"/>
        </w:rPr>
        <w:t> </w:t>
      </w:r>
      <w:r>
        <w:rPr/>
        <w:t>was</w:t>
      </w:r>
      <w:r>
        <w:rPr>
          <w:spacing w:val="-4"/>
        </w:rPr>
        <w:t> </w:t>
      </w:r>
      <w:r>
        <w:rPr/>
        <w:t>the</w:t>
      </w:r>
      <w:r>
        <w:rPr>
          <w:spacing w:val="-2"/>
        </w:rPr>
        <w:t> </w:t>
      </w:r>
      <w:r>
        <w:rPr/>
        <w:t>same during the past 12 months as at the time of interview.</w:t>
      </w:r>
    </w:p>
    <w:p>
      <w:pPr>
        <w:pStyle w:val="BodyText"/>
        <w:spacing w:before="16"/>
        <w:ind w:left="0"/>
      </w:pPr>
    </w:p>
    <w:p>
      <w:pPr>
        <w:pStyle w:val="BodyText"/>
        <w:ind w:right="1812"/>
      </w:pPr>
      <w:r>
        <w:rPr>
          <w:b/>
        </w:rPr>
        <w:t>Income of Individuals – </w:t>
      </w:r>
      <w:r>
        <w:rPr/>
        <w:t>Income for individuals is obtained by summing the eight types of income</w:t>
      </w:r>
      <w:r>
        <w:rPr>
          <w:spacing w:val="-1"/>
        </w:rPr>
        <w:t> </w:t>
      </w:r>
      <w:r>
        <w:rPr/>
        <w:t>for</w:t>
      </w:r>
      <w:r>
        <w:rPr>
          <w:spacing w:val="-5"/>
        </w:rPr>
        <w:t> </w:t>
      </w:r>
      <w:r>
        <w:rPr/>
        <w:t>each</w:t>
      </w:r>
      <w:r>
        <w:rPr>
          <w:spacing w:val="-2"/>
        </w:rPr>
        <w:t> </w:t>
      </w:r>
      <w:r>
        <w:rPr/>
        <w:t>person</w:t>
      </w:r>
      <w:r>
        <w:rPr>
          <w:spacing w:val="-2"/>
        </w:rPr>
        <w:t> </w:t>
      </w:r>
      <w:r>
        <w:rPr/>
        <w:t>15</w:t>
      </w:r>
      <w:r>
        <w:rPr>
          <w:spacing w:val="-5"/>
        </w:rPr>
        <w:t> </w:t>
      </w:r>
      <w:r>
        <w:rPr/>
        <w:t>years</w:t>
      </w:r>
      <w:r>
        <w:rPr>
          <w:spacing w:val="-3"/>
        </w:rPr>
        <w:t> </w:t>
      </w:r>
      <w:r>
        <w:rPr/>
        <w:t>old</w:t>
      </w:r>
      <w:r>
        <w:rPr>
          <w:spacing w:val="-5"/>
        </w:rPr>
        <w:t> </w:t>
      </w:r>
      <w:r>
        <w:rPr/>
        <w:t>and</w:t>
      </w:r>
      <w:r>
        <w:rPr>
          <w:spacing w:val="-2"/>
        </w:rPr>
        <w:t> </w:t>
      </w:r>
      <w:r>
        <w:rPr/>
        <w:t>over.</w:t>
      </w:r>
      <w:r>
        <w:rPr>
          <w:spacing w:val="40"/>
        </w:rPr>
        <w:t> </w:t>
      </w:r>
      <w:r>
        <w:rPr/>
        <w:t>The</w:t>
      </w:r>
      <w:r>
        <w:rPr>
          <w:spacing w:val="-1"/>
        </w:rPr>
        <w:t> </w:t>
      </w:r>
      <w:r>
        <w:rPr/>
        <w:t>characteristics</w:t>
      </w:r>
      <w:r>
        <w:rPr>
          <w:spacing w:val="-3"/>
        </w:rPr>
        <w:t> </w:t>
      </w:r>
      <w:r>
        <w:rPr/>
        <w:t>of</w:t>
      </w:r>
      <w:r>
        <w:rPr>
          <w:spacing w:val="-2"/>
        </w:rPr>
        <w:t> </w:t>
      </w:r>
      <w:r>
        <w:rPr/>
        <w:t>individuals</w:t>
      </w:r>
      <w:r>
        <w:rPr>
          <w:spacing w:val="-3"/>
        </w:rPr>
        <w:t> </w:t>
      </w:r>
      <w:r>
        <w:rPr/>
        <w:t>are</w:t>
      </w:r>
      <w:r>
        <w:rPr>
          <w:spacing w:val="-1"/>
        </w:rPr>
        <w:t> </w:t>
      </w:r>
      <w:r>
        <w:rPr/>
        <w:t>based</w:t>
      </w:r>
      <w:r>
        <w:rPr>
          <w:spacing w:val="-2"/>
        </w:rPr>
        <w:t> </w:t>
      </w:r>
      <w:r>
        <w:rPr/>
        <w:t>on the time of interview even though the amounts are for the past 12 months.</w:t>
      </w:r>
    </w:p>
    <w:p>
      <w:pPr>
        <w:pStyle w:val="BodyText"/>
        <w:spacing w:before="15"/>
        <w:ind w:left="0"/>
      </w:pPr>
    </w:p>
    <w:p>
      <w:pPr>
        <w:pStyle w:val="BodyText"/>
        <w:ind w:right="1812"/>
      </w:pPr>
      <w:r>
        <w:rPr>
          <w:b/>
        </w:rPr>
        <w:t>Median Income – </w:t>
      </w:r>
      <w:r>
        <w:rPr/>
        <w:t>The median divides the income distribution into two equal parts: one-half of</w:t>
      </w:r>
      <w:r>
        <w:rPr>
          <w:spacing w:val="-2"/>
        </w:rPr>
        <w:t> </w:t>
      </w:r>
      <w:r>
        <w:rPr/>
        <w:t>the</w:t>
      </w:r>
      <w:r>
        <w:rPr>
          <w:spacing w:val="-4"/>
        </w:rPr>
        <w:t> </w:t>
      </w:r>
      <w:r>
        <w:rPr/>
        <w:t>cases</w:t>
      </w:r>
      <w:r>
        <w:rPr>
          <w:spacing w:val="-3"/>
        </w:rPr>
        <w:t> </w:t>
      </w:r>
      <w:r>
        <w:rPr/>
        <w:t>falling</w:t>
      </w:r>
      <w:r>
        <w:rPr>
          <w:spacing w:val="-2"/>
        </w:rPr>
        <w:t> </w:t>
      </w:r>
      <w:r>
        <w:rPr/>
        <w:t>below</w:t>
      </w:r>
      <w:r>
        <w:rPr>
          <w:spacing w:val="-6"/>
        </w:rPr>
        <w:t> </w:t>
      </w:r>
      <w:r>
        <w:rPr/>
        <w:t>the</w:t>
      </w:r>
      <w:r>
        <w:rPr>
          <w:spacing w:val="-1"/>
        </w:rPr>
        <w:t> </w:t>
      </w:r>
      <w:r>
        <w:rPr/>
        <w:t>median</w:t>
      </w:r>
      <w:r>
        <w:rPr>
          <w:spacing w:val="-2"/>
        </w:rPr>
        <w:t> </w:t>
      </w:r>
      <w:r>
        <w:rPr/>
        <w:t>income</w:t>
      </w:r>
      <w:r>
        <w:rPr>
          <w:spacing w:val="-1"/>
        </w:rPr>
        <w:t> </w:t>
      </w:r>
      <w:r>
        <w:rPr/>
        <w:t>and</w:t>
      </w:r>
      <w:r>
        <w:rPr>
          <w:spacing w:val="-5"/>
        </w:rPr>
        <w:t> </w:t>
      </w:r>
      <w:r>
        <w:rPr/>
        <w:t>one-half</w:t>
      </w:r>
      <w:r>
        <w:rPr>
          <w:spacing w:val="-2"/>
        </w:rPr>
        <w:t> </w:t>
      </w:r>
      <w:r>
        <w:rPr/>
        <w:t>above</w:t>
      </w:r>
      <w:r>
        <w:rPr>
          <w:spacing w:val="-1"/>
        </w:rPr>
        <w:t> </w:t>
      </w:r>
      <w:r>
        <w:rPr/>
        <w:t>the</w:t>
      </w:r>
      <w:r>
        <w:rPr>
          <w:spacing w:val="-1"/>
        </w:rPr>
        <w:t> </w:t>
      </w:r>
      <w:r>
        <w:rPr/>
        <w:t>median.</w:t>
      </w:r>
      <w:r>
        <w:rPr>
          <w:spacing w:val="40"/>
        </w:rPr>
        <w:t> </w:t>
      </w:r>
      <w:r>
        <w:rPr/>
        <w:t>For</w:t>
      </w:r>
      <w:r>
        <w:rPr>
          <w:spacing w:val="-2"/>
        </w:rPr>
        <w:t> </w:t>
      </w:r>
      <w:r>
        <w:rPr/>
        <w:t>households and families, the median income is based on the distribution of the total number of households and</w:t>
      </w:r>
      <w:r>
        <w:rPr>
          <w:spacing w:val="-1"/>
        </w:rPr>
        <w:t> </w:t>
      </w:r>
      <w:r>
        <w:rPr/>
        <w:t>families including those with no</w:t>
      </w:r>
      <w:r>
        <w:rPr>
          <w:spacing w:val="-1"/>
        </w:rPr>
        <w:t> </w:t>
      </w:r>
      <w:r>
        <w:rPr/>
        <w:t>income.</w:t>
      </w:r>
      <w:r>
        <w:rPr>
          <w:spacing w:val="40"/>
        </w:rPr>
        <w:t> </w:t>
      </w:r>
      <w:r>
        <w:rPr/>
        <w:t>The median income for individuals is based on individuals 15 years old and over with income.</w:t>
      </w:r>
      <w:r>
        <w:rPr>
          <w:spacing w:val="40"/>
        </w:rPr>
        <w:t> </w:t>
      </w:r>
      <w:r>
        <w:rPr/>
        <w:t>Median income for households, families, and individuals is computed on the basis of a standard distribution.</w:t>
      </w:r>
      <w:r>
        <w:rPr>
          <w:spacing w:val="40"/>
        </w:rPr>
        <w:t> </w:t>
      </w:r>
      <w:r>
        <w:rPr/>
        <w:t>(See the “Standard Distributions” section under “</w:t>
      </w:r>
      <w:hyperlink w:history="true" w:anchor="_bookmark135">
        <w:r>
          <w:rPr>
            <w:color w:val="0000FF"/>
            <w:u w:val="single" w:color="0000FF"/>
          </w:rPr>
          <w:t>Derived Measures</w:t>
        </w:r>
      </w:hyperlink>
      <w:r>
        <w:rPr/>
        <w:t>.”) Median income is rounded to the nearest whole dollar.</w:t>
      </w:r>
      <w:r>
        <w:rPr>
          <w:spacing w:val="40"/>
        </w:rPr>
        <w:t> </w:t>
      </w:r>
      <w:r>
        <w:rPr/>
        <w:t>Median income figures are calculated using linear interpolation. (For more information on medians and interpolation, see “</w:t>
      </w:r>
      <w:hyperlink w:history="true" w:anchor="_bookmark135">
        <w:r>
          <w:rPr>
            <w:color w:val="0000FF"/>
            <w:u w:val="single" w:color="0000FF"/>
          </w:rPr>
          <w:t>Derived Measures</w:t>
        </w:r>
      </w:hyperlink>
      <w:r>
        <w:rPr/>
        <w:t>.”)</w:t>
      </w:r>
    </w:p>
    <w:p>
      <w:pPr>
        <w:pStyle w:val="BodyText"/>
        <w:spacing w:after="0"/>
        <w:sectPr>
          <w:pgSz w:w="12240" w:h="15840"/>
          <w:pgMar w:header="0" w:footer="1722" w:top="1820" w:bottom="1980" w:left="1440" w:right="0"/>
        </w:sectPr>
      </w:pPr>
    </w:p>
    <w:p>
      <w:pPr>
        <w:pStyle w:val="BodyText"/>
        <w:spacing w:before="195"/>
        <w:ind w:right="1923"/>
      </w:pPr>
      <w:bookmarkStart w:name="_bookmark91" w:id="182"/>
      <w:bookmarkEnd w:id="182"/>
      <w:r>
        <w:rPr/>
      </w:r>
      <w:r>
        <w:rPr>
          <w:b/>
        </w:rPr>
        <w:t>Aggregate Income – </w:t>
      </w:r>
      <w:r>
        <w:rPr/>
        <w:t>Aggregate income is</w:t>
      </w:r>
      <w:r>
        <w:rPr>
          <w:spacing w:val="-1"/>
        </w:rPr>
        <w:t> </w:t>
      </w:r>
      <w:r>
        <w:rPr/>
        <w:t>the sum</w:t>
      </w:r>
      <w:r>
        <w:rPr>
          <w:spacing w:val="-2"/>
        </w:rPr>
        <w:t> </w:t>
      </w:r>
      <w:r>
        <w:rPr/>
        <w:t>of all</w:t>
      </w:r>
      <w:r>
        <w:rPr>
          <w:spacing w:val="-2"/>
        </w:rPr>
        <w:t> </w:t>
      </w:r>
      <w:r>
        <w:rPr/>
        <w:t>incomes</w:t>
      </w:r>
      <w:r>
        <w:rPr>
          <w:spacing w:val="-1"/>
        </w:rPr>
        <w:t> </w:t>
      </w:r>
      <w:r>
        <w:rPr/>
        <w:t>for</w:t>
      </w:r>
      <w:r>
        <w:rPr>
          <w:spacing w:val="-3"/>
        </w:rPr>
        <w:t> </w:t>
      </w:r>
      <w:r>
        <w:rPr/>
        <w:t>a particular universe. Aggregate</w:t>
      </w:r>
      <w:r>
        <w:rPr>
          <w:spacing w:val="-1"/>
        </w:rPr>
        <w:t> </w:t>
      </w:r>
      <w:r>
        <w:rPr/>
        <w:t>income</w:t>
      </w:r>
      <w:r>
        <w:rPr>
          <w:spacing w:val="-1"/>
        </w:rPr>
        <w:t> </w:t>
      </w:r>
      <w:r>
        <w:rPr/>
        <w:t>is</w:t>
      </w:r>
      <w:r>
        <w:rPr>
          <w:spacing w:val="-3"/>
        </w:rPr>
        <w:t> </w:t>
      </w:r>
      <w:r>
        <w:rPr/>
        <w:t>subject</w:t>
      </w:r>
      <w:r>
        <w:rPr>
          <w:spacing w:val="-2"/>
        </w:rPr>
        <w:t> </w:t>
      </w:r>
      <w:r>
        <w:rPr/>
        <w:t>to</w:t>
      </w:r>
      <w:r>
        <w:rPr>
          <w:spacing w:val="-2"/>
        </w:rPr>
        <w:t> </w:t>
      </w:r>
      <w:r>
        <w:rPr/>
        <w:t>rounding,</w:t>
      </w:r>
      <w:r>
        <w:rPr>
          <w:spacing w:val="-2"/>
        </w:rPr>
        <w:t> </w:t>
      </w:r>
      <w:r>
        <w:rPr/>
        <w:t>which</w:t>
      </w:r>
      <w:r>
        <w:rPr>
          <w:spacing w:val="-5"/>
        </w:rPr>
        <w:t> </w:t>
      </w:r>
      <w:r>
        <w:rPr/>
        <w:t>means</w:t>
      </w:r>
      <w:r>
        <w:rPr>
          <w:spacing w:val="-3"/>
        </w:rPr>
        <w:t> </w:t>
      </w:r>
      <w:r>
        <w:rPr/>
        <w:t>that</w:t>
      </w:r>
      <w:r>
        <w:rPr>
          <w:spacing w:val="-4"/>
        </w:rPr>
        <w:t> </w:t>
      </w:r>
      <w:r>
        <w:rPr/>
        <w:t>all</w:t>
      </w:r>
      <w:r>
        <w:rPr>
          <w:spacing w:val="-4"/>
        </w:rPr>
        <w:t> </w:t>
      </w:r>
      <w:r>
        <w:rPr/>
        <w:t>cells</w:t>
      </w:r>
      <w:r>
        <w:rPr>
          <w:spacing w:val="-3"/>
        </w:rPr>
        <w:t> </w:t>
      </w:r>
      <w:r>
        <w:rPr/>
        <w:t>in</w:t>
      </w:r>
      <w:r>
        <w:rPr>
          <w:spacing w:val="-5"/>
        </w:rPr>
        <w:t> </w:t>
      </w:r>
      <w:r>
        <w:rPr/>
        <w:t>a</w:t>
      </w:r>
      <w:r>
        <w:rPr>
          <w:spacing w:val="-1"/>
        </w:rPr>
        <w:t> </w:t>
      </w:r>
      <w:r>
        <w:rPr/>
        <w:t>matrix</w:t>
      </w:r>
      <w:r>
        <w:rPr>
          <w:spacing w:val="-5"/>
        </w:rPr>
        <w:t> </w:t>
      </w:r>
      <w:r>
        <w:rPr/>
        <w:t>are</w:t>
      </w:r>
      <w:r>
        <w:rPr>
          <w:spacing w:val="-1"/>
        </w:rPr>
        <w:t> </w:t>
      </w:r>
      <w:r>
        <w:rPr/>
        <w:t>rounded to the nearest hundred dollars.</w:t>
      </w:r>
      <w:r>
        <w:rPr>
          <w:spacing w:val="40"/>
        </w:rPr>
        <w:t> </w:t>
      </w:r>
      <w:r>
        <w:rPr/>
        <w:t>(For more information, see “Aggregate” under “</w:t>
      </w:r>
      <w:hyperlink w:history="true" w:anchor="_bookmark135">
        <w:r>
          <w:rPr>
            <w:color w:val="0000FF"/>
            <w:u w:val="single" w:color="0000FF"/>
          </w:rPr>
          <w:t>Derived</w:t>
        </w:r>
      </w:hyperlink>
      <w:r>
        <w:rPr>
          <w:color w:val="0000FF"/>
        </w:rPr>
        <w:t> </w:t>
      </w:r>
      <w:hyperlink w:history="true" w:anchor="_bookmark135">
        <w:r>
          <w:rPr>
            <w:color w:val="0000FF"/>
            <w:spacing w:val="-2"/>
            <w:u w:val="single" w:color="0000FF"/>
          </w:rPr>
          <w:t>Measures</w:t>
        </w:r>
      </w:hyperlink>
      <w:r>
        <w:rPr>
          <w:spacing w:val="-2"/>
        </w:rPr>
        <w:t>.”)</w:t>
      </w:r>
    </w:p>
    <w:p>
      <w:pPr>
        <w:pStyle w:val="BodyText"/>
        <w:spacing w:before="14"/>
        <w:ind w:left="0"/>
      </w:pPr>
    </w:p>
    <w:p>
      <w:pPr>
        <w:pStyle w:val="BodyText"/>
        <w:ind w:right="1878"/>
      </w:pPr>
      <w:r>
        <w:rPr>
          <w:b/>
        </w:rPr>
        <w:t>Mean</w:t>
      </w:r>
      <w:r>
        <w:rPr>
          <w:b/>
          <w:spacing w:val="-3"/>
        </w:rPr>
        <w:t> </w:t>
      </w:r>
      <w:r>
        <w:rPr>
          <w:b/>
        </w:rPr>
        <w:t>Income</w:t>
      </w:r>
      <w:r>
        <w:rPr>
          <w:b/>
          <w:spacing w:val="-4"/>
        </w:rPr>
        <w:t> </w:t>
      </w:r>
      <w:r>
        <w:rPr>
          <w:b/>
        </w:rPr>
        <w:t>–</w:t>
      </w:r>
      <w:r>
        <w:rPr>
          <w:b/>
          <w:spacing w:val="-2"/>
        </w:rPr>
        <w:t> </w:t>
      </w:r>
      <w:r>
        <w:rPr/>
        <w:t>Mean</w:t>
      </w:r>
      <w:r>
        <w:rPr>
          <w:spacing w:val="-5"/>
        </w:rPr>
        <w:t> </w:t>
      </w:r>
      <w:r>
        <w:rPr/>
        <w:t>income</w:t>
      </w:r>
      <w:r>
        <w:rPr>
          <w:spacing w:val="-1"/>
        </w:rPr>
        <w:t> </w:t>
      </w:r>
      <w:r>
        <w:rPr/>
        <w:t>is</w:t>
      </w:r>
      <w:r>
        <w:rPr>
          <w:spacing w:val="-6"/>
        </w:rPr>
        <w:t> </w:t>
      </w:r>
      <w:r>
        <w:rPr/>
        <w:t>the</w:t>
      </w:r>
      <w:r>
        <w:rPr>
          <w:spacing w:val="-4"/>
        </w:rPr>
        <w:t> </w:t>
      </w:r>
      <w:r>
        <w:rPr/>
        <w:t>amount</w:t>
      </w:r>
      <w:r>
        <w:rPr>
          <w:spacing w:val="-2"/>
        </w:rPr>
        <w:t> </w:t>
      </w:r>
      <w:r>
        <w:rPr/>
        <w:t>obtained</w:t>
      </w:r>
      <w:r>
        <w:rPr>
          <w:spacing w:val="-2"/>
        </w:rPr>
        <w:t> </w:t>
      </w:r>
      <w:r>
        <w:rPr/>
        <w:t>by</w:t>
      </w:r>
      <w:r>
        <w:rPr>
          <w:spacing w:val="-2"/>
        </w:rPr>
        <w:t> </w:t>
      </w:r>
      <w:r>
        <w:rPr/>
        <w:t>dividing</w:t>
      </w:r>
      <w:r>
        <w:rPr>
          <w:spacing w:val="-2"/>
        </w:rPr>
        <w:t> </w:t>
      </w:r>
      <w:r>
        <w:rPr/>
        <w:t>the</w:t>
      </w:r>
      <w:r>
        <w:rPr>
          <w:spacing w:val="-1"/>
        </w:rPr>
        <w:t> </w:t>
      </w:r>
      <w:r>
        <w:rPr/>
        <w:t>aggregate</w:t>
      </w:r>
      <w:r>
        <w:rPr>
          <w:spacing w:val="-1"/>
        </w:rPr>
        <w:t> </w:t>
      </w:r>
      <w:r>
        <w:rPr/>
        <w:t>income</w:t>
      </w:r>
      <w:r>
        <w:rPr>
          <w:spacing w:val="-4"/>
        </w:rPr>
        <w:t> </w:t>
      </w:r>
      <w:r>
        <w:rPr/>
        <w:t>of</w:t>
      </w:r>
      <w:r>
        <w:rPr>
          <w:spacing w:val="-2"/>
        </w:rPr>
        <w:t> </w:t>
      </w:r>
      <w:r>
        <w:rPr/>
        <w:t>a particular statistical universe by the number of units in that universe.</w:t>
      </w:r>
      <w:r>
        <w:rPr>
          <w:spacing w:val="40"/>
        </w:rPr>
        <w:t> </w:t>
      </w:r>
      <w:r>
        <w:rPr/>
        <w:t>For example, mean household income is obtained by dividing total household income by the total number of households.</w:t>
      </w:r>
      <w:r>
        <w:rPr>
          <w:spacing w:val="40"/>
        </w:rPr>
        <w:t> </w:t>
      </w:r>
      <w:r>
        <w:rPr/>
        <w:t>(The aggregate used to calculate mean income is rounded.</w:t>
      </w:r>
      <w:r>
        <w:rPr>
          <w:spacing w:val="40"/>
        </w:rPr>
        <w:t> </w:t>
      </w:r>
      <w:r>
        <w:rPr/>
        <w:t>For more information, see “</w:t>
      </w:r>
      <w:hyperlink w:history="true" w:anchor="_bookmark91">
        <w:r>
          <w:rPr>
            <w:color w:val="0000FF"/>
            <w:u w:val="single" w:color="0000FF"/>
          </w:rPr>
          <w:t>Aggregate income</w:t>
        </w:r>
      </w:hyperlink>
      <w:r>
        <w:rPr/>
        <w:t>.”)</w:t>
      </w:r>
    </w:p>
    <w:p>
      <w:pPr>
        <w:pStyle w:val="BodyText"/>
        <w:spacing w:before="16"/>
        <w:ind w:left="0"/>
      </w:pPr>
    </w:p>
    <w:p>
      <w:pPr>
        <w:pStyle w:val="BodyText"/>
        <w:ind w:right="1812"/>
      </w:pPr>
      <w:r>
        <w:rPr/>
        <w:t>For the various types of income, the means are based on households having those types of income.</w:t>
      </w:r>
      <w:r>
        <w:rPr>
          <w:spacing w:val="40"/>
        </w:rPr>
        <w:t> </w:t>
      </w:r>
      <w:r>
        <w:rPr/>
        <w:t>For household income and family income, the mean is based on the total number of households</w:t>
      </w:r>
      <w:r>
        <w:rPr>
          <w:spacing w:val="-3"/>
        </w:rPr>
        <w:t> </w:t>
      </w:r>
      <w:r>
        <w:rPr/>
        <w:t>and</w:t>
      </w:r>
      <w:r>
        <w:rPr>
          <w:spacing w:val="-5"/>
        </w:rPr>
        <w:t> </w:t>
      </w:r>
      <w:r>
        <w:rPr/>
        <w:t>families</w:t>
      </w:r>
      <w:r>
        <w:rPr>
          <w:spacing w:val="-3"/>
        </w:rPr>
        <w:t> </w:t>
      </w:r>
      <w:r>
        <w:rPr/>
        <w:t>including</w:t>
      </w:r>
      <w:r>
        <w:rPr>
          <w:spacing w:val="-2"/>
        </w:rPr>
        <w:t> </w:t>
      </w:r>
      <w:r>
        <w:rPr/>
        <w:t>those</w:t>
      </w:r>
      <w:r>
        <w:rPr>
          <w:spacing w:val="-1"/>
        </w:rPr>
        <w:t> </w:t>
      </w:r>
      <w:r>
        <w:rPr/>
        <w:t>with</w:t>
      </w:r>
      <w:r>
        <w:rPr>
          <w:spacing w:val="-2"/>
        </w:rPr>
        <w:t> </w:t>
      </w:r>
      <w:r>
        <w:rPr/>
        <w:t>no</w:t>
      </w:r>
      <w:r>
        <w:rPr>
          <w:spacing w:val="-5"/>
        </w:rPr>
        <w:t> </w:t>
      </w:r>
      <w:r>
        <w:rPr/>
        <w:t>income.</w:t>
      </w:r>
      <w:r>
        <w:rPr>
          <w:spacing w:val="40"/>
        </w:rPr>
        <w:t> </w:t>
      </w:r>
      <w:r>
        <w:rPr/>
        <w:t>The</w:t>
      </w:r>
      <w:r>
        <w:rPr>
          <w:spacing w:val="-4"/>
        </w:rPr>
        <w:t> </w:t>
      </w:r>
      <w:r>
        <w:rPr/>
        <w:t>mean</w:t>
      </w:r>
      <w:r>
        <w:rPr>
          <w:spacing w:val="-2"/>
        </w:rPr>
        <w:t> </w:t>
      </w:r>
      <w:r>
        <w:rPr/>
        <w:t>income</w:t>
      </w:r>
      <w:r>
        <w:rPr>
          <w:spacing w:val="-1"/>
        </w:rPr>
        <w:t> </w:t>
      </w:r>
      <w:r>
        <w:rPr/>
        <w:t>for</w:t>
      </w:r>
      <w:r>
        <w:rPr>
          <w:spacing w:val="-2"/>
        </w:rPr>
        <w:t> </w:t>
      </w:r>
      <w:r>
        <w:rPr/>
        <w:t>individuals</w:t>
      </w:r>
      <w:r>
        <w:rPr>
          <w:spacing w:val="-3"/>
        </w:rPr>
        <w:t> </w:t>
      </w:r>
      <w:r>
        <w:rPr/>
        <w:t>is based on individuals 15 years old and over with income.</w:t>
      </w:r>
      <w:r>
        <w:rPr>
          <w:spacing w:val="40"/>
        </w:rPr>
        <w:t> </w:t>
      </w:r>
      <w:r>
        <w:rPr/>
        <w:t>Mean income is rounded to the nearest whole dollar.</w:t>
      </w:r>
    </w:p>
    <w:p>
      <w:pPr>
        <w:pStyle w:val="BodyText"/>
        <w:spacing w:before="17"/>
        <w:ind w:left="0"/>
      </w:pPr>
    </w:p>
    <w:p>
      <w:pPr>
        <w:pStyle w:val="BodyText"/>
        <w:ind w:left="359" w:right="1832"/>
      </w:pPr>
      <w:r>
        <w:rPr/>
        <w:t>Care should be exercised in using and interpreting mean income values for small subgroups of the population.</w:t>
      </w:r>
      <w:r>
        <w:rPr>
          <w:spacing w:val="40"/>
        </w:rPr>
        <w:t> </w:t>
      </w:r>
      <w:r>
        <w:rPr/>
        <w:t>Because the mean is influenced strongly by extreme values in the distribution, it is especially susceptible to the effects of sampling variability, misreporting, and processing errors.</w:t>
      </w:r>
      <w:r>
        <w:rPr>
          <w:spacing w:val="40"/>
        </w:rPr>
        <w:t> </w:t>
      </w:r>
      <w:r>
        <w:rPr/>
        <w:t>The median, which is not affected by extreme values, is, therefore, a better measure than the mean when the population base is small.</w:t>
      </w:r>
      <w:r>
        <w:rPr>
          <w:spacing w:val="40"/>
        </w:rPr>
        <w:t> </w:t>
      </w:r>
      <w:r>
        <w:rPr/>
        <w:t>The mean, nevertheless, is shown in some data products for most</w:t>
      </w:r>
      <w:r>
        <w:rPr>
          <w:spacing w:val="-1"/>
        </w:rPr>
        <w:t> </w:t>
      </w:r>
      <w:r>
        <w:rPr/>
        <w:t>small subgroups because, when weighted according</w:t>
      </w:r>
      <w:r>
        <w:rPr>
          <w:spacing w:val="-2"/>
        </w:rPr>
        <w:t> </w:t>
      </w:r>
      <w:r>
        <w:rPr/>
        <w:t>to the</w:t>
      </w:r>
      <w:r>
        <w:rPr>
          <w:spacing w:val="-1"/>
        </w:rPr>
        <w:t> </w:t>
      </w:r>
      <w:r>
        <w:rPr/>
        <w:t>number</w:t>
      </w:r>
      <w:r>
        <w:rPr>
          <w:spacing w:val="-2"/>
        </w:rPr>
        <w:t> </w:t>
      </w:r>
      <w:r>
        <w:rPr/>
        <w:t>of</w:t>
      </w:r>
      <w:r>
        <w:rPr>
          <w:spacing w:val="-5"/>
        </w:rPr>
        <w:t> </w:t>
      </w:r>
      <w:r>
        <w:rPr/>
        <w:t>cases,</w:t>
      </w:r>
      <w:r>
        <w:rPr>
          <w:spacing w:val="-2"/>
        </w:rPr>
        <w:t> </w:t>
      </w:r>
      <w:r>
        <w:rPr/>
        <w:t>the</w:t>
      </w:r>
      <w:r>
        <w:rPr>
          <w:spacing w:val="-4"/>
        </w:rPr>
        <w:t> </w:t>
      </w:r>
      <w:r>
        <w:rPr/>
        <w:t>means</w:t>
      </w:r>
      <w:r>
        <w:rPr>
          <w:spacing w:val="-6"/>
        </w:rPr>
        <w:t> </w:t>
      </w:r>
      <w:r>
        <w:rPr/>
        <w:t>can</w:t>
      </w:r>
      <w:r>
        <w:rPr>
          <w:spacing w:val="-2"/>
        </w:rPr>
        <w:t> </w:t>
      </w:r>
      <w:r>
        <w:rPr/>
        <w:t>be</w:t>
      </w:r>
      <w:r>
        <w:rPr>
          <w:spacing w:val="-1"/>
        </w:rPr>
        <w:t> </w:t>
      </w:r>
      <w:r>
        <w:rPr/>
        <w:t>computed</w:t>
      </w:r>
      <w:r>
        <w:rPr>
          <w:spacing w:val="-2"/>
        </w:rPr>
        <w:t> </w:t>
      </w:r>
      <w:r>
        <w:rPr/>
        <w:t>for</w:t>
      </w:r>
      <w:r>
        <w:rPr>
          <w:spacing w:val="-2"/>
        </w:rPr>
        <w:t> </w:t>
      </w:r>
      <w:r>
        <w:rPr/>
        <w:t>areas</w:t>
      </w:r>
      <w:r>
        <w:rPr>
          <w:spacing w:val="-3"/>
        </w:rPr>
        <w:t> </w:t>
      </w:r>
      <w:r>
        <w:rPr/>
        <w:t>and</w:t>
      </w:r>
      <w:r>
        <w:rPr>
          <w:spacing w:val="-2"/>
        </w:rPr>
        <w:t> </w:t>
      </w:r>
      <w:r>
        <w:rPr/>
        <w:t>groups</w:t>
      </w:r>
      <w:r>
        <w:rPr>
          <w:spacing w:val="-3"/>
        </w:rPr>
        <w:t> </w:t>
      </w:r>
      <w:r>
        <w:rPr/>
        <w:t>other</w:t>
      </w:r>
      <w:r>
        <w:rPr>
          <w:spacing w:val="-5"/>
        </w:rPr>
        <w:t> </w:t>
      </w:r>
      <w:r>
        <w:rPr/>
        <w:t>than</w:t>
      </w:r>
      <w:r>
        <w:rPr>
          <w:spacing w:val="-2"/>
        </w:rPr>
        <w:t> </w:t>
      </w:r>
      <w:r>
        <w:rPr/>
        <w:t>those</w:t>
      </w:r>
      <w:r>
        <w:rPr>
          <w:spacing w:val="-1"/>
        </w:rPr>
        <w:t> </w:t>
      </w:r>
      <w:r>
        <w:rPr/>
        <w:t>shown in Census Bureau tabulations.</w:t>
      </w:r>
      <w:r>
        <w:rPr>
          <w:spacing w:val="40"/>
        </w:rPr>
        <w:t> </w:t>
      </w:r>
      <w:r>
        <w:rPr/>
        <w:t>(For more information on means, see “</w:t>
      </w:r>
      <w:hyperlink w:history="true" w:anchor="_bookmark135">
        <w:r>
          <w:rPr>
            <w:color w:val="0000FF"/>
            <w:u w:val="single" w:color="0000FF"/>
          </w:rPr>
          <w:t>Derived Measures</w:t>
        </w:r>
      </w:hyperlink>
      <w:r>
        <w:rPr>
          <w:color w:val="0000FF"/>
        </w:rPr>
        <w:t>.</w:t>
      </w:r>
      <w:r>
        <w:rPr/>
        <w:t>”)</w:t>
      </w:r>
    </w:p>
    <w:p>
      <w:pPr>
        <w:pStyle w:val="BodyText"/>
        <w:spacing w:before="14"/>
        <w:ind w:left="0"/>
      </w:pPr>
    </w:p>
    <w:p>
      <w:pPr>
        <w:pStyle w:val="BodyText"/>
        <w:spacing w:before="1"/>
        <w:ind w:right="2157"/>
      </w:pPr>
      <w:r>
        <w:rPr>
          <w:b/>
        </w:rPr>
        <w:t>Income Quintile Upper Limits – </w:t>
      </w:r>
      <w:r>
        <w:rPr/>
        <w:t>Negative incomes are converted to zero for these measures.</w:t>
      </w:r>
      <w:r>
        <w:rPr>
          <w:spacing w:val="40"/>
        </w:rPr>
        <w:t> </w:t>
      </w:r>
      <w:r>
        <w:rPr/>
        <w:t>These</w:t>
      </w:r>
      <w:r>
        <w:rPr>
          <w:spacing w:val="-2"/>
        </w:rPr>
        <w:t> </w:t>
      </w:r>
      <w:r>
        <w:rPr/>
        <w:t>measures</w:t>
      </w:r>
      <w:r>
        <w:rPr>
          <w:spacing w:val="-4"/>
        </w:rPr>
        <w:t> </w:t>
      </w:r>
      <w:r>
        <w:rPr/>
        <w:t>are</w:t>
      </w:r>
      <w:r>
        <w:rPr>
          <w:spacing w:val="-2"/>
        </w:rPr>
        <w:t> </w:t>
      </w:r>
      <w:r>
        <w:rPr/>
        <w:t>the</w:t>
      </w:r>
      <w:r>
        <w:rPr>
          <w:spacing w:val="-2"/>
        </w:rPr>
        <w:t> </w:t>
      </w:r>
      <w:r>
        <w:rPr/>
        <w:t>quintile</w:t>
      </w:r>
      <w:r>
        <w:rPr>
          <w:spacing w:val="-2"/>
        </w:rPr>
        <w:t> </w:t>
      </w:r>
      <w:r>
        <w:rPr/>
        <w:t>cutoffs,</w:t>
      </w:r>
      <w:r>
        <w:rPr>
          <w:spacing w:val="-3"/>
        </w:rPr>
        <w:t> </w:t>
      </w:r>
      <w:r>
        <w:rPr/>
        <w:t>along</w:t>
      </w:r>
      <w:r>
        <w:rPr>
          <w:spacing w:val="-3"/>
        </w:rPr>
        <w:t> </w:t>
      </w:r>
      <w:r>
        <w:rPr/>
        <w:t>with</w:t>
      </w:r>
      <w:r>
        <w:rPr>
          <w:spacing w:val="-6"/>
        </w:rPr>
        <w:t> </w:t>
      </w:r>
      <w:r>
        <w:rPr/>
        <w:t>the</w:t>
      </w:r>
      <w:r>
        <w:rPr>
          <w:spacing w:val="-2"/>
        </w:rPr>
        <w:t> </w:t>
      </w:r>
      <w:r>
        <w:rPr/>
        <w:t>95</w:t>
      </w:r>
      <w:r>
        <w:rPr>
          <w:vertAlign w:val="superscript"/>
        </w:rPr>
        <w:t>th</w:t>
      </w:r>
      <w:r>
        <w:rPr>
          <w:spacing w:val="-2"/>
          <w:vertAlign w:val="baseline"/>
        </w:rPr>
        <w:t> </w:t>
      </w:r>
      <w:r>
        <w:rPr>
          <w:vertAlign w:val="baseline"/>
        </w:rPr>
        <w:t>percentile</w:t>
      </w:r>
      <w:r>
        <w:rPr>
          <w:spacing w:val="-2"/>
          <w:vertAlign w:val="baseline"/>
        </w:rPr>
        <w:t> </w:t>
      </w:r>
      <w:r>
        <w:rPr>
          <w:vertAlign w:val="baseline"/>
        </w:rPr>
        <w:t>of</w:t>
      </w:r>
      <w:r>
        <w:rPr>
          <w:spacing w:val="-3"/>
          <w:vertAlign w:val="baseline"/>
        </w:rPr>
        <w:t> </w:t>
      </w:r>
      <w:r>
        <w:rPr>
          <w:vertAlign w:val="baseline"/>
        </w:rPr>
        <w:t>the distribution.</w:t>
      </w:r>
      <w:r>
        <w:rPr>
          <w:spacing w:val="40"/>
          <w:vertAlign w:val="baseline"/>
        </w:rPr>
        <w:t> </w:t>
      </w:r>
      <w:r>
        <w:rPr>
          <w:vertAlign w:val="baseline"/>
        </w:rPr>
        <w:t>(For more information on quintiles, see “</w:t>
      </w:r>
      <w:hyperlink w:history="true" w:anchor="_bookmark135">
        <w:r>
          <w:rPr>
            <w:color w:val="0000FF"/>
            <w:u w:val="single" w:color="0000FF"/>
            <w:vertAlign w:val="baseline"/>
          </w:rPr>
          <w:t>Derived Measures</w:t>
        </w:r>
      </w:hyperlink>
      <w:r>
        <w:rPr>
          <w:vertAlign w:val="baseline"/>
        </w:rPr>
        <w:t>.”)</w:t>
      </w:r>
    </w:p>
    <w:p>
      <w:pPr>
        <w:pStyle w:val="BodyText"/>
        <w:spacing w:before="14"/>
        <w:ind w:left="0"/>
      </w:pPr>
    </w:p>
    <w:p>
      <w:pPr>
        <w:pStyle w:val="BodyText"/>
        <w:ind w:right="1812"/>
      </w:pPr>
      <w:r>
        <w:rPr>
          <w:b/>
        </w:rPr>
        <w:t>Means of Household Income by Quintiles – </w:t>
      </w:r>
      <w:r>
        <w:rPr/>
        <w:t>Means of household income by quintiles are calculated by dividing aggregate household income in each quintile by the number of households in each quintile (one-fifth of the total number of households).</w:t>
      </w:r>
      <w:r>
        <w:rPr>
          <w:spacing w:val="40"/>
        </w:rPr>
        <w:t> </w:t>
      </w:r>
      <w:r>
        <w:rPr/>
        <w:t>(For more information</w:t>
      </w:r>
      <w:r>
        <w:rPr>
          <w:spacing w:val="-4"/>
        </w:rPr>
        <w:t> </w:t>
      </w:r>
      <w:r>
        <w:rPr/>
        <w:t>on</w:t>
      </w:r>
      <w:r>
        <w:rPr>
          <w:spacing w:val="-4"/>
        </w:rPr>
        <w:t> </w:t>
      </w:r>
      <w:r>
        <w:rPr/>
        <w:t>aggregates,</w:t>
      </w:r>
      <w:r>
        <w:rPr>
          <w:spacing w:val="-4"/>
        </w:rPr>
        <w:t> </w:t>
      </w:r>
      <w:r>
        <w:rPr/>
        <w:t>see</w:t>
      </w:r>
      <w:r>
        <w:rPr>
          <w:spacing w:val="-3"/>
        </w:rPr>
        <w:t> </w:t>
      </w:r>
      <w:r>
        <w:rPr/>
        <w:t>“</w:t>
      </w:r>
      <w:hyperlink w:history="true" w:anchor="_bookmark91">
        <w:r>
          <w:rPr>
            <w:color w:val="0000FF"/>
            <w:sz w:val="24"/>
            <w:u w:val="single" w:color="0000FF"/>
          </w:rPr>
          <w:t>Aggregate</w:t>
        </w:r>
        <w:r>
          <w:rPr>
            <w:color w:val="0000FF"/>
            <w:spacing w:val="-3"/>
            <w:sz w:val="24"/>
            <w:u w:val="single" w:color="0000FF"/>
          </w:rPr>
          <w:t> </w:t>
        </w:r>
        <w:r>
          <w:rPr>
            <w:color w:val="0000FF"/>
            <w:sz w:val="24"/>
            <w:u w:val="single" w:color="0000FF"/>
          </w:rPr>
          <w:t>Income</w:t>
        </w:r>
      </w:hyperlink>
      <w:r>
        <w:rPr/>
        <w:t>.”</w:t>
      </w:r>
      <w:r>
        <w:rPr>
          <w:spacing w:val="-3"/>
        </w:rPr>
        <w:t> </w:t>
      </w:r>
      <w:r>
        <w:rPr/>
        <w:t>For</w:t>
      </w:r>
      <w:r>
        <w:rPr>
          <w:spacing w:val="-4"/>
        </w:rPr>
        <w:t> </w:t>
      </w:r>
      <w:r>
        <w:rPr/>
        <w:t>more</w:t>
      </w:r>
      <w:r>
        <w:rPr>
          <w:spacing w:val="-6"/>
        </w:rPr>
        <w:t> </w:t>
      </w:r>
      <w:r>
        <w:rPr/>
        <w:t>information</w:t>
      </w:r>
      <w:r>
        <w:rPr>
          <w:spacing w:val="-4"/>
        </w:rPr>
        <w:t> </w:t>
      </w:r>
      <w:r>
        <w:rPr/>
        <w:t>on</w:t>
      </w:r>
      <w:r>
        <w:rPr>
          <w:spacing w:val="-6"/>
        </w:rPr>
        <w:t> </w:t>
      </w:r>
      <w:r>
        <w:rPr/>
        <w:t>quintiles,</w:t>
      </w:r>
      <w:r>
        <w:rPr>
          <w:spacing w:val="-4"/>
        </w:rPr>
        <w:t> </w:t>
      </w:r>
      <w:r>
        <w:rPr/>
        <w:t>see “</w:t>
      </w:r>
      <w:hyperlink w:history="true" w:anchor="_bookmark135">
        <w:r>
          <w:rPr>
            <w:color w:val="0000FF"/>
            <w:u w:val="single" w:color="0000FF"/>
          </w:rPr>
          <w:t>Derived Measures</w:t>
        </w:r>
      </w:hyperlink>
      <w:r>
        <w:rPr/>
        <w:t>.”)</w:t>
      </w:r>
    </w:p>
    <w:p>
      <w:pPr>
        <w:pStyle w:val="BodyText"/>
        <w:spacing w:before="17"/>
        <w:ind w:left="0"/>
      </w:pPr>
    </w:p>
    <w:p>
      <w:pPr>
        <w:pStyle w:val="BodyText"/>
        <w:ind w:right="1878"/>
      </w:pPr>
      <w:r>
        <w:rPr>
          <w:b/>
        </w:rPr>
        <w:t>Shares of Household Income by Quintiles – </w:t>
      </w:r>
      <w:r>
        <w:rPr/>
        <w:t>Negative incomes are converted to zero for these measures.</w:t>
      </w:r>
      <w:r>
        <w:rPr>
          <w:spacing w:val="40"/>
        </w:rPr>
        <w:t> </w:t>
      </w:r>
      <w:r>
        <w:rPr/>
        <w:t>These measures are the aggregate household income in each quintile as a percentage</w:t>
      </w:r>
      <w:r>
        <w:rPr>
          <w:spacing w:val="-2"/>
        </w:rPr>
        <w:t> </w:t>
      </w:r>
      <w:r>
        <w:rPr/>
        <w:t>of</w:t>
      </w:r>
      <w:r>
        <w:rPr>
          <w:spacing w:val="-6"/>
        </w:rPr>
        <w:t> </w:t>
      </w:r>
      <w:r>
        <w:rPr/>
        <w:t>the</w:t>
      </w:r>
      <w:r>
        <w:rPr>
          <w:spacing w:val="-5"/>
        </w:rPr>
        <w:t> </w:t>
      </w:r>
      <w:r>
        <w:rPr/>
        <w:t>total</w:t>
      </w:r>
      <w:r>
        <w:rPr>
          <w:spacing w:val="-3"/>
        </w:rPr>
        <w:t> </w:t>
      </w:r>
      <w:r>
        <w:rPr/>
        <w:t>aggregate</w:t>
      </w:r>
      <w:r>
        <w:rPr>
          <w:spacing w:val="-2"/>
        </w:rPr>
        <w:t> </w:t>
      </w:r>
      <w:r>
        <w:rPr/>
        <w:t>household</w:t>
      </w:r>
      <w:r>
        <w:rPr>
          <w:spacing w:val="-3"/>
        </w:rPr>
        <w:t> </w:t>
      </w:r>
      <w:r>
        <w:rPr/>
        <w:t>income.</w:t>
      </w:r>
      <w:r>
        <w:rPr>
          <w:spacing w:val="40"/>
        </w:rPr>
        <w:t> </w:t>
      </w:r>
      <w:r>
        <w:rPr/>
        <w:t>(For</w:t>
      </w:r>
      <w:r>
        <w:rPr>
          <w:spacing w:val="-3"/>
        </w:rPr>
        <w:t> </w:t>
      </w:r>
      <w:r>
        <w:rPr/>
        <w:t>more</w:t>
      </w:r>
      <w:r>
        <w:rPr>
          <w:spacing w:val="-5"/>
        </w:rPr>
        <w:t> </w:t>
      </w:r>
      <w:r>
        <w:rPr/>
        <w:t>information</w:t>
      </w:r>
      <w:r>
        <w:rPr>
          <w:spacing w:val="-3"/>
        </w:rPr>
        <w:t> </w:t>
      </w:r>
      <w:r>
        <w:rPr/>
        <w:t>on</w:t>
      </w:r>
      <w:r>
        <w:rPr>
          <w:spacing w:val="-6"/>
        </w:rPr>
        <w:t> </w:t>
      </w:r>
      <w:r>
        <w:rPr/>
        <w:t>aggregates, see “</w:t>
      </w:r>
      <w:hyperlink w:history="true" w:anchor="_bookmark91">
        <w:r>
          <w:rPr>
            <w:color w:val="0000FF"/>
            <w:u w:val="single" w:color="0000FF"/>
          </w:rPr>
          <w:t>Aggregate income</w:t>
        </w:r>
      </w:hyperlink>
      <w:r>
        <w:rPr/>
        <w:t>.”</w:t>
      </w:r>
      <w:r>
        <w:rPr>
          <w:spacing w:val="40"/>
        </w:rPr>
        <w:t> </w:t>
      </w:r>
      <w:r>
        <w:rPr/>
        <w:t>For more information on quintiles, see “</w:t>
      </w:r>
      <w:hyperlink w:history="true" w:anchor="_bookmark135">
        <w:r>
          <w:rPr>
            <w:color w:val="0000FF"/>
            <w:u w:val="single" w:color="0000FF"/>
          </w:rPr>
          <w:t>Derived Measures</w:t>
        </w:r>
      </w:hyperlink>
      <w:r>
        <w:rPr/>
        <w:t>.”)</w:t>
      </w:r>
    </w:p>
    <w:p>
      <w:pPr>
        <w:pStyle w:val="BodyText"/>
        <w:spacing w:before="15"/>
        <w:ind w:left="0"/>
      </w:pPr>
    </w:p>
    <w:p>
      <w:pPr>
        <w:pStyle w:val="BodyText"/>
        <w:ind w:right="1852"/>
      </w:pPr>
      <w:r>
        <w:rPr>
          <w:b/>
        </w:rPr>
        <w:t>Gini</w:t>
      </w:r>
      <w:r>
        <w:rPr>
          <w:b/>
          <w:spacing w:val="-3"/>
        </w:rPr>
        <w:t> </w:t>
      </w:r>
      <w:r>
        <w:rPr>
          <w:b/>
        </w:rPr>
        <w:t>Index</w:t>
      </w:r>
      <w:r>
        <w:rPr>
          <w:b/>
          <w:spacing w:val="-3"/>
        </w:rPr>
        <w:t> </w:t>
      </w:r>
      <w:r>
        <w:rPr>
          <w:b/>
        </w:rPr>
        <w:t>of</w:t>
      </w:r>
      <w:r>
        <w:rPr>
          <w:b/>
          <w:spacing w:val="-3"/>
        </w:rPr>
        <w:t> </w:t>
      </w:r>
      <w:r>
        <w:rPr>
          <w:b/>
        </w:rPr>
        <w:t>Income</w:t>
      </w:r>
      <w:r>
        <w:rPr>
          <w:b/>
          <w:spacing w:val="-2"/>
        </w:rPr>
        <w:t> </w:t>
      </w:r>
      <w:r>
        <w:rPr>
          <w:b/>
        </w:rPr>
        <w:t>Inequality</w:t>
      </w:r>
      <w:r>
        <w:rPr>
          <w:b/>
          <w:spacing w:val="-4"/>
        </w:rPr>
        <w:t> </w:t>
      </w:r>
      <w:r>
        <w:rPr>
          <w:b/>
        </w:rPr>
        <w:t>–</w:t>
      </w:r>
      <w:r>
        <w:rPr>
          <w:b/>
          <w:spacing w:val="-3"/>
        </w:rPr>
        <w:t> </w:t>
      </w:r>
      <w:r>
        <w:rPr/>
        <w:t>Negative</w:t>
      </w:r>
      <w:r>
        <w:rPr>
          <w:spacing w:val="-2"/>
        </w:rPr>
        <w:t> </w:t>
      </w:r>
      <w:r>
        <w:rPr/>
        <w:t>incomes</w:t>
      </w:r>
      <w:r>
        <w:rPr>
          <w:spacing w:val="-4"/>
        </w:rPr>
        <w:t> </w:t>
      </w:r>
      <w:r>
        <w:rPr/>
        <w:t>are</w:t>
      </w:r>
      <w:r>
        <w:rPr>
          <w:spacing w:val="-2"/>
        </w:rPr>
        <w:t> </w:t>
      </w:r>
      <w:r>
        <w:rPr/>
        <w:t>converted</w:t>
      </w:r>
      <w:r>
        <w:rPr>
          <w:spacing w:val="-3"/>
        </w:rPr>
        <w:t> </w:t>
      </w:r>
      <w:r>
        <w:rPr/>
        <w:t>to</w:t>
      </w:r>
      <w:r>
        <w:rPr>
          <w:spacing w:val="-5"/>
        </w:rPr>
        <w:t> </w:t>
      </w:r>
      <w:r>
        <w:rPr/>
        <w:t>zero.</w:t>
      </w:r>
      <w:r>
        <w:rPr>
          <w:spacing w:val="40"/>
        </w:rPr>
        <w:t> </w:t>
      </w:r>
      <w:r>
        <w:rPr/>
        <w:t>The</w:t>
      </w:r>
      <w:r>
        <w:rPr>
          <w:spacing w:val="-2"/>
        </w:rPr>
        <w:t> </w:t>
      </w:r>
      <w:r>
        <w:rPr/>
        <w:t>Gini</w:t>
      </w:r>
      <w:r>
        <w:rPr>
          <w:spacing w:val="-3"/>
        </w:rPr>
        <w:t> </w:t>
      </w:r>
      <w:r>
        <w:rPr/>
        <w:t>index of income inequality measures the dispersion of the household income distribution.</w:t>
      </w:r>
      <w:r>
        <w:rPr>
          <w:spacing w:val="40"/>
        </w:rPr>
        <w:t> </w:t>
      </w:r>
      <w:r>
        <w:rPr/>
        <w:t>(For more information on the Gini index, see “</w:t>
      </w:r>
      <w:hyperlink w:history="true" w:anchor="_bookmark135">
        <w:r>
          <w:rPr>
            <w:color w:val="0000FF"/>
            <w:u w:val="single" w:color="0000FF"/>
          </w:rPr>
          <w:t>Derived Measures</w:t>
        </w:r>
      </w:hyperlink>
      <w:r>
        <w:rPr/>
        <w:t>.”)</w:t>
      </w:r>
    </w:p>
    <w:p>
      <w:pPr>
        <w:pStyle w:val="BodyText"/>
        <w:spacing w:after="0"/>
        <w:sectPr>
          <w:pgSz w:w="12240" w:h="15840"/>
          <w:pgMar w:header="0" w:footer="1722" w:top="1820" w:bottom="1980" w:left="1440" w:right="0"/>
        </w:sectPr>
      </w:pPr>
    </w:p>
    <w:p>
      <w:pPr>
        <w:pStyle w:val="BodyText"/>
        <w:spacing w:before="195"/>
        <w:ind w:right="1825"/>
      </w:pPr>
      <w:r>
        <w:rPr>
          <w:b/>
        </w:rPr>
        <w:t>Earnings – </w:t>
      </w:r>
      <w:r>
        <w:rPr/>
        <w:t>Earnings are defined as the sum of wage or salary income and net income from self-employment.</w:t>
      </w:r>
      <w:r>
        <w:rPr>
          <w:spacing w:val="40"/>
        </w:rPr>
        <w:t> </w:t>
      </w:r>
      <w:r>
        <w:rPr/>
        <w:t>“Earnings” represent the amount of income received regularly for people 16 years old and over before deductions for personal income taxes, Social Security, bond purchases,</w:t>
      </w:r>
      <w:r>
        <w:rPr>
          <w:spacing w:val="-3"/>
        </w:rPr>
        <w:t> </w:t>
      </w:r>
      <w:r>
        <w:rPr/>
        <w:t>union</w:t>
      </w:r>
      <w:r>
        <w:rPr>
          <w:spacing w:val="-3"/>
        </w:rPr>
        <w:t> </w:t>
      </w:r>
      <w:r>
        <w:rPr/>
        <w:t>dues,</w:t>
      </w:r>
      <w:r>
        <w:rPr>
          <w:spacing w:val="-3"/>
        </w:rPr>
        <w:t> </w:t>
      </w:r>
      <w:r>
        <w:rPr/>
        <w:t>Medicare</w:t>
      </w:r>
      <w:r>
        <w:rPr>
          <w:spacing w:val="-2"/>
        </w:rPr>
        <w:t> </w:t>
      </w:r>
      <w:r>
        <w:rPr/>
        <w:t>deductions,</w:t>
      </w:r>
      <w:r>
        <w:rPr>
          <w:spacing w:val="-3"/>
        </w:rPr>
        <w:t> </w:t>
      </w:r>
      <w:r>
        <w:rPr/>
        <w:t>etc.</w:t>
      </w:r>
      <w:r>
        <w:rPr>
          <w:spacing w:val="40"/>
        </w:rPr>
        <w:t> </w:t>
      </w:r>
      <w:r>
        <w:rPr/>
        <w:t>An</w:t>
      </w:r>
      <w:r>
        <w:rPr>
          <w:spacing w:val="-6"/>
        </w:rPr>
        <w:t> </w:t>
      </w:r>
      <w:r>
        <w:rPr/>
        <w:t>individual</w:t>
      </w:r>
      <w:r>
        <w:rPr>
          <w:spacing w:val="-3"/>
        </w:rPr>
        <w:t> </w:t>
      </w:r>
      <w:r>
        <w:rPr/>
        <w:t>with</w:t>
      </w:r>
      <w:r>
        <w:rPr>
          <w:spacing w:val="-6"/>
        </w:rPr>
        <w:t> </w:t>
      </w:r>
      <w:r>
        <w:rPr/>
        <w:t>earnings</w:t>
      </w:r>
      <w:r>
        <w:rPr>
          <w:spacing w:val="-4"/>
        </w:rPr>
        <w:t> </w:t>
      </w:r>
      <w:r>
        <w:rPr/>
        <w:t>is</w:t>
      </w:r>
      <w:r>
        <w:rPr>
          <w:spacing w:val="-4"/>
        </w:rPr>
        <w:t> </w:t>
      </w:r>
      <w:r>
        <w:rPr/>
        <w:t>one</w:t>
      </w:r>
      <w:r>
        <w:rPr>
          <w:spacing w:val="-2"/>
        </w:rPr>
        <w:t> </w:t>
      </w:r>
      <w:r>
        <w:rPr/>
        <w:t>who</w:t>
      </w:r>
      <w:r>
        <w:rPr>
          <w:spacing w:val="-3"/>
        </w:rPr>
        <w:t> </w:t>
      </w:r>
      <w:r>
        <w:rPr/>
        <w:t>has either wage/salary income or self-employment income, or both.</w:t>
      </w:r>
      <w:r>
        <w:rPr>
          <w:spacing w:val="40"/>
        </w:rPr>
        <w:t> </w:t>
      </w:r>
      <w:r>
        <w:rPr/>
        <w:t>Respondents who “break even” in self-employment</w:t>
      </w:r>
      <w:r>
        <w:rPr>
          <w:spacing w:val="-1"/>
        </w:rPr>
        <w:t> </w:t>
      </w:r>
      <w:r>
        <w:rPr/>
        <w:t>income and therefore have</w:t>
      </w:r>
      <w:r>
        <w:rPr>
          <w:spacing w:val="-1"/>
        </w:rPr>
        <w:t> </w:t>
      </w:r>
      <w:r>
        <w:rPr/>
        <w:t>zero self-employment earnings also are considered “individuals with earnings.”</w:t>
      </w:r>
    </w:p>
    <w:p>
      <w:pPr>
        <w:pStyle w:val="BodyText"/>
        <w:spacing w:before="15"/>
        <w:ind w:left="0"/>
      </w:pPr>
    </w:p>
    <w:p>
      <w:pPr>
        <w:pStyle w:val="BodyText"/>
        <w:ind w:right="1923"/>
      </w:pPr>
      <w:bookmarkStart w:name="_bookmark92" w:id="183"/>
      <w:bookmarkEnd w:id="183"/>
      <w:r>
        <w:rPr/>
      </w:r>
      <w:r>
        <w:rPr>
          <w:b/>
        </w:rPr>
        <w:t>Median</w:t>
      </w:r>
      <w:r>
        <w:rPr>
          <w:b/>
          <w:spacing w:val="-3"/>
        </w:rPr>
        <w:t> </w:t>
      </w:r>
      <w:r>
        <w:rPr>
          <w:b/>
        </w:rPr>
        <w:t>Earnings</w:t>
      </w:r>
      <w:r>
        <w:rPr>
          <w:b/>
          <w:spacing w:val="-3"/>
        </w:rPr>
        <w:t> </w:t>
      </w:r>
      <w:r>
        <w:rPr>
          <w:b/>
        </w:rPr>
        <w:t>–</w:t>
      </w:r>
      <w:r>
        <w:rPr>
          <w:b/>
          <w:spacing w:val="-2"/>
        </w:rPr>
        <w:t> </w:t>
      </w:r>
      <w:r>
        <w:rPr/>
        <w:t>The</w:t>
      </w:r>
      <w:r>
        <w:rPr>
          <w:spacing w:val="-4"/>
        </w:rPr>
        <w:t> </w:t>
      </w:r>
      <w:r>
        <w:rPr/>
        <w:t>median</w:t>
      </w:r>
      <w:r>
        <w:rPr>
          <w:spacing w:val="-2"/>
        </w:rPr>
        <w:t> </w:t>
      </w:r>
      <w:r>
        <w:rPr/>
        <w:t>divides</w:t>
      </w:r>
      <w:r>
        <w:rPr>
          <w:spacing w:val="-6"/>
        </w:rPr>
        <w:t> </w:t>
      </w:r>
      <w:r>
        <w:rPr/>
        <w:t>the</w:t>
      </w:r>
      <w:r>
        <w:rPr>
          <w:spacing w:val="-4"/>
        </w:rPr>
        <w:t> </w:t>
      </w:r>
      <w:r>
        <w:rPr/>
        <w:t>earnings</w:t>
      </w:r>
      <w:r>
        <w:rPr>
          <w:spacing w:val="-3"/>
        </w:rPr>
        <w:t> </w:t>
      </w:r>
      <w:r>
        <w:rPr/>
        <w:t>distribution</w:t>
      </w:r>
      <w:r>
        <w:rPr>
          <w:spacing w:val="-2"/>
        </w:rPr>
        <w:t> </w:t>
      </w:r>
      <w:r>
        <w:rPr/>
        <w:t>into</w:t>
      </w:r>
      <w:r>
        <w:rPr>
          <w:spacing w:val="-2"/>
        </w:rPr>
        <w:t> </w:t>
      </w:r>
      <w:r>
        <w:rPr/>
        <w:t>two</w:t>
      </w:r>
      <w:r>
        <w:rPr>
          <w:spacing w:val="-5"/>
        </w:rPr>
        <w:t> </w:t>
      </w:r>
      <w:r>
        <w:rPr/>
        <w:t>equal</w:t>
      </w:r>
      <w:r>
        <w:rPr>
          <w:spacing w:val="-2"/>
        </w:rPr>
        <w:t> </w:t>
      </w:r>
      <w:r>
        <w:rPr/>
        <w:t>parts:</w:t>
      </w:r>
      <w:r>
        <w:rPr>
          <w:spacing w:val="-2"/>
        </w:rPr>
        <w:t> </w:t>
      </w:r>
      <w:r>
        <w:rPr/>
        <w:t>one-half</w:t>
      </w:r>
      <w:r>
        <w:rPr>
          <w:spacing w:val="-1"/>
        </w:rPr>
        <w:t> </w:t>
      </w:r>
      <w:r>
        <w:rPr/>
        <w:t>of</w:t>
      </w:r>
      <w:r>
        <w:rPr>
          <w:spacing w:val="-4"/>
        </w:rPr>
        <w:t> </w:t>
      </w:r>
      <w:r>
        <w:rPr/>
        <w:t>the</w:t>
      </w:r>
      <w:r>
        <w:rPr>
          <w:spacing w:val="-3"/>
        </w:rPr>
        <w:t> </w:t>
      </w:r>
      <w:r>
        <w:rPr/>
        <w:t>cases</w:t>
      </w:r>
      <w:r>
        <w:rPr>
          <w:spacing w:val="-2"/>
        </w:rPr>
        <w:t> </w:t>
      </w:r>
      <w:r>
        <w:rPr/>
        <w:t>falling</w:t>
      </w:r>
      <w:r>
        <w:rPr>
          <w:spacing w:val="-1"/>
        </w:rPr>
        <w:t> </w:t>
      </w:r>
      <w:r>
        <w:rPr/>
        <w:t>below</w:t>
      </w:r>
      <w:r>
        <w:rPr>
          <w:spacing w:val="-2"/>
        </w:rPr>
        <w:t> </w:t>
      </w:r>
      <w:r>
        <w:rPr/>
        <w:t>the</w:t>
      </w:r>
      <w:r>
        <w:rPr>
          <w:spacing w:val="-3"/>
        </w:rPr>
        <w:t> </w:t>
      </w:r>
      <w:r>
        <w:rPr/>
        <w:t>median</w:t>
      </w:r>
      <w:r>
        <w:rPr>
          <w:spacing w:val="-4"/>
        </w:rPr>
        <w:t> </w:t>
      </w:r>
      <w:r>
        <w:rPr/>
        <w:t>and</w:t>
      </w:r>
      <w:r>
        <w:rPr>
          <w:spacing w:val="-1"/>
        </w:rPr>
        <w:t> </w:t>
      </w:r>
      <w:r>
        <w:rPr/>
        <w:t>one-half</w:t>
      </w:r>
      <w:r>
        <w:rPr>
          <w:spacing w:val="-1"/>
        </w:rPr>
        <w:t> </w:t>
      </w:r>
      <w:r>
        <w:rPr/>
        <w:t>above</w:t>
      </w:r>
      <w:r>
        <w:rPr>
          <w:spacing w:val="-3"/>
        </w:rPr>
        <w:t> </w:t>
      </w:r>
      <w:r>
        <w:rPr/>
        <w:t>the</w:t>
      </w:r>
      <w:r>
        <w:rPr>
          <w:spacing w:val="-3"/>
        </w:rPr>
        <w:t> </w:t>
      </w:r>
      <w:r>
        <w:rPr/>
        <w:t>median.</w:t>
      </w:r>
      <w:r>
        <w:rPr>
          <w:spacing w:val="40"/>
        </w:rPr>
        <w:t> </w:t>
      </w:r>
      <w:r>
        <w:rPr/>
        <w:t>Median</w:t>
      </w:r>
      <w:r>
        <w:rPr>
          <w:spacing w:val="-1"/>
        </w:rPr>
        <w:t> </w:t>
      </w:r>
      <w:r>
        <w:rPr/>
        <w:t>earnings is</w:t>
      </w:r>
      <w:r>
        <w:rPr>
          <w:spacing w:val="-2"/>
        </w:rPr>
        <w:t> </w:t>
      </w:r>
      <w:r>
        <w:rPr/>
        <w:t>restricted</w:t>
      </w:r>
      <w:r>
        <w:rPr>
          <w:spacing w:val="-1"/>
        </w:rPr>
        <w:t> </w:t>
      </w:r>
      <w:r>
        <w:rPr/>
        <w:t>to</w:t>
      </w:r>
      <w:r>
        <w:rPr>
          <w:spacing w:val="-1"/>
        </w:rPr>
        <w:t> </w:t>
      </w:r>
      <w:r>
        <w:rPr/>
        <w:t>individuals</w:t>
      </w:r>
      <w:r>
        <w:rPr>
          <w:spacing w:val="-5"/>
        </w:rPr>
        <w:t> </w:t>
      </w:r>
      <w:r>
        <w:rPr/>
        <w:t>16</w:t>
      </w:r>
      <w:r>
        <w:rPr>
          <w:spacing w:val="-1"/>
        </w:rPr>
        <w:t> </w:t>
      </w:r>
      <w:r>
        <w:rPr/>
        <w:t>years</w:t>
      </w:r>
      <w:r>
        <w:rPr>
          <w:spacing w:val="-2"/>
        </w:rPr>
        <w:t> </w:t>
      </w:r>
      <w:r>
        <w:rPr/>
        <w:t>old</w:t>
      </w:r>
      <w:r>
        <w:rPr>
          <w:spacing w:val="-1"/>
        </w:rPr>
        <w:t> </w:t>
      </w:r>
      <w:r>
        <w:rPr/>
        <w:t>and</w:t>
      </w:r>
      <w:r>
        <w:rPr>
          <w:spacing w:val="-1"/>
        </w:rPr>
        <w:t> </w:t>
      </w:r>
      <w:r>
        <w:rPr/>
        <w:t>over</w:t>
      </w:r>
      <w:r>
        <w:rPr>
          <w:spacing w:val="-1"/>
        </w:rPr>
        <w:t> </w:t>
      </w:r>
      <w:r>
        <w:rPr/>
        <w:t>with</w:t>
      </w:r>
      <w:r>
        <w:rPr>
          <w:spacing w:val="-4"/>
        </w:rPr>
        <w:t> </w:t>
      </w:r>
      <w:r>
        <w:rPr/>
        <w:t>earnings</w:t>
      </w:r>
      <w:r>
        <w:rPr>
          <w:spacing w:val="-2"/>
        </w:rPr>
        <w:t> </w:t>
      </w:r>
      <w:r>
        <w:rPr/>
        <w:t>and</w:t>
      </w:r>
      <w:r>
        <w:rPr>
          <w:spacing w:val="-1"/>
        </w:rPr>
        <w:t> </w:t>
      </w:r>
      <w:r>
        <w:rPr/>
        <w:t>is</w:t>
      </w:r>
      <w:r>
        <w:rPr>
          <w:spacing w:val="-5"/>
        </w:rPr>
        <w:t> </w:t>
      </w:r>
      <w:r>
        <w:rPr/>
        <w:t>computed</w:t>
      </w:r>
      <w:r>
        <w:rPr>
          <w:spacing w:val="-4"/>
        </w:rPr>
        <w:t> </w:t>
      </w:r>
      <w:r>
        <w:rPr/>
        <w:t>on</w:t>
      </w:r>
      <w:r>
        <w:rPr>
          <w:spacing w:val="-1"/>
        </w:rPr>
        <w:t> </w:t>
      </w:r>
      <w:r>
        <w:rPr/>
        <w:t>the basis of a standard distribution.</w:t>
      </w:r>
      <w:r>
        <w:rPr>
          <w:spacing w:val="40"/>
        </w:rPr>
        <w:t> </w:t>
      </w:r>
      <w:r>
        <w:rPr/>
        <w:t>(See the “Standard Distributions” section under “</w:t>
      </w:r>
      <w:hyperlink w:history="true" w:anchor="_bookmark135">
        <w:r>
          <w:rPr>
            <w:color w:val="0000FF"/>
            <w:u w:val="single" w:color="0000FF"/>
          </w:rPr>
          <w:t>Derived</w:t>
        </w:r>
      </w:hyperlink>
      <w:r>
        <w:rPr>
          <w:color w:val="0000FF"/>
        </w:rPr>
        <w:t> </w:t>
      </w:r>
      <w:hyperlink w:history="true" w:anchor="_bookmark135">
        <w:r>
          <w:rPr>
            <w:color w:val="0000FF"/>
            <w:u w:val="single" w:color="0000FF"/>
          </w:rPr>
          <w:t>Measures</w:t>
        </w:r>
      </w:hyperlink>
      <w:r>
        <w:rPr/>
        <w:t>.”) Median earnings figures are calculated using linear interpolation.</w:t>
      </w:r>
      <w:r>
        <w:rPr>
          <w:spacing w:val="40"/>
        </w:rPr>
        <w:t> </w:t>
      </w:r>
      <w:r>
        <w:rPr/>
        <w:t>(For more information on medians and interpolation, see “</w:t>
      </w:r>
      <w:hyperlink w:history="true" w:anchor="_bookmark135">
        <w:r>
          <w:rPr>
            <w:color w:val="0000FF"/>
            <w:u w:val="single" w:color="0000FF"/>
          </w:rPr>
          <w:t>Derived Measures</w:t>
        </w:r>
      </w:hyperlink>
      <w:r>
        <w:rPr/>
        <w:t>.”)</w:t>
      </w:r>
    </w:p>
    <w:p>
      <w:pPr>
        <w:pStyle w:val="BodyText"/>
        <w:spacing w:before="16"/>
        <w:ind w:left="0"/>
      </w:pPr>
    </w:p>
    <w:p>
      <w:pPr>
        <w:pStyle w:val="BodyText"/>
        <w:ind w:right="1812"/>
      </w:pPr>
      <w:bookmarkStart w:name="_bookmark93" w:id="184"/>
      <w:bookmarkEnd w:id="184"/>
      <w:r>
        <w:rPr/>
      </w:r>
      <w:r>
        <w:rPr>
          <w:b/>
        </w:rPr>
        <w:t>Aggregate Earnings – </w:t>
      </w:r>
      <w:r>
        <w:rPr/>
        <w:t>Aggregate earnings are the sum of wage/salary and net self-employment income for a particular universe of people 16 years old and over.</w:t>
      </w:r>
      <w:r>
        <w:rPr>
          <w:spacing w:val="40"/>
        </w:rPr>
        <w:t> </w:t>
      </w:r>
      <w:r>
        <w:rPr/>
        <w:t>Aggregate earnings</w:t>
      </w:r>
      <w:r>
        <w:rPr>
          <w:spacing w:val="-4"/>
        </w:rPr>
        <w:t> </w:t>
      </w:r>
      <w:r>
        <w:rPr/>
        <w:t>are</w:t>
      </w:r>
      <w:r>
        <w:rPr>
          <w:spacing w:val="-2"/>
        </w:rPr>
        <w:t> </w:t>
      </w:r>
      <w:r>
        <w:rPr/>
        <w:t>rounded</w:t>
      </w:r>
      <w:r>
        <w:rPr>
          <w:spacing w:val="-6"/>
        </w:rPr>
        <w:t> </w:t>
      </w:r>
      <w:r>
        <w:rPr/>
        <w:t>to</w:t>
      </w:r>
      <w:r>
        <w:rPr>
          <w:spacing w:val="-3"/>
        </w:rPr>
        <w:t> </w:t>
      </w:r>
      <w:r>
        <w:rPr/>
        <w:t>the</w:t>
      </w:r>
      <w:r>
        <w:rPr>
          <w:spacing w:val="-2"/>
        </w:rPr>
        <w:t> </w:t>
      </w:r>
      <w:r>
        <w:rPr/>
        <w:t>nearest</w:t>
      </w:r>
      <w:r>
        <w:rPr>
          <w:spacing w:val="-3"/>
        </w:rPr>
        <w:t> </w:t>
      </w:r>
      <w:r>
        <w:rPr/>
        <w:t>hundred</w:t>
      </w:r>
      <w:r>
        <w:rPr>
          <w:spacing w:val="-3"/>
        </w:rPr>
        <w:t> </w:t>
      </w:r>
      <w:r>
        <w:rPr/>
        <w:t>dollars.</w:t>
      </w:r>
      <w:r>
        <w:rPr>
          <w:spacing w:val="40"/>
        </w:rPr>
        <w:t> </w:t>
      </w:r>
      <w:r>
        <w:rPr/>
        <w:t>(For</w:t>
      </w:r>
      <w:r>
        <w:rPr>
          <w:spacing w:val="-3"/>
        </w:rPr>
        <w:t> </w:t>
      </w:r>
      <w:r>
        <w:rPr/>
        <w:t>more</w:t>
      </w:r>
      <w:r>
        <w:rPr>
          <w:spacing w:val="-5"/>
        </w:rPr>
        <w:t> </w:t>
      </w:r>
      <w:r>
        <w:rPr/>
        <w:t>information,</w:t>
      </w:r>
      <w:r>
        <w:rPr>
          <w:spacing w:val="-3"/>
        </w:rPr>
        <w:t> </w:t>
      </w:r>
      <w:r>
        <w:rPr/>
        <w:t>see</w:t>
      </w:r>
      <w:r>
        <w:rPr>
          <w:spacing w:val="-2"/>
        </w:rPr>
        <w:t> </w:t>
      </w:r>
      <w:r>
        <w:rPr/>
        <w:t>“Aggregate” under “</w:t>
      </w:r>
      <w:hyperlink w:history="true" w:anchor="_bookmark135">
        <w:r>
          <w:rPr>
            <w:color w:val="0000FF"/>
            <w:u w:val="single" w:color="0000FF"/>
          </w:rPr>
          <w:t>Derived Measures</w:t>
        </w:r>
      </w:hyperlink>
      <w:r>
        <w:rPr/>
        <w:t>.”)</w:t>
      </w:r>
    </w:p>
    <w:p>
      <w:pPr>
        <w:pStyle w:val="BodyText"/>
        <w:spacing w:before="14"/>
        <w:ind w:left="0"/>
      </w:pPr>
    </w:p>
    <w:p>
      <w:pPr>
        <w:pStyle w:val="BodyText"/>
        <w:ind w:right="2157"/>
      </w:pPr>
      <w:r>
        <w:rPr>
          <w:b/>
        </w:rPr>
        <w:t>Mean Earnings – </w:t>
      </w:r>
      <w:r>
        <w:rPr/>
        <w:t>Mean earnings is calculated by dividing aggregate earnings by the population 16 years old and over with earnings.</w:t>
      </w:r>
      <w:r>
        <w:rPr>
          <w:spacing w:val="40"/>
        </w:rPr>
        <w:t> </w:t>
      </w:r>
      <w:r>
        <w:rPr/>
        <w:t>(The aggregate used to calculate mean earnings</w:t>
      </w:r>
      <w:r>
        <w:rPr>
          <w:spacing w:val="-3"/>
        </w:rPr>
        <w:t> </w:t>
      </w:r>
      <w:r>
        <w:rPr/>
        <w:t>is</w:t>
      </w:r>
      <w:r>
        <w:rPr>
          <w:spacing w:val="-3"/>
        </w:rPr>
        <w:t> </w:t>
      </w:r>
      <w:r>
        <w:rPr/>
        <w:t>rounded.</w:t>
      </w:r>
      <w:r>
        <w:rPr>
          <w:spacing w:val="40"/>
        </w:rPr>
        <w:t> </w:t>
      </w:r>
      <w:r>
        <w:rPr/>
        <w:t>For</w:t>
      </w:r>
      <w:r>
        <w:rPr>
          <w:spacing w:val="-2"/>
        </w:rPr>
        <w:t> </w:t>
      </w:r>
      <w:r>
        <w:rPr/>
        <w:t>more</w:t>
      </w:r>
      <w:r>
        <w:rPr>
          <w:spacing w:val="-2"/>
        </w:rPr>
        <w:t> </w:t>
      </w:r>
      <w:r>
        <w:rPr/>
        <w:t>information,</w:t>
      </w:r>
      <w:r>
        <w:rPr>
          <w:spacing w:val="-2"/>
        </w:rPr>
        <w:t> </w:t>
      </w:r>
      <w:r>
        <w:rPr/>
        <w:t>see</w:t>
      </w:r>
      <w:r>
        <w:rPr>
          <w:spacing w:val="-4"/>
        </w:rPr>
        <w:t> </w:t>
      </w:r>
      <w:r>
        <w:rPr/>
        <w:t>“</w:t>
      </w:r>
      <w:hyperlink w:history="true" w:anchor="_bookmark93">
        <w:r>
          <w:rPr>
            <w:color w:val="0000FF"/>
            <w:u w:val="single" w:color="0000FF"/>
          </w:rPr>
          <w:t>Aggregate</w:t>
        </w:r>
        <w:r>
          <w:rPr>
            <w:color w:val="0000FF"/>
            <w:spacing w:val="-4"/>
            <w:u w:val="single" w:color="0000FF"/>
          </w:rPr>
          <w:t> </w:t>
        </w:r>
        <w:r>
          <w:rPr>
            <w:color w:val="0000FF"/>
            <w:u w:val="single" w:color="0000FF"/>
          </w:rPr>
          <w:t>earnings</w:t>
        </w:r>
        <w:r>
          <w:rPr/>
          <w:t>.</w:t>
        </w:r>
      </w:hyperlink>
      <w:r>
        <w:rPr/>
        <w:t>”)</w:t>
      </w:r>
      <w:r>
        <w:rPr>
          <w:spacing w:val="40"/>
        </w:rPr>
        <w:t> </w:t>
      </w:r>
      <w:r>
        <w:rPr/>
        <w:t>Mean</w:t>
      </w:r>
      <w:r>
        <w:rPr>
          <w:spacing w:val="-2"/>
        </w:rPr>
        <w:t> </w:t>
      </w:r>
      <w:r>
        <w:rPr/>
        <w:t>earnings</w:t>
      </w:r>
      <w:r>
        <w:rPr>
          <w:spacing w:val="-3"/>
        </w:rPr>
        <w:t> </w:t>
      </w:r>
      <w:r>
        <w:rPr/>
        <w:t>is rounded to the nearest whole dollar.</w:t>
      </w:r>
      <w:r>
        <w:rPr>
          <w:spacing w:val="40"/>
        </w:rPr>
        <w:t> </w:t>
      </w:r>
      <w:r>
        <w:rPr/>
        <w:t>(For more information on means, see “</w:t>
      </w:r>
      <w:hyperlink w:history="true" w:anchor="_bookmark135">
        <w:r>
          <w:rPr>
            <w:color w:val="0000FF"/>
            <w:u w:val="single" w:color="0000FF"/>
          </w:rPr>
          <w:t>Derived</w:t>
        </w:r>
      </w:hyperlink>
      <w:r>
        <w:rPr>
          <w:color w:val="0000FF"/>
        </w:rPr>
        <w:t> </w:t>
      </w:r>
      <w:hyperlink w:history="true" w:anchor="_bookmark135">
        <w:r>
          <w:rPr>
            <w:color w:val="0000FF"/>
            <w:spacing w:val="-2"/>
            <w:u w:val="single" w:color="0000FF"/>
          </w:rPr>
          <w:t>Measures</w:t>
        </w:r>
      </w:hyperlink>
      <w:r>
        <w:rPr>
          <w:color w:val="0000FF"/>
          <w:spacing w:val="-2"/>
        </w:rPr>
        <w:t>.”</w:t>
      </w:r>
      <w:r>
        <w:rPr>
          <w:spacing w:val="-2"/>
        </w:rPr>
        <w:t>)</w:t>
      </w:r>
    </w:p>
    <w:p>
      <w:pPr>
        <w:pStyle w:val="BodyText"/>
        <w:spacing w:before="16"/>
        <w:ind w:left="0"/>
      </w:pPr>
    </w:p>
    <w:p>
      <w:pPr>
        <w:pStyle w:val="BodyText"/>
        <w:spacing w:before="1"/>
        <w:ind w:right="1812"/>
      </w:pPr>
      <w:r>
        <w:rPr>
          <w:b/>
        </w:rPr>
        <w:t>Women’s Earnings as a Percentage of Men’s Earnings – </w:t>
      </w:r>
      <w:r>
        <w:rPr/>
        <w:t>Women’s earnings as a percentage of men’s earnings is defined as median earnings for females who worked full-time, year-round divided by median earnings for males who worked full-time, year-round, multiplied</w:t>
      </w:r>
      <w:r>
        <w:rPr>
          <w:spacing w:val="-3"/>
        </w:rPr>
        <w:t> </w:t>
      </w:r>
      <w:r>
        <w:rPr/>
        <w:t>by</w:t>
      </w:r>
      <w:r>
        <w:rPr>
          <w:spacing w:val="-3"/>
        </w:rPr>
        <w:t> </w:t>
      </w:r>
      <w:r>
        <w:rPr/>
        <w:t>100.</w:t>
      </w:r>
      <w:r>
        <w:rPr>
          <w:spacing w:val="40"/>
        </w:rPr>
        <w:t> </w:t>
      </w:r>
      <w:r>
        <w:rPr/>
        <w:t>(For</w:t>
      </w:r>
      <w:r>
        <w:rPr>
          <w:spacing w:val="-3"/>
        </w:rPr>
        <w:t> </w:t>
      </w:r>
      <w:r>
        <w:rPr/>
        <w:t>more</w:t>
      </w:r>
      <w:r>
        <w:rPr>
          <w:spacing w:val="-2"/>
        </w:rPr>
        <w:t> </w:t>
      </w:r>
      <w:r>
        <w:rPr/>
        <w:t>information,</w:t>
      </w:r>
      <w:r>
        <w:rPr>
          <w:spacing w:val="-3"/>
        </w:rPr>
        <w:t> </w:t>
      </w:r>
      <w:r>
        <w:rPr/>
        <w:t>see</w:t>
      </w:r>
      <w:r>
        <w:rPr>
          <w:spacing w:val="-2"/>
        </w:rPr>
        <w:t> </w:t>
      </w:r>
      <w:r>
        <w:rPr/>
        <w:t>“full-time,</w:t>
      </w:r>
      <w:r>
        <w:rPr>
          <w:spacing w:val="-3"/>
        </w:rPr>
        <w:t> </w:t>
      </w:r>
      <w:r>
        <w:rPr/>
        <w:t>year-round</w:t>
      </w:r>
      <w:r>
        <w:rPr>
          <w:spacing w:val="-3"/>
        </w:rPr>
        <w:t> </w:t>
      </w:r>
      <w:r>
        <w:rPr/>
        <w:t>workers”</w:t>
      </w:r>
      <w:r>
        <w:rPr>
          <w:spacing w:val="-5"/>
        </w:rPr>
        <w:t> </w:t>
      </w:r>
      <w:r>
        <w:rPr/>
        <w:t>under</w:t>
      </w:r>
      <w:r>
        <w:rPr>
          <w:spacing w:val="-3"/>
        </w:rPr>
        <w:t> </w:t>
      </w:r>
      <w:r>
        <w:rPr/>
        <w:t>“</w:t>
      </w:r>
      <w:hyperlink w:history="true" w:anchor="_bookmark132">
        <w:r>
          <w:rPr>
            <w:color w:val="0000FF"/>
            <w:u w:val="single" w:color="0000FF"/>
          </w:rPr>
          <w:t>Usual</w:t>
        </w:r>
      </w:hyperlink>
      <w:r>
        <w:rPr>
          <w:color w:val="0000FF"/>
        </w:rPr>
        <w:t> </w:t>
      </w:r>
      <w:hyperlink w:history="true" w:anchor="_bookmark132">
        <w:r>
          <w:rPr>
            <w:color w:val="0000FF"/>
            <w:u w:val="single" w:color="0000FF"/>
          </w:rPr>
          <w:t>hours worked per weeks worked in the past 12 months</w:t>
        </w:r>
      </w:hyperlink>
      <w:r>
        <w:rPr/>
        <w:t>” and “</w:t>
      </w:r>
      <w:hyperlink w:history="true" w:anchor="_bookmark92">
        <w:r>
          <w:rPr>
            <w:color w:val="0000FF"/>
            <w:u w:val="single" w:color="0000FF"/>
          </w:rPr>
          <w:t>Median earnings</w:t>
        </w:r>
      </w:hyperlink>
      <w:r>
        <w:rPr/>
        <w:t>.”)</w:t>
      </w:r>
    </w:p>
    <w:p>
      <w:pPr>
        <w:pStyle w:val="BodyText"/>
        <w:spacing w:before="16"/>
        <w:ind w:left="0"/>
      </w:pPr>
    </w:p>
    <w:p>
      <w:pPr>
        <w:pStyle w:val="BodyText"/>
        <w:ind w:right="1812"/>
      </w:pPr>
      <w:r>
        <w:rPr>
          <w:b/>
        </w:rPr>
        <w:t>Per Capita Income – </w:t>
      </w:r>
      <w:r>
        <w:rPr/>
        <w:t>Per capita income is the mean income computed for every man, woman,</w:t>
      </w:r>
      <w:r>
        <w:rPr>
          <w:spacing w:val="-2"/>
        </w:rPr>
        <w:t> </w:t>
      </w:r>
      <w:r>
        <w:rPr/>
        <w:t>and</w:t>
      </w:r>
      <w:r>
        <w:rPr>
          <w:spacing w:val="-2"/>
        </w:rPr>
        <w:t> </w:t>
      </w:r>
      <w:r>
        <w:rPr/>
        <w:t>child</w:t>
      </w:r>
      <w:r>
        <w:rPr>
          <w:spacing w:val="-2"/>
        </w:rPr>
        <w:t> </w:t>
      </w:r>
      <w:r>
        <w:rPr/>
        <w:t>in</w:t>
      </w:r>
      <w:r>
        <w:rPr>
          <w:spacing w:val="-5"/>
        </w:rPr>
        <w:t> </w:t>
      </w:r>
      <w:r>
        <w:rPr/>
        <w:t>a</w:t>
      </w:r>
      <w:r>
        <w:rPr>
          <w:spacing w:val="-1"/>
        </w:rPr>
        <w:t> </w:t>
      </w:r>
      <w:r>
        <w:rPr/>
        <w:t>particular</w:t>
      </w:r>
      <w:r>
        <w:rPr>
          <w:spacing w:val="-2"/>
        </w:rPr>
        <w:t> </w:t>
      </w:r>
      <w:r>
        <w:rPr/>
        <w:t>group</w:t>
      </w:r>
      <w:r>
        <w:rPr>
          <w:spacing w:val="-5"/>
        </w:rPr>
        <w:t> </w:t>
      </w:r>
      <w:r>
        <w:rPr/>
        <w:t>including</w:t>
      </w:r>
      <w:r>
        <w:rPr>
          <w:spacing w:val="-5"/>
        </w:rPr>
        <w:t> </w:t>
      </w:r>
      <w:r>
        <w:rPr/>
        <w:t>those</w:t>
      </w:r>
      <w:r>
        <w:rPr>
          <w:spacing w:val="-1"/>
        </w:rPr>
        <w:t> </w:t>
      </w:r>
      <w:r>
        <w:rPr/>
        <w:t>living</w:t>
      </w:r>
      <w:r>
        <w:rPr>
          <w:spacing w:val="-2"/>
        </w:rPr>
        <w:t> </w:t>
      </w:r>
      <w:r>
        <w:rPr/>
        <w:t>in</w:t>
      </w:r>
      <w:r>
        <w:rPr>
          <w:spacing w:val="-2"/>
        </w:rPr>
        <w:t> </w:t>
      </w:r>
      <w:r>
        <w:rPr/>
        <w:t>group</w:t>
      </w:r>
      <w:r>
        <w:rPr>
          <w:spacing w:val="-5"/>
        </w:rPr>
        <w:t> </w:t>
      </w:r>
      <w:r>
        <w:rPr/>
        <w:t>quarters.</w:t>
      </w:r>
      <w:r>
        <w:rPr>
          <w:spacing w:val="40"/>
        </w:rPr>
        <w:t> </w:t>
      </w:r>
      <w:r>
        <w:rPr/>
        <w:t>It</w:t>
      </w:r>
      <w:r>
        <w:rPr>
          <w:spacing w:val="-2"/>
        </w:rPr>
        <w:t> </w:t>
      </w:r>
      <w:r>
        <w:rPr/>
        <w:t>is</w:t>
      </w:r>
      <w:r>
        <w:rPr>
          <w:spacing w:val="-3"/>
        </w:rPr>
        <w:t> </w:t>
      </w:r>
      <w:r>
        <w:rPr/>
        <w:t>derived by dividing the aggregate income of a particular group by the total population in that group. (The aggregate used to calculate per capita income is rounded.</w:t>
      </w:r>
      <w:r>
        <w:rPr>
          <w:spacing w:val="40"/>
        </w:rPr>
        <w:t> </w:t>
      </w:r>
      <w:r>
        <w:rPr/>
        <w:t>For more information, see “Aggregate” under “</w:t>
      </w:r>
      <w:hyperlink w:history="true" w:anchor="_bookmark135">
        <w:r>
          <w:rPr>
            <w:color w:val="0000FF"/>
            <w:u w:val="single" w:color="0000FF"/>
          </w:rPr>
          <w:t>Derived Measures</w:t>
        </w:r>
      </w:hyperlink>
      <w:r>
        <w:rPr/>
        <w:t>.”) Per capita income is rounded to the nearest whole dollar.</w:t>
      </w:r>
      <w:r>
        <w:rPr>
          <w:spacing w:val="40"/>
        </w:rPr>
        <w:t> </w:t>
      </w:r>
      <w:r>
        <w:rPr/>
        <w:t>(For more information on means, see “</w:t>
      </w:r>
      <w:hyperlink w:history="true" w:anchor="_bookmark135">
        <w:r>
          <w:rPr>
            <w:color w:val="0000FF"/>
            <w:u w:val="single" w:color="0000FF"/>
          </w:rPr>
          <w:t>Derived Measures</w:t>
        </w:r>
      </w:hyperlink>
      <w:r>
        <w:rPr/>
        <w:t>.”)</w:t>
      </w:r>
    </w:p>
    <w:p>
      <w:pPr>
        <w:pStyle w:val="BodyText"/>
        <w:spacing w:before="16"/>
        <w:ind w:left="0"/>
      </w:pPr>
    </w:p>
    <w:p>
      <w:pPr>
        <w:pStyle w:val="BodyText"/>
        <w:ind w:left="359" w:right="1930"/>
      </w:pPr>
      <w:r>
        <w:rPr>
          <w:b/>
        </w:rPr>
        <w:t>Adjusting Income for Inflation – </w:t>
      </w:r>
      <w:r>
        <w:rPr/>
        <w:t>Income components were reported for the 12 months preceding</w:t>
      </w:r>
      <w:r>
        <w:rPr>
          <w:spacing w:val="-5"/>
        </w:rPr>
        <w:t> </w:t>
      </w:r>
      <w:r>
        <w:rPr/>
        <w:t>the</w:t>
      </w:r>
      <w:r>
        <w:rPr>
          <w:spacing w:val="-4"/>
        </w:rPr>
        <w:t> </w:t>
      </w:r>
      <w:r>
        <w:rPr/>
        <w:t>interview</w:t>
      </w:r>
      <w:r>
        <w:rPr>
          <w:spacing w:val="-5"/>
        </w:rPr>
        <w:t> </w:t>
      </w:r>
      <w:r>
        <w:rPr/>
        <w:t>month.</w:t>
      </w:r>
      <w:r>
        <w:rPr>
          <w:spacing w:val="40"/>
        </w:rPr>
        <w:t> </w:t>
      </w:r>
      <w:r>
        <w:rPr/>
        <w:t>Monthly</w:t>
      </w:r>
      <w:r>
        <w:rPr>
          <w:spacing w:val="-2"/>
        </w:rPr>
        <w:t> </w:t>
      </w:r>
      <w:r>
        <w:rPr/>
        <w:t>Consumer</w:t>
      </w:r>
      <w:r>
        <w:rPr>
          <w:spacing w:val="-5"/>
        </w:rPr>
        <w:t> </w:t>
      </w:r>
      <w:r>
        <w:rPr/>
        <w:t>Price</w:t>
      </w:r>
      <w:r>
        <w:rPr>
          <w:spacing w:val="-1"/>
        </w:rPr>
        <w:t> </w:t>
      </w:r>
      <w:r>
        <w:rPr/>
        <w:t>Indices</w:t>
      </w:r>
      <w:r>
        <w:rPr>
          <w:spacing w:val="-3"/>
        </w:rPr>
        <w:t> </w:t>
      </w:r>
      <w:r>
        <w:rPr/>
        <w:t>(CPI)</w:t>
      </w:r>
      <w:r>
        <w:rPr>
          <w:spacing w:val="-2"/>
        </w:rPr>
        <w:t> </w:t>
      </w:r>
      <w:r>
        <w:rPr/>
        <w:t>factors</w:t>
      </w:r>
      <w:r>
        <w:rPr>
          <w:spacing w:val="-6"/>
        </w:rPr>
        <w:t> </w:t>
      </w:r>
      <w:r>
        <w:rPr/>
        <w:t>were</w:t>
      </w:r>
      <w:r>
        <w:rPr>
          <w:spacing w:val="-1"/>
        </w:rPr>
        <w:t> </w:t>
      </w:r>
      <w:r>
        <w:rPr/>
        <w:t>used</w:t>
      </w:r>
      <w:r>
        <w:rPr>
          <w:spacing w:val="-5"/>
        </w:rPr>
        <w:t> </w:t>
      </w:r>
      <w:r>
        <w:rPr/>
        <w:t>to inflation-adjust</w:t>
      </w:r>
      <w:r>
        <w:rPr>
          <w:spacing w:val="-1"/>
        </w:rPr>
        <w:t> </w:t>
      </w:r>
      <w:r>
        <w:rPr/>
        <w:t>these components to</w:t>
      </w:r>
      <w:r>
        <w:rPr>
          <w:spacing w:val="-2"/>
        </w:rPr>
        <w:t> </w:t>
      </w:r>
      <w:r>
        <w:rPr/>
        <w:t>a reference calendar year (January through December). For example, a household interviewed in March 2024 reports their income for March 2023 through February 2024.</w:t>
      </w:r>
      <w:r>
        <w:rPr>
          <w:spacing w:val="40"/>
        </w:rPr>
        <w:t> </w:t>
      </w:r>
      <w:r>
        <w:rPr/>
        <w:t>Their income is adjusted to the 2024 reference calendar year by</w:t>
      </w:r>
    </w:p>
    <w:p>
      <w:pPr>
        <w:pStyle w:val="BodyText"/>
        <w:spacing w:after="0"/>
        <w:sectPr>
          <w:pgSz w:w="12240" w:h="15840"/>
          <w:pgMar w:header="0" w:footer="1722" w:top="1820" w:bottom="1980" w:left="1440" w:right="0"/>
        </w:sectPr>
      </w:pPr>
    </w:p>
    <w:p>
      <w:pPr>
        <w:pStyle w:val="BodyText"/>
        <w:spacing w:before="195"/>
        <w:ind w:left="359" w:right="1801"/>
      </w:pPr>
      <w:r>
        <w:rPr/>
        <w:t>multiplying</w:t>
      </w:r>
      <w:r>
        <w:rPr>
          <w:spacing w:val="-3"/>
        </w:rPr>
        <w:t> </w:t>
      </w:r>
      <w:r>
        <w:rPr/>
        <w:t>their</w:t>
      </w:r>
      <w:r>
        <w:rPr>
          <w:spacing w:val="-3"/>
        </w:rPr>
        <w:t> </w:t>
      </w:r>
      <w:r>
        <w:rPr/>
        <w:t>reported</w:t>
      </w:r>
      <w:r>
        <w:rPr>
          <w:spacing w:val="-6"/>
        </w:rPr>
        <w:t> </w:t>
      </w:r>
      <w:r>
        <w:rPr/>
        <w:t>income</w:t>
      </w:r>
      <w:r>
        <w:rPr>
          <w:spacing w:val="-2"/>
        </w:rPr>
        <w:t> </w:t>
      </w:r>
      <w:r>
        <w:rPr/>
        <w:t>by</w:t>
      </w:r>
      <w:r>
        <w:rPr>
          <w:spacing w:val="-3"/>
        </w:rPr>
        <w:t> </w:t>
      </w:r>
      <w:r>
        <w:rPr/>
        <w:t>2024</w:t>
      </w:r>
      <w:r>
        <w:rPr>
          <w:spacing w:val="-6"/>
        </w:rPr>
        <w:t> </w:t>
      </w:r>
      <w:r>
        <w:rPr/>
        <w:t>average</w:t>
      </w:r>
      <w:r>
        <w:rPr>
          <w:spacing w:val="-2"/>
        </w:rPr>
        <w:t> </w:t>
      </w:r>
      <w:r>
        <w:rPr/>
        <w:t>annual</w:t>
      </w:r>
      <w:r>
        <w:rPr>
          <w:spacing w:val="-3"/>
        </w:rPr>
        <w:t> </w:t>
      </w:r>
      <w:r>
        <w:rPr/>
        <w:t>CPI</w:t>
      </w:r>
      <w:r>
        <w:rPr>
          <w:spacing w:val="-3"/>
        </w:rPr>
        <w:t> </w:t>
      </w:r>
      <w:r>
        <w:rPr/>
        <w:t>(January-December</w:t>
      </w:r>
      <w:r>
        <w:rPr>
          <w:spacing w:val="-3"/>
        </w:rPr>
        <w:t> </w:t>
      </w:r>
      <w:r>
        <w:rPr/>
        <w:t>2024)</w:t>
      </w:r>
      <w:r>
        <w:rPr>
          <w:spacing w:val="-3"/>
        </w:rPr>
        <w:t> </w:t>
      </w:r>
      <w:r>
        <w:rPr/>
        <w:t>and then dividing by the average CPI for March 2023-February 2024.</w:t>
      </w:r>
    </w:p>
    <w:p>
      <w:pPr>
        <w:pStyle w:val="BodyText"/>
        <w:spacing w:before="15"/>
        <w:ind w:left="0"/>
      </w:pPr>
    </w:p>
    <w:p>
      <w:pPr>
        <w:pStyle w:val="BodyText"/>
        <w:ind w:left="359" w:right="1812"/>
      </w:pPr>
      <w:r>
        <w:rPr/>
        <w:t>In order to inflate income amounts from previous years, the dollar values are inflated to the latest</w:t>
      </w:r>
      <w:r>
        <w:rPr>
          <w:spacing w:val="-2"/>
        </w:rPr>
        <w:t> </w:t>
      </w:r>
      <w:r>
        <w:rPr/>
        <w:t>year’s</w:t>
      </w:r>
      <w:r>
        <w:rPr>
          <w:spacing w:val="-3"/>
        </w:rPr>
        <w:t> </w:t>
      </w:r>
      <w:r>
        <w:rPr/>
        <w:t>dollar</w:t>
      </w:r>
      <w:r>
        <w:rPr>
          <w:spacing w:val="-2"/>
        </w:rPr>
        <w:t> </w:t>
      </w:r>
      <w:r>
        <w:rPr/>
        <w:t>values</w:t>
      </w:r>
      <w:r>
        <w:rPr>
          <w:spacing w:val="-3"/>
        </w:rPr>
        <w:t> </w:t>
      </w:r>
      <w:r>
        <w:rPr/>
        <w:t>by</w:t>
      </w:r>
      <w:r>
        <w:rPr>
          <w:spacing w:val="-2"/>
        </w:rPr>
        <w:t> </w:t>
      </w:r>
      <w:r>
        <w:rPr/>
        <w:t>multiplying</w:t>
      </w:r>
      <w:r>
        <w:rPr>
          <w:spacing w:val="-2"/>
        </w:rPr>
        <w:t> </w:t>
      </w:r>
      <w:r>
        <w:rPr/>
        <w:t>by</w:t>
      </w:r>
      <w:r>
        <w:rPr>
          <w:spacing w:val="-5"/>
        </w:rPr>
        <w:t> </w:t>
      </w:r>
      <w:r>
        <w:rPr/>
        <w:t>a</w:t>
      </w:r>
      <w:r>
        <w:rPr>
          <w:spacing w:val="-1"/>
        </w:rPr>
        <w:t> </w:t>
      </w:r>
      <w:r>
        <w:rPr/>
        <w:t>factor</w:t>
      </w:r>
      <w:r>
        <w:rPr>
          <w:spacing w:val="-5"/>
        </w:rPr>
        <w:t> </w:t>
      </w:r>
      <w:r>
        <w:rPr/>
        <w:t>equal</w:t>
      </w:r>
      <w:r>
        <w:rPr>
          <w:spacing w:val="-4"/>
        </w:rPr>
        <w:t> </w:t>
      </w:r>
      <w:r>
        <w:rPr/>
        <w:t>to</w:t>
      </w:r>
      <w:r>
        <w:rPr>
          <w:spacing w:val="-2"/>
        </w:rPr>
        <w:t> </w:t>
      </w:r>
      <w:r>
        <w:rPr/>
        <w:t>the</w:t>
      </w:r>
      <w:r>
        <w:rPr>
          <w:spacing w:val="-1"/>
        </w:rPr>
        <w:t> </w:t>
      </w:r>
      <w:r>
        <w:rPr/>
        <w:t>average</w:t>
      </w:r>
      <w:r>
        <w:rPr>
          <w:spacing w:val="-4"/>
        </w:rPr>
        <w:t> </w:t>
      </w:r>
      <w:r>
        <w:rPr/>
        <w:t>annual</w:t>
      </w:r>
      <w:r>
        <w:rPr>
          <w:spacing w:val="-2"/>
        </w:rPr>
        <w:t> </w:t>
      </w:r>
      <w:r>
        <w:rPr/>
        <w:t>R-CPI-U-RS factor for the current year, divided by the average annual R-CPI-U-RS factor for the earlier/earliest year.</w:t>
      </w:r>
    </w:p>
    <w:p>
      <w:pPr>
        <w:pStyle w:val="BodyText"/>
        <w:spacing w:before="17"/>
        <w:ind w:left="0"/>
      </w:pPr>
    </w:p>
    <w:p>
      <w:pPr>
        <w:pStyle w:val="BodyText"/>
        <w:ind w:left="359" w:right="2157"/>
      </w:pPr>
      <w:r>
        <w:rPr>
          <w:b/>
          <w:i/>
        </w:rPr>
        <w:t>Question/Concept</w:t>
      </w:r>
      <w:r>
        <w:rPr>
          <w:b/>
          <w:i/>
          <w:spacing w:val="-4"/>
        </w:rPr>
        <w:t> </w:t>
      </w:r>
      <w:r>
        <w:rPr>
          <w:b/>
          <w:i/>
        </w:rPr>
        <w:t>History</w:t>
      </w:r>
      <w:r>
        <w:rPr>
          <w:b/>
          <w:i/>
          <w:spacing w:val="-3"/>
        </w:rPr>
        <w:t> </w:t>
      </w:r>
      <w:r>
        <w:rPr>
          <w:b/>
          <w:i/>
        </w:rPr>
        <w:t>–</w:t>
      </w:r>
      <w:r>
        <w:rPr>
          <w:b/>
          <w:i/>
          <w:spacing w:val="-4"/>
        </w:rPr>
        <w:t> </w:t>
      </w:r>
      <w:r>
        <w:rPr/>
        <w:t>The</w:t>
      </w:r>
      <w:r>
        <w:rPr>
          <w:spacing w:val="-3"/>
        </w:rPr>
        <w:t> </w:t>
      </w:r>
      <w:r>
        <w:rPr/>
        <w:t>1998</w:t>
      </w:r>
      <w:r>
        <w:rPr>
          <w:spacing w:val="-4"/>
        </w:rPr>
        <w:t> </w:t>
      </w:r>
      <w:r>
        <w:rPr/>
        <w:t>ACS</w:t>
      </w:r>
      <w:r>
        <w:rPr>
          <w:spacing w:val="-5"/>
        </w:rPr>
        <w:t> </w:t>
      </w:r>
      <w:r>
        <w:rPr/>
        <w:t>questionnaire</w:t>
      </w:r>
      <w:r>
        <w:rPr>
          <w:spacing w:val="-3"/>
        </w:rPr>
        <w:t> </w:t>
      </w:r>
      <w:r>
        <w:rPr/>
        <w:t>deleted</w:t>
      </w:r>
      <w:r>
        <w:rPr>
          <w:spacing w:val="-4"/>
        </w:rPr>
        <w:t> </w:t>
      </w:r>
      <w:r>
        <w:rPr/>
        <w:t>references</w:t>
      </w:r>
      <w:r>
        <w:rPr>
          <w:spacing w:val="-5"/>
        </w:rPr>
        <w:t> </w:t>
      </w:r>
      <w:r>
        <w:rPr/>
        <w:t>to</w:t>
      </w:r>
      <w:r>
        <w:rPr>
          <w:spacing w:val="-4"/>
        </w:rPr>
        <w:t> </w:t>
      </w:r>
      <w:r>
        <w:rPr/>
        <w:t>Aid</w:t>
      </w:r>
      <w:r>
        <w:rPr>
          <w:spacing w:val="-4"/>
        </w:rPr>
        <w:t> </w:t>
      </w:r>
      <w:r>
        <w:rPr/>
        <w:t>to Families with Dependent Children (AFDC) because of welfare law reforms.</w:t>
      </w:r>
    </w:p>
    <w:p>
      <w:pPr>
        <w:pStyle w:val="BodyText"/>
        <w:spacing w:before="15"/>
        <w:ind w:left="0"/>
      </w:pPr>
    </w:p>
    <w:p>
      <w:pPr>
        <w:pStyle w:val="BodyText"/>
        <w:spacing w:before="1"/>
        <w:ind w:left="359" w:right="1832"/>
      </w:pPr>
      <w:r>
        <w:rPr/>
        <w:t>In 1999, the ACS questions were changed to be consistent with the questions for Census 2000.</w:t>
      </w:r>
      <w:r>
        <w:rPr>
          <w:spacing w:val="40"/>
        </w:rPr>
        <w:t> </w:t>
      </w:r>
      <w:r>
        <w:rPr/>
        <w:t>The instructions are slightly different to reflect differences in the reference periods. The</w:t>
      </w:r>
      <w:r>
        <w:rPr>
          <w:spacing w:val="-1"/>
        </w:rPr>
        <w:t> </w:t>
      </w:r>
      <w:r>
        <w:rPr/>
        <w:t>ACS</w:t>
      </w:r>
      <w:r>
        <w:rPr>
          <w:spacing w:val="-3"/>
        </w:rPr>
        <w:t> </w:t>
      </w:r>
      <w:r>
        <w:rPr/>
        <w:t>asks</w:t>
      </w:r>
      <w:r>
        <w:rPr>
          <w:spacing w:val="-3"/>
        </w:rPr>
        <w:t> </w:t>
      </w:r>
      <w:r>
        <w:rPr/>
        <w:t>about</w:t>
      </w:r>
      <w:r>
        <w:rPr>
          <w:spacing w:val="-2"/>
        </w:rPr>
        <w:t> </w:t>
      </w:r>
      <w:r>
        <w:rPr/>
        <w:t>the</w:t>
      </w:r>
      <w:r>
        <w:rPr>
          <w:spacing w:val="-1"/>
        </w:rPr>
        <w:t> </w:t>
      </w:r>
      <w:r>
        <w:rPr/>
        <w:t>past</w:t>
      </w:r>
      <w:r>
        <w:rPr>
          <w:spacing w:val="-2"/>
        </w:rPr>
        <w:t> </w:t>
      </w:r>
      <w:r>
        <w:rPr/>
        <w:t>12</w:t>
      </w:r>
      <w:r>
        <w:rPr>
          <w:spacing w:val="-2"/>
        </w:rPr>
        <w:t> </w:t>
      </w:r>
      <w:r>
        <w:rPr/>
        <w:t>months,</w:t>
      </w:r>
      <w:r>
        <w:rPr>
          <w:spacing w:val="-2"/>
        </w:rPr>
        <w:t> </w:t>
      </w:r>
      <w:r>
        <w:rPr/>
        <w:t>and</w:t>
      </w:r>
      <w:r>
        <w:rPr>
          <w:spacing w:val="-5"/>
        </w:rPr>
        <w:t> </w:t>
      </w:r>
      <w:r>
        <w:rPr/>
        <w:t>the</w:t>
      </w:r>
      <w:r>
        <w:rPr>
          <w:spacing w:val="-1"/>
        </w:rPr>
        <w:t> </w:t>
      </w:r>
      <w:r>
        <w:rPr/>
        <w:t>questions</w:t>
      </w:r>
      <w:r>
        <w:rPr>
          <w:spacing w:val="-3"/>
        </w:rPr>
        <w:t> </w:t>
      </w:r>
      <w:r>
        <w:rPr/>
        <w:t>for</w:t>
      </w:r>
      <w:r>
        <w:rPr>
          <w:spacing w:val="-2"/>
        </w:rPr>
        <w:t> </w:t>
      </w:r>
      <w:r>
        <w:rPr/>
        <w:t>the</w:t>
      </w:r>
      <w:r>
        <w:rPr>
          <w:spacing w:val="-1"/>
        </w:rPr>
        <w:t> </w:t>
      </w:r>
      <w:r>
        <w:rPr/>
        <w:t>decennial</w:t>
      </w:r>
      <w:r>
        <w:rPr>
          <w:spacing w:val="-4"/>
        </w:rPr>
        <w:t> </w:t>
      </w:r>
      <w:r>
        <w:rPr/>
        <w:t>census</w:t>
      </w:r>
      <w:r>
        <w:rPr>
          <w:spacing w:val="-3"/>
        </w:rPr>
        <w:t> </w:t>
      </w:r>
      <w:r>
        <w:rPr/>
        <w:t>ask</w:t>
      </w:r>
      <w:r>
        <w:rPr>
          <w:spacing w:val="-2"/>
        </w:rPr>
        <w:t> </w:t>
      </w:r>
      <w:r>
        <w:rPr/>
        <w:t>about the previous calendar year.</w:t>
      </w:r>
    </w:p>
    <w:p>
      <w:pPr>
        <w:pStyle w:val="BodyText"/>
        <w:spacing w:before="14"/>
        <w:ind w:left="0"/>
      </w:pPr>
    </w:p>
    <w:p>
      <w:pPr>
        <w:pStyle w:val="BodyText"/>
        <w:ind w:left="359" w:right="1823"/>
      </w:pPr>
      <w:r>
        <w:rPr/>
        <w:t>The 2019 questionnaire revised the retirement income question to reflect the growing popularity of defined contribution retirement plans over defined benefit retirement plans (such</w:t>
      </w:r>
      <w:r>
        <w:rPr>
          <w:spacing w:val="-2"/>
        </w:rPr>
        <w:t> </w:t>
      </w:r>
      <w:r>
        <w:rPr/>
        <w:t>as</w:t>
      </w:r>
      <w:r>
        <w:rPr>
          <w:spacing w:val="-3"/>
        </w:rPr>
        <w:t> </w:t>
      </w:r>
      <w:r>
        <w:rPr/>
        <w:t>pensions).</w:t>
      </w:r>
      <w:r>
        <w:rPr>
          <w:spacing w:val="40"/>
        </w:rPr>
        <w:t> </w:t>
      </w:r>
      <w:r>
        <w:rPr/>
        <w:t>For</w:t>
      </w:r>
      <w:r>
        <w:rPr>
          <w:spacing w:val="-2"/>
        </w:rPr>
        <w:t> </w:t>
      </w:r>
      <w:r>
        <w:rPr/>
        <w:t>the</w:t>
      </w:r>
      <w:r>
        <w:rPr>
          <w:spacing w:val="-1"/>
        </w:rPr>
        <w:t> </w:t>
      </w:r>
      <w:r>
        <w:rPr/>
        <w:t>first</w:t>
      </w:r>
      <w:r>
        <w:rPr>
          <w:spacing w:val="-4"/>
        </w:rPr>
        <w:t> </w:t>
      </w:r>
      <w:r>
        <w:rPr/>
        <w:t>time,</w:t>
      </w:r>
      <w:r>
        <w:rPr>
          <w:spacing w:val="-2"/>
        </w:rPr>
        <w:t> </w:t>
      </w:r>
      <w:r>
        <w:rPr/>
        <w:t>the</w:t>
      </w:r>
      <w:r>
        <w:rPr>
          <w:spacing w:val="-1"/>
        </w:rPr>
        <w:t> </w:t>
      </w:r>
      <w:r>
        <w:rPr/>
        <w:t>2019</w:t>
      </w:r>
      <w:r>
        <w:rPr>
          <w:spacing w:val="-2"/>
        </w:rPr>
        <w:t> </w:t>
      </w:r>
      <w:r>
        <w:rPr/>
        <w:t>questionnaire</w:t>
      </w:r>
      <w:r>
        <w:rPr>
          <w:spacing w:val="-1"/>
        </w:rPr>
        <w:t> </w:t>
      </w:r>
      <w:r>
        <w:rPr/>
        <w:t>specifically</w:t>
      </w:r>
      <w:r>
        <w:rPr>
          <w:spacing w:val="-5"/>
        </w:rPr>
        <w:t> </w:t>
      </w:r>
      <w:r>
        <w:rPr/>
        <w:t>asked</w:t>
      </w:r>
      <w:r>
        <w:rPr>
          <w:spacing w:val="-5"/>
        </w:rPr>
        <w:t> </w:t>
      </w:r>
      <w:r>
        <w:rPr/>
        <w:t>about</w:t>
      </w:r>
      <w:r>
        <w:rPr>
          <w:spacing w:val="-4"/>
        </w:rPr>
        <w:t> </w:t>
      </w:r>
      <w:r>
        <w:rPr/>
        <w:t>income from retirement accounts such as IRA, ROTH IRA, 401(k), 403(b), and similar accounts specifically designed for retirement.</w:t>
      </w:r>
    </w:p>
    <w:p>
      <w:pPr>
        <w:pStyle w:val="BodyText"/>
        <w:spacing w:before="16"/>
        <w:ind w:left="0"/>
      </w:pPr>
    </w:p>
    <w:p>
      <w:pPr>
        <w:pStyle w:val="BodyText"/>
        <w:spacing w:before="1"/>
        <w:ind w:left="359" w:right="1812" w:hanging="1"/>
      </w:pPr>
      <w:r>
        <w:rPr>
          <w:b/>
          <w:i/>
        </w:rPr>
        <w:t>Limitation</w:t>
      </w:r>
      <w:r>
        <w:rPr>
          <w:b/>
          <w:i/>
          <w:spacing w:val="-2"/>
        </w:rPr>
        <w:t> </w:t>
      </w:r>
      <w:r>
        <w:rPr>
          <w:b/>
          <w:i/>
        </w:rPr>
        <w:t>of</w:t>
      </w:r>
      <w:r>
        <w:rPr>
          <w:b/>
          <w:i/>
          <w:spacing w:val="-1"/>
        </w:rPr>
        <w:t> </w:t>
      </w:r>
      <w:r>
        <w:rPr>
          <w:b/>
          <w:i/>
        </w:rPr>
        <w:t>the Data</w:t>
      </w:r>
      <w:r>
        <w:rPr>
          <w:b/>
          <w:i/>
          <w:spacing w:val="-1"/>
        </w:rPr>
        <w:t> </w:t>
      </w:r>
      <w:r>
        <w:rPr>
          <w:b/>
        </w:rPr>
        <w:t>–</w:t>
      </w:r>
      <w:r>
        <w:rPr>
          <w:b/>
          <w:spacing w:val="-4"/>
        </w:rPr>
        <w:t> </w:t>
      </w:r>
      <w:r>
        <w:rPr/>
        <w:t>Since</w:t>
      </w:r>
      <w:r>
        <w:rPr>
          <w:spacing w:val="-3"/>
        </w:rPr>
        <w:t> </w:t>
      </w:r>
      <w:r>
        <w:rPr/>
        <w:t>answers</w:t>
      </w:r>
      <w:r>
        <w:rPr>
          <w:spacing w:val="-2"/>
        </w:rPr>
        <w:t> </w:t>
      </w:r>
      <w:r>
        <w:rPr/>
        <w:t>to</w:t>
      </w:r>
      <w:r>
        <w:rPr>
          <w:spacing w:val="-1"/>
        </w:rPr>
        <w:t> </w:t>
      </w:r>
      <w:r>
        <w:rPr/>
        <w:t>income questions</w:t>
      </w:r>
      <w:r>
        <w:rPr>
          <w:spacing w:val="-2"/>
        </w:rPr>
        <w:t> </w:t>
      </w:r>
      <w:r>
        <w:rPr/>
        <w:t>are frequently</w:t>
      </w:r>
      <w:r>
        <w:rPr>
          <w:spacing w:val="-1"/>
        </w:rPr>
        <w:t> </w:t>
      </w:r>
      <w:r>
        <w:rPr/>
        <w:t>based</w:t>
      </w:r>
      <w:r>
        <w:rPr>
          <w:spacing w:val="-1"/>
        </w:rPr>
        <w:t> </w:t>
      </w:r>
      <w:r>
        <w:rPr/>
        <w:t>on</w:t>
      </w:r>
      <w:r>
        <w:rPr>
          <w:spacing w:val="-1"/>
        </w:rPr>
        <w:t> </w:t>
      </w:r>
      <w:r>
        <w:rPr/>
        <w:t>memory and not on records, many people tend to forget minor or sporadic sources of income and, therefore,</w:t>
      </w:r>
      <w:r>
        <w:rPr>
          <w:spacing w:val="-3"/>
        </w:rPr>
        <w:t> </w:t>
      </w:r>
      <w:r>
        <w:rPr/>
        <w:t>underreport</w:t>
      </w:r>
      <w:r>
        <w:rPr>
          <w:spacing w:val="-5"/>
        </w:rPr>
        <w:t> </w:t>
      </w:r>
      <w:r>
        <w:rPr/>
        <w:t>their</w:t>
      </w:r>
      <w:r>
        <w:rPr>
          <w:spacing w:val="-3"/>
        </w:rPr>
        <w:t> </w:t>
      </w:r>
      <w:r>
        <w:rPr/>
        <w:t>income.</w:t>
      </w:r>
      <w:r>
        <w:rPr>
          <w:spacing w:val="40"/>
        </w:rPr>
        <w:t> </w:t>
      </w:r>
      <w:r>
        <w:rPr/>
        <w:t>Underreporting</w:t>
      </w:r>
      <w:r>
        <w:rPr>
          <w:spacing w:val="-6"/>
        </w:rPr>
        <w:t> </w:t>
      </w:r>
      <w:r>
        <w:rPr/>
        <w:t>tends</w:t>
      </w:r>
      <w:r>
        <w:rPr>
          <w:spacing w:val="-4"/>
        </w:rPr>
        <w:t> </w:t>
      </w:r>
      <w:r>
        <w:rPr/>
        <w:t>to</w:t>
      </w:r>
      <w:r>
        <w:rPr>
          <w:spacing w:val="-3"/>
        </w:rPr>
        <w:t> </w:t>
      </w:r>
      <w:r>
        <w:rPr/>
        <w:t>be</w:t>
      </w:r>
      <w:r>
        <w:rPr>
          <w:spacing w:val="-2"/>
        </w:rPr>
        <w:t> </w:t>
      </w:r>
      <w:r>
        <w:rPr/>
        <w:t>more</w:t>
      </w:r>
      <w:r>
        <w:rPr>
          <w:spacing w:val="-2"/>
        </w:rPr>
        <w:t> </w:t>
      </w:r>
      <w:r>
        <w:rPr/>
        <w:t>pronounced</w:t>
      </w:r>
      <w:r>
        <w:rPr>
          <w:spacing w:val="-3"/>
        </w:rPr>
        <w:t> </w:t>
      </w:r>
      <w:r>
        <w:rPr/>
        <w:t>for</w:t>
      </w:r>
      <w:r>
        <w:rPr>
          <w:spacing w:val="-6"/>
        </w:rPr>
        <w:t> </w:t>
      </w:r>
      <w:r>
        <w:rPr/>
        <w:t>income sources that are not derived from earnings, such as public assistance, interest, dividends, and net rental income.</w:t>
      </w:r>
    </w:p>
    <w:p>
      <w:pPr>
        <w:pStyle w:val="BodyText"/>
        <w:spacing w:before="13"/>
        <w:ind w:left="0"/>
      </w:pPr>
    </w:p>
    <w:p>
      <w:pPr>
        <w:pStyle w:val="BodyText"/>
        <w:spacing w:before="1"/>
        <w:ind w:left="359" w:right="1800"/>
      </w:pPr>
      <w:r>
        <w:rPr/>
        <w:t>Extensive computer editing procedures were instituted in the data processing operation to reduce some of these reporting errors and</w:t>
      </w:r>
      <w:r>
        <w:rPr>
          <w:spacing w:val="-1"/>
        </w:rPr>
        <w:t> </w:t>
      </w:r>
      <w:r>
        <w:rPr/>
        <w:t>to improve the accuracy of</w:t>
      </w:r>
      <w:r>
        <w:rPr>
          <w:spacing w:val="-1"/>
        </w:rPr>
        <w:t> </w:t>
      </w:r>
      <w:r>
        <w:rPr/>
        <w:t>the income data.</w:t>
      </w:r>
      <w:r>
        <w:rPr>
          <w:spacing w:val="40"/>
        </w:rPr>
        <w:t> </w:t>
      </w:r>
      <w:r>
        <w:rPr/>
        <w:t>These procedures corrected various reporting deficiencies and improved the consistency of reported income questions associated with work experience and information on occupation and class of worker.</w:t>
      </w:r>
      <w:r>
        <w:rPr>
          <w:spacing w:val="40"/>
        </w:rPr>
        <w:t> </w:t>
      </w:r>
      <w:r>
        <w:rPr/>
        <w:t>For example, if people reported they were self-employed on their own farm, not incorporated,</w:t>
      </w:r>
      <w:r>
        <w:rPr>
          <w:spacing w:val="-2"/>
        </w:rPr>
        <w:t> </w:t>
      </w:r>
      <w:r>
        <w:rPr/>
        <w:t>but</w:t>
      </w:r>
      <w:r>
        <w:rPr>
          <w:spacing w:val="-2"/>
        </w:rPr>
        <w:t> </w:t>
      </w:r>
      <w:r>
        <w:rPr/>
        <w:t>had</w:t>
      </w:r>
      <w:r>
        <w:rPr>
          <w:spacing w:val="-2"/>
        </w:rPr>
        <w:t> </w:t>
      </w:r>
      <w:r>
        <w:rPr/>
        <w:t>reported</w:t>
      </w:r>
      <w:r>
        <w:rPr>
          <w:spacing w:val="-2"/>
        </w:rPr>
        <w:t> </w:t>
      </w:r>
      <w:r>
        <w:rPr/>
        <w:t>only</w:t>
      </w:r>
      <w:r>
        <w:rPr>
          <w:spacing w:val="-2"/>
        </w:rPr>
        <w:t> </w:t>
      </w:r>
      <w:r>
        <w:rPr/>
        <w:t>wage</w:t>
      </w:r>
      <w:r>
        <w:rPr>
          <w:spacing w:val="-4"/>
        </w:rPr>
        <w:t> </w:t>
      </w:r>
      <w:r>
        <w:rPr/>
        <w:t>and</w:t>
      </w:r>
      <w:r>
        <w:rPr>
          <w:spacing w:val="-2"/>
        </w:rPr>
        <w:t> </w:t>
      </w:r>
      <w:r>
        <w:rPr/>
        <w:t>salary</w:t>
      </w:r>
      <w:r>
        <w:rPr>
          <w:spacing w:val="-5"/>
        </w:rPr>
        <w:t> </w:t>
      </w:r>
      <w:r>
        <w:rPr/>
        <w:t>earnings,</w:t>
      </w:r>
      <w:r>
        <w:rPr>
          <w:spacing w:val="-2"/>
        </w:rPr>
        <w:t> </w:t>
      </w:r>
      <w:r>
        <w:rPr/>
        <w:t>the</w:t>
      </w:r>
      <w:r>
        <w:rPr>
          <w:spacing w:val="-4"/>
        </w:rPr>
        <w:t> </w:t>
      </w:r>
      <w:r>
        <w:rPr/>
        <w:t>latter</w:t>
      </w:r>
      <w:r>
        <w:rPr>
          <w:spacing w:val="-5"/>
        </w:rPr>
        <w:t> </w:t>
      </w:r>
      <w:r>
        <w:rPr/>
        <w:t>amount</w:t>
      </w:r>
      <w:r>
        <w:rPr>
          <w:spacing w:val="-4"/>
        </w:rPr>
        <w:t> </w:t>
      </w:r>
      <w:r>
        <w:rPr/>
        <w:t>was</w:t>
      </w:r>
      <w:r>
        <w:rPr>
          <w:spacing w:val="-3"/>
        </w:rPr>
        <w:t> </w:t>
      </w:r>
      <w:r>
        <w:rPr/>
        <w:t>shifted</w:t>
      </w:r>
      <w:r>
        <w:rPr>
          <w:spacing w:val="-5"/>
        </w:rPr>
        <w:t> </w:t>
      </w:r>
      <w:r>
        <w:rPr/>
        <w:t>to self-employment income.</w:t>
      </w:r>
      <w:r>
        <w:rPr>
          <w:spacing w:val="76"/>
        </w:rPr>
        <w:t> </w:t>
      </w:r>
      <w:r>
        <w:rPr/>
        <w:t>Also, if any respondent reported total income only, the amount</w:t>
      </w:r>
      <w:r>
        <w:rPr>
          <w:spacing w:val="40"/>
        </w:rPr>
        <w:t> </w:t>
      </w:r>
      <w:r>
        <w:rPr/>
        <w:t>was generally assigned to one of the types of income questions according to responses to the work experience and class-of-worker questions.</w:t>
      </w:r>
      <w:r>
        <w:rPr>
          <w:spacing w:val="40"/>
        </w:rPr>
        <w:t> </w:t>
      </w:r>
      <w:r>
        <w:rPr/>
        <w:t>Another type of problem involved non-reporting of income data.</w:t>
      </w:r>
      <w:r>
        <w:rPr>
          <w:spacing w:val="40"/>
        </w:rPr>
        <w:t> </w:t>
      </w:r>
      <w:r>
        <w:rPr/>
        <w:t>Where income information was not reported, procedures were devised to impute appropriate values with either no income or positive or negative dollar amounts for the missing entries.</w:t>
      </w:r>
      <w:r>
        <w:rPr>
          <w:spacing w:val="40"/>
        </w:rPr>
        <w:t> </w:t>
      </w:r>
      <w:r>
        <w:rPr/>
        <w:t>(For more information on imputation, see “Accuracy of the Data” on the Census website. Go to </w:t>
      </w:r>
      <w:hyperlink r:id="rId11">
        <w:r>
          <w:rPr>
            <w:color w:val="0000FF"/>
            <w:u w:val="single" w:color="0000FF"/>
          </w:rPr>
          <w:t>http://www.census.gov</w:t>
        </w:r>
      </w:hyperlink>
      <w:r>
        <w:rPr>
          <w:color w:val="0000FF"/>
        </w:rPr>
        <w:t> </w:t>
      </w:r>
      <w:r>
        <w:rPr/>
        <w:t>and enter “ACS Code Lists, Definitions, and Accuracy” in the search box.)</w:t>
      </w:r>
    </w:p>
    <w:p>
      <w:pPr>
        <w:pStyle w:val="BodyText"/>
        <w:spacing w:after="0"/>
        <w:sectPr>
          <w:pgSz w:w="12240" w:h="15840"/>
          <w:pgMar w:header="0" w:footer="1722" w:top="1820" w:bottom="1980" w:left="1440" w:right="0"/>
        </w:sectPr>
      </w:pPr>
    </w:p>
    <w:p>
      <w:pPr>
        <w:pStyle w:val="BodyText"/>
        <w:spacing w:before="195"/>
        <w:ind w:right="2157"/>
      </w:pPr>
      <w:r>
        <w:rPr/>
        <w:t>In</w:t>
      </w:r>
      <w:r>
        <w:rPr>
          <w:spacing w:val="-3"/>
        </w:rPr>
        <w:t> </w:t>
      </w:r>
      <w:r>
        <w:rPr/>
        <w:t>income</w:t>
      </w:r>
      <w:r>
        <w:rPr>
          <w:spacing w:val="-5"/>
        </w:rPr>
        <w:t> </w:t>
      </w:r>
      <w:r>
        <w:rPr/>
        <w:t>tabulations</w:t>
      </w:r>
      <w:r>
        <w:rPr>
          <w:spacing w:val="-4"/>
        </w:rPr>
        <w:t> </w:t>
      </w:r>
      <w:r>
        <w:rPr/>
        <w:t>for</w:t>
      </w:r>
      <w:r>
        <w:rPr>
          <w:spacing w:val="-6"/>
        </w:rPr>
        <w:t> </w:t>
      </w:r>
      <w:r>
        <w:rPr/>
        <w:t>households</w:t>
      </w:r>
      <w:r>
        <w:rPr>
          <w:spacing w:val="-4"/>
        </w:rPr>
        <w:t> </w:t>
      </w:r>
      <w:r>
        <w:rPr/>
        <w:t>and</w:t>
      </w:r>
      <w:r>
        <w:rPr>
          <w:spacing w:val="-6"/>
        </w:rPr>
        <w:t> </w:t>
      </w:r>
      <w:r>
        <w:rPr/>
        <w:t>families,</w:t>
      </w:r>
      <w:r>
        <w:rPr>
          <w:spacing w:val="-3"/>
        </w:rPr>
        <w:t> </w:t>
      </w:r>
      <w:r>
        <w:rPr/>
        <w:t>the</w:t>
      </w:r>
      <w:r>
        <w:rPr>
          <w:spacing w:val="-2"/>
        </w:rPr>
        <w:t> </w:t>
      </w:r>
      <w:r>
        <w:rPr/>
        <w:t>lowest</w:t>
      </w:r>
      <w:r>
        <w:rPr>
          <w:spacing w:val="-5"/>
        </w:rPr>
        <w:t> </w:t>
      </w:r>
      <w:r>
        <w:rPr/>
        <w:t>income</w:t>
      </w:r>
      <w:r>
        <w:rPr>
          <w:spacing w:val="-2"/>
        </w:rPr>
        <w:t> </w:t>
      </w:r>
      <w:r>
        <w:rPr/>
        <w:t>group</w:t>
      </w:r>
      <w:r>
        <w:rPr>
          <w:spacing w:val="-3"/>
        </w:rPr>
        <w:t> </w:t>
      </w:r>
      <w:r>
        <w:rPr/>
        <w:t>(for</w:t>
      </w:r>
      <w:r>
        <w:rPr>
          <w:spacing w:val="-3"/>
        </w:rPr>
        <w:t> </w:t>
      </w:r>
      <w:r>
        <w:rPr/>
        <w:t>example, less than $10,000) includes units that were classified as having no income in the past</w:t>
      </w:r>
    </w:p>
    <w:p>
      <w:pPr>
        <w:pStyle w:val="BodyText"/>
        <w:ind w:right="1812"/>
      </w:pPr>
      <w:r>
        <w:rPr/>
        <w:t>12 months.</w:t>
      </w:r>
      <w:r>
        <w:rPr>
          <w:spacing w:val="40"/>
        </w:rPr>
        <w:t> </w:t>
      </w:r>
      <w:r>
        <w:rPr/>
        <w:t>Many of these were living on income “in kind,” savings, or gifts, were newly created families, or were families in which the sole breadwinner had recently died or left the household.</w:t>
      </w:r>
      <w:r>
        <w:rPr>
          <w:spacing w:val="40"/>
        </w:rPr>
        <w:t> </w:t>
      </w:r>
      <w:r>
        <w:rPr/>
        <w:t>However,</w:t>
      </w:r>
      <w:r>
        <w:rPr>
          <w:spacing w:val="-3"/>
        </w:rPr>
        <w:t> </w:t>
      </w:r>
      <w:r>
        <w:rPr/>
        <w:t>many</w:t>
      </w:r>
      <w:r>
        <w:rPr>
          <w:spacing w:val="-3"/>
        </w:rPr>
        <w:t> </w:t>
      </w:r>
      <w:r>
        <w:rPr/>
        <w:t>of</w:t>
      </w:r>
      <w:r>
        <w:rPr>
          <w:spacing w:val="-3"/>
        </w:rPr>
        <w:t> </w:t>
      </w:r>
      <w:r>
        <w:rPr/>
        <w:t>the</w:t>
      </w:r>
      <w:r>
        <w:rPr>
          <w:spacing w:val="-2"/>
        </w:rPr>
        <w:t> </w:t>
      </w:r>
      <w:r>
        <w:rPr/>
        <w:t>households</w:t>
      </w:r>
      <w:r>
        <w:rPr>
          <w:spacing w:val="-7"/>
        </w:rPr>
        <w:t> </w:t>
      </w:r>
      <w:r>
        <w:rPr/>
        <w:t>and</w:t>
      </w:r>
      <w:r>
        <w:rPr>
          <w:spacing w:val="-3"/>
        </w:rPr>
        <w:t> </w:t>
      </w:r>
      <w:r>
        <w:rPr/>
        <w:t>families</w:t>
      </w:r>
      <w:r>
        <w:rPr>
          <w:spacing w:val="-4"/>
        </w:rPr>
        <w:t> </w:t>
      </w:r>
      <w:r>
        <w:rPr/>
        <w:t>who</w:t>
      </w:r>
      <w:r>
        <w:rPr>
          <w:spacing w:val="-3"/>
        </w:rPr>
        <w:t> </w:t>
      </w:r>
      <w:r>
        <w:rPr/>
        <w:t>reported</w:t>
      </w:r>
      <w:r>
        <w:rPr>
          <w:spacing w:val="-3"/>
        </w:rPr>
        <w:t> </w:t>
      </w:r>
      <w:r>
        <w:rPr/>
        <w:t>no</w:t>
      </w:r>
      <w:r>
        <w:rPr>
          <w:spacing w:val="-6"/>
        </w:rPr>
        <w:t> </w:t>
      </w:r>
      <w:r>
        <w:rPr/>
        <w:t>income</w:t>
      </w:r>
      <w:r>
        <w:rPr>
          <w:spacing w:val="-2"/>
        </w:rPr>
        <w:t> </w:t>
      </w:r>
      <w:r>
        <w:rPr/>
        <w:t>probably had some money income that was not reported in the ACS.</w:t>
      </w:r>
    </w:p>
    <w:p>
      <w:pPr>
        <w:pStyle w:val="BodyText"/>
        <w:spacing w:before="15"/>
        <w:ind w:left="0"/>
      </w:pPr>
    </w:p>
    <w:p>
      <w:pPr>
        <w:pStyle w:val="BodyText"/>
        <w:spacing w:before="1"/>
        <w:ind w:right="1812"/>
        <w:jc w:val="both"/>
      </w:pPr>
      <w:r>
        <w:rPr/>
        <w:t>Users</w:t>
      </w:r>
      <w:r>
        <w:rPr>
          <w:spacing w:val="-3"/>
        </w:rPr>
        <w:t> </w:t>
      </w:r>
      <w:r>
        <w:rPr/>
        <w:t>should</w:t>
      </w:r>
      <w:r>
        <w:rPr>
          <w:spacing w:val="-2"/>
        </w:rPr>
        <w:t> </w:t>
      </w:r>
      <w:r>
        <w:rPr/>
        <w:t>exercise</w:t>
      </w:r>
      <w:r>
        <w:rPr>
          <w:spacing w:val="-4"/>
        </w:rPr>
        <w:t> </w:t>
      </w:r>
      <w:r>
        <w:rPr/>
        <w:t>caution</w:t>
      </w:r>
      <w:r>
        <w:rPr>
          <w:spacing w:val="-2"/>
        </w:rPr>
        <w:t> </w:t>
      </w:r>
      <w:r>
        <w:rPr/>
        <w:t>when</w:t>
      </w:r>
      <w:r>
        <w:rPr>
          <w:spacing w:val="-2"/>
        </w:rPr>
        <w:t> </w:t>
      </w:r>
      <w:r>
        <w:rPr/>
        <w:t>comparing</w:t>
      </w:r>
      <w:r>
        <w:rPr>
          <w:spacing w:val="-5"/>
        </w:rPr>
        <w:t> </w:t>
      </w:r>
      <w:r>
        <w:rPr/>
        <w:t>income</w:t>
      </w:r>
      <w:r>
        <w:rPr>
          <w:spacing w:val="-1"/>
        </w:rPr>
        <w:t> </w:t>
      </w:r>
      <w:r>
        <w:rPr/>
        <w:t>and</w:t>
      </w:r>
      <w:r>
        <w:rPr>
          <w:spacing w:val="-2"/>
        </w:rPr>
        <w:t> </w:t>
      </w:r>
      <w:r>
        <w:rPr/>
        <w:t>earnings</w:t>
      </w:r>
      <w:r>
        <w:rPr>
          <w:spacing w:val="-3"/>
        </w:rPr>
        <w:t> </w:t>
      </w:r>
      <w:r>
        <w:rPr/>
        <w:t>estimates</w:t>
      </w:r>
      <w:r>
        <w:rPr>
          <w:spacing w:val="-3"/>
        </w:rPr>
        <w:t> </w:t>
      </w:r>
      <w:r>
        <w:rPr/>
        <w:t>for</w:t>
      </w:r>
      <w:r>
        <w:rPr>
          <w:spacing w:val="-2"/>
        </w:rPr>
        <w:t> </w:t>
      </w:r>
      <w:r>
        <w:rPr/>
        <w:t>individuals since</w:t>
      </w:r>
      <w:r>
        <w:rPr>
          <w:spacing w:val="-2"/>
        </w:rPr>
        <w:t> </w:t>
      </w:r>
      <w:r>
        <w:rPr/>
        <w:t>the</w:t>
      </w:r>
      <w:r>
        <w:rPr>
          <w:spacing w:val="-2"/>
        </w:rPr>
        <w:t> </w:t>
      </w:r>
      <w:r>
        <w:rPr/>
        <w:t>2006</w:t>
      </w:r>
      <w:r>
        <w:rPr>
          <w:spacing w:val="-3"/>
        </w:rPr>
        <w:t> </w:t>
      </w:r>
      <w:r>
        <w:rPr/>
        <w:t>ACS</w:t>
      </w:r>
      <w:r>
        <w:rPr>
          <w:spacing w:val="-4"/>
        </w:rPr>
        <w:t> </w:t>
      </w:r>
      <w:r>
        <w:rPr/>
        <w:t>to</w:t>
      </w:r>
      <w:r>
        <w:rPr>
          <w:spacing w:val="-6"/>
        </w:rPr>
        <w:t> </w:t>
      </w:r>
      <w:r>
        <w:rPr/>
        <w:t>earlier</w:t>
      </w:r>
      <w:r>
        <w:rPr>
          <w:spacing w:val="-3"/>
        </w:rPr>
        <w:t> </w:t>
      </w:r>
      <w:r>
        <w:rPr/>
        <w:t>years</w:t>
      </w:r>
      <w:r>
        <w:rPr>
          <w:spacing w:val="-4"/>
        </w:rPr>
        <w:t> </w:t>
      </w:r>
      <w:r>
        <w:rPr/>
        <w:t>because</w:t>
      </w:r>
      <w:r>
        <w:rPr>
          <w:spacing w:val="-2"/>
        </w:rPr>
        <w:t> </w:t>
      </w:r>
      <w:r>
        <w:rPr/>
        <w:t>of</w:t>
      </w:r>
      <w:r>
        <w:rPr>
          <w:spacing w:val="-3"/>
        </w:rPr>
        <w:t> </w:t>
      </w:r>
      <w:r>
        <w:rPr/>
        <w:t>the</w:t>
      </w:r>
      <w:r>
        <w:rPr>
          <w:spacing w:val="-2"/>
        </w:rPr>
        <w:t> </w:t>
      </w:r>
      <w:r>
        <w:rPr/>
        <w:t>introduction</w:t>
      </w:r>
      <w:r>
        <w:rPr>
          <w:spacing w:val="-3"/>
        </w:rPr>
        <w:t> </w:t>
      </w:r>
      <w:r>
        <w:rPr/>
        <w:t>of</w:t>
      </w:r>
      <w:r>
        <w:rPr>
          <w:spacing w:val="-3"/>
        </w:rPr>
        <w:t> </w:t>
      </w:r>
      <w:r>
        <w:rPr/>
        <w:t>group</w:t>
      </w:r>
      <w:r>
        <w:rPr>
          <w:spacing w:val="-3"/>
        </w:rPr>
        <w:t> </w:t>
      </w:r>
      <w:r>
        <w:rPr/>
        <w:t>quarters.</w:t>
      </w:r>
      <w:r>
        <w:rPr>
          <w:spacing w:val="40"/>
        </w:rPr>
        <w:t> </w:t>
      </w:r>
      <w:r>
        <w:rPr/>
        <w:t>Household and family income estimates are not affected by the inclusion of group quarters.</w:t>
      </w:r>
    </w:p>
    <w:p>
      <w:pPr>
        <w:pStyle w:val="BodyText"/>
        <w:ind w:left="0"/>
      </w:pPr>
    </w:p>
    <w:p>
      <w:pPr>
        <w:pStyle w:val="BodyText"/>
        <w:ind w:left="359" w:right="2349"/>
        <w:jc w:val="both"/>
      </w:pPr>
      <w:r>
        <w:rPr/>
        <w:t>Users</w:t>
      </w:r>
      <w:r>
        <w:rPr>
          <w:spacing w:val="-4"/>
        </w:rPr>
        <w:t> </w:t>
      </w:r>
      <w:r>
        <w:rPr/>
        <w:t>should</w:t>
      </w:r>
      <w:r>
        <w:rPr>
          <w:spacing w:val="-3"/>
        </w:rPr>
        <w:t> </w:t>
      </w:r>
      <w:r>
        <w:rPr/>
        <w:t>exercise</w:t>
      </w:r>
      <w:r>
        <w:rPr>
          <w:spacing w:val="-5"/>
        </w:rPr>
        <w:t> </w:t>
      </w:r>
      <w:r>
        <w:rPr/>
        <w:t>caution</w:t>
      </w:r>
      <w:r>
        <w:rPr>
          <w:spacing w:val="-3"/>
        </w:rPr>
        <w:t> </w:t>
      </w:r>
      <w:r>
        <w:rPr/>
        <w:t>when</w:t>
      </w:r>
      <w:r>
        <w:rPr>
          <w:spacing w:val="-3"/>
        </w:rPr>
        <w:t> </w:t>
      </w:r>
      <w:r>
        <w:rPr/>
        <w:t>comparing</w:t>
      </w:r>
      <w:r>
        <w:rPr>
          <w:spacing w:val="-5"/>
        </w:rPr>
        <w:t> </w:t>
      </w:r>
      <w:r>
        <w:rPr/>
        <w:t>medians</w:t>
      </w:r>
      <w:r>
        <w:rPr>
          <w:spacing w:val="-4"/>
        </w:rPr>
        <w:t> </w:t>
      </w:r>
      <w:r>
        <w:rPr/>
        <w:t>from</w:t>
      </w:r>
      <w:r>
        <w:rPr>
          <w:spacing w:val="-3"/>
        </w:rPr>
        <w:t> </w:t>
      </w:r>
      <w:r>
        <w:rPr/>
        <w:t>the</w:t>
      </w:r>
      <w:r>
        <w:rPr>
          <w:spacing w:val="-2"/>
        </w:rPr>
        <w:t> </w:t>
      </w:r>
      <w:r>
        <w:rPr/>
        <w:t>2024</w:t>
      </w:r>
      <w:r>
        <w:rPr>
          <w:spacing w:val="-3"/>
        </w:rPr>
        <w:t> </w:t>
      </w:r>
      <w:r>
        <w:rPr/>
        <w:t>ACS</w:t>
      </w:r>
      <w:r>
        <w:rPr>
          <w:spacing w:val="-4"/>
        </w:rPr>
        <w:t> </w:t>
      </w:r>
      <w:r>
        <w:rPr/>
        <w:t>to</w:t>
      </w:r>
      <w:r>
        <w:rPr>
          <w:spacing w:val="-5"/>
        </w:rPr>
        <w:t> </w:t>
      </w:r>
      <w:r>
        <w:rPr/>
        <w:t>medians before</w:t>
      </w:r>
      <w:r>
        <w:rPr>
          <w:spacing w:val="-1"/>
        </w:rPr>
        <w:t> </w:t>
      </w:r>
      <w:r>
        <w:rPr/>
        <w:t>2009.</w:t>
      </w:r>
      <w:r>
        <w:rPr>
          <w:spacing w:val="40"/>
        </w:rPr>
        <w:t> </w:t>
      </w:r>
      <w:r>
        <w:rPr/>
        <w:t>There</w:t>
      </w:r>
      <w:r>
        <w:rPr>
          <w:spacing w:val="-1"/>
        </w:rPr>
        <w:t> </w:t>
      </w:r>
      <w:r>
        <w:rPr/>
        <w:t>was</w:t>
      </w:r>
      <w:r>
        <w:rPr>
          <w:spacing w:val="-3"/>
        </w:rPr>
        <w:t> </w:t>
      </w:r>
      <w:r>
        <w:rPr/>
        <w:t>a</w:t>
      </w:r>
      <w:r>
        <w:rPr>
          <w:spacing w:val="-4"/>
        </w:rPr>
        <w:t> </w:t>
      </w:r>
      <w:r>
        <w:rPr/>
        <w:t>change</w:t>
      </w:r>
      <w:r>
        <w:rPr>
          <w:spacing w:val="-1"/>
        </w:rPr>
        <w:t> </w:t>
      </w:r>
      <w:r>
        <w:rPr/>
        <w:t>between</w:t>
      </w:r>
      <w:r>
        <w:rPr>
          <w:spacing w:val="-2"/>
        </w:rPr>
        <w:t> </w:t>
      </w:r>
      <w:r>
        <w:rPr/>
        <w:t>2008</w:t>
      </w:r>
      <w:r>
        <w:rPr>
          <w:spacing w:val="-2"/>
        </w:rPr>
        <w:t> </w:t>
      </w:r>
      <w:r>
        <w:rPr/>
        <w:t>and</w:t>
      </w:r>
      <w:r>
        <w:rPr>
          <w:spacing w:val="-5"/>
        </w:rPr>
        <w:t> </w:t>
      </w:r>
      <w:r>
        <w:rPr/>
        <w:t>2009</w:t>
      </w:r>
      <w:r>
        <w:rPr>
          <w:spacing w:val="-2"/>
        </w:rPr>
        <w:t> </w:t>
      </w:r>
      <w:r>
        <w:rPr/>
        <w:t>Data</w:t>
      </w:r>
      <w:r>
        <w:rPr>
          <w:spacing w:val="-1"/>
        </w:rPr>
        <w:t> </w:t>
      </w:r>
      <w:r>
        <w:rPr/>
        <w:t>Products</w:t>
      </w:r>
      <w:r>
        <w:rPr>
          <w:spacing w:val="-3"/>
        </w:rPr>
        <w:t> </w:t>
      </w:r>
      <w:r>
        <w:rPr/>
        <w:t>in</w:t>
      </w:r>
      <w:r>
        <w:rPr>
          <w:spacing w:val="-2"/>
        </w:rPr>
        <w:t> </w:t>
      </w:r>
      <w:r>
        <w:rPr/>
        <w:t>Income</w:t>
      </w:r>
      <w:r>
        <w:rPr>
          <w:spacing w:val="-1"/>
        </w:rPr>
        <w:t> </w:t>
      </w:r>
      <w:r>
        <w:rPr/>
        <w:t>and Earnings median</w:t>
      </w:r>
      <w:r>
        <w:rPr>
          <w:spacing w:val="-2"/>
        </w:rPr>
        <w:t> </w:t>
      </w:r>
      <w:r>
        <w:rPr/>
        <w:t>calculations.</w:t>
      </w:r>
      <w:r>
        <w:rPr>
          <w:spacing w:val="40"/>
        </w:rPr>
        <w:t> </w:t>
      </w:r>
      <w:r>
        <w:rPr/>
        <w:t>Medians above $75,000 were</w:t>
      </w:r>
      <w:r>
        <w:rPr>
          <w:spacing w:val="-1"/>
        </w:rPr>
        <w:t> </w:t>
      </w:r>
      <w:r>
        <w:rPr/>
        <w:t>most likely</w:t>
      </w:r>
      <w:r>
        <w:rPr>
          <w:spacing w:val="-2"/>
        </w:rPr>
        <w:t> </w:t>
      </w:r>
      <w:r>
        <w:rPr/>
        <w:t>to be</w:t>
      </w:r>
      <w:r>
        <w:rPr>
          <w:spacing w:val="-1"/>
        </w:rPr>
        <w:t> </w:t>
      </w:r>
      <w:r>
        <w:rPr/>
        <w:t>affected.</w:t>
      </w:r>
    </w:p>
    <w:p>
      <w:pPr>
        <w:pStyle w:val="BodyText"/>
        <w:spacing w:before="15"/>
        <w:ind w:left="0"/>
      </w:pPr>
    </w:p>
    <w:p>
      <w:pPr>
        <w:pStyle w:val="BodyText"/>
        <w:ind w:left="359" w:right="1801"/>
      </w:pPr>
      <w:r>
        <w:rPr>
          <w:b/>
          <w:i/>
        </w:rPr>
        <w:t>Comparability</w:t>
      </w:r>
      <w:r>
        <w:rPr>
          <w:b/>
          <w:i/>
          <w:spacing w:val="-3"/>
        </w:rPr>
        <w:t> </w:t>
      </w:r>
      <w:r>
        <w:rPr/>
        <w:t>–</w:t>
      </w:r>
      <w:r>
        <w:rPr>
          <w:spacing w:val="-3"/>
        </w:rPr>
        <w:t> </w:t>
      </w:r>
      <w:r>
        <w:rPr/>
        <w:t>The</w:t>
      </w:r>
      <w:r>
        <w:rPr>
          <w:spacing w:val="-2"/>
        </w:rPr>
        <w:t> </w:t>
      </w:r>
      <w:r>
        <w:rPr/>
        <w:t>income</w:t>
      </w:r>
      <w:r>
        <w:rPr>
          <w:spacing w:val="-2"/>
        </w:rPr>
        <w:t> </w:t>
      </w:r>
      <w:r>
        <w:rPr/>
        <w:t>data</w:t>
      </w:r>
      <w:r>
        <w:rPr>
          <w:spacing w:val="-2"/>
        </w:rPr>
        <w:t> </w:t>
      </w:r>
      <w:r>
        <w:rPr/>
        <w:t>shown</w:t>
      </w:r>
      <w:r>
        <w:rPr>
          <w:spacing w:val="-6"/>
        </w:rPr>
        <w:t> </w:t>
      </w:r>
      <w:r>
        <w:rPr/>
        <w:t>in</w:t>
      </w:r>
      <w:r>
        <w:rPr>
          <w:spacing w:val="-3"/>
        </w:rPr>
        <w:t> </w:t>
      </w:r>
      <w:r>
        <w:rPr/>
        <w:t>ACS</w:t>
      </w:r>
      <w:r>
        <w:rPr>
          <w:spacing w:val="-4"/>
        </w:rPr>
        <w:t> </w:t>
      </w:r>
      <w:r>
        <w:rPr/>
        <w:t>tabulations</w:t>
      </w:r>
      <w:r>
        <w:rPr>
          <w:spacing w:val="-4"/>
        </w:rPr>
        <w:t> </w:t>
      </w:r>
      <w:r>
        <w:rPr/>
        <w:t>are</w:t>
      </w:r>
      <w:r>
        <w:rPr>
          <w:spacing w:val="-2"/>
        </w:rPr>
        <w:t> </w:t>
      </w:r>
      <w:r>
        <w:rPr/>
        <w:t>not</w:t>
      </w:r>
      <w:r>
        <w:rPr>
          <w:spacing w:val="-3"/>
        </w:rPr>
        <w:t> </w:t>
      </w:r>
      <w:r>
        <w:rPr/>
        <w:t>directly</w:t>
      </w:r>
      <w:r>
        <w:rPr>
          <w:spacing w:val="-3"/>
        </w:rPr>
        <w:t> </w:t>
      </w:r>
      <w:r>
        <w:rPr/>
        <w:t>comparable</w:t>
      </w:r>
      <w:r>
        <w:rPr>
          <w:spacing w:val="-2"/>
        </w:rPr>
        <w:t> </w:t>
      </w:r>
      <w:r>
        <w:rPr/>
        <w:t>with those that may be obtained from statistical summaries of income tax returns.</w:t>
      </w:r>
      <w:r>
        <w:rPr>
          <w:spacing w:val="40"/>
        </w:rPr>
        <w:t> </w:t>
      </w:r>
      <w:r>
        <w:rPr/>
        <w:t>Income, as defined for federal tax purposes, differs somewhat from the Census Bureau concept.</w:t>
      </w:r>
    </w:p>
    <w:p>
      <w:pPr>
        <w:pStyle w:val="BodyText"/>
        <w:spacing w:before="1"/>
        <w:ind w:left="359" w:right="1812"/>
      </w:pPr>
      <w:r>
        <w:rPr/>
        <w:t>Moreover, the coverage of income tax statistics is different because of the exemptions for people</w:t>
      </w:r>
      <w:r>
        <w:rPr>
          <w:spacing w:val="-1"/>
        </w:rPr>
        <w:t> </w:t>
      </w:r>
      <w:r>
        <w:rPr/>
        <w:t>having</w:t>
      </w:r>
      <w:r>
        <w:rPr>
          <w:spacing w:val="-2"/>
        </w:rPr>
        <w:t> </w:t>
      </w:r>
      <w:r>
        <w:rPr/>
        <w:t>small</w:t>
      </w:r>
      <w:r>
        <w:rPr>
          <w:spacing w:val="-4"/>
        </w:rPr>
        <w:t> </w:t>
      </w:r>
      <w:r>
        <w:rPr/>
        <w:t>amounts</w:t>
      </w:r>
      <w:r>
        <w:rPr>
          <w:spacing w:val="-3"/>
        </w:rPr>
        <w:t> </w:t>
      </w:r>
      <w:r>
        <w:rPr/>
        <w:t>of</w:t>
      </w:r>
      <w:r>
        <w:rPr>
          <w:spacing w:val="-2"/>
        </w:rPr>
        <w:t> </w:t>
      </w:r>
      <w:r>
        <w:rPr/>
        <w:t>income</w:t>
      </w:r>
      <w:r>
        <w:rPr>
          <w:spacing w:val="-4"/>
        </w:rPr>
        <w:t> </w:t>
      </w:r>
      <w:r>
        <w:rPr/>
        <w:t>and</w:t>
      </w:r>
      <w:r>
        <w:rPr>
          <w:spacing w:val="-2"/>
        </w:rPr>
        <w:t> </w:t>
      </w:r>
      <w:r>
        <w:rPr/>
        <w:t>the</w:t>
      </w:r>
      <w:r>
        <w:rPr>
          <w:spacing w:val="-1"/>
        </w:rPr>
        <w:t> </w:t>
      </w:r>
      <w:r>
        <w:rPr/>
        <w:t>inclusion</w:t>
      </w:r>
      <w:r>
        <w:rPr>
          <w:spacing w:val="-2"/>
        </w:rPr>
        <w:t> </w:t>
      </w:r>
      <w:r>
        <w:rPr/>
        <w:t>of</w:t>
      </w:r>
      <w:r>
        <w:rPr>
          <w:spacing w:val="-2"/>
        </w:rPr>
        <w:t> </w:t>
      </w:r>
      <w:r>
        <w:rPr/>
        <w:t>net</w:t>
      </w:r>
      <w:r>
        <w:rPr>
          <w:spacing w:val="-4"/>
        </w:rPr>
        <w:t> </w:t>
      </w:r>
      <w:r>
        <w:rPr/>
        <w:t>capital</w:t>
      </w:r>
      <w:r>
        <w:rPr>
          <w:spacing w:val="-2"/>
        </w:rPr>
        <w:t> </w:t>
      </w:r>
      <w:r>
        <w:rPr/>
        <w:t>gains</w:t>
      </w:r>
      <w:r>
        <w:rPr>
          <w:spacing w:val="-3"/>
        </w:rPr>
        <w:t> </w:t>
      </w:r>
      <w:r>
        <w:rPr/>
        <w:t>in</w:t>
      </w:r>
      <w:r>
        <w:rPr>
          <w:spacing w:val="-2"/>
        </w:rPr>
        <w:t> </w:t>
      </w:r>
      <w:r>
        <w:rPr/>
        <w:t>tax</w:t>
      </w:r>
      <w:r>
        <w:rPr>
          <w:spacing w:val="-2"/>
        </w:rPr>
        <w:t> </w:t>
      </w:r>
      <w:r>
        <w:rPr/>
        <w:t>returns. Furthermore, members of some families file separate returns and others file joint returns; consequently, the tax reporting unit is not consistent with the census household, family, or person units.</w:t>
      </w:r>
    </w:p>
    <w:p>
      <w:pPr>
        <w:pStyle w:val="BodyText"/>
        <w:spacing w:before="14"/>
        <w:ind w:left="0"/>
      </w:pPr>
    </w:p>
    <w:p>
      <w:pPr>
        <w:pStyle w:val="BodyText"/>
        <w:ind w:left="359" w:right="1878"/>
      </w:pPr>
      <w:r>
        <w:rPr/>
        <w:t>The earnings data shown in ACS tabulations are not directly comparable with earnings records of the Social Security Administration (SSA).</w:t>
      </w:r>
      <w:r>
        <w:rPr>
          <w:spacing w:val="40"/>
        </w:rPr>
        <w:t> </w:t>
      </w:r>
      <w:r>
        <w:rPr/>
        <w:t>The earnings record data for SSA excludes</w:t>
      </w:r>
      <w:r>
        <w:rPr>
          <w:spacing w:val="-5"/>
        </w:rPr>
        <w:t> </w:t>
      </w:r>
      <w:r>
        <w:rPr/>
        <w:t>the</w:t>
      </w:r>
      <w:r>
        <w:rPr>
          <w:spacing w:val="-3"/>
        </w:rPr>
        <w:t> </w:t>
      </w:r>
      <w:r>
        <w:rPr/>
        <w:t>earnings</w:t>
      </w:r>
      <w:r>
        <w:rPr>
          <w:spacing w:val="-5"/>
        </w:rPr>
        <w:t> </w:t>
      </w:r>
      <w:r>
        <w:rPr/>
        <w:t>of</w:t>
      </w:r>
      <w:r>
        <w:rPr>
          <w:spacing w:val="-4"/>
        </w:rPr>
        <w:t> </w:t>
      </w:r>
      <w:r>
        <w:rPr/>
        <w:t>some</w:t>
      </w:r>
      <w:r>
        <w:rPr>
          <w:spacing w:val="-3"/>
        </w:rPr>
        <w:t> </w:t>
      </w:r>
      <w:r>
        <w:rPr/>
        <w:t>civilian</w:t>
      </w:r>
      <w:r>
        <w:rPr>
          <w:spacing w:val="-4"/>
        </w:rPr>
        <w:t> </w:t>
      </w:r>
      <w:r>
        <w:rPr/>
        <w:t>government</w:t>
      </w:r>
      <w:r>
        <w:rPr>
          <w:spacing w:val="-5"/>
        </w:rPr>
        <w:t> </w:t>
      </w:r>
      <w:r>
        <w:rPr/>
        <w:t>employees,</w:t>
      </w:r>
      <w:r>
        <w:rPr>
          <w:spacing w:val="-4"/>
        </w:rPr>
        <w:t> </w:t>
      </w:r>
      <w:r>
        <w:rPr/>
        <w:t>some</w:t>
      </w:r>
      <w:r>
        <w:rPr>
          <w:spacing w:val="-3"/>
        </w:rPr>
        <w:t> </w:t>
      </w:r>
      <w:r>
        <w:rPr/>
        <w:t>employees</w:t>
      </w:r>
      <w:r>
        <w:rPr>
          <w:spacing w:val="-5"/>
        </w:rPr>
        <w:t> </w:t>
      </w:r>
      <w:r>
        <w:rPr/>
        <w:t>of</w:t>
      </w:r>
      <w:r>
        <w:rPr>
          <w:spacing w:val="-4"/>
        </w:rPr>
        <w:t> </w:t>
      </w:r>
      <w:r>
        <w:rPr/>
        <w:t>nonprofit organizations, workers covered by the Railroad Retirement Act, and people not covered by the program because of insufficient earnings.</w:t>
      </w:r>
      <w:r>
        <w:rPr>
          <w:spacing w:val="40"/>
        </w:rPr>
        <w:t> </w:t>
      </w:r>
      <w:r>
        <w:rPr/>
        <w:t>Because ACS data are obtained from household questionnaires, they may differ from SSA earnings record data, which are based upon employers’ reports and the federal income tax returns of self-employed people.</w:t>
      </w:r>
    </w:p>
    <w:p>
      <w:pPr>
        <w:pStyle w:val="BodyText"/>
        <w:spacing w:before="16"/>
        <w:ind w:left="0"/>
      </w:pPr>
    </w:p>
    <w:p>
      <w:pPr>
        <w:pStyle w:val="BodyText"/>
        <w:ind w:left="359" w:right="1817"/>
      </w:pPr>
      <w:r>
        <w:rPr/>
        <w:t>The Commerce Department’s Bureau of Economic Analysis (BEA) publishes annual data on aggregate and per-capita personal income received by the population for states, metropolitan areas, and selected counties.</w:t>
      </w:r>
      <w:r>
        <w:rPr>
          <w:spacing w:val="40"/>
        </w:rPr>
        <w:t> </w:t>
      </w:r>
      <w:r>
        <w:rPr/>
        <w:t>Aggregate income estimates based on the income statistics shown</w:t>
      </w:r>
      <w:r>
        <w:rPr>
          <w:spacing w:val="-1"/>
        </w:rPr>
        <w:t> </w:t>
      </w:r>
      <w:r>
        <w:rPr/>
        <w:t>in</w:t>
      </w:r>
      <w:r>
        <w:rPr>
          <w:spacing w:val="-1"/>
        </w:rPr>
        <w:t> </w:t>
      </w:r>
      <w:r>
        <w:rPr/>
        <w:t>ACS</w:t>
      </w:r>
      <w:r>
        <w:rPr>
          <w:spacing w:val="-2"/>
        </w:rPr>
        <w:t> </w:t>
      </w:r>
      <w:r>
        <w:rPr/>
        <w:t>products</w:t>
      </w:r>
      <w:r>
        <w:rPr>
          <w:spacing w:val="-2"/>
        </w:rPr>
        <w:t> </w:t>
      </w:r>
      <w:r>
        <w:rPr/>
        <w:t>usually</w:t>
      </w:r>
      <w:r>
        <w:rPr>
          <w:spacing w:val="-1"/>
        </w:rPr>
        <w:t> </w:t>
      </w:r>
      <w:r>
        <w:rPr/>
        <w:t>would</w:t>
      </w:r>
      <w:r>
        <w:rPr>
          <w:spacing w:val="-1"/>
        </w:rPr>
        <w:t> </w:t>
      </w:r>
      <w:r>
        <w:rPr/>
        <w:t>be</w:t>
      </w:r>
      <w:r>
        <w:rPr>
          <w:spacing w:val="-3"/>
        </w:rPr>
        <w:t> </w:t>
      </w:r>
      <w:r>
        <w:rPr/>
        <w:t>less</w:t>
      </w:r>
      <w:r>
        <w:rPr>
          <w:spacing w:val="-2"/>
        </w:rPr>
        <w:t> </w:t>
      </w:r>
      <w:r>
        <w:rPr/>
        <w:t>than</w:t>
      </w:r>
      <w:r>
        <w:rPr>
          <w:spacing w:val="-1"/>
        </w:rPr>
        <w:t> </w:t>
      </w:r>
      <w:r>
        <w:rPr/>
        <w:t>those shown</w:t>
      </w:r>
      <w:r>
        <w:rPr>
          <w:spacing w:val="-1"/>
        </w:rPr>
        <w:t> </w:t>
      </w:r>
      <w:r>
        <w:rPr/>
        <w:t>in</w:t>
      </w:r>
      <w:r>
        <w:rPr>
          <w:spacing w:val="-1"/>
        </w:rPr>
        <w:t> </w:t>
      </w:r>
      <w:r>
        <w:rPr/>
        <w:t>the BEA</w:t>
      </w:r>
      <w:r>
        <w:rPr>
          <w:spacing w:val="-2"/>
        </w:rPr>
        <w:t> </w:t>
      </w:r>
      <w:r>
        <w:rPr/>
        <w:t>income series</w:t>
      </w:r>
      <w:r>
        <w:rPr>
          <w:spacing w:val="-2"/>
        </w:rPr>
        <w:t> </w:t>
      </w:r>
      <w:r>
        <w:rPr/>
        <w:t>for several reasons.</w:t>
      </w:r>
      <w:r>
        <w:rPr>
          <w:spacing w:val="40"/>
        </w:rPr>
        <w:t> </w:t>
      </w:r>
      <w:r>
        <w:rPr/>
        <w:t>The ACS data are obtained from a household survey, whereas the BEA income</w:t>
      </w:r>
      <w:r>
        <w:rPr>
          <w:spacing w:val="-2"/>
        </w:rPr>
        <w:t> </w:t>
      </w:r>
      <w:r>
        <w:rPr/>
        <w:t>series</w:t>
      </w:r>
      <w:r>
        <w:rPr>
          <w:spacing w:val="-4"/>
        </w:rPr>
        <w:t> </w:t>
      </w:r>
      <w:r>
        <w:rPr/>
        <w:t>is</w:t>
      </w:r>
      <w:r>
        <w:rPr>
          <w:spacing w:val="-4"/>
        </w:rPr>
        <w:t> </w:t>
      </w:r>
      <w:r>
        <w:rPr/>
        <w:t>estimated</w:t>
      </w:r>
      <w:r>
        <w:rPr>
          <w:spacing w:val="-5"/>
        </w:rPr>
        <w:t> </w:t>
      </w:r>
      <w:r>
        <w:rPr/>
        <w:t>largely</w:t>
      </w:r>
      <w:r>
        <w:rPr>
          <w:spacing w:val="-3"/>
        </w:rPr>
        <w:t> </w:t>
      </w:r>
      <w:r>
        <w:rPr/>
        <w:t>on</w:t>
      </w:r>
      <w:r>
        <w:rPr>
          <w:spacing w:val="-5"/>
        </w:rPr>
        <w:t> </w:t>
      </w:r>
      <w:r>
        <w:rPr/>
        <w:t>the</w:t>
      </w:r>
      <w:r>
        <w:rPr>
          <w:spacing w:val="-2"/>
        </w:rPr>
        <w:t> </w:t>
      </w:r>
      <w:r>
        <w:rPr/>
        <w:t>basis</w:t>
      </w:r>
      <w:r>
        <w:rPr>
          <w:spacing w:val="-4"/>
        </w:rPr>
        <w:t> </w:t>
      </w:r>
      <w:r>
        <w:rPr/>
        <w:t>of</w:t>
      </w:r>
      <w:r>
        <w:rPr>
          <w:spacing w:val="-3"/>
        </w:rPr>
        <w:t> </w:t>
      </w:r>
      <w:r>
        <w:rPr/>
        <w:t>data</w:t>
      </w:r>
      <w:r>
        <w:rPr>
          <w:spacing w:val="-2"/>
        </w:rPr>
        <w:t> </w:t>
      </w:r>
      <w:r>
        <w:rPr/>
        <w:t>from</w:t>
      </w:r>
      <w:r>
        <w:rPr>
          <w:spacing w:val="-4"/>
        </w:rPr>
        <w:t> </w:t>
      </w:r>
      <w:r>
        <w:rPr/>
        <w:t>administrative</w:t>
      </w:r>
      <w:r>
        <w:rPr>
          <w:spacing w:val="-2"/>
        </w:rPr>
        <w:t> </w:t>
      </w:r>
      <w:r>
        <w:rPr/>
        <w:t>records</w:t>
      </w:r>
      <w:r>
        <w:rPr>
          <w:spacing w:val="-4"/>
        </w:rPr>
        <w:t> </w:t>
      </w:r>
      <w:r>
        <w:rPr/>
        <w:t>of</w:t>
      </w:r>
      <w:r>
        <w:rPr>
          <w:spacing w:val="-3"/>
        </w:rPr>
        <w:t> </w:t>
      </w:r>
      <w:r>
        <w:rPr/>
        <w:t>business and governmental sources.</w:t>
      </w:r>
      <w:r>
        <w:rPr>
          <w:spacing w:val="40"/>
        </w:rPr>
        <w:t> </w:t>
      </w:r>
      <w:r>
        <w:rPr/>
        <w:t>Moreover, the definitions of income are different.</w:t>
      </w:r>
      <w:r>
        <w:rPr>
          <w:spacing w:val="40"/>
        </w:rPr>
        <w:t> </w:t>
      </w:r>
      <w:r>
        <w:rPr/>
        <w:t>The BEA income series includes some questions not included in the income data shown in ACS publications, such as income “in kind,” income received by nonprofit institutions, the value</w:t>
      </w:r>
      <w:r>
        <w:rPr>
          <w:spacing w:val="40"/>
        </w:rPr>
        <w:t> </w:t>
      </w:r>
      <w:r>
        <w:rPr/>
        <w:t>of services of banks and other financial intermediaries rendered to people without the assessment of specific</w:t>
      </w:r>
      <w:r>
        <w:rPr>
          <w:spacing w:val="-1"/>
        </w:rPr>
        <w:t> </w:t>
      </w:r>
      <w:r>
        <w:rPr/>
        <w:t>charges, and Medicare payments.</w:t>
      </w:r>
      <w:r>
        <w:rPr>
          <w:spacing w:val="40"/>
        </w:rPr>
        <w:t> </w:t>
      </w:r>
      <w:r>
        <w:rPr/>
        <w:t>On the other hand, the ACS income</w:t>
      </w:r>
    </w:p>
    <w:p>
      <w:pPr>
        <w:pStyle w:val="BodyText"/>
        <w:spacing w:after="0"/>
        <w:sectPr>
          <w:pgSz w:w="12240" w:h="15840"/>
          <w:pgMar w:header="0" w:footer="1722" w:top="1820" w:bottom="1980" w:left="1440" w:right="0"/>
        </w:sectPr>
      </w:pPr>
    </w:p>
    <w:p>
      <w:pPr>
        <w:pStyle w:val="BodyText"/>
        <w:spacing w:before="195"/>
        <w:ind w:right="2157"/>
      </w:pPr>
      <w:r>
        <w:rPr/>
        <w:t>data</w:t>
      </w:r>
      <w:r>
        <w:rPr>
          <w:spacing w:val="-4"/>
        </w:rPr>
        <w:t> </w:t>
      </w:r>
      <w:r>
        <w:rPr/>
        <w:t>include</w:t>
      </w:r>
      <w:r>
        <w:rPr>
          <w:spacing w:val="-4"/>
        </w:rPr>
        <w:t> </w:t>
      </w:r>
      <w:r>
        <w:rPr/>
        <w:t>contributions</w:t>
      </w:r>
      <w:r>
        <w:rPr>
          <w:spacing w:val="-6"/>
        </w:rPr>
        <w:t> </w:t>
      </w:r>
      <w:r>
        <w:rPr/>
        <w:t>for</w:t>
      </w:r>
      <w:r>
        <w:rPr>
          <w:spacing w:val="-2"/>
        </w:rPr>
        <w:t> </w:t>
      </w:r>
      <w:r>
        <w:rPr/>
        <w:t>support</w:t>
      </w:r>
      <w:r>
        <w:rPr>
          <w:spacing w:val="-2"/>
        </w:rPr>
        <w:t> </w:t>
      </w:r>
      <w:r>
        <w:rPr/>
        <w:t>received</w:t>
      </w:r>
      <w:r>
        <w:rPr>
          <w:spacing w:val="-2"/>
        </w:rPr>
        <w:t> </w:t>
      </w:r>
      <w:r>
        <w:rPr/>
        <w:t>from</w:t>
      </w:r>
      <w:r>
        <w:rPr>
          <w:spacing w:val="-4"/>
        </w:rPr>
        <w:t> </w:t>
      </w:r>
      <w:r>
        <w:rPr/>
        <w:t>people</w:t>
      </w:r>
      <w:r>
        <w:rPr>
          <w:spacing w:val="-1"/>
        </w:rPr>
        <w:t> </w:t>
      </w:r>
      <w:r>
        <w:rPr/>
        <w:t>not</w:t>
      </w:r>
      <w:r>
        <w:rPr>
          <w:spacing w:val="-2"/>
        </w:rPr>
        <w:t> </w:t>
      </w:r>
      <w:r>
        <w:rPr/>
        <w:t>residing</w:t>
      </w:r>
      <w:r>
        <w:rPr>
          <w:spacing w:val="-5"/>
        </w:rPr>
        <w:t> </w:t>
      </w:r>
      <w:r>
        <w:rPr/>
        <w:t>in</w:t>
      </w:r>
      <w:r>
        <w:rPr>
          <w:spacing w:val="-2"/>
        </w:rPr>
        <w:t> </w:t>
      </w:r>
      <w:r>
        <w:rPr/>
        <w:t>the</w:t>
      </w:r>
      <w:r>
        <w:rPr>
          <w:spacing w:val="-4"/>
        </w:rPr>
        <w:t> </w:t>
      </w:r>
      <w:r>
        <w:rPr/>
        <w:t>same household if the income is received on a regular basis.</w:t>
      </w:r>
    </w:p>
    <w:p>
      <w:pPr>
        <w:pStyle w:val="BodyText"/>
        <w:spacing w:before="15"/>
        <w:ind w:left="0"/>
      </w:pPr>
    </w:p>
    <w:p>
      <w:pPr>
        <w:pStyle w:val="BodyText"/>
        <w:ind w:right="1812"/>
      </w:pPr>
      <w:r>
        <w:rPr/>
        <w:t>In</w:t>
      </w:r>
      <w:r>
        <w:rPr>
          <w:spacing w:val="-3"/>
        </w:rPr>
        <w:t> </w:t>
      </w:r>
      <w:r>
        <w:rPr/>
        <w:t>comparing</w:t>
      </w:r>
      <w:r>
        <w:rPr>
          <w:spacing w:val="-6"/>
        </w:rPr>
        <w:t> </w:t>
      </w:r>
      <w:r>
        <w:rPr/>
        <w:t>income</w:t>
      </w:r>
      <w:r>
        <w:rPr>
          <w:spacing w:val="-2"/>
        </w:rPr>
        <w:t> </w:t>
      </w:r>
      <w:r>
        <w:rPr/>
        <w:t>for</w:t>
      </w:r>
      <w:r>
        <w:rPr>
          <w:spacing w:val="-3"/>
        </w:rPr>
        <w:t> </w:t>
      </w:r>
      <w:r>
        <w:rPr/>
        <w:t>the</w:t>
      </w:r>
      <w:r>
        <w:rPr>
          <w:spacing w:val="-2"/>
        </w:rPr>
        <w:t> </w:t>
      </w:r>
      <w:r>
        <w:rPr/>
        <w:t>most</w:t>
      </w:r>
      <w:r>
        <w:rPr>
          <w:spacing w:val="-3"/>
        </w:rPr>
        <w:t> </w:t>
      </w:r>
      <w:r>
        <w:rPr/>
        <w:t>recent</w:t>
      </w:r>
      <w:r>
        <w:rPr>
          <w:spacing w:val="-3"/>
        </w:rPr>
        <w:t> </w:t>
      </w:r>
      <w:r>
        <w:rPr/>
        <w:t>year</w:t>
      </w:r>
      <w:r>
        <w:rPr>
          <w:spacing w:val="-3"/>
        </w:rPr>
        <w:t> </w:t>
      </w:r>
      <w:r>
        <w:rPr/>
        <w:t>with</w:t>
      </w:r>
      <w:r>
        <w:rPr>
          <w:spacing w:val="-3"/>
        </w:rPr>
        <w:t> </w:t>
      </w:r>
      <w:r>
        <w:rPr/>
        <w:t>income</w:t>
      </w:r>
      <w:r>
        <w:rPr>
          <w:spacing w:val="-2"/>
        </w:rPr>
        <w:t> </w:t>
      </w:r>
      <w:r>
        <w:rPr/>
        <w:t>from</w:t>
      </w:r>
      <w:r>
        <w:rPr>
          <w:spacing w:val="-5"/>
        </w:rPr>
        <w:t> </w:t>
      </w:r>
      <w:r>
        <w:rPr/>
        <w:t>earlier</w:t>
      </w:r>
      <w:r>
        <w:rPr>
          <w:spacing w:val="-3"/>
        </w:rPr>
        <w:t> </w:t>
      </w:r>
      <w:r>
        <w:rPr/>
        <w:t>years,</w:t>
      </w:r>
      <w:r>
        <w:rPr>
          <w:spacing w:val="-6"/>
        </w:rPr>
        <w:t> </w:t>
      </w:r>
      <w:r>
        <w:rPr/>
        <w:t>users</w:t>
      </w:r>
      <w:r>
        <w:rPr>
          <w:spacing w:val="-4"/>
        </w:rPr>
        <w:t> </w:t>
      </w:r>
      <w:r>
        <w:rPr/>
        <w:t>should note that an increase or decrease in money income does not necessarily represent a comparable change in real income, unless adjusted for inflation.</w:t>
      </w:r>
    </w:p>
    <w:p>
      <w:pPr>
        <w:pStyle w:val="BodyText"/>
        <w:spacing w:before="15"/>
        <w:ind w:left="0"/>
      </w:pPr>
    </w:p>
    <w:p>
      <w:pPr>
        <w:pStyle w:val="BodyText"/>
        <w:ind w:right="1812"/>
      </w:pPr>
      <w:r>
        <w:rPr/>
        <w:t>For</w:t>
      </w:r>
      <w:r>
        <w:rPr>
          <w:spacing w:val="-3"/>
        </w:rPr>
        <w:t> </w:t>
      </w:r>
      <w:r>
        <w:rPr/>
        <w:t>more</w:t>
      </w:r>
      <w:r>
        <w:rPr>
          <w:spacing w:val="-2"/>
        </w:rPr>
        <w:t> </w:t>
      </w:r>
      <w:r>
        <w:rPr/>
        <w:t>information,</w:t>
      </w:r>
      <w:r>
        <w:rPr>
          <w:spacing w:val="-3"/>
        </w:rPr>
        <w:t> </w:t>
      </w:r>
      <w:r>
        <w:rPr/>
        <w:t>go</w:t>
      </w:r>
      <w:r>
        <w:rPr>
          <w:spacing w:val="-6"/>
        </w:rPr>
        <w:t> </w:t>
      </w:r>
      <w:r>
        <w:rPr/>
        <w:t>to</w:t>
      </w:r>
      <w:r>
        <w:rPr>
          <w:spacing w:val="-3"/>
        </w:rPr>
        <w:t> </w:t>
      </w:r>
      <w:hyperlink r:id="rId11">
        <w:r>
          <w:rPr>
            <w:color w:val="0000FF"/>
            <w:u w:val="single" w:color="0000FF"/>
          </w:rPr>
          <w:t>http://www.census.gov</w:t>
        </w:r>
      </w:hyperlink>
      <w:r>
        <w:rPr>
          <w:color w:val="0000FF"/>
          <w:spacing w:val="-6"/>
        </w:rPr>
        <w:t> </w:t>
      </w:r>
      <w:r>
        <w:rPr/>
        <w:t>and</w:t>
      </w:r>
      <w:r>
        <w:rPr>
          <w:spacing w:val="-3"/>
        </w:rPr>
        <w:t> </w:t>
      </w:r>
      <w:r>
        <w:rPr/>
        <w:t>enter</w:t>
      </w:r>
      <w:r>
        <w:rPr>
          <w:spacing w:val="-6"/>
        </w:rPr>
        <w:t> </w:t>
      </w:r>
      <w:r>
        <w:rPr/>
        <w:t>“Comparing</w:t>
      </w:r>
      <w:r>
        <w:rPr>
          <w:spacing w:val="-3"/>
        </w:rPr>
        <w:t> </w:t>
      </w:r>
      <w:r>
        <w:rPr/>
        <w:t>ACS</w:t>
      </w:r>
      <w:r>
        <w:rPr>
          <w:spacing w:val="-4"/>
        </w:rPr>
        <w:t> </w:t>
      </w:r>
      <w:r>
        <w:rPr/>
        <w:t>Data”</w:t>
      </w:r>
      <w:r>
        <w:rPr>
          <w:spacing w:val="-5"/>
        </w:rPr>
        <w:t> </w:t>
      </w:r>
      <w:r>
        <w:rPr/>
        <w:t>in</w:t>
      </w:r>
      <w:r>
        <w:rPr>
          <w:spacing w:val="-3"/>
        </w:rPr>
        <w:t> </w:t>
      </w:r>
      <w:r>
        <w:rPr/>
        <w:t>the search box.</w:t>
      </w:r>
    </w:p>
    <w:p>
      <w:pPr>
        <w:pStyle w:val="BodyText"/>
        <w:spacing w:before="17"/>
        <w:ind w:left="0"/>
      </w:pPr>
    </w:p>
    <w:p>
      <w:pPr>
        <w:pStyle w:val="Heading4"/>
      </w:pPr>
      <w:bookmarkStart w:name="Industry" w:id="185"/>
      <w:bookmarkEnd w:id="185"/>
      <w:r>
        <w:rPr>
          <w:b w:val="0"/>
          <w:i w:val="0"/>
        </w:rPr>
      </w:r>
      <w:bookmarkStart w:name="_bookmark94" w:id="186"/>
      <w:bookmarkEnd w:id="186"/>
      <w:r>
        <w:rPr>
          <w:b w:val="0"/>
          <w:i w:val="0"/>
        </w:rPr>
      </w:r>
      <w:r>
        <w:rPr>
          <w:spacing w:val="-2"/>
        </w:rPr>
        <w:t>Industry</w:t>
      </w:r>
    </w:p>
    <w:p>
      <w:pPr>
        <w:pStyle w:val="BodyText"/>
        <w:spacing w:before="60"/>
        <w:ind w:right="1812"/>
      </w:pPr>
      <w:r>
        <w:rPr/>
        <w:t>Industry</w:t>
      </w:r>
      <w:r>
        <w:rPr>
          <w:spacing w:val="-1"/>
        </w:rPr>
        <w:t> </w:t>
      </w:r>
      <w:r>
        <w:rPr/>
        <w:t>data describe the</w:t>
      </w:r>
      <w:r>
        <w:rPr>
          <w:spacing w:val="-3"/>
        </w:rPr>
        <w:t> </w:t>
      </w:r>
      <w:r>
        <w:rPr/>
        <w:t>kind</w:t>
      </w:r>
      <w:r>
        <w:rPr>
          <w:spacing w:val="-1"/>
        </w:rPr>
        <w:t> </w:t>
      </w:r>
      <w:r>
        <w:rPr/>
        <w:t>of</w:t>
      </w:r>
      <w:r>
        <w:rPr>
          <w:spacing w:val="-1"/>
        </w:rPr>
        <w:t> </w:t>
      </w:r>
      <w:r>
        <w:rPr/>
        <w:t>business</w:t>
      </w:r>
      <w:r>
        <w:rPr>
          <w:spacing w:val="-2"/>
        </w:rPr>
        <w:t> </w:t>
      </w:r>
      <w:r>
        <w:rPr/>
        <w:t>conducted</w:t>
      </w:r>
      <w:r>
        <w:rPr>
          <w:spacing w:val="-1"/>
        </w:rPr>
        <w:t> </w:t>
      </w:r>
      <w:r>
        <w:rPr/>
        <w:t>by</w:t>
      </w:r>
      <w:r>
        <w:rPr>
          <w:spacing w:val="-1"/>
        </w:rPr>
        <w:t> </w:t>
      </w:r>
      <w:r>
        <w:rPr/>
        <w:t>a person's</w:t>
      </w:r>
      <w:r>
        <w:rPr>
          <w:spacing w:val="-2"/>
        </w:rPr>
        <w:t> </w:t>
      </w:r>
      <w:r>
        <w:rPr/>
        <w:t>employing</w:t>
      </w:r>
      <w:r>
        <w:rPr>
          <w:spacing w:val="-4"/>
        </w:rPr>
        <w:t> </w:t>
      </w:r>
      <w:r>
        <w:rPr/>
        <w:t>organization. These data are derived from a combination of write-in and check box questions, which are autocoded</w:t>
      </w:r>
      <w:r>
        <w:rPr>
          <w:spacing w:val="-5"/>
        </w:rPr>
        <w:t> </w:t>
      </w:r>
      <w:r>
        <w:rPr/>
        <w:t>and</w:t>
      </w:r>
      <w:r>
        <w:rPr>
          <w:spacing w:val="-3"/>
        </w:rPr>
        <w:t> </w:t>
      </w:r>
      <w:r>
        <w:rPr/>
        <w:t>clerically</w:t>
      </w:r>
      <w:r>
        <w:rPr>
          <w:spacing w:val="-5"/>
        </w:rPr>
        <w:t> </w:t>
      </w:r>
      <w:r>
        <w:rPr/>
        <w:t>coded</w:t>
      </w:r>
      <w:r>
        <w:rPr>
          <w:spacing w:val="-3"/>
        </w:rPr>
        <w:t> </w:t>
      </w:r>
      <w:r>
        <w:rPr/>
        <w:t>by</w:t>
      </w:r>
      <w:r>
        <w:rPr>
          <w:spacing w:val="-3"/>
        </w:rPr>
        <w:t> </w:t>
      </w:r>
      <w:r>
        <w:rPr/>
        <w:t>Census</w:t>
      </w:r>
      <w:r>
        <w:rPr>
          <w:spacing w:val="-4"/>
        </w:rPr>
        <w:t> </w:t>
      </w:r>
      <w:r>
        <w:rPr/>
        <w:t>Bureau</w:t>
      </w:r>
      <w:r>
        <w:rPr>
          <w:spacing w:val="-3"/>
        </w:rPr>
        <w:t> </w:t>
      </w:r>
      <w:r>
        <w:rPr/>
        <w:t>staff,</w:t>
      </w:r>
      <w:r>
        <w:rPr>
          <w:spacing w:val="-3"/>
        </w:rPr>
        <w:t> </w:t>
      </w:r>
      <w:r>
        <w:rPr/>
        <w:t>using</w:t>
      </w:r>
      <w:r>
        <w:rPr>
          <w:spacing w:val="-3"/>
        </w:rPr>
        <w:t> </w:t>
      </w:r>
      <w:r>
        <w:rPr/>
        <w:t>the</w:t>
      </w:r>
      <w:r>
        <w:rPr>
          <w:spacing w:val="-2"/>
        </w:rPr>
        <w:t> </w:t>
      </w:r>
      <w:r>
        <w:rPr/>
        <w:t>Census</w:t>
      </w:r>
      <w:r>
        <w:rPr>
          <w:spacing w:val="-4"/>
        </w:rPr>
        <w:t> </w:t>
      </w:r>
      <w:r>
        <w:rPr/>
        <w:t>Industry</w:t>
      </w:r>
      <w:r>
        <w:rPr>
          <w:spacing w:val="-3"/>
        </w:rPr>
        <w:t> </w:t>
      </w:r>
      <w:r>
        <w:rPr/>
        <w:t>Code</w:t>
      </w:r>
      <w:r>
        <w:rPr>
          <w:spacing w:val="-2"/>
        </w:rPr>
        <w:t> </w:t>
      </w:r>
      <w:r>
        <w:rPr/>
        <w:t>List developed for Census Bureau household surveys.</w:t>
      </w:r>
    </w:p>
    <w:p>
      <w:pPr>
        <w:pStyle w:val="BodyText"/>
        <w:spacing w:before="149"/>
        <w:ind w:right="1859"/>
      </w:pPr>
      <w:r>
        <w:rPr/>
        <w:t>On the ACS, demographic industry data are derived primarily from answers to questions 42 b,</w:t>
      </w:r>
      <w:r>
        <w:rPr>
          <w:spacing w:val="-2"/>
        </w:rPr>
        <w:t> </w:t>
      </w:r>
      <w:r>
        <w:rPr/>
        <w:t>c,</w:t>
      </w:r>
      <w:r>
        <w:rPr>
          <w:spacing w:val="-2"/>
        </w:rPr>
        <w:t> </w:t>
      </w:r>
      <w:r>
        <w:rPr/>
        <w:t>and</w:t>
      </w:r>
      <w:r>
        <w:rPr>
          <w:spacing w:val="-2"/>
        </w:rPr>
        <w:t> </w:t>
      </w:r>
      <w:r>
        <w:rPr/>
        <w:t>d.</w:t>
      </w:r>
      <w:r>
        <w:rPr>
          <w:spacing w:val="40"/>
        </w:rPr>
        <w:t> </w:t>
      </w:r>
      <w:r>
        <w:rPr/>
        <w:t>These</w:t>
      </w:r>
      <w:r>
        <w:rPr>
          <w:spacing w:val="-1"/>
        </w:rPr>
        <w:t> </w:t>
      </w:r>
      <w:r>
        <w:rPr/>
        <w:t>questions</w:t>
      </w:r>
      <w:r>
        <w:rPr>
          <w:spacing w:val="-3"/>
        </w:rPr>
        <w:t> </w:t>
      </w:r>
      <w:r>
        <w:rPr/>
        <w:t>are</w:t>
      </w:r>
      <w:r>
        <w:rPr>
          <w:spacing w:val="-1"/>
        </w:rPr>
        <w:t> </w:t>
      </w:r>
      <w:r>
        <w:rPr/>
        <w:t>asked</w:t>
      </w:r>
      <w:r>
        <w:rPr>
          <w:spacing w:val="-2"/>
        </w:rPr>
        <w:t> </w:t>
      </w:r>
      <w:r>
        <w:rPr/>
        <w:t>of</w:t>
      </w:r>
      <w:r>
        <w:rPr>
          <w:spacing w:val="-2"/>
        </w:rPr>
        <w:t> </w:t>
      </w:r>
      <w:r>
        <w:rPr/>
        <w:t>all</w:t>
      </w:r>
      <w:r>
        <w:rPr>
          <w:spacing w:val="-2"/>
        </w:rPr>
        <w:t> </w:t>
      </w:r>
      <w:r>
        <w:rPr/>
        <w:t>people</w:t>
      </w:r>
      <w:r>
        <w:rPr>
          <w:spacing w:val="-4"/>
        </w:rPr>
        <w:t> </w:t>
      </w:r>
      <w:r>
        <w:rPr/>
        <w:t>15</w:t>
      </w:r>
      <w:r>
        <w:rPr>
          <w:spacing w:val="-2"/>
        </w:rPr>
        <w:t> </w:t>
      </w:r>
      <w:r>
        <w:rPr/>
        <w:t>years</w:t>
      </w:r>
      <w:r>
        <w:rPr>
          <w:spacing w:val="-3"/>
        </w:rPr>
        <w:t> </w:t>
      </w:r>
      <w:r>
        <w:rPr/>
        <w:t>old</w:t>
      </w:r>
      <w:r>
        <w:rPr>
          <w:spacing w:val="-2"/>
        </w:rPr>
        <w:t> </w:t>
      </w:r>
      <w:r>
        <w:rPr/>
        <w:t>and</w:t>
      </w:r>
      <w:r>
        <w:rPr>
          <w:spacing w:val="-2"/>
        </w:rPr>
        <w:t> </w:t>
      </w:r>
      <w:r>
        <w:rPr/>
        <w:t>over</w:t>
      </w:r>
      <w:r>
        <w:rPr>
          <w:spacing w:val="-2"/>
        </w:rPr>
        <w:t> </w:t>
      </w:r>
      <w:r>
        <w:rPr/>
        <w:t>who</w:t>
      </w:r>
      <w:r>
        <w:rPr>
          <w:spacing w:val="-5"/>
        </w:rPr>
        <w:t> </w:t>
      </w:r>
      <w:r>
        <w:rPr/>
        <w:t>had</w:t>
      </w:r>
      <w:r>
        <w:rPr>
          <w:spacing w:val="-2"/>
        </w:rPr>
        <w:t> </w:t>
      </w:r>
      <w:r>
        <w:rPr/>
        <w:t>worked</w:t>
      </w:r>
      <w:r>
        <w:rPr>
          <w:spacing w:val="-5"/>
        </w:rPr>
        <w:t> </w:t>
      </w:r>
      <w:r>
        <w:rPr/>
        <w:t>in the past 5 years.</w:t>
      </w:r>
      <w:r>
        <w:rPr>
          <w:spacing w:val="40"/>
        </w:rPr>
        <w:t> </w:t>
      </w:r>
      <w:r>
        <w:rPr/>
        <w:t>The text</w:t>
      </w:r>
      <w:r>
        <w:rPr>
          <w:spacing w:val="-1"/>
        </w:rPr>
        <w:t> </w:t>
      </w:r>
      <w:r>
        <w:rPr/>
        <w:t>of these questions as they</w:t>
      </w:r>
      <w:r>
        <w:rPr>
          <w:spacing w:val="-4"/>
        </w:rPr>
        <w:t> </w:t>
      </w:r>
      <w:r>
        <w:rPr/>
        <w:t>appear in</w:t>
      </w:r>
      <w:r>
        <w:rPr>
          <w:spacing w:val="-2"/>
        </w:rPr>
        <w:t> </w:t>
      </w:r>
      <w:r>
        <w:rPr/>
        <w:t>the 2024 ACS questionnaire is as follows:</w:t>
      </w:r>
    </w:p>
    <w:p>
      <w:pPr>
        <w:spacing w:before="149"/>
        <w:ind w:left="360" w:right="2157" w:firstLine="0"/>
        <w:jc w:val="left"/>
        <w:rPr>
          <w:b/>
          <w:sz w:val="23"/>
        </w:rPr>
      </w:pPr>
      <w:r>
        <w:rPr>
          <w:b/>
          <w:sz w:val="23"/>
        </w:rPr>
        <w:t>Question</w:t>
      </w:r>
      <w:r>
        <w:rPr>
          <w:b/>
          <w:spacing w:val="-4"/>
          <w:sz w:val="23"/>
        </w:rPr>
        <w:t> </w:t>
      </w:r>
      <w:r>
        <w:rPr>
          <w:b/>
          <w:sz w:val="23"/>
        </w:rPr>
        <w:t>42</w:t>
      </w:r>
      <w:r>
        <w:rPr>
          <w:b/>
          <w:spacing w:val="-3"/>
          <w:sz w:val="23"/>
        </w:rPr>
        <w:t> </w:t>
      </w:r>
      <w:r>
        <w:rPr>
          <w:b/>
          <w:sz w:val="23"/>
        </w:rPr>
        <w:t>b.</w:t>
      </w:r>
      <w:r>
        <w:rPr>
          <w:b/>
          <w:spacing w:val="-3"/>
          <w:sz w:val="23"/>
        </w:rPr>
        <w:t> </w:t>
      </w:r>
      <w:r>
        <w:rPr>
          <w:b/>
          <w:sz w:val="23"/>
        </w:rPr>
        <w:t>What</w:t>
      </w:r>
      <w:r>
        <w:rPr>
          <w:b/>
          <w:spacing w:val="-3"/>
          <w:sz w:val="23"/>
        </w:rPr>
        <w:t> </w:t>
      </w:r>
      <w:r>
        <w:rPr>
          <w:b/>
          <w:sz w:val="23"/>
        </w:rPr>
        <w:t>was</w:t>
      </w:r>
      <w:r>
        <w:rPr>
          <w:b/>
          <w:spacing w:val="-4"/>
          <w:sz w:val="23"/>
        </w:rPr>
        <w:t> </w:t>
      </w:r>
      <w:r>
        <w:rPr>
          <w:b/>
          <w:sz w:val="23"/>
        </w:rPr>
        <w:t>the</w:t>
      </w:r>
      <w:r>
        <w:rPr>
          <w:b/>
          <w:spacing w:val="-3"/>
          <w:sz w:val="23"/>
        </w:rPr>
        <w:t> </w:t>
      </w:r>
      <w:r>
        <w:rPr>
          <w:b/>
          <w:sz w:val="23"/>
        </w:rPr>
        <w:t>name</w:t>
      </w:r>
      <w:r>
        <w:rPr>
          <w:b/>
          <w:spacing w:val="-3"/>
          <w:sz w:val="23"/>
        </w:rPr>
        <w:t> </w:t>
      </w:r>
      <w:r>
        <w:rPr>
          <w:b/>
          <w:sz w:val="23"/>
        </w:rPr>
        <w:t>of</w:t>
      </w:r>
      <w:r>
        <w:rPr>
          <w:b/>
          <w:spacing w:val="-3"/>
          <w:sz w:val="23"/>
        </w:rPr>
        <w:t> </w:t>
      </w:r>
      <w:r>
        <w:rPr>
          <w:b/>
          <w:sz w:val="23"/>
        </w:rPr>
        <w:t>this</w:t>
      </w:r>
      <w:r>
        <w:rPr>
          <w:b/>
          <w:spacing w:val="-4"/>
          <w:sz w:val="23"/>
        </w:rPr>
        <w:t> </w:t>
      </w:r>
      <w:r>
        <w:rPr>
          <w:b/>
          <w:sz w:val="23"/>
        </w:rPr>
        <w:t>person’s</w:t>
      </w:r>
      <w:r>
        <w:rPr>
          <w:b/>
          <w:spacing w:val="-4"/>
          <w:sz w:val="23"/>
        </w:rPr>
        <w:t> </w:t>
      </w:r>
      <w:r>
        <w:rPr>
          <w:b/>
          <w:sz w:val="23"/>
        </w:rPr>
        <w:t>employer,</w:t>
      </w:r>
      <w:r>
        <w:rPr>
          <w:b/>
          <w:spacing w:val="-3"/>
          <w:sz w:val="23"/>
        </w:rPr>
        <w:t> </w:t>
      </w:r>
      <w:r>
        <w:rPr>
          <w:b/>
          <w:sz w:val="23"/>
        </w:rPr>
        <w:t>business,</w:t>
      </w:r>
      <w:r>
        <w:rPr>
          <w:b/>
          <w:spacing w:val="-3"/>
          <w:sz w:val="23"/>
        </w:rPr>
        <w:t> </w:t>
      </w:r>
      <w:r>
        <w:rPr>
          <w:b/>
          <w:sz w:val="23"/>
        </w:rPr>
        <w:t>agency,</w:t>
      </w:r>
      <w:r>
        <w:rPr>
          <w:b/>
          <w:spacing w:val="-3"/>
          <w:sz w:val="23"/>
        </w:rPr>
        <w:t> </w:t>
      </w:r>
      <w:r>
        <w:rPr>
          <w:b/>
          <w:sz w:val="23"/>
        </w:rPr>
        <w:t>or branch of the Armed Forces?</w:t>
      </w:r>
    </w:p>
    <w:p>
      <w:pPr>
        <w:pStyle w:val="BodyText"/>
        <w:spacing w:before="2"/>
      </w:pPr>
      <w:r>
        <w:rPr/>
        <w:t>(Write-in</w:t>
      </w:r>
      <w:r>
        <w:rPr>
          <w:spacing w:val="-4"/>
        </w:rPr>
        <w:t> </w:t>
      </w:r>
      <w:r>
        <w:rPr>
          <w:spacing w:val="-2"/>
        </w:rPr>
        <w:t>field)</w:t>
      </w:r>
    </w:p>
    <w:p>
      <w:pPr>
        <w:spacing w:before="148"/>
        <w:ind w:left="360" w:right="0" w:firstLine="0"/>
        <w:jc w:val="left"/>
        <w:rPr>
          <w:b/>
          <w:sz w:val="23"/>
        </w:rPr>
      </w:pPr>
      <w:r>
        <w:rPr>
          <w:b/>
          <w:sz w:val="23"/>
        </w:rPr>
        <w:t>Question</w:t>
      </w:r>
      <w:r>
        <w:rPr>
          <w:b/>
          <w:spacing w:val="-5"/>
          <w:sz w:val="23"/>
        </w:rPr>
        <w:t> </w:t>
      </w:r>
      <w:r>
        <w:rPr>
          <w:b/>
          <w:sz w:val="23"/>
        </w:rPr>
        <w:t>42</w:t>
      </w:r>
      <w:r>
        <w:rPr>
          <w:b/>
          <w:spacing w:val="-1"/>
          <w:sz w:val="23"/>
        </w:rPr>
        <w:t> </w:t>
      </w:r>
      <w:r>
        <w:rPr>
          <w:b/>
          <w:sz w:val="23"/>
        </w:rPr>
        <w:t>c.</w:t>
      </w:r>
      <w:r>
        <w:rPr>
          <w:b/>
          <w:spacing w:val="-2"/>
          <w:sz w:val="23"/>
        </w:rPr>
        <w:t> </w:t>
      </w:r>
      <w:r>
        <w:rPr>
          <w:b/>
          <w:sz w:val="23"/>
        </w:rPr>
        <w:t>-</w:t>
      </w:r>
      <w:r>
        <w:rPr>
          <w:b/>
          <w:spacing w:val="-4"/>
          <w:sz w:val="23"/>
        </w:rPr>
        <w:t> </w:t>
      </w:r>
      <w:r>
        <w:rPr>
          <w:b/>
          <w:sz w:val="23"/>
        </w:rPr>
        <w:t>What</w:t>
      </w:r>
      <w:r>
        <w:rPr>
          <w:b/>
          <w:spacing w:val="-2"/>
          <w:sz w:val="23"/>
        </w:rPr>
        <w:t> </w:t>
      </w:r>
      <w:r>
        <w:rPr>
          <w:b/>
          <w:sz w:val="23"/>
        </w:rPr>
        <w:t>kind</w:t>
      </w:r>
      <w:r>
        <w:rPr>
          <w:b/>
          <w:spacing w:val="-2"/>
          <w:sz w:val="23"/>
        </w:rPr>
        <w:t> </w:t>
      </w:r>
      <w:r>
        <w:rPr>
          <w:b/>
          <w:sz w:val="23"/>
        </w:rPr>
        <w:t>of</w:t>
      </w:r>
      <w:r>
        <w:rPr>
          <w:b/>
          <w:spacing w:val="-2"/>
          <w:sz w:val="23"/>
        </w:rPr>
        <w:t> </w:t>
      </w:r>
      <w:r>
        <w:rPr>
          <w:b/>
          <w:sz w:val="23"/>
        </w:rPr>
        <w:t>business</w:t>
      </w:r>
      <w:r>
        <w:rPr>
          <w:b/>
          <w:spacing w:val="-2"/>
          <w:sz w:val="23"/>
        </w:rPr>
        <w:t> </w:t>
      </w:r>
      <w:r>
        <w:rPr>
          <w:b/>
          <w:sz w:val="23"/>
        </w:rPr>
        <w:t>or</w:t>
      </w:r>
      <w:r>
        <w:rPr>
          <w:b/>
          <w:spacing w:val="-1"/>
          <w:sz w:val="23"/>
        </w:rPr>
        <w:t> </w:t>
      </w:r>
      <w:r>
        <w:rPr>
          <w:b/>
          <w:sz w:val="23"/>
        </w:rPr>
        <w:t>industry</w:t>
      </w:r>
      <w:r>
        <w:rPr>
          <w:b/>
          <w:spacing w:val="-1"/>
          <w:sz w:val="23"/>
        </w:rPr>
        <w:t> </w:t>
      </w:r>
      <w:r>
        <w:rPr>
          <w:b/>
          <w:sz w:val="23"/>
        </w:rPr>
        <w:t>was</w:t>
      </w:r>
      <w:r>
        <w:rPr>
          <w:b/>
          <w:spacing w:val="-2"/>
          <w:sz w:val="23"/>
        </w:rPr>
        <w:t> this?</w:t>
      </w:r>
    </w:p>
    <w:p>
      <w:pPr>
        <w:pStyle w:val="BodyText"/>
        <w:spacing w:before="2"/>
        <w:ind w:right="2157"/>
      </w:pPr>
      <w:r>
        <w:rPr/>
        <w:t>Include</w:t>
      </w:r>
      <w:r>
        <w:rPr>
          <w:spacing w:val="-2"/>
        </w:rPr>
        <w:t> </w:t>
      </w:r>
      <w:r>
        <w:rPr/>
        <w:t>the</w:t>
      </w:r>
      <w:r>
        <w:rPr>
          <w:spacing w:val="-2"/>
        </w:rPr>
        <w:t> </w:t>
      </w:r>
      <w:r>
        <w:rPr/>
        <w:t>main</w:t>
      </w:r>
      <w:r>
        <w:rPr>
          <w:spacing w:val="-3"/>
        </w:rPr>
        <w:t> </w:t>
      </w:r>
      <w:r>
        <w:rPr/>
        <w:t>activity,</w:t>
      </w:r>
      <w:r>
        <w:rPr>
          <w:spacing w:val="-6"/>
        </w:rPr>
        <w:t> </w:t>
      </w:r>
      <w:r>
        <w:rPr/>
        <w:t>product,</w:t>
      </w:r>
      <w:r>
        <w:rPr>
          <w:spacing w:val="-3"/>
        </w:rPr>
        <w:t> </w:t>
      </w:r>
      <w:r>
        <w:rPr/>
        <w:t>or</w:t>
      </w:r>
      <w:r>
        <w:rPr>
          <w:spacing w:val="-6"/>
        </w:rPr>
        <w:t> </w:t>
      </w:r>
      <w:r>
        <w:rPr/>
        <w:t>service</w:t>
      </w:r>
      <w:r>
        <w:rPr>
          <w:spacing w:val="-2"/>
        </w:rPr>
        <w:t> </w:t>
      </w:r>
      <w:r>
        <w:rPr/>
        <w:t>provided</w:t>
      </w:r>
      <w:r>
        <w:rPr>
          <w:spacing w:val="-3"/>
        </w:rPr>
        <w:t> </w:t>
      </w:r>
      <w:r>
        <w:rPr/>
        <w:t>at</w:t>
      </w:r>
      <w:r>
        <w:rPr>
          <w:spacing w:val="-5"/>
        </w:rPr>
        <w:t> </w:t>
      </w:r>
      <w:r>
        <w:rPr/>
        <w:t>the</w:t>
      </w:r>
      <w:r>
        <w:rPr>
          <w:spacing w:val="-5"/>
        </w:rPr>
        <w:t> </w:t>
      </w:r>
      <w:r>
        <w:rPr/>
        <w:t>location</w:t>
      </w:r>
      <w:r>
        <w:rPr>
          <w:spacing w:val="-3"/>
        </w:rPr>
        <w:t> </w:t>
      </w:r>
      <w:r>
        <w:rPr/>
        <w:t>employed.</w:t>
      </w:r>
      <w:r>
        <w:rPr>
          <w:spacing w:val="-3"/>
        </w:rPr>
        <w:t> </w:t>
      </w:r>
      <w:r>
        <w:rPr/>
        <w:t>(For example: elementary school, residential construction)</w:t>
      </w:r>
    </w:p>
    <w:p>
      <w:pPr>
        <w:pStyle w:val="BodyText"/>
        <w:spacing w:line="264" w:lineRule="exact"/>
      </w:pPr>
      <w:r>
        <w:rPr/>
        <w:t>(Write-in</w:t>
      </w:r>
      <w:r>
        <w:rPr>
          <w:spacing w:val="-4"/>
        </w:rPr>
        <w:t> </w:t>
      </w:r>
      <w:r>
        <w:rPr>
          <w:spacing w:val="-2"/>
        </w:rPr>
        <w:t>field)</w:t>
      </w:r>
    </w:p>
    <w:p>
      <w:pPr>
        <w:pStyle w:val="BodyText"/>
        <w:spacing w:before="150"/>
        <w:ind w:left="0"/>
      </w:pPr>
    </w:p>
    <w:p>
      <w:pPr>
        <w:spacing w:before="0"/>
        <w:ind w:left="360" w:right="4692" w:firstLine="0"/>
        <w:jc w:val="left"/>
        <w:rPr>
          <w:b/>
          <w:sz w:val="23"/>
        </w:rPr>
      </w:pPr>
      <w:r>
        <w:rPr>
          <w:b/>
          <w:sz w:val="23"/>
        </w:rPr>
        <w:t>Question</w:t>
      </w:r>
      <w:r>
        <w:rPr>
          <w:b/>
          <w:spacing w:val="-4"/>
          <w:sz w:val="23"/>
        </w:rPr>
        <w:t> </w:t>
      </w:r>
      <w:r>
        <w:rPr>
          <w:b/>
          <w:sz w:val="23"/>
        </w:rPr>
        <w:t>42</w:t>
      </w:r>
      <w:r>
        <w:rPr>
          <w:b/>
          <w:spacing w:val="-4"/>
          <w:sz w:val="23"/>
        </w:rPr>
        <w:t> </w:t>
      </w:r>
      <w:r>
        <w:rPr>
          <w:b/>
          <w:sz w:val="23"/>
        </w:rPr>
        <w:t>d.</w:t>
      </w:r>
      <w:r>
        <w:rPr>
          <w:b/>
          <w:spacing w:val="-4"/>
          <w:sz w:val="23"/>
        </w:rPr>
        <w:t> </w:t>
      </w:r>
      <w:r>
        <w:rPr>
          <w:b/>
          <w:sz w:val="23"/>
        </w:rPr>
        <w:t>-</w:t>
      </w:r>
      <w:r>
        <w:rPr>
          <w:b/>
          <w:spacing w:val="-4"/>
          <w:sz w:val="23"/>
        </w:rPr>
        <w:t> </w:t>
      </w:r>
      <w:r>
        <w:rPr>
          <w:b/>
          <w:sz w:val="23"/>
        </w:rPr>
        <w:t>Was</w:t>
      </w:r>
      <w:r>
        <w:rPr>
          <w:b/>
          <w:spacing w:val="-4"/>
          <w:sz w:val="23"/>
        </w:rPr>
        <w:t> </w:t>
      </w:r>
      <w:r>
        <w:rPr>
          <w:b/>
          <w:sz w:val="23"/>
        </w:rPr>
        <w:t>this</w:t>
      </w:r>
      <w:r>
        <w:rPr>
          <w:b/>
          <w:spacing w:val="-7"/>
          <w:sz w:val="23"/>
        </w:rPr>
        <w:t> </w:t>
      </w:r>
      <w:r>
        <w:rPr>
          <w:b/>
          <w:sz w:val="23"/>
        </w:rPr>
        <w:t>mainly</w:t>
      </w:r>
      <w:r>
        <w:rPr>
          <w:b/>
          <w:spacing w:val="-4"/>
          <w:sz w:val="23"/>
        </w:rPr>
        <w:t> </w:t>
      </w:r>
      <w:r>
        <w:rPr>
          <w:b/>
          <w:sz w:val="23"/>
        </w:rPr>
        <w:t>-</w:t>
      </w:r>
      <w:r>
        <w:rPr>
          <w:b/>
          <w:spacing w:val="-4"/>
          <w:sz w:val="23"/>
        </w:rPr>
        <w:t> </w:t>
      </w:r>
      <w:r>
        <w:rPr>
          <w:b/>
          <w:sz w:val="23"/>
        </w:rPr>
        <w:t>(Mark</w:t>
      </w:r>
      <w:r>
        <w:rPr>
          <w:b/>
          <w:spacing w:val="-3"/>
          <w:sz w:val="23"/>
        </w:rPr>
        <w:t> </w:t>
      </w:r>
      <w:r>
        <w:rPr>
          <w:b/>
          <w:sz w:val="23"/>
        </w:rPr>
        <w:t>(X)</w:t>
      </w:r>
      <w:r>
        <w:rPr>
          <w:b/>
          <w:spacing w:val="-4"/>
          <w:sz w:val="23"/>
        </w:rPr>
        <w:t> </w:t>
      </w:r>
      <w:r>
        <w:rPr>
          <w:b/>
          <w:sz w:val="23"/>
        </w:rPr>
        <w:t>ONE</w:t>
      </w:r>
      <w:r>
        <w:rPr>
          <w:b/>
          <w:spacing w:val="-4"/>
          <w:sz w:val="23"/>
        </w:rPr>
        <w:t> </w:t>
      </w:r>
      <w:r>
        <w:rPr>
          <w:b/>
          <w:sz w:val="23"/>
        </w:rPr>
        <w:t>box.) (Boxes located to the left of each response category)</w:t>
      </w:r>
    </w:p>
    <w:p>
      <w:pPr>
        <w:pStyle w:val="ListParagraph"/>
        <w:numPr>
          <w:ilvl w:val="0"/>
          <w:numId w:val="8"/>
        </w:numPr>
        <w:tabs>
          <w:tab w:pos="1079" w:val="left" w:leader="none"/>
        </w:tabs>
        <w:spacing w:line="264" w:lineRule="exact" w:before="150" w:after="0"/>
        <w:ind w:left="1079" w:right="0" w:hanging="359"/>
        <w:jc w:val="left"/>
        <w:rPr>
          <w:sz w:val="23"/>
        </w:rPr>
      </w:pPr>
      <w:r>
        <w:rPr>
          <w:spacing w:val="-2"/>
          <w:sz w:val="23"/>
        </w:rPr>
        <w:t>manufacturing?</w:t>
      </w:r>
    </w:p>
    <w:p>
      <w:pPr>
        <w:pStyle w:val="ListParagraph"/>
        <w:numPr>
          <w:ilvl w:val="0"/>
          <w:numId w:val="8"/>
        </w:numPr>
        <w:tabs>
          <w:tab w:pos="1079" w:val="left" w:leader="none"/>
        </w:tabs>
        <w:spacing w:line="264" w:lineRule="exact" w:before="0" w:after="0"/>
        <w:ind w:left="1079" w:right="0" w:hanging="359"/>
        <w:jc w:val="left"/>
        <w:rPr>
          <w:sz w:val="23"/>
        </w:rPr>
      </w:pPr>
      <w:r>
        <w:rPr>
          <w:sz w:val="23"/>
        </w:rPr>
        <w:t>wholesale</w:t>
      </w:r>
      <w:r>
        <w:rPr>
          <w:spacing w:val="-4"/>
          <w:sz w:val="23"/>
        </w:rPr>
        <w:t> </w:t>
      </w:r>
      <w:r>
        <w:rPr>
          <w:spacing w:val="-2"/>
          <w:sz w:val="23"/>
        </w:rPr>
        <w:t>trade?</w:t>
      </w:r>
    </w:p>
    <w:p>
      <w:pPr>
        <w:pStyle w:val="ListParagraph"/>
        <w:numPr>
          <w:ilvl w:val="0"/>
          <w:numId w:val="8"/>
        </w:numPr>
        <w:tabs>
          <w:tab w:pos="1079" w:val="left" w:leader="none"/>
        </w:tabs>
        <w:spacing w:line="264" w:lineRule="exact" w:before="0" w:after="0"/>
        <w:ind w:left="1079" w:right="0" w:hanging="359"/>
        <w:jc w:val="left"/>
        <w:rPr>
          <w:sz w:val="23"/>
        </w:rPr>
      </w:pPr>
      <w:r>
        <w:rPr>
          <w:sz w:val="23"/>
        </w:rPr>
        <w:t>retail</w:t>
      </w:r>
      <w:r>
        <w:rPr>
          <w:spacing w:val="-4"/>
          <w:sz w:val="23"/>
        </w:rPr>
        <w:t> </w:t>
      </w:r>
      <w:r>
        <w:rPr>
          <w:spacing w:val="-2"/>
          <w:sz w:val="23"/>
        </w:rPr>
        <w:t>trade?</w:t>
      </w:r>
    </w:p>
    <w:p>
      <w:pPr>
        <w:pStyle w:val="ListParagraph"/>
        <w:numPr>
          <w:ilvl w:val="0"/>
          <w:numId w:val="8"/>
        </w:numPr>
        <w:tabs>
          <w:tab w:pos="1079" w:val="left" w:leader="none"/>
        </w:tabs>
        <w:spacing w:line="264" w:lineRule="exact" w:before="0" w:after="0"/>
        <w:ind w:left="1079" w:right="0" w:hanging="359"/>
        <w:jc w:val="left"/>
        <w:rPr>
          <w:sz w:val="23"/>
        </w:rPr>
      </w:pPr>
      <w:r>
        <w:rPr>
          <w:sz w:val="23"/>
        </w:rPr>
        <w:t>other</w:t>
      </w:r>
      <w:r>
        <w:rPr>
          <w:spacing w:val="-6"/>
          <w:sz w:val="23"/>
        </w:rPr>
        <w:t> </w:t>
      </w:r>
      <w:r>
        <w:rPr>
          <w:sz w:val="23"/>
        </w:rPr>
        <w:t>(agriculture,</w:t>
      </w:r>
      <w:r>
        <w:rPr>
          <w:spacing w:val="-8"/>
          <w:sz w:val="23"/>
        </w:rPr>
        <w:t> </w:t>
      </w:r>
      <w:r>
        <w:rPr>
          <w:sz w:val="23"/>
        </w:rPr>
        <w:t>construction,</w:t>
      </w:r>
      <w:r>
        <w:rPr>
          <w:spacing w:val="-5"/>
          <w:sz w:val="23"/>
        </w:rPr>
        <w:t> </w:t>
      </w:r>
      <w:r>
        <w:rPr>
          <w:sz w:val="23"/>
        </w:rPr>
        <w:t>service,</w:t>
      </w:r>
      <w:r>
        <w:rPr>
          <w:spacing w:val="-5"/>
          <w:sz w:val="23"/>
        </w:rPr>
        <w:t> </w:t>
      </w:r>
      <w:r>
        <w:rPr>
          <w:sz w:val="23"/>
        </w:rPr>
        <w:t>government,</w:t>
      </w:r>
      <w:r>
        <w:rPr>
          <w:spacing w:val="-5"/>
          <w:sz w:val="23"/>
        </w:rPr>
        <w:t> </w:t>
      </w:r>
      <w:r>
        <w:rPr>
          <w:spacing w:val="-2"/>
          <w:sz w:val="23"/>
        </w:rPr>
        <w:t>etc.)?</w:t>
      </w:r>
    </w:p>
    <w:p>
      <w:pPr>
        <w:pStyle w:val="BodyText"/>
        <w:spacing w:before="2"/>
        <w:ind w:left="0"/>
      </w:pPr>
    </w:p>
    <w:p>
      <w:pPr>
        <w:pStyle w:val="BodyText"/>
        <w:ind w:right="1878"/>
      </w:pPr>
      <w:r>
        <w:rPr/>
        <w:t>For employed people, the data refer to the person's job during the previous week.</w:t>
      </w:r>
      <w:r>
        <w:rPr>
          <w:spacing w:val="40"/>
        </w:rPr>
        <w:t> </w:t>
      </w:r>
      <w:r>
        <w:rPr/>
        <w:t>For those who</w:t>
      </w:r>
      <w:r>
        <w:rPr>
          <w:spacing w:val="-2"/>
        </w:rPr>
        <w:t> </w:t>
      </w:r>
      <w:r>
        <w:rPr/>
        <w:t>worked</w:t>
      </w:r>
      <w:r>
        <w:rPr>
          <w:spacing w:val="-2"/>
        </w:rPr>
        <w:t> </w:t>
      </w:r>
      <w:r>
        <w:rPr/>
        <w:t>two</w:t>
      </w:r>
      <w:r>
        <w:rPr>
          <w:spacing w:val="-2"/>
        </w:rPr>
        <w:t> </w:t>
      </w:r>
      <w:r>
        <w:rPr/>
        <w:t>or</w:t>
      </w:r>
      <w:r>
        <w:rPr>
          <w:spacing w:val="-5"/>
        </w:rPr>
        <w:t> </w:t>
      </w:r>
      <w:r>
        <w:rPr/>
        <w:t>more</w:t>
      </w:r>
      <w:r>
        <w:rPr>
          <w:spacing w:val="-4"/>
        </w:rPr>
        <w:t> </w:t>
      </w:r>
      <w:r>
        <w:rPr/>
        <w:t>jobs,</w:t>
      </w:r>
      <w:r>
        <w:rPr>
          <w:spacing w:val="-2"/>
        </w:rPr>
        <w:t> </w:t>
      </w:r>
      <w:r>
        <w:rPr/>
        <w:t>the</w:t>
      </w:r>
      <w:r>
        <w:rPr>
          <w:spacing w:val="-1"/>
        </w:rPr>
        <w:t> </w:t>
      </w:r>
      <w:r>
        <w:rPr/>
        <w:t>data</w:t>
      </w:r>
      <w:r>
        <w:rPr>
          <w:spacing w:val="-2"/>
        </w:rPr>
        <w:t> </w:t>
      </w:r>
      <w:r>
        <w:rPr/>
        <w:t>refer</w:t>
      </w:r>
      <w:r>
        <w:rPr>
          <w:spacing w:val="-5"/>
        </w:rPr>
        <w:t> </w:t>
      </w:r>
      <w:r>
        <w:rPr/>
        <w:t>to</w:t>
      </w:r>
      <w:r>
        <w:rPr>
          <w:spacing w:val="-2"/>
        </w:rPr>
        <w:t> </w:t>
      </w:r>
      <w:r>
        <w:rPr/>
        <w:t>the</w:t>
      </w:r>
      <w:r>
        <w:rPr>
          <w:spacing w:val="-1"/>
        </w:rPr>
        <w:t> </w:t>
      </w:r>
      <w:r>
        <w:rPr/>
        <w:t>job</w:t>
      </w:r>
      <w:r>
        <w:rPr>
          <w:spacing w:val="-2"/>
        </w:rPr>
        <w:t> </w:t>
      </w:r>
      <w:r>
        <w:rPr/>
        <w:t>where</w:t>
      </w:r>
      <w:r>
        <w:rPr>
          <w:spacing w:val="-1"/>
        </w:rPr>
        <w:t> </w:t>
      </w:r>
      <w:r>
        <w:rPr/>
        <w:t>the</w:t>
      </w:r>
      <w:r>
        <w:rPr>
          <w:spacing w:val="-2"/>
        </w:rPr>
        <w:t> </w:t>
      </w:r>
      <w:r>
        <w:rPr/>
        <w:t>person</w:t>
      </w:r>
      <w:r>
        <w:rPr>
          <w:spacing w:val="-2"/>
        </w:rPr>
        <w:t> </w:t>
      </w:r>
      <w:r>
        <w:rPr/>
        <w:t>worked</w:t>
      </w:r>
      <w:r>
        <w:rPr>
          <w:spacing w:val="-2"/>
        </w:rPr>
        <w:t> </w:t>
      </w:r>
      <w:r>
        <w:rPr/>
        <w:t>the</w:t>
      </w:r>
      <w:r>
        <w:rPr>
          <w:spacing w:val="-4"/>
        </w:rPr>
        <w:t> </w:t>
      </w:r>
      <w:r>
        <w:rPr/>
        <w:t>greatest number of hours.</w:t>
      </w:r>
      <w:r>
        <w:rPr>
          <w:spacing w:val="40"/>
        </w:rPr>
        <w:t> </w:t>
      </w:r>
      <w:r>
        <w:rPr/>
        <w:t>For unemployed people and people who are not in the labor force but report having had a job within the last five years, the data refer to their last job.</w:t>
      </w:r>
    </w:p>
    <w:p>
      <w:pPr>
        <w:pStyle w:val="BodyText"/>
        <w:spacing w:before="14"/>
        <w:ind w:left="0"/>
      </w:pPr>
    </w:p>
    <w:p>
      <w:pPr>
        <w:pStyle w:val="BodyText"/>
        <w:ind w:right="2157"/>
      </w:pPr>
      <w:r>
        <w:rPr>
          <w:b/>
          <w:i/>
        </w:rPr>
        <w:t>Coding Procedures – </w:t>
      </w:r>
      <w:r>
        <w:rPr/>
        <w:t>The Census Bureau has maintained its own code list since 1910. Written</w:t>
      </w:r>
      <w:r>
        <w:rPr>
          <w:spacing w:val="-3"/>
        </w:rPr>
        <w:t> </w:t>
      </w:r>
      <w:r>
        <w:rPr/>
        <w:t>responses</w:t>
      </w:r>
      <w:r>
        <w:rPr>
          <w:spacing w:val="-4"/>
        </w:rPr>
        <w:t> </w:t>
      </w:r>
      <w:r>
        <w:rPr/>
        <w:t>to</w:t>
      </w:r>
      <w:r>
        <w:rPr>
          <w:spacing w:val="-6"/>
        </w:rPr>
        <w:t> </w:t>
      </w:r>
      <w:r>
        <w:rPr/>
        <w:t>the</w:t>
      </w:r>
      <w:r>
        <w:rPr>
          <w:spacing w:val="-5"/>
        </w:rPr>
        <w:t> </w:t>
      </w:r>
      <w:r>
        <w:rPr/>
        <w:t>industry</w:t>
      </w:r>
      <w:r>
        <w:rPr>
          <w:spacing w:val="-3"/>
        </w:rPr>
        <w:t> </w:t>
      </w:r>
      <w:r>
        <w:rPr/>
        <w:t>questions</w:t>
      </w:r>
      <w:r>
        <w:rPr>
          <w:spacing w:val="-4"/>
        </w:rPr>
        <w:t> </w:t>
      </w:r>
      <w:r>
        <w:rPr/>
        <w:t>are</w:t>
      </w:r>
      <w:r>
        <w:rPr>
          <w:spacing w:val="-5"/>
        </w:rPr>
        <w:t> </w:t>
      </w:r>
      <w:r>
        <w:rPr/>
        <w:t>coded</w:t>
      </w:r>
      <w:r>
        <w:rPr>
          <w:spacing w:val="-3"/>
        </w:rPr>
        <w:t> </w:t>
      </w:r>
      <w:r>
        <w:rPr/>
        <w:t>using</w:t>
      </w:r>
      <w:r>
        <w:rPr>
          <w:spacing w:val="-3"/>
        </w:rPr>
        <w:t> </w:t>
      </w:r>
      <w:r>
        <w:rPr/>
        <w:t>the</w:t>
      </w:r>
      <w:r>
        <w:rPr>
          <w:spacing w:val="-5"/>
        </w:rPr>
        <w:t> </w:t>
      </w:r>
      <w:r>
        <w:rPr/>
        <w:t>Census</w:t>
      </w:r>
      <w:r>
        <w:rPr>
          <w:spacing w:val="-4"/>
        </w:rPr>
        <w:t> </w:t>
      </w:r>
      <w:r>
        <w:rPr/>
        <w:t>Industry</w:t>
      </w:r>
      <w:r>
        <w:rPr>
          <w:spacing w:val="-3"/>
        </w:rPr>
        <w:t> </w:t>
      </w:r>
      <w:r>
        <w:rPr/>
        <w:t>Code</w:t>
      </w:r>
      <w:r>
        <w:rPr>
          <w:spacing w:val="-2"/>
        </w:rPr>
        <w:t> </w:t>
      </w:r>
      <w:r>
        <w:rPr/>
        <w:t>list</w:t>
      </w:r>
    </w:p>
    <w:p>
      <w:pPr>
        <w:pStyle w:val="BodyText"/>
        <w:spacing w:after="0"/>
        <w:sectPr>
          <w:pgSz w:w="12240" w:h="15840"/>
          <w:pgMar w:header="0" w:footer="1722" w:top="1820" w:bottom="1980" w:left="1440" w:right="0"/>
        </w:sectPr>
      </w:pPr>
    </w:p>
    <w:p>
      <w:pPr>
        <w:pStyle w:val="BodyText"/>
        <w:spacing w:before="195"/>
        <w:ind w:right="1852"/>
      </w:pPr>
      <w:r>
        <w:rPr/>
        <w:t>based</w:t>
      </w:r>
      <w:r>
        <w:rPr>
          <w:spacing w:val="-3"/>
        </w:rPr>
        <w:t> </w:t>
      </w:r>
      <w:r>
        <w:rPr/>
        <w:t>on</w:t>
      </w:r>
      <w:r>
        <w:rPr>
          <w:spacing w:val="-3"/>
        </w:rPr>
        <w:t> </w:t>
      </w:r>
      <w:r>
        <w:rPr/>
        <w:t>the</w:t>
      </w:r>
      <w:r>
        <w:rPr>
          <w:spacing w:val="-2"/>
        </w:rPr>
        <w:t> </w:t>
      </w:r>
      <w:r>
        <w:rPr/>
        <w:t>2022</w:t>
      </w:r>
      <w:r>
        <w:rPr>
          <w:spacing w:val="-3"/>
        </w:rPr>
        <w:t> </w:t>
      </w:r>
      <w:r>
        <w:rPr/>
        <w:t>North</w:t>
      </w:r>
      <w:r>
        <w:rPr>
          <w:spacing w:val="-6"/>
        </w:rPr>
        <w:t> </w:t>
      </w:r>
      <w:r>
        <w:rPr/>
        <w:t>American</w:t>
      </w:r>
      <w:r>
        <w:rPr>
          <w:spacing w:val="-3"/>
        </w:rPr>
        <w:t> </w:t>
      </w:r>
      <w:r>
        <w:rPr/>
        <w:t>Industry</w:t>
      </w:r>
      <w:r>
        <w:rPr>
          <w:spacing w:val="-3"/>
        </w:rPr>
        <w:t> </w:t>
      </w:r>
      <w:r>
        <w:rPr/>
        <w:t>Classification</w:t>
      </w:r>
      <w:r>
        <w:rPr>
          <w:spacing w:val="-3"/>
        </w:rPr>
        <w:t> </w:t>
      </w:r>
      <w:r>
        <w:rPr/>
        <w:t>System</w:t>
      </w:r>
      <w:r>
        <w:rPr>
          <w:spacing w:val="-3"/>
        </w:rPr>
        <w:t> </w:t>
      </w:r>
      <w:r>
        <w:rPr/>
        <w:t>(NAICS)</w:t>
      </w:r>
      <w:r>
        <w:rPr>
          <w:spacing w:val="-3"/>
        </w:rPr>
        <w:t> </w:t>
      </w:r>
      <w:r>
        <w:rPr/>
        <w:t>published</w:t>
      </w:r>
      <w:r>
        <w:rPr>
          <w:spacing w:val="-3"/>
        </w:rPr>
        <w:t> </w:t>
      </w:r>
      <w:r>
        <w:rPr/>
        <w:t>by</w:t>
      </w:r>
      <w:r>
        <w:rPr>
          <w:spacing w:val="-6"/>
        </w:rPr>
        <w:t> </w:t>
      </w:r>
      <w:r>
        <w:rPr/>
        <w:t>the Executive Office of the President, Office of Management and Budget (OMB). The Census Industry Code list consists of 266 categories, including 7 military, classified into 20 sectors for people employed in the last five years. The first NAICS was developed in 1997 as an improvement over the Standard Industrial Classification (SIC) system that had been previously updated from the 1930s through 1987. The NAICS has been updated every five years starting in 2002.</w:t>
      </w:r>
      <w:r>
        <w:rPr>
          <w:spacing w:val="40"/>
        </w:rPr>
        <w:t> </w:t>
      </w:r>
      <w:r>
        <w:rPr/>
        <w:t>It was developed to increase comparability in industry definitions between the United States, Mexico, and Canada.</w:t>
      </w:r>
      <w:r>
        <w:rPr>
          <w:spacing w:val="40"/>
        </w:rPr>
        <w:t> </w:t>
      </w:r>
      <w:r>
        <w:rPr/>
        <w:t>It provides industry classifications that group establishments into industries based on the activities in which they are primarily engaged. The NAICS was created for establishment designations and provides detail about the smallest operating establishment, while data collected from households differ in detail and nature from those obtained from establishment surveys.</w:t>
      </w:r>
      <w:r>
        <w:rPr>
          <w:spacing w:val="40"/>
        </w:rPr>
        <w:t> </w:t>
      </w:r>
      <w:r>
        <w:rPr/>
        <w:t>Because of potential disclosure issues, the Census Industry Code List, while defined in NAICS terms, cannot reflect the full detail for all categories.</w:t>
      </w:r>
    </w:p>
    <w:p>
      <w:pPr>
        <w:pStyle w:val="BodyText"/>
        <w:spacing w:before="14"/>
        <w:ind w:left="0"/>
      </w:pPr>
    </w:p>
    <w:p>
      <w:pPr>
        <w:pStyle w:val="BodyText"/>
        <w:ind w:right="1808"/>
        <w:jc w:val="both"/>
      </w:pPr>
      <w:r>
        <w:rPr/>
        <w:t>As</w:t>
      </w:r>
      <w:r>
        <w:rPr>
          <w:spacing w:val="-4"/>
        </w:rPr>
        <w:t> </w:t>
      </w:r>
      <w:r>
        <w:rPr/>
        <w:t>the</w:t>
      </w:r>
      <w:r>
        <w:rPr>
          <w:spacing w:val="-2"/>
        </w:rPr>
        <w:t> </w:t>
      </w:r>
      <w:r>
        <w:rPr/>
        <w:t>NAICS</w:t>
      </w:r>
      <w:r>
        <w:rPr>
          <w:spacing w:val="-4"/>
        </w:rPr>
        <w:t> </w:t>
      </w:r>
      <w:r>
        <w:rPr/>
        <w:t>changes,</w:t>
      </w:r>
      <w:r>
        <w:rPr>
          <w:spacing w:val="-3"/>
        </w:rPr>
        <w:t> </w:t>
      </w:r>
      <w:r>
        <w:rPr/>
        <w:t>the</w:t>
      </w:r>
      <w:r>
        <w:rPr>
          <w:spacing w:val="-2"/>
        </w:rPr>
        <w:t> </w:t>
      </w:r>
      <w:r>
        <w:rPr/>
        <w:t>Census</w:t>
      </w:r>
      <w:r>
        <w:rPr>
          <w:spacing w:val="-4"/>
        </w:rPr>
        <w:t> </w:t>
      </w:r>
      <w:r>
        <w:rPr/>
        <w:t>Bureau</w:t>
      </w:r>
      <w:r>
        <w:rPr>
          <w:spacing w:val="-3"/>
        </w:rPr>
        <w:t> </w:t>
      </w:r>
      <w:r>
        <w:rPr/>
        <w:t>updates</w:t>
      </w:r>
      <w:r>
        <w:rPr>
          <w:spacing w:val="-6"/>
        </w:rPr>
        <w:t> </w:t>
      </w:r>
      <w:r>
        <w:rPr/>
        <w:t>its</w:t>
      </w:r>
      <w:r>
        <w:rPr>
          <w:spacing w:val="-4"/>
        </w:rPr>
        <w:t> </w:t>
      </w:r>
      <w:r>
        <w:rPr/>
        <w:t>code</w:t>
      </w:r>
      <w:r>
        <w:rPr>
          <w:spacing w:val="-5"/>
        </w:rPr>
        <w:t> </w:t>
      </w:r>
      <w:r>
        <w:rPr/>
        <w:t>lists,</w:t>
      </w:r>
      <w:r>
        <w:rPr>
          <w:spacing w:val="-3"/>
        </w:rPr>
        <w:t> </w:t>
      </w:r>
      <w:r>
        <w:rPr/>
        <w:t>coding</w:t>
      </w:r>
      <w:r>
        <w:rPr>
          <w:spacing w:val="-3"/>
        </w:rPr>
        <w:t> </w:t>
      </w:r>
      <w:r>
        <w:rPr/>
        <w:t>procedures,</w:t>
      </w:r>
      <w:r>
        <w:rPr>
          <w:spacing w:val="-3"/>
        </w:rPr>
        <w:t> </w:t>
      </w:r>
      <w:r>
        <w:rPr/>
        <w:t>and</w:t>
      </w:r>
      <w:r>
        <w:rPr>
          <w:spacing w:val="-3"/>
        </w:rPr>
        <w:t> </w:t>
      </w:r>
      <w:r>
        <w:rPr/>
        <w:t>data products</w:t>
      </w:r>
      <w:r>
        <w:rPr>
          <w:spacing w:val="-3"/>
        </w:rPr>
        <w:t> </w:t>
      </w:r>
      <w:r>
        <w:rPr/>
        <w:t>accordingly.</w:t>
      </w:r>
      <w:r>
        <w:rPr>
          <w:spacing w:val="-2"/>
        </w:rPr>
        <w:t> </w:t>
      </w:r>
      <w:r>
        <w:rPr/>
        <w:t>ACS</w:t>
      </w:r>
      <w:r>
        <w:rPr>
          <w:spacing w:val="-6"/>
        </w:rPr>
        <w:t> </w:t>
      </w:r>
      <w:r>
        <w:rPr/>
        <w:t>used</w:t>
      </w:r>
      <w:r>
        <w:rPr>
          <w:spacing w:val="-5"/>
        </w:rPr>
        <w:t> </w:t>
      </w:r>
      <w:r>
        <w:rPr/>
        <w:t>3-digit</w:t>
      </w:r>
      <w:r>
        <w:rPr>
          <w:spacing w:val="-6"/>
        </w:rPr>
        <w:t> </w:t>
      </w:r>
      <w:r>
        <w:rPr/>
        <w:t>census</w:t>
      </w:r>
      <w:r>
        <w:rPr>
          <w:spacing w:val="-6"/>
        </w:rPr>
        <w:t> </w:t>
      </w:r>
      <w:r>
        <w:rPr/>
        <w:t>industry</w:t>
      </w:r>
      <w:r>
        <w:rPr>
          <w:spacing w:val="-5"/>
        </w:rPr>
        <w:t> </w:t>
      </w:r>
      <w:r>
        <w:rPr/>
        <w:t>codes</w:t>
      </w:r>
      <w:r>
        <w:rPr>
          <w:spacing w:val="-5"/>
        </w:rPr>
        <w:t> </w:t>
      </w:r>
      <w:r>
        <w:rPr/>
        <w:t>until</w:t>
      </w:r>
      <w:r>
        <w:rPr>
          <w:spacing w:val="-7"/>
        </w:rPr>
        <w:t> </w:t>
      </w:r>
      <w:r>
        <w:rPr/>
        <w:t>2002,</w:t>
      </w:r>
      <w:r>
        <w:rPr>
          <w:spacing w:val="-7"/>
        </w:rPr>
        <w:t> </w:t>
      </w:r>
      <w:r>
        <w:rPr/>
        <w:t>when</w:t>
      </w:r>
      <w:r>
        <w:rPr>
          <w:spacing w:val="-5"/>
        </w:rPr>
        <w:t> </w:t>
      </w:r>
      <w:r>
        <w:rPr/>
        <w:t>it</w:t>
      </w:r>
      <w:r>
        <w:rPr>
          <w:spacing w:val="-6"/>
        </w:rPr>
        <w:t> </w:t>
      </w:r>
      <w:r>
        <w:rPr/>
        <w:t>transitioned to 4-digit industry codes.</w:t>
      </w:r>
    </w:p>
    <w:p>
      <w:pPr>
        <w:pStyle w:val="BodyText"/>
        <w:spacing w:before="17"/>
        <w:ind w:left="0"/>
      </w:pPr>
    </w:p>
    <w:p>
      <w:pPr>
        <w:pStyle w:val="BodyText"/>
        <w:spacing w:before="1"/>
        <w:ind w:right="1878"/>
      </w:pPr>
      <w:r>
        <w:rPr/>
        <w:t>Respondents provide the data for the tabulations by writing in descriptions of the kind of business and business activities they are doing.</w:t>
      </w:r>
      <w:r>
        <w:rPr>
          <w:spacing w:val="40"/>
        </w:rPr>
        <w:t> </w:t>
      </w:r>
      <w:r>
        <w:rPr/>
        <w:t>These write-ins are converted to a code category through automated coding.</w:t>
      </w:r>
      <w:r>
        <w:rPr>
          <w:spacing w:val="40"/>
        </w:rPr>
        <w:t> </w:t>
      </w:r>
      <w:r>
        <w:rPr/>
        <w:t>Cases not autocoded on both industry and occupation are sent to the clerical staff in the National Processing Center (NPC) in Jeffersonville, Indiana, who assign codes by comparing these descriptions to entries in the </w:t>
      </w:r>
      <w:r>
        <w:rPr>
          <w:i/>
        </w:rPr>
        <w:t>Alphabetical Index</w:t>
      </w:r>
      <w:r>
        <w:rPr>
          <w:i/>
          <w:spacing w:val="-6"/>
        </w:rPr>
        <w:t> </w:t>
      </w:r>
      <w:r>
        <w:rPr>
          <w:i/>
        </w:rPr>
        <w:t>of</w:t>
      </w:r>
      <w:r>
        <w:rPr>
          <w:i/>
          <w:spacing w:val="-7"/>
        </w:rPr>
        <w:t> </w:t>
      </w:r>
      <w:r>
        <w:rPr>
          <w:i/>
        </w:rPr>
        <w:t>Industries</w:t>
      </w:r>
      <w:r>
        <w:rPr>
          <w:i/>
          <w:spacing w:val="-8"/>
        </w:rPr>
        <w:t> </w:t>
      </w:r>
      <w:r>
        <w:rPr>
          <w:i/>
        </w:rPr>
        <w:t>and</w:t>
      </w:r>
      <w:r>
        <w:rPr>
          <w:i/>
          <w:spacing w:val="-7"/>
        </w:rPr>
        <w:t> </w:t>
      </w:r>
      <w:r>
        <w:rPr>
          <w:i/>
        </w:rPr>
        <w:t>Occupations</w:t>
      </w:r>
      <w:r>
        <w:rPr>
          <w:i/>
          <w:spacing w:val="-8"/>
        </w:rPr>
        <w:t> </w:t>
      </w:r>
      <w:r>
        <w:rPr/>
        <w:t>(</w:t>
      </w:r>
      <w:hyperlink r:id="rId26">
        <w:r>
          <w:rPr>
            <w:color w:val="0000FF"/>
            <w:u w:val="single" w:color="0000FF"/>
          </w:rPr>
          <w:t>https://www.census.gov/topics/employment/industry-</w:t>
        </w:r>
      </w:hyperlink>
      <w:hyperlink r:id="rId26">
        <w:r>
          <w:rPr>
            <w:color w:val="0000FF"/>
            <w:spacing w:val="-2"/>
            <w:u w:val="single" w:color="0000FF"/>
          </w:rPr>
          <w:t>occupation/guidance/indexes.html</w:t>
        </w:r>
      </w:hyperlink>
      <w:r>
        <w:rPr>
          <w:spacing w:val="-2"/>
        </w:rPr>
        <w:t>).</w:t>
      </w:r>
    </w:p>
    <w:p>
      <w:pPr>
        <w:pStyle w:val="BodyText"/>
        <w:spacing w:before="14"/>
        <w:ind w:left="0"/>
      </w:pPr>
    </w:p>
    <w:p>
      <w:pPr>
        <w:pStyle w:val="BodyText"/>
        <w:spacing w:before="1"/>
        <w:ind w:right="1812"/>
      </w:pPr>
      <w:r>
        <w:rPr/>
        <w:t>It should be noted that the industry category, "Public administration," is limited to regular government</w:t>
      </w:r>
      <w:r>
        <w:rPr>
          <w:spacing w:val="-4"/>
        </w:rPr>
        <w:t> </w:t>
      </w:r>
      <w:r>
        <w:rPr/>
        <w:t>functions</w:t>
      </w:r>
      <w:r>
        <w:rPr>
          <w:spacing w:val="-4"/>
        </w:rPr>
        <w:t> </w:t>
      </w:r>
      <w:r>
        <w:rPr/>
        <w:t>such</w:t>
      </w:r>
      <w:r>
        <w:rPr>
          <w:spacing w:val="-4"/>
        </w:rPr>
        <w:t> </w:t>
      </w:r>
      <w:r>
        <w:rPr/>
        <w:t>as</w:t>
      </w:r>
      <w:r>
        <w:rPr>
          <w:spacing w:val="-4"/>
        </w:rPr>
        <w:t> </w:t>
      </w:r>
      <w:r>
        <w:rPr/>
        <w:t>legislative,</w:t>
      </w:r>
      <w:r>
        <w:rPr>
          <w:spacing w:val="-6"/>
        </w:rPr>
        <w:t> </w:t>
      </w:r>
      <w:r>
        <w:rPr/>
        <w:t>judicial,</w:t>
      </w:r>
      <w:r>
        <w:rPr>
          <w:spacing w:val="-6"/>
        </w:rPr>
        <w:t> </w:t>
      </w:r>
      <w:r>
        <w:rPr/>
        <w:t>administrative,</w:t>
      </w:r>
      <w:r>
        <w:rPr>
          <w:spacing w:val="-6"/>
        </w:rPr>
        <w:t> </w:t>
      </w:r>
      <w:r>
        <w:rPr/>
        <w:t>and</w:t>
      </w:r>
      <w:r>
        <w:rPr>
          <w:spacing w:val="-4"/>
        </w:rPr>
        <w:t> </w:t>
      </w:r>
      <w:r>
        <w:rPr/>
        <w:t>regulatory</w:t>
      </w:r>
      <w:r>
        <w:rPr>
          <w:spacing w:val="-4"/>
        </w:rPr>
        <w:t> </w:t>
      </w:r>
      <w:r>
        <w:rPr/>
        <w:t>activities. Other government organizations such</w:t>
      </w:r>
      <w:r>
        <w:rPr>
          <w:spacing w:val="-1"/>
        </w:rPr>
        <w:t> </w:t>
      </w:r>
      <w:r>
        <w:rPr/>
        <w:t>as public schools, public hospitals, and bus lines are classified by industry according to the activity in which they are engaged.</w:t>
      </w:r>
    </w:p>
    <w:p>
      <w:pPr>
        <w:pStyle w:val="BodyText"/>
        <w:spacing w:before="14"/>
        <w:ind w:left="0"/>
      </w:pPr>
    </w:p>
    <w:p>
      <w:pPr>
        <w:pStyle w:val="BodyText"/>
        <w:ind w:right="1812"/>
      </w:pPr>
      <w:r>
        <w:rPr/>
        <w:t>For</w:t>
      </w:r>
      <w:r>
        <w:rPr>
          <w:spacing w:val="-3"/>
        </w:rPr>
        <w:t> </w:t>
      </w:r>
      <w:r>
        <w:rPr/>
        <w:t>full</w:t>
      </w:r>
      <w:r>
        <w:rPr>
          <w:spacing w:val="-3"/>
        </w:rPr>
        <w:t> </w:t>
      </w:r>
      <w:r>
        <w:rPr/>
        <w:t>code</w:t>
      </w:r>
      <w:r>
        <w:rPr>
          <w:spacing w:val="-2"/>
        </w:rPr>
        <w:t> </w:t>
      </w:r>
      <w:r>
        <w:rPr/>
        <w:t>lists</w:t>
      </w:r>
      <w:r>
        <w:rPr>
          <w:spacing w:val="-4"/>
        </w:rPr>
        <w:t> </w:t>
      </w:r>
      <w:r>
        <w:rPr/>
        <w:t>and</w:t>
      </w:r>
      <w:r>
        <w:rPr>
          <w:spacing w:val="-3"/>
        </w:rPr>
        <w:t> </w:t>
      </w:r>
      <w:r>
        <w:rPr/>
        <w:t>other</w:t>
      </w:r>
      <w:r>
        <w:rPr>
          <w:spacing w:val="-3"/>
        </w:rPr>
        <w:t> </w:t>
      </w:r>
      <w:r>
        <w:rPr/>
        <w:t>technical</w:t>
      </w:r>
      <w:r>
        <w:rPr>
          <w:spacing w:val="-3"/>
        </w:rPr>
        <w:t> </w:t>
      </w:r>
      <w:r>
        <w:rPr/>
        <w:t>information,</w:t>
      </w:r>
      <w:r>
        <w:rPr>
          <w:spacing w:val="-3"/>
        </w:rPr>
        <w:t> </w:t>
      </w:r>
      <w:r>
        <w:rPr/>
        <w:t>please</w:t>
      </w:r>
      <w:r>
        <w:rPr>
          <w:spacing w:val="-2"/>
        </w:rPr>
        <w:t> </w:t>
      </w:r>
      <w:r>
        <w:rPr/>
        <w:t>see</w:t>
      </w:r>
      <w:r>
        <w:rPr>
          <w:spacing w:val="-2"/>
        </w:rPr>
        <w:t> </w:t>
      </w:r>
      <w:r>
        <w:rPr/>
        <w:t>our</w:t>
      </w:r>
      <w:r>
        <w:rPr>
          <w:spacing w:val="-3"/>
        </w:rPr>
        <w:t> </w:t>
      </w:r>
      <w:r>
        <w:rPr/>
        <w:t>Guidance</w:t>
      </w:r>
      <w:r>
        <w:rPr>
          <w:spacing w:val="-2"/>
        </w:rPr>
        <w:t> </w:t>
      </w:r>
      <w:r>
        <w:rPr/>
        <w:t>for</w:t>
      </w:r>
      <w:r>
        <w:rPr>
          <w:spacing w:val="-6"/>
        </w:rPr>
        <w:t> </w:t>
      </w:r>
      <w:r>
        <w:rPr/>
        <w:t>Data</w:t>
      </w:r>
      <w:r>
        <w:rPr>
          <w:spacing w:val="-2"/>
        </w:rPr>
        <w:t> </w:t>
      </w:r>
      <w:r>
        <w:rPr/>
        <w:t>Users Page &lt; </w:t>
      </w:r>
      <w:hyperlink r:id="rId44">
        <w:r>
          <w:rPr>
            <w:color w:val="0000FF"/>
            <w:u w:val="single" w:color="0000FF"/>
          </w:rPr>
          <w:t>https://www.census.gov/topics/employment/industry-occupation/guidance.html</w:t>
        </w:r>
      </w:hyperlink>
      <w:r>
        <w:rPr/>
        <w:t>&gt;.</w:t>
      </w:r>
    </w:p>
    <w:p>
      <w:pPr>
        <w:pStyle w:val="BodyText"/>
        <w:spacing w:before="15"/>
        <w:ind w:left="0"/>
      </w:pPr>
    </w:p>
    <w:p>
      <w:pPr>
        <w:pStyle w:val="BodyText"/>
        <w:ind w:right="1878" w:hanging="1"/>
      </w:pPr>
      <w:r>
        <w:rPr>
          <w:b/>
          <w:i/>
        </w:rPr>
        <w:t>Editing Procedures – </w:t>
      </w:r>
      <w:r>
        <w:rPr/>
        <w:t>Following the coding operation, an edit and allocation process excludes all responses that should not be included in the universe and evaluates the consistency of the remaining responses.</w:t>
      </w:r>
      <w:r>
        <w:rPr>
          <w:spacing w:val="40"/>
        </w:rPr>
        <w:t> </w:t>
      </w:r>
      <w:r>
        <w:rPr/>
        <w:t>The codes</w:t>
      </w:r>
      <w:r>
        <w:rPr>
          <w:spacing w:val="-1"/>
        </w:rPr>
        <w:t> </w:t>
      </w:r>
      <w:r>
        <w:rPr/>
        <w:t>for industry</w:t>
      </w:r>
      <w:r>
        <w:rPr>
          <w:spacing w:val="-3"/>
        </w:rPr>
        <w:t> </w:t>
      </w:r>
      <w:r>
        <w:rPr/>
        <w:t>are</w:t>
      </w:r>
      <w:r>
        <w:rPr>
          <w:spacing w:val="-2"/>
        </w:rPr>
        <w:t> </w:t>
      </w:r>
      <w:r>
        <w:rPr/>
        <w:t>checked for consistency with the occupation and class of worker data provided for that respondent.</w:t>
      </w:r>
      <w:r>
        <w:rPr>
          <w:spacing w:val="40"/>
        </w:rPr>
        <w:t> </w:t>
      </w:r>
      <w:r>
        <w:rPr/>
        <w:t>Occasionally respondents supply industry descriptions that are not sufficiently specific for precise classification, or they do not report on these questions at all.</w:t>
      </w:r>
      <w:r>
        <w:rPr>
          <w:spacing w:val="40"/>
        </w:rPr>
        <w:t> </w:t>
      </w:r>
      <w:r>
        <w:rPr/>
        <w:t>Certain types of incomplete entries are corrected using the </w:t>
      </w:r>
      <w:r>
        <w:rPr>
          <w:i/>
        </w:rPr>
        <w:t>Alphabetical Index of Industries and Occupations</w:t>
      </w:r>
      <w:r>
        <w:rPr/>
        <w:t>.</w:t>
      </w:r>
      <w:r>
        <w:rPr>
          <w:spacing w:val="40"/>
        </w:rPr>
        <w:t> </w:t>
      </w:r>
      <w:r>
        <w:rPr/>
        <w:t>If one or more of the three codes (industry, occupation, or class of worker) is blank after the edit, a code</w:t>
      </w:r>
      <w:r>
        <w:rPr>
          <w:spacing w:val="-1"/>
        </w:rPr>
        <w:t> </w:t>
      </w:r>
      <w:r>
        <w:rPr/>
        <w:t>is</w:t>
      </w:r>
      <w:r>
        <w:rPr>
          <w:spacing w:val="-6"/>
        </w:rPr>
        <w:t> </w:t>
      </w:r>
      <w:r>
        <w:rPr/>
        <w:t>assigned</w:t>
      </w:r>
      <w:r>
        <w:rPr>
          <w:spacing w:val="-2"/>
        </w:rPr>
        <w:t> </w:t>
      </w:r>
      <w:r>
        <w:rPr/>
        <w:t>from</w:t>
      </w:r>
      <w:r>
        <w:rPr>
          <w:spacing w:val="-2"/>
        </w:rPr>
        <w:t> </w:t>
      </w:r>
      <w:r>
        <w:rPr/>
        <w:t>a</w:t>
      </w:r>
      <w:r>
        <w:rPr>
          <w:spacing w:val="-4"/>
        </w:rPr>
        <w:t> </w:t>
      </w:r>
      <w:r>
        <w:rPr/>
        <w:t>donor</w:t>
      </w:r>
      <w:r>
        <w:rPr>
          <w:spacing w:val="-2"/>
        </w:rPr>
        <w:t> </w:t>
      </w:r>
      <w:r>
        <w:rPr/>
        <w:t>respondent</w:t>
      </w:r>
      <w:r>
        <w:rPr>
          <w:spacing w:val="-2"/>
        </w:rPr>
        <w:t> </w:t>
      </w:r>
      <w:r>
        <w:rPr/>
        <w:t>who</w:t>
      </w:r>
      <w:r>
        <w:rPr>
          <w:spacing w:val="-2"/>
        </w:rPr>
        <w:t> </w:t>
      </w:r>
      <w:r>
        <w:rPr/>
        <w:t>is</w:t>
      </w:r>
      <w:r>
        <w:rPr>
          <w:spacing w:val="-3"/>
        </w:rPr>
        <w:t> </w:t>
      </w:r>
      <w:r>
        <w:rPr/>
        <w:t>a</w:t>
      </w:r>
      <w:r>
        <w:rPr>
          <w:spacing w:val="-4"/>
        </w:rPr>
        <w:t> </w:t>
      </w:r>
      <w:r>
        <w:rPr/>
        <w:t>“similar”</w:t>
      </w:r>
      <w:r>
        <w:rPr>
          <w:spacing w:val="-1"/>
        </w:rPr>
        <w:t> </w:t>
      </w:r>
      <w:r>
        <w:rPr/>
        <w:t>person</w:t>
      </w:r>
      <w:r>
        <w:rPr>
          <w:spacing w:val="-2"/>
        </w:rPr>
        <w:t> </w:t>
      </w:r>
      <w:r>
        <w:rPr/>
        <w:t>based</w:t>
      </w:r>
      <w:r>
        <w:rPr>
          <w:spacing w:val="-2"/>
        </w:rPr>
        <w:t> </w:t>
      </w:r>
      <w:r>
        <w:rPr/>
        <w:t>on</w:t>
      </w:r>
      <w:r>
        <w:rPr>
          <w:spacing w:val="-2"/>
        </w:rPr>
        <w:t> </w:t>
      </w:r>
      <w:r>
        <w:rPr/>
        <w:t>questions</w:t>
      </w:r>
      <w:r>
        <w:rPr>
          <w:spacing w:val="-3"/>
        </w:rPr>
        <w:t> </w:t>
      </w:r>
      <w:r>
        <w:rPr/>
        <w:t>such</w:t>
      </w:r>
    </w:p>
    <w:p>
      <w:pPr>
        <w:pStyle w:val="BodyText"/>
        <w:spacing w:after="0"/>
        <w:sectPr>
          <w:pgSz w:w="12240" w:h="15840"/>
          <w:pgMar w:header="0" w:footer="1722" w:top="1820" w:bottom="1980" w:left="1440" w:right="0"/>
        </w:sectPr>
      </w:pPr>
    </w:p>
    <w:p>
      <w:pPr>
        <w:pStyle w:val="BodyText"/>
        <w:spacing w:before="195"/>
        <w:ind w:right="1915"/>
        <w:jc w:val="both"/>
      </w:pPr>
      <w:r>
        <w:rPr/>
        <w:t>as</w:t>
      </w:r>
      <w:r>
        <w:rPr>
          <w:spacing w:val="-3"/>
        </w:rPr>
        <w:t> </w:t>
      </w:r>
      <w:r>
        <w:rPr/>
        <w:t>age,</w:t>
      </w:r>
      <w:r>
        <w:rPr>
          <w:spacing w:val="-2"/>
        </w:rPr>
        <w:t> </w:t>
      </w:r>
      <w:r>
        <w:rPr/>
        <w:t>sex,</w:t>
      </w:r>
      <w:r>
        <w:rPr>
          <w:spacing w:val="-2"/>
        </w:rPr>
        <w:t> </w:t>
      </w:r>
      <w:r>
        <w:rPr/>
        <w:t>educational</w:t>
      </w:r>
      <w:r>
        <w:rPr>
          <w:spacing w:val="-2"/>
        </w:rPr>
        <w:t> </w:t>
      </w:r>
      <w:r>
        <w:rPr/>
        <w:t>attainment,</w:t>
      </w:r>
      <w:r>
        <w:rPr>
          <w:spacing w:val="-5"/>
        </w:rPr>
        <w:t> </w:t>
      </w:r>
      <w:r>
        <w:rPr/>
        <w:t>income,</w:t>
      </w:r>
      <w:r>
        <w:rPr>
          <w:spacing w:val="-5"/>
        </w:rPr>
        <w:t> </w:t>
      </w:r>
      <w:r>
        <w:rPr/>
        <w:t>employment</w:t>
      </w:r>
      <w:r>
        <w:rPr>
          <w:spacing w:val="-2"/>
        </w:rPr>
        <w:t> </w:t>
      </w:r>
      <w:r>
        <w:rPr/>
        <w:t>status,</w:t>
      </w:r>
      <w:r>
        <w:rPr>
          <w:spacing w:val="-5"/>
        </w:rPr>
        <w:t> </w:t>
      </w:r>
      <w:r>
        <w:rPr/>
        <w:t>and</w:t>
      </w:r>
      <w:r>
        <w:rPr>
          <w:spacing w:val="-2"/>
        </w:rPr>
        <w:t> </w:t>
      </w:r>
      <w:r>
        <w:rPr/>
        <w:t>weeks</w:t>
      </w:r>
      <w:r>
        <w:rPr>
          <w:spacing w:val="-3"/>
        </w:rPr>
        <w:t> </w:t>
      </w:r>
      <w:r>
        <w:rPr/>
        <w:t>worked.</w:t>
      </w:r>
      <w:r>
        <w:rPr>
          <w:spacing w:val="40"/>
        </w:rPr>
        <w:t> </w:t>
      </w:r>
      <w:r>
        <w:rPr/>
        <w:t>If</w:t>
      </w:r>
      <w:r>
        <w:rPr>
          <w:spacing w:val="-5"/>
        </w:rPr>
        <w:t> </w:t>
      </w:r>
      <w:r>
        <w:rPr/>
        <w:t>all</w:t>
      </w:r>
      <w:r>
        <w:rPr>
          <w:spacing w:val="-2"/>
        </w:rPr>
        <w:t> </w:t>
      </w:r>
      <w:r>
        <w:rPr/>
        <w:t>of the</w:t>
      </w:r>
      <w:r>
        <w:rPr>
          <w:spacing w:val="-1"/>
        </w:rPr>
        <w:t> </w:t>
      </w:r>
      <w:r>
        <w:rPr/>
        <w:t>labor</w:t>
      </w:r>
      <w:r>
        <w:rPr>
          <w:spacing w:val="-2"/>
        </w:rPr>
        <w:t> </w:t>
      </w:r>
      <w:r>
        <w:rPr/>
        <w:t>force</w:t>
      </w:r>
      <w:r>
        <w:rPr>
          <w:spacing w:val="-4"/>
        </w:rPr>
        <w:t> </w:t>
      </w:r>
      <w:r>
        <w:rPr/>
        <w:t>and</w:t>
      </w:r>
      <w:r>
        <w:rPr>
          <w:spacing w:val="-2"/>
        </w:rPr>
        <w:t> </w:t>
      </w:r>
      <w:r>
        <w:rPr/>
        <w:t>income</w:t>
      </w:r>
      <w:r>
        <w:rPr>
          <w:spacing w:val="-1"/>
        </w:rPr>
        <w:t> </w:t>
      </w:r>
      <w:r>
        <w:rPr/>
        <w:t>data</w:t>
      </w:r>
      <w:r>
        <w:rPr>
          <w:spacing w:val="-1"/>
        </w:rPr>
        <w:t> </w:t>
      </w:r>
      <w:r>
        <w:rPr/>
        <w:t>are</w:t>
      </w:r>
      <w:r>
        <w:rPr>
          <w:spacing w:val="-1"/>
        </w:rPr>
        <w:t> </w:t>
      </w:r>
      <w:r>
        <w:rPr/>
        <w:t>blank,</w:t>
      </w:r>
      <w:r>
        <w:rPr>
          <w:spacing w:val="-5"/>
        </w:rPr>
        <w:t> </w:t>
      </w:r>
      <w:r>
        <w:rPr/>
        <w:t>all</w:t>
      </w:r>
      <w:r>
        <w:rPr>
          <w:spacing w:val="-2"/>
        </w:rPr>
        <w:t> </w:t>
      </w:r>
      <w:r>
        <w:rPr/>
        <w:t>of</w:t>
      </w:r>
      <w:r>
        <w:rPr>
          <w:spacing w:val="-2"/>
        </w:rPr>
        <w:t> </w:t>
      </w:r>
      <w:r>
        <w:rPr/>
        <w:t>these</w:t>
      </w:r>
      <w:r>
        <w:rPr>
          <w:spacing w:val="-1"/>
        </w:rPr>
        <w:t> </w:t>
      </w:r>
      <w:r>
        <w:rPr/>
        <w:t>economic</w:t>
      </w:r>
      <w:r>
        <w:rPr>
          <w:spacing w:val="-1"/>
        </w:rPr>
        <w:t> </w:t>
      </w:r>
      <w:r>
        <w:rPr/>
        <w:t>questions</w:t>
      </w:r>
      <w:r>
        <w:rPr>
          <w:spacing w:val="-3"/>
        </w:rPr>
        <w:t> </w:t>
      </w:r>
      <w:r>
        <w:rPr/>
        <w:t>are</w:t>
      </w:r>
      <w:r>
        <w:rPr>
          <w:spacing w:val="-4"/>
        </w:rPr>
        <w:t> </w:t>
      </w:r>
      <w:r>
        <w:rPr/>
        <w:t>assigned</w:t>
      </w:r>
      <w:r>
        <w:rPr>
          <w:spacing w:val="-2"/>
        </w:rPr>
        <w:t> </w:t>
      </w:r>
      <w:r>
        <w:rPr/>
        <w:t>from a “similar” person who had provided all the necessary data.</w:t>
      </w:r>
    </w:p>
    <w:p>
      <w:pPr>
        <w:pStyle w:val="BodyText"/>
        <w:spacing w:before="14"/>
        <w:ind w:left="0"/>
      </w:pPr>
    </w:p>
    <w:p>
      <w:pPr>
        <w:pStyle w:val="BodyText"/>
        <w:spacing w:before="1"/>
        <w:ind w:left="359" w:right="1878"/>
      </w:pPr>
      <w:r>
        <w:rPr>
          <w:b/>
          <w:i/>
        </w:rPr>
        <w:t>Question/Concept History – </w:t>
      </w:r>
      <w:r>
        <w:rPr/>
        <w:t>Industry data have been collected during decennial censuses intermittently since 1820 and on a continuous basis since 1910.</w:t>
      </w:r>
      <w:r>
        <w:rPr>
          <w:spacing w:val="40"/>
        </w:rPr>
        <w:t> </w:t>
      </w:r>
      <w:r>
        <w:rPr/>
        <w:t>Starting with the 2010 Census, industry data</w:t>
      </w:r>
      <w:r>
        <w:rPr>
          <w:spacing w:val="-1"/>
        </w:rPr>
        <w:t> </w:t>
      </w:r>
      <w:r>
        <w:rPr/>
        <w:t>is no longer be collected during the decennial census.</w:t>
      </w:r>
      <w:r>
        <w:rPr>
          <w:spacing w:val="40"/>
        </w:rPr>
        <w:t> </w:t>
      </w:r>
      <w:r>
        <w:rPr/>
        <w:t>Long form</w:t>
      </w:r>
      <w:r>
        <w:rPr>
          <w:spacing w:val="-1"/>
        </w:rPr>
        <w:t> </w:t>
      </w:r>
      <w:r>
        <w:rPr/>
        <w:t>data collection transitioned to the ACS.</w:t>
      </w:r>
      <w:r>
        <w:rPr>
          <w:spacing w:val="40"/>
        </w:rPr>
        <w:t> </w:t>
      </w:r>
      <w:r>
        <w:rPr/>
        <w:t>The ACS began collecting data on industry in 1996.</w:t>
      </w:r>
      <w:r>
        <w:rPr>
          <w:spacing w:val="40"/>
        </w:rPr>
        <w:t> </w:t>
      </w:r>
      <w:r>
        <w:rPr/>
        <w:t>At that</w:t>
      </w:r>
      <w:r>
        <w:rPr>
          <w:spacing w:val="-1"/>
        </w:rPr>
        <w:t> </w:t>
      </w:r>
      <w:r>
        <w:rPr/>
        <w:t>moment,</w:t>
      </w:r>
      <w:r>
        <w:rPr>
          <w:spacing w:val="-2"/>
        </w:rPr>
        <w:t> </w:t>
      </w:r>
      <w:r>
        <w:rPr/>
        <w:t>the questions on industry were designed to be</w:t>
      </w:r>
      <w:r>
        <w:rPr>
          <w:spacing w:val="-1"/>
        </w:rPr>
        <w:t> </w:t>
      </w:r>
      <w:r>
        <w:rPr/>
        <w:t>consistent with the</w:t>
      </w:r>
      <w:r>
        <w:rPr>
          <w:spacing w:val="-1"/>
        </w:rPr>
        <w:t> </w:t>
      </w:r>
      <w:r>
        <w:rPr/>
        <w:t>1990 Census ones. In the 1990 Census, and starting with the 1999 ACS, a check box was added to the employer name question to be marked by anyone "now on active duty in the Armed Forces..."</w:t>
      </w:r>
      <w:r>
        <w:rPr>
          <w:spacing w:val="40"/>
        </w:rPr>
        <w:t> </w:t>
      </w:r>
      <w:r>
        <w:rPr/>
        <w:t>This information was used by the industry and occupation coders to assist in assigning</w:t>
      </w:r>
      <w:r>
        <w:rPr>
          <w:spacing w:val="-2"/>
        </w:rPr>
        <w:t> </w:t>
      </w:r>
      <w:r>
        <w:rPr/>
        <w:t>proper</w:t>
      </w:r>
      <w:r>
        <w:rPr>
          <w:spacing w:val="-2"/>
        </w:rPr>
        <w:t> </w:t>
      </w:r>
      <w:r>
        <w:rPr/>
        <w:t>industry</w:t>
      </w:r>
      <w:r>
        <w:rPr>
          <w:spacing w:val="-5"/>
        </w:rPr>
        <w:t> </w:t>
      </w:r>
      <w:r>
        <w:rPr/>
        <w:t>codes</w:t>
      </w:r>
      <w:r>
        <w:rPr>
          <w:spacing w:val="-3"/>
        </w:rPr>
        <w:t> </w:t>
      </w:r>
      <w:r>
        <w:rPr/>
        <w:t>for</w:t>
      </w:r>
      <w:r>
        <w:rPr>
          <w:spacing w:val="-5"/>
        </w:rPr>
        <w:t> </w:t>
      </w:r>
      <w:r>
        <w:rPr/>
        <w:t>active</w:t>
      </w:r>
      <w:r>
        <w:rPr>
          <w:spacing w:val="-1"/>
        </w:rPr>
        <w:t> </w:t>
      </w:r>
      <w:r>
        <w:rPr/>
        <w:t>duty</w:t>
      </w:r>
      <w:r>
        <w:rPr>
          <w:spacing w:val="-2"/>
        </w:rPr>
        <w:t> </w:t>
      </w:r>
      <w:r>
        <w:rPr/>
        <w:t>military.</w:t>
      </w:r>
      <w:r>
        <w:rPr>
          <w:spacing w:val="40"/>
        </w:rPr>
        <w:t> </w:t>
      </w:r>
      <w:r>
        <w:rPr/>
        <w:t>Between</w:t>
      </w:r>
      <w:r>
        <w:rPr>
          <w:spacing w:val="-5"/>
        </w:rPr>
        <w:t> </w:t>
      </w:r>
      <w:r>
        <w:rPr/>
        <w:t>1996-1998,</w:t>
      </w:r>
      <w:r>
        <w:rPr>
          <w:spacing w:val="-5"/>
        </w:rPr>
        <w:t> </w:t>
      </w:r>
      <w:r>
        <w:rPr/>
        <w:t>the</w:t>
      </w:r>
      <w:r>
        <w:rPr>
          <w:spacing w:val="-1"/>
        </w:rPr>
        <w:t> </w:t>
      </w:r>
      <w:r>
        <w:rPr/>
        <w:t>ACS</w:t>
      </w:r>
      <w:r>
        <w:rPr>
          <w:spacing w:val="-3"/>
        </w:rPr>
        <w:t> </w:t>
      </w:r>
      <w:r>
        <w:rPr/>
        <w:t>class of worker question had an</w:t>
      </w:r>
      <w:r>
        <w:rPr>
          <w:spacing w:val="-1"/>
        </w:rPr>
        <w:t> </w:t>
      </w:r>
      <w:r>
        <w:rPr/>
        <w:t>additional response category for "Active duty U.S. Armed Forces member." In 2016, ACS underwent content testing for the class of worker, industry, and occupation questions.</w:t>
      </w:r>
      <w:r>
        <w:rPr>
          <w:spacing w:val="40"/>
        </w:rPr>
        <w:t> </w:t>
      </w:r>
      <w:r>
        <w:rPr/>
        <w:t>As a result, in 2019, ACS adopted an additional response category of “Active Duty or U.S. Armed Forces or Commissioned Corps” in the Class of Worker question to aide coders in assigning the best industry code for military cases. Other changes were implemented to the formatting, numbering of questions, and write-in industry and occupation questions examples provided on the questionnaire.</w:t>
      </w:r>
    </w:p>
    <w:p>
      <w:pPr>
        <w:pStyle w:val="BodyText"/>
        <w:spacing w:before="16"/>
        <w:ind w:left="0"/>
      </w:pPr>
    </w:p>
    <w:p>
      <w:pPr>
        <w:pStyle w:val="BodyText"/>
        <w:ind w:right="1812" w:hanging="1"/>
      </w:pPr>
      <w:r>
        <w:rPr>
          <w:b/>
          <w:i/>
        </w:rPr>
        <w:t>Limitation of the Data – </w:t>
      </w:r>
      <w:r>
        <w:rPr/>
        <w:t>Beginning in 2006, the population in group quarters (GQ) was included in the ACS.</w:t>
      </w:r>
      <w:r>
        <w:rPr>
          <w:spacing w:val="40"/>
        </w:rPr>
        <w:t> </w:t>
      </w:r>
      <w:r>
        <w:rPr/>
        <w:t>Some types of GQ populations have industry distributions that are different</w:t>
      </w:r>
      <w:r>
        <w:rPr>
          <w:spacing w:val="-3"/>
        </w:rPr>
        <w:t> </w:t>
      </w:r>
      <w:r>
        <w:rPr/>
        <w:t>from</w:t>
      </w:r>
      <w:r>
        <w:rPr>
          <w:spacing w:val="-3"/>
        </w:rPr>
        <w:t> </w:t>
      </w:r>
      <w:r>
        <w:rPr/>
        <w:t>the</w:t>
      </w:r>
      <w:r>
        <w:rPr>
          <w:spacing w:val="-2"/>
        </w:rPr>
        <w:t> </w:t>
      </w:r>
      <w:r>
        <w:rPr/>
        <w:t>household</w:t>
      </w:r>
      <w:r>
        <w:rPr>
          <w:spacing w:val="-3"/>
        </w:rPr>
        <w:t> </w:t>
      </w:r>
      <w:r>
        <w:rPr/>
        <w:t>population.</w:t>
      </w:r>
      <w:r>
        <w:rPr>
          <w:spacing w:val="40"/>
        </w:rPr>
        <w:t> </w:t>
      </w:r>
      <w:r>
        <w:rPr/>
        <w:t>The</w:t>
      </w:r>
      <w:r>
        <w:rPr>
          <w:spacing w:val="-2"/>
        </w:rPr>
        <w:t> </w:t>
      </w:r>
      <w:r>
        <w:rPr/>
        <w:t>inclusion</w:t>
      </w:r>
      <w:r>
        <w:rPr>
          <w:spacing w:val="-3"/>
        </w:rPr>
        <w:t> </w:t>
      </w:r>
      <w:r>
        <w:rPr/>
        <w:t>of</w:t>
      </w:r>
      <w:r>
        <w:rPr>
          <w:spacing w:val="-3"/>
        </w:rPr>
        <w:t> </w:t>
      </w:r>
      <w:r>
        <w:rPr/>
        <w:t>the</w:t>
      </w:r>
      <w:r>
        <w:rPr>
          <w:spacing w:val="-2"/>
        </w:rPr>
        <w:t> </w:t>
      </w:r>
      <w:r>
        <w:rPr/>
        <w:t>GQ</w:t>
      </w:r>
      <w:r>
        <w:rPr>
          <w:spacing w:val="-4"/>
        </w:rPr>
        <w:t> </w:t>
      </w:r>
      <w:r>
        <w:rPr/>
        <w:t>population</w:t>
      </w:r>
      <w:r>
        <w:rPr>
          <w:spacing w:val="-6"/>
        </w:rPr>
        <w:t> </w:t>
      </w:r>
      <w:r>
        <w:rPr/>
        <w:t>could</w:t>
      </w:r>
      <w:r>
        <w:rPr>
          <w:spacing w:val="-6"/>
        </w:rPr>
        <w:t> </w:t>
      </w:r>
      <w:r>
        <w:rPr/>
        <w:t>therefore have a noticeable impact on the industry distribution in some geographic areas with a substantial GQ population.</w:t>
      </w:r>
    </w:p>
    <w:p>
      <w:pPr>
        <w:pStyle w:val="BodyText"/>
        <w:spacing w:before="16"/>
        <w:ind w:left="0"/>
      </w:pPr>
    </w:p>
    <w:p>
      <w:pPr>
        <w:pStyle w:val="BodyText"/>
        <w:ind w:right="1812"/>
      </w:pPr>
      <w:r>
        <w:rPr/>
        <w:t>Demographic data on occupation, industry, and class of worker are collected for the respondent’s</w:t>
      </w:r>
      <w:r>
        <w:rPr>
          <w:spacing w:val="-3"/>
        </w:rPr>
        <w:t> </w:t>
      </w:r>
      <w:r>
        <w:rPr/>
        <w:t>current</w:t>
      </w:r>
      <w:r>
        <w:rPr>
          <w:spacing w:val="-2"/>
        </w:rPr>
        <w:t> </w:t>
      </w:r>
      <w:r>
        <w:rPr/>
        <w:t>primary</w:t>
      </w:r>
      <w:r>
        <w:rPr>
          <w:spacing w:val="-2"/>
        </w:rPr>
        <w:t> </w:t>
      </w:r>
      <w:r>
        <w:rPr/>
        <w:t>job</w:t>
      </w:r>
      <w:r>
        <w:rPr>
          <w:spacing w:val="-2"/>
        </w:rPr>
        <w:t> </w:t>
      </w:r>
      <w:r>
        <w:rPr/>
        <w:t>or</w:t>
      </w:r>
      <w:r>
        <w:rPr>
          <w:spacing w:val="-5"/>
        </w:rPr>
        <w:t> </w:t>
      </w:r>
      <w:r>
        <w:rPr/>
        <w:t>the</w:t>
      </w:r>
      <w:r>
        <w:rPr>
          <w:spacing w:val="-4"/>
        </w:rPr>
        <w:t> </w:t>
      </w:r>
      <w:r>
        <w:rPr/>
        <w:t>most</w:t>
      </w:r>
      <w:r>
        <w:rPr>
          <w:spacing w:val="-2"/>
        </w:rPr>
        <w:t> </w:t>
      </w:r>
      <w:r>
        <w:rPr/>
        <w:t>recent</w:t>
      </w:r>
      <w:r>
        <w:rPr>
          <w:spacing w:val="-4"/>
        </w:rPr>
        <w:t> </w:t>
      </w:r>
      <w:r>
        <w:rPr/>
        <w:t>job</w:t>
      </w:r>
      <w:r>
        <w:rPr>
          <w:spacing w:val="-2"/>
        </w:rPr>
        <w:t> </w:t>
      </w:r>
      <w:r>
        <w:rPr/>
        <w:t>for</w:t>
      </w:r>
      <w:r>
        <w:rPr>
          <w:spacing w:val="-2"/>
        </w:rPr>
        <w:t> </w:t>
      </w:r>
      <w:r>
        <w:rPr/>
        <w:t>those</w:t>
      </w:r>
      <w:r>
        <w:rPr>
          <w:spacing w:val="-1"/>
        </w:rPr>
        <w:t> </w:t>
      </w:r>
      <w:r>
        <w:rPr/>
        <w:t>who</w:t>
      </w:r>
      <w:r>
        <w:rPr>
          <w:spacing w:val="-2"/>
        </w:rPr>
        <w:t> </w:t>
      </w:r>
      <w:r>
        <w:rPr/>
        <w:t>are</w:t>
      </w:r>
      <w:r>
        <w:rPr>
          <w:spacing w:val="-1"/>
        </w:rPr>
        <w:t> </w:t>
      </w:r>
      <w:r>
        <w:rPr/>
        <w:t>unemployed</w:t>
      </w:r>
      <w:r>
        <w:rPr>
          <w:spacing w:val="-2"/>
        </w:rPr>
        <w:t> </w:t>
      </w:r>
      <w:r>
        <w:rPr/>
        <w:t>or</w:t>
      </w:r>
      <w:r>
        <w:rPr>
          <w:spacing w:val="-2"/>
        </w:rPr>
        <w:t> </w:t>
      </w:r>
      <w:r>
        <w:rPr/>
        <w:t>out of the labor force but have worked in the last 5 years.</w:t>
      </w:r>
      <w:r>
        <w:rPr>
          <w:spacing w:val="40"/>
        </w:rPr>
        <w:t> </w:t>
      </w:r>
      <w:r>
        <w:rPr/>
        <w:t>Other labor force questions, such as questions</w:t>
      </w:r>
      <w:r>
        <w:rPr>
          <w:spacing w:val="-2"/>
        </w:rPr>
        <w:t> </w:t>
      </w:r>
      <w:r>
        <w:rPr/>
        <w:t>on</w:t>
      </w:r>
      <w:r>
        <w:rPr>
          <w:spacing w:val="-4"/>
        </w:rPr>
        <w:t> </w:t>
      </w:r>
      <w:r>
        <w:rPr/>
        <w:t>earnings</w:t>
      </w:r>
      <w:r>
        <w:rPr>
          <w:spacing w:val="-2"/>
        </w:rPr>
        <w:t> </w:t>
      </w:r>
      <w:r>
        <w:rPr/>
        <w:t>or</w:t>
      </w:r>
      <w:r>
        <w:rPr>
          <w:spacing w:val="-4"/>
        </w:rPr>
        <w:t> </w:t>
      </w:r>
      <w:r>
        <w:rPr/>
        <w:t>work</w:t>
      </w:r>
      <w:r>
        <w:rPr>
          <w:spacing w:val="-1"/>
        </w:rPr>
        <w:t> </w:t>
      </w:r>
      <w:r>
        <w:rPr/>
        <w:t>hours,</w:t>
      </w:r>
      <w:r>
        <w:rPr>
          <w:spacing w:val="-1"/>
        </w:rPr>
        <w:t> </w:t>
      </w:r>
      <w:r>
        <w:rPr/>
        <w:t>may</w:t>
      </w:r>
      <w:r>
        <w:rPr>
          <w:spacing w:val="-1"/>
        </w:rPr>
        <w:t> </w:t>
      </w:r>
      <w:r>
        <w:rPr/>
        <w:t>have different</w:t>
      </w:r>
      <w:r>
        <w:rPr>
          <w:spacing w:val="-3"/>
        </w:rPr>
        <w:t> </w:t>
      </w:r>
      <w:r>
        <w:rPr/>
        <w:t>reference periods</w:t>
      </w:r>
      <w:r>
        <w:rPr>
          <w:spacing w:val="-5"/>
        </w:rPr>
        <w:t> </w:t>
      </w:r>
      <w:r>
        <w:rPr/>
        <w:t>and</w:t>
      </w:r>
      <w:r>
        <w:rPr>
          <w:spacing w:val="-1"/>
        </w:rPr>
        <w:t> </w:t>
      </w:r>
      <w:r>
        <w:rPr/>
        <w:t>may</w:t>
      </w:r>
      <w:r>
        <w:rPr>
          <w:spacing w:val="-1"/>
        </w:rPr>
        <w:t> </w:t>
      </w:r>
      <w:r>
        <w:rPr/>
        <w:t>not</w:t>
      </w:r>
      <w:r>
        <w:rPr>
          <w:spacing w:val="-1"/>
        </w:rPr>
        <w:t> </w:t>
      </w:r>
      <w:r>
        <w:rPr/>
        <w:t>limit the response to the primary job.</w:t>
      </w:r>
      <w:r>
        <w:rPr>
          <w:spacing w:val="40"/>
        </w:rPr>
        <w:t> </w:t>
      </w:r>
      <w:r>
        <w:rPr/>
        <w:t>Although the prevalence of multiple jobs is low, data on some labor force items may not exactly correspond to the reported occupation, industry, or class of worker of a respondent.</w:t>
      </w:r>
    </w:p>
    <w:p>
      <w:pPr>
        <w:pStyle w:val="BodyText"/>
        <w:spacing w:before="16"/>
        <w:ind w:left="0"/>
      </w:pPr>
    </w:p>
    <w:p>
      <w:pPr>
        <w:pStyle w:val="Heading7"/>
        <w:ind w:left="360"/>
      </w:pPr>
      <w:r>
        <w:rPr/>
        <w:t>Comparability</w:t>
      </w:r>
      <w:r>
        <w:rPr>
          <w:spacing w:val="-6"/>
        </w:rPr>
        <w:t> </w:t>
      </w:r>
      <w:r>
        <w:rPr>
          <w:spacing w:val="-10"/>
        </w:rPr>
        <w:t>–</w:t>
      </w:r>
    </w:p>
    <w:p>
      <w:pPr>
        <w:pStyle w:val="BodyText"/>
        <w:spacing w:before="16"/>
        <w:ind w:left="0"/>
        <w:rPr>
          <w:b/>
          <w:i/>
        </w:rPr>
      </w:pPr>
    </w:p>
    <w:p>
      <w:pPr>
        <w:pStyle w:val="BodyText"/>
        <w:ind w:right="1812"/>
      </w:pPr>
      <w:r>
        <w:rPr/>
        <w:t>Comparability</w:t>
      </w:r>
      <w:r>
        <w:rPr>
          <w:spacing w:val="-3"/>
        </w:rPr>
        <w:t> </w:t>
      </w:r>
      <w:r>
        <w:rPr/>
        <w:t>of</w:t>
      </w:r>
      <w:r>
        <w:rPr>
          <w:spacing w:val="-3"/>
        </w:rPr>
        <w:t> </w:t>
      </w:r>
      <w:r>
        <w:rPr/>
        <w:t>industry</w:t>
      </w:r>
      <w:r>
        <w:rPr>
          <w:spacing w:val="-6"/>
        </w:rPr>
        <w:t> </w:t>
      </w:r>
      <w:r>
        <w:rPr/>
        <w:t>data</w:t>
      </w:r>
      <w:r>
        <w:rPr>
          <w:spacing w:val="-5"/>
        </w:rPr>
        <w:t> </w:t>
      </w:r>
      <w:r>
        <w:rPr/>
        <w:t>across</w:t>
      </w:r>
      <w:r>
        <w:rPr>
          <w:spacing w:val="-4"/>
        </w:rPr>
        <w:t> </w:t>
      </w:r>
      <w:r>
        <w:rPr/>
        <w:t>time</w:t>
      </w:r>
      <w:r>
        <w:rPr>
          <w:spacing w:val="-2"/>
        </w:rPr>
        <w:t> </w:t>
      </w:r>
      <w:r>
        <w:rPr/>
        <w:t>is</w:t>
      </w:r>
      <w:r>
        <w:rPr>
          <w:spacing w:val="-4"/>
        </w:rPr>
        <w:t> </w:t>
      </w:r>
      <w:r>
        <w:rPr/>
        <w:t>affected</w:t>
      </w:r>
      <w:r>
        <w:rPr>
          <w:spacing w:val="-3"/>
        </w:rPr>
        <w:t> </w:t>
      </w:r>
      <w:r>
        <w:rPr/>
        <w:t>by</w:t>
      </w:r>
      <w:r>
        <w:rPr>
          <w:spacing w:val="-3"/>
        </w:rPr>
        <w:t> </w:t>
      </w:r>
      <w:r>
        <w:rPr/>
        <w:t>several</w:t>
      </w:r>
      <w:r>
        <w:rPr>
          <w:spacing w:val="-2"/>
        </w:rPr>
        <w:t> </w:t>
      </w:r>
      <w:r>
        <w:rPr/>
        <w:t>factors,</w:t>
      </w:r>
      <w:r>
        <w:rPr>
          <w:spacing w:val="-3"/>
        </w:rPr>
        <w:t> </w:t>
      </w:r>
      <w:r>
        <w:rPr/>
        <w:t>primarily</w:t>
      </w:r>
      <w:r>
        <w:rPr>
          <w:spacing w:val="-3"/>
        </w:rPr>
        <w:t> </w:t>
      </w:r>
      <w:r>
        <w:rPr/>
        <w:t>the</w:t>
      </w:r>
      <w:r>
        <w:rPr>
          <w:spacing w:val="-2"/>
        </w:rPr>
        <w:t> </w:t>
      </w:r>
      <w:r>
        <w:rPr/>
        <w:t>system used to classify the questionnaire responses.</w:t>
      </w:r>
      <w:r>
        <w:rPr>
          <w:spacing w:val="40"/>
        </w:rPr>
        <w:t> </w:t>
      </w:r>
      <w:r>
        <w:rPr/>
        <w:t>These changes are needed to recognize when new industries emerge, the growth and decline in existing industries, and the desire of analysts, researchers, and other users for more detail in the presentation of the data.</w:t>
      </w:r>
      <w:r>
        <w:rPr>
          <w:spacing w:val="40"/>
        </w:rPr>
        <w:t> </w:t>
      </w:r>
      <w:r>
        <w:rPr/>
        <w:t>Usually, the greatest cause of non-comparability is the movement of a segment from one sector to another.</w:t>
      </w:r>
      <w:r>
        <w:rPr>
          <w:spacing w:val="40"/>
        </w:rPr>
        <w:t> </w:t>
      </w:r>
      <w:r>
        <w:rPr/>
        <w:t>Changes in the nature of jobs, respondent terminology, and refinement of category composition made these movements necessary.</w:t>
      </w:r>
      <w:r>
        <w:rPr>
          <w:spacing w:val="40"/>
        </w:rPr>
        <w:t> </w:t>
      </w:r>
      <w:r>
        <w:rPr/>
        <w:t>These changes in the industry classification</w:t>
      </w:r>
    </w:p>
    <w:p>
      <w:pPr>
        <w:pStyle w:val="BodyText"/>
        <w:spacing w:after="0"/>
        <w:sectPr>
          <w:pgSz w:w="12240" w:h="15840"/>
          <w:pgMar w:header="0" w:footer="1722" w:top="1820" w:bottom="1980" w:left="1440" w:right="0"/>
        </w:sectPr>
      </w:pPr>
    </w:p>
    <w:p>
      <w:pPr>
        <w:pStyle w:val="BodyText"/>
        <w:spacing w:before="195"/>
        <w:ind w:right="1812"/>
      </w:pPr>
      <w:r>
        <w:rPr/>
        <w:t>system</w:t>
      </w:r>
      <w:r>
        <w:rPr>
          <w:spacing w:val="-2"/>
        </w:rPr>
        <w:t> </w:t>
      </w:r>
      <w:r>
        <w:rPr/>
        <w:t>thus</w:t>
      </w:r>
      <w:r>
        <w:rPr>
          <w:spacing w:val="-3"/>
        </w:rPr>
        <w:t> </w:t>
      </w:r>
      <w:r>
        <w:rPr/>
        <w:t>limit</w:t>
      </w:r>
      <w:r>
        <w:rPr>
          <w:spacing w:val="-4"/>
        </w:rPr>
        <w:t> </w:t>
      </w:r>
      <w:r>
        <w:rPr/>
        <w:t>comparability</w:t>
      </w:r>
      <w:r>
        <w:rPr>
          <w:spacing w:val="-2"/>
        </w:rPr>
        <w:t> </w:t>
      </w:r>
      <w:r>
        <w:rPr/>
        <w:t>of</w:t>
      </w:r>
      <w:r>
        <w:rPr>
          <w:spacing w:val="-2"/>
        </w:rPr>
        <w:t> </w:t>
      </w:r>
      <w:r>
        <w:rPr/>
        <w:t>the</w:t>
      </w:r>
      <w:r>
        <w:rPr>
          <w:spacing w:val="-1"/>
        </w:rPr>
        <w:t> </w:t>
      </w:r>
      <w:r>
        <w:rPr/>
        <w:t>data</w:t>
      </w:r>
      <w:r>
        <w:rPr>
          <w:spacing w:val="-1"/>
        </w:rPr>
        <w:t> </w:t>
      </w:r>
      <w:r>
        <w:rPr/>
        <w:t>from</w:t>
      </w:r>
      <w:r>
        <w:rPr>
          <w:spacing w:val="-2"/>
        </w:rPr>
        <w:t> </w:t>
      </w:r>
      <w:r>
        <w:rPr/>
        <w:t>one</w:t>
      </w:r>
      <w:r>
        <w:rPr>
          <w:spacing w:val="-4"/>
        </w:rPr>
        <w:t> </w:t>
      </w:r>
      <w:r>
        <w:rPr/>
        <w:t>year</w:t>
      </w:r>
      <w:r>
        <w:rPr>
          <w:spacing w:val="-5"/>
        </w:rPr>
        <w:t> </w:t>
      </w:r>
      <w:r>
        <w:rPr/>
        <w:t>to</w:t>
      </w:r>
      <w:r>
        <w:rPr>
          <w:spacing w:val="-2"/>
        </w:rPr>
        <w:t> </w:t>
      </w:r>
      <w:r>
        <w:rPr/>
        <w:t>another,</w:t>
      </w:r>
      <w:r>
        <w:rPr>
          <w:spacing w:val="-5"/>
        </w:rPr>
        <w:t> </w:t>
      </w:r>
      <w:r>
        <w:rPr/>
        <w:t>and</w:t>
      </w:r>
      <w:r>
        <w:rPr>
          <w:spacing w:val="-2"/>
        </w:rPr>
        <w:t> </w:t>
      </w:r>
      <w:r>
        <w:rPr/>
        <w:t>with</w:t>
      </w:r>
      <w:r>
        <w:rPr>
          <w:spacing w:val="-5"/>
        </w:rPr>
        <w:t> </w:t>
      </w:r>
      <w:r>
        <w:rPr/>
        <w:t>other</w:t>
      </w:r>
      <w:r>
        <w:rPr>
          <w:spacing w:val="-2"/>
        </w:rPr>
        <w:t> </w:t>
      </w:r>
      <w:r>
        <w:rPr/>
        <w:t>surveys that use older classification systems (see below).</w:t>
      </w:r>
    </w:p>
    <w:p>
      <w:pPr>
        <w:pStyle w:val="BodyText"/>
        <w:spacing w:before="15"/>
        <w:ind w:left="0"/>
      </w:pPr>
    </w:p>
    <w:p>
      <w:pPr>
        <w:pStyle w:val="BodyText"/>
        <w:ind w:right="1859"/>
      </w:pPr>
      <w:r>
        <w:rPr/>
        <w:t>Since 1990, the industry classification has had major revisions to reflect the shift from the Standard Industrial Classification (SIC) to the North American Industry Classification System</w:t>
      </w:r>
      <w:r>
        <w:rPr>
          <w:spacing w:val="-3"/>
        </w:rPr>
        <w:t> </w:t>
      </w:r>
      <w:r>
        <w:rPr/>
        <w:t>(NAICS).</w:t>
      </w:r>
      <w:r>
        <w:rPr>
          <w:spacing w:val="-3"/>
        </w:rPr>
        <w:t> </w:t>
      </w:r>
      <w:r>
        <w:rPr/>
        <w:t>These</w:t>
      </w:r>
      <w:r>
        <w:rPr>
          <w:spacing w:val="-2"/>
        </w:rPr>
        <w:t> </w:t>
      </w:r>
      <w:r>
        <w:rPr/>
        <w:t>changes</w:t>
      </w:r>
      <w:r>
        <w:rPr>
          <w:spacing w:val="-4"/>
        </w:rPr>
        <w:t> </w:t>
      </w:r>
      <w:r>
        <w:rPr/>
        <w:t>were</w:t>
      </w:r>
      <w:r>
        <w:rPr>
          <w:spacing w:val="-2"/>
        </w:rPr>
        <w:t> </w:t>
      </w:r>
      <w:r>
        <w:rPr/>
        <w:t>reflected</w:t>
      </w:r>
      <w:r>
        <w:rPr>
          <w:spacing w:val="-3"/>
        </w:rPr>
        <w:t> </w:t>
      </w:r>
      <w:r>
        <w:rPr/>
        <w:t>in</w:t>
      </w:r>
      <w:r>
        <w:rPr>
          <w:spacing w:val="-3"/>
        </w:rPr>
        <w:t> </w:t>
      </w:r>
      <w:r>
        <w:rPr/>
        <w:t>the</w:t>
      </w:r>
      <w:r>
        <w:rPr>
          <w:spacing w:val="-2"/>
        </w:rPr>
        <w:t> </w:t>
      </w:r>
      <w:r>
        <w:rPr/>
        <w:t>Census</w:t>
      </w:r>
      <w:r>
        <w:rPr>
          <w:spacing w:val="-4"/>
        </w:rPr>
        <w:t> </w:t>
      </w:r>
      <w:r>
        <w:rPr/>
        <w:t>2000</w:t>
      </w:r>
      <w:r>
        <w:rPr>
          <w:spacing w:val="-3"/>
        </w:rPr>
        <w:t> </w:t>
      </w:r>
      <w:r>
        <w:rPr/>
        <w:t>industry</w:t>
      </w:r>
      <w:r>
        <w:rPr>
          <w:spacing w:val="-3"/>
        </w:rPr>
        <w:t> </w:t>
      </w:r>
      <w:r>
        <w:rPr/>
        <w:t>codes.</w:t>
      </w:r>
      <w:r>
        <w:rPr>
          <w:spacing w:val="-3"/>
        </w:rPr>
        <w:t> </w:t>
      </w:r>
      <w:r>
        <w:rPr/>
        <w:t>For</w:t>
      </w:r>
      <w:r>
        <w:rPr>
          <w:spacing w:val="-3"/>
        </w:rPr>
        <w:t> </w:t>
      </w:r>
      <w:r>
        <w:rPr/>
        <w:t>more information on industry comparability across classification systems, please see </w:t>
      </w:r>
      <w:hyperlink r:id="rId45">
        <w:r>
          <w:rPr>
            <w:color w:val="0000FF"/>
            <w:u w:val="single" w:color="0000FF"/>
          </w:rPr>
          <w:t>Technical</w:t>
        </w:r>
      </w:hyperlink>
      <w:r>
        <w:rPr>
          <w:color w:val="0000FF"/>
        </w:rPr>
        <w:t> </w:t>
      </w:r>
      <w:hyperlink r:id="rId45">
        <w:r>
          <w:rPr>
            <w:color w:val="0000FF"/>
            <w:u w:val="single" w:color="0000FF"/>
          </w:rPr>
          <w:t>Paper #65: The Relationship Between the 1990 Census and Census 2000 Industry and</w:t>
        </w:r>
      </w:hyperlink>
      <w:r>
        <w:rPr>
          <w:color w:val="0000FF"/>
        </w:rPr>
        <w:t> </w:t>
      </w:r>
      <w:hyperlink r:id="rId45">
        <w:r>
          <w:rPr>
            <w:color w:val="0000FF"/>
            <w:u w:val="single" w:color="0000FF"/>
          </w:rPr>
          <w:t>Occupation Classification Systems</w:t>
        </w:r>
      </w:hyperlink>
      <w:r>
        <w:rPr/>
        <w:t>. The 2000-2002 ACS data used the same industry classification systems used for the 2000 Census, therefore,</w:t>
      </w:r>
      <w:r>
        <w:rPr>
          <w:spacing w:val="-1"/>
        </w:rPr>
        <w:t> </w:t>
      </w:r>
      <w:r>
        <w:rPr/>
        <w:t>the data are comparable.</w:t>
      </w:r>
      <w:r>
        <w:rPr>
          <w:spacing w:val="-1"/>
        </w:rPr>
        <w:t> </w:t>
      </w:r>
      <w:r>
        <w:rPr/>
        <w:t>In 2002, NAICS underwent another change and the industry codes were changed accordingly. This same year, Census Bureau</w:t>
      </w:r>
      <w:r>
        <w:rPr>
          <w:spacing w:val="-2"/>
        </w:rPr>
        <w:t> </w:t>
      </w:r>
      <w:r>
        <w:rPr/>
        <w:t>industry codes were expanded from</w:t>
      </w:r>
      <w:r>
        <w:rPr>
          <w:spacing w:val="-1"/>
        </w:rPr>
        <w:t> </w:t>
      </w:r>
      <w:r>
        <w:rPr/>
        <w:t>three-digit</w:t>
      </w:r>
      <w:r>
        <w:rPr>
          <w:spacing w:val="-1"/>
        </w:rPr>
        <w:t> </w:t>
      </w:r>
      <w:r>
        <w:rPr/>
        <w:t>codes to four-digit codes to have more flexibility adding codes due to the possibility of new industries being added in the future.</w:t>
      </w:r>
    </w:p>
    <w:p>
      <w:pPr>
        <w:pStyle w:val="BodyText"/>
        <w:spacing w:before="16"/>
        <w:ind w:left="0"/>
      </w:pPr>
    </w:p>
    <w:p>
      <w:pPr>
        <w:spacing w:before="0"/>
        <w:ind w:left="360" w:right="1812" w:firstLine="0"/>
        <w:jc w:val="left"/>
        <w:rPr>
          <w:sz w:val="24"/>
        </w:rPr>
      </w:pPr>
      <w:r>
        <w:rPr>
          <w:sz w:val="24"/>
        </w:rPr>
        <w:t>The</w:t>
      </w:r>
      <w:r>
        <w:rPr>
          <w:spacing w:val="-4"/>
          <w:sz w:val="24"/>
        </w:rPr>
        <w:t> </w:t>
      </w:r>
      <w:r>
        <w:rPr>
          <w:sz w:val="24"/>
        </w:rPr>
        <w:t>ACS</w:t>
      </w:r>
      <w:r>
        <w:rPr>
          <w:spacing w:val="-3"/>
          <w:sz w:val="24"/>
        </w:rPr>
        <w:t> </w:t>
      </w:r>
      <w:r>
        <w:rPr>
          <w:sz w:val="24"/>
        </w:rPr>
        <w:t>followed</w:t>
      </w:r>
      <w:r>
        <w:rPr>
          <w:spacing w:val="-3"/>
          <w:sz w:val="24"/>
        </w:rPr>
        <w:t> </w:t>
      </w:r>
      <w:r>
        <w:rPr>
          <w:sz w:val="24"/>
        </w:rPr>
        <w:t>the</w:t>
      </w:r>
      <w:r>
        <w:rPr>
          <w:spacing w:val="-4"/>
          <w:sz w:val="24"/>
        </w:rPr>
        <w:t> </w:t>
      </w:r>
      <w:r>
        <w:rPr>
          <w:sz w:val="24"/>
        </w:rPr>
        <w:t>2007</w:t>
      </w:r>
      <w:r>
        <w:rPr>
          <w:spacing w:val="-3"/>
          <w:sz w:val="24"/>
        </w:rPr>
        <w:t> </w:t>
      </w:r>
      <w:r>
        <w:rPr>
          <w:sz w:val="24"/>
        </w:rPr>
        <w:t>code</w:t>
      </w:r>
      <w:r>
        <w:rPr>
          <w:spacing w:val="-4"/>
          <w:sz w:val="24"/>
        </w:rPr>
        <w:t> </w:t>
      </w:r>
      <w:r>
        <w:rPr>
          <w:sz w:val="24"/>
        </w:rPr>
        <w:t>list</w:t>
      </w:r>
      <w:r>
        <w:rPr>
          <w:spacing w:val="-3"/>
          <w:sz w:val="24"/>
        </w:rPr>
        <w:t> </w:t>
      </w:r>
      <w:r>
        <w:rPr>
          <w:sz w:val="24"/>
        </w:rPr>
        <w:t>through</w:t>
      </w:r>
      <w:r>
        <w:rPr>
          <w:spacing w:val="-3"/>
          <w:sz w:val="24"/>
        </w:rPr>
        <w:t> </w:t>
      </w:r>
      <w:r>
        <w:rPr>
          <w:sz w:val="24"/>
        </w:rPr>
        <w:t>2012,</w:t>
      </w:r>
      <w:r>
        <w:rPr>
          <w:spacing w:val="-3"/>
          <w:sz w:val="24"/>
        </w:rPr>
        <w:t> </w:t>
      </w:r>
      <w:r>
        <w:rPr>
          <w:sz w:val="24"/>
        </w:rPr>
        <w:t>making</w:t>
      </w:r>
      <w:r>
        <w:rPr>
          <w:spacing w:val="-3"/>
          <w:sz w:val="24"/>
        </w:rPr>
        <w:t> </w:t>
      </w:r>
      <w:r>
        <w:rPr>
          <w:sz w:val="24"/>
        </w:rPr>
        <w:t>the</w:t>
      </w:r>
      <w:r>
        <w:rPr>
          <w:spacing w:val="-4"/>
          <w:sz w:val="24"/>
        </w:rPr>
        <w:t> </w:t>
      </w:r>
      <w:r>
        <w:rPr>
          <w:sz w:val="24"/>
        </w:rPr>
        <w:t>ACS</w:t>
      </w:r>
      <w:r>
        <w:rPr>
          <w:spacing w:val="-3"/>
          <w:sz w:val="24"/>
        </w:rPr>
        <w:t> </w:t>
      </w:r>
      <w:r>
        <w:rPr>
          <w:sz w:val="24"/>
        </w:rPr>
        <w:t>2008-2012</w:t>
      </w:r>
      <w:r>
        <w:rPr>
          <w:spacing w:val="-3"/>
          <w:sz w:val="24"/>
        </w:rPr>
        <w:t> </w:t>
      </w:r>
      <w:r>
        <w:rPr>
          <w:sz w:val="24"/>
        </w:rPr>
        <w:t>industry codes comparable. NAICS was updated again in 2012. The changes were used to create the 2012 Census Industry Code List, which was first applied to the 2013 ACS and used until the 2017 ACS. Between 2012 and 2017, NAICS updates resulted in 19 new Census industry codes and 18 deleted ones. For comparability between the 2012 and 2017 classification systems, see </w:t>
      </w:r>
      <w:hyperlink r:id="rId46">
        <w:r>
          <w:rPr>
            <w:color w:val="0000FF"/>
            <w:sz w:val="24"/>
            <w:u w:val="single" w:color="0000FF"/>
          </w:rPr>
          <w:t>Technical Paper #78:</w:t>
        </w:r>
        <w:r>
          <w:rPr>
            <w:color w:val="0000FF"/>
            <w:spacing w:val="40"/>
            <w:sz w:val="24"/>
            <w:u w:val="single" w:color="0000FF"/>
          </w:rPr>
          <w:t> </w:t>
        </w:r>
        <w:r>
          <w:rPr>
            <w:color w:val="0000FF"/>
            <w:sz w:val="24"/>
            <w:u w:val="single" w:color="0000FF"/>
          </w:rPr>
          <w:t>Recent Changes in the Census Industry</w:t>
        </w:r>
      </w:hyperlink>
      <w:r>
        <w:rPr>
          <w:color w:val="0000FF"/>
          <w:sz w:val="24"/>
        </w:rPr>
        <w:t> </w:t>
      </w:r>
      <w:hyperlink r:id="rId46">
        <w:r>
          <w:rPr>
            <w:color w:val="0000FF"/>
            <w:sz w:val="24"/>
            <w:u w:val="single" w:color="0000FF"/>
          </w:rPr>
          <w:t>and Occupation Systems</w:t>
        </w:r>
      </w:hyperlink>
      <w:r>
        <w:rPr>
          <w:sz w:val="24"/>
        </w:rPr>
        <w:t>.</w:t>
      </w:r>
    </w:p>
    <w:p>
      <w:pPr>
        <w:pStyle w:val="BodyText"/>
        <w:spacing w:before="11"/>
        <w:ind w:left="0"/>
      </w:pPr>
    </w:p>
    <w:p>
      <w:pPr>
        <w:pStyle w:val="BodyText"/>
        <w:ind w:right="1812"/>
      </w:pPr>
      <w:r>
        <w:rPr/>
        <w:t>For</w:t>
      </w:r>
      <w:r>
        <w:rPr>
          <w:spacing w:val="-2"/>
        </w:rPr>
        <w:t> </w:t>
      </w:r>
      <w:r>
        <w:rPr/>
        <w:t>the</w:t>
      </w:r>
      <w:r>
        <w:rPr>
          <w:spacing w:val="-1"/>
        </w:rPr>
        <w:t> </w:t>
      </w:r>
      <w:r>
        <w:rPr/>
        <w:t>2022</w:t>
      </w:r>
      <w:r>
        <w:rPr>
          <w:spacing w:val="-2"/>
        </w:rPr>
        <w:t> </w:t>
      </w:r>
      <w:r>
        <w:rPr/>
        <w:t>Census</w:t>
      </w:r>
      <w:r>
        <w:rPr>
          <w:spacing w:val="-3"/>
        </w:rPr>
        <w:t> </w:t>
      </w:r>
      <w:r>
        <w:rPr/>
        <w:t>Industry</w:t>
      </w:r>
      <w:r>
        <w:rPr>
          <w:spacing w:val="-2"/>
        </w:rPr>
        <w:t> </w:t>
      </w:r>
      <w:r>
        <w:rPr/>
        <w:t>Code</w:t>
      </w:r>
      <w:r>
        <w:rPr>
          <w:spacing w:val="-1"/>
        </w:rPr>
        <w:t> </w:t>
      </w:r>
      <w:r>
        <w:rPr/>
        <w:t>List,</w:t>
      </w:r>
      <w:r>
        <w:rPr>
          <w:spacing w:val="-2"/>
        </w:rPr>
        <w:t> </w:t>
      </w:r>
      <w:r>
        <w:rPr/>
        <w:t>a</w:t>
      </w:r>
      <w:r>
        <w:rPr>
          <w:spacing w:val="-4"/>
        </w:rPr>
        <w:t> </w:t>
      </w:r>
      <w:r>
        <w:rPr/>
        <w:t>total</w:t>
      </w:r>
      <w:r>
        <w:rPr>
          <w:spacing w:val="-2"/>
        </w:rPr>
        <w:t> </w:t>
      </w:r>
      <w:r>
        <w:rPr/>
        <w:t>of</w:t>
      </w:r>
      <w:r>
        <w:rPr>
          <w:spacing w:val="-2"/>
        </w:rPr>
        <w:t> </w:t>
      </w:r>
      <w:r>
        <w:rPr/>
        <w:t>38</w:t>
      </w:r>
      <w:r>
        <w:rPr>
          <w:spacing w:val="-2"/>
        </w:rPr>
        <w:t> </w:t>
      </w:r>
      <w:r>
        <w:rPr/>
        <w:t>codes</w:t>
      </w:r>
      <w:r>
        <w:rPr>
          <w:spacing w:val="-3"/>
        </w:rPr>
        <w:t> </w:t>
      </w:r>
      <w:r>
        <w:rPr/>
        <w:t>were</w:t>
      </w:r>
      <w:r>
        <w:rPr>
          <w:spacing w:val="-1"/>
        </w:rPr>
        <w:t> </w:t>
      </w:r>
      <w:r>
        <w:rPr/>
        <w:t>deleted</w:t>
      </w:r>
      <w:r>
        <w:rPr>
          <w:spacing w:val="-5"/>
        </w:rPr>
        <w:t> </w:t>
      </w:r>
      <w:r>
        <w:rPr/>
        <w:t>and</w:t>
      </w:r>
      <w:r>
        <w:rPr>
          <w:spacing w:val="-5"/>
        </w:rPr>
        <w:t> </w:t>
      </w:r>
      <w:r>
        <w:rPr/>
        <w:t>33</w:t>
      </w:r>
      <w:r>
        <w:rPr>
          <w:spacing w:val="-2"/>
        </w:rPr>
        <w:t> </w:t>
      </w:r>
      <w:r>
        <w:rPr/>
        <w:t>codes</w:t>
      </w:r>
      <w:r>
        <w:rPr>
          <w:spacing w:val="-3"/>
        </w:rPr>
        <w:t> </w:t>
      </w:r>
      <w:r>
        <w:rPr/>
        <w:t>added. In addition to code changes, there were also 89 industry description changes and updates.</w:t>
      </w:r>
    </w:p>
    <w:p>
      <w:pPr>
        <w:pStyle w:val="BodyText"/>
        <w:ind w:right="1878"/>
      </w:pPr>
      <w:r>
        <w:rPr/>
        <w:t>Also, NAICS codes were updated in 15 cases (with no census code change.) In this update, industry descriptions transitioned from stores to retailers since industry codes specific to mode of delivery were deleted and the focus was more on the specific product. The changes also included restructuring of Internet publishing and broadcasting. Publishing is now classified</w:t>
      </w:r>
      <w:r>
        <w:rPr>
          <w:spacing w:val="-2"/>
        </w:rPr>
        <w:t> </w:t>
      </w:r>
      <w:r>
        <w:rPr/>
        <w:t>based</w:t>
      </w:r>
      <w:r>
        <w:rPr>
          <w:spacing w:val="-2"/>
        </w:rPr>
        <w:t> </w:t>
      </w:r>
      <w:r>
        <w:rPr/>
        <w:t>on</w:t>
      </w:r>
      <w:r>
        <w:rPr>
          <w:spacing w:val="-5"/>
        </w:rPr>
        <w:t> </w:t>
      </w:r>
      <w:r>
        <w:rPr/>
        <w:t>type</w:t>
      </w:r>
      <w:r>
        <w:rPr>
          <w:spacing w:val="-1"/>
        </w:rPr>
        <w:t> </w:t>
      </w:r>
      <w:r>
        <w:rPr/>
        <w:t>of</w:t>
      </w:r>
      <w:r>
        <w:rPr>
          <w:spacing w:val="-5"/>
        </w:rPr>
        <w:t> </w:t>
      </w:r>
      <w:r>
        <w:rPr/>
        <w:t>product</w:t>
      </w:r>
      <w:r>
        <w:rPr>
          <w:spacing w:val="-2"/>
        </w:rPr>
        <w:t> </w:t>
      </w:r>
      <w:r>
        <w:rPr/>
        <w:t>published,</w:t>
      </w:r>
      <w:r>
        <w:rPr>
          <w:spacing w:val="-2"/>
        </w:rPr>
        <w:t> </w:t>
      </w:r>
      <w:r>
        <w:rPr/>
        <w:t>not</w:t>
      </w:r>
      <w:r>
        <w:rPr>
          <w:spacing w:val="-2"/>
        </w:rPr>
        <w:t> </w:t>
      </w:r>
      <w:r>
        <w:rPr/>
        <w:t>whether</w:t>
      </w:r>
      <w:r>
        <w:rPr>
          <w:spacing w:val="-2"/>
        </w:rPr>
        <w:t> </w:t>
      </w:r>
      <w:r>
        <w:rPr/>
        <w:t>it</w:t>
      </w:r>
      <w:r>
        <w:rPr>
          <w:spacing w:val="-2"/>
        </w:rPr>
        <w:t> </w:t>
      </w:r>
      <w:r>
        <w:rPr/>
        <w:t>was</w:t>
      </w:r>
      <w:r>
        <w:rPr>
          <w:spacing w:val="-3"/>
        </w:rPr>
        <w:t> </w:t>
      </w:r>
      <w:r>
        <w:rPr/>
        <w:t>published</w:t>
      </w:r>
      <w:r>
        <w:rPr>
          <w:spacing w:val="-2"/>
        </w:rPr>
        <w:t> </w:t>
      </w:r>
      <w:r>
        <w:rPr/>
        <w:t>on</w:t>
      </w:r>
      <w:r>
        <w:rPr>
          <w:spacing w:val="-5"/>
        </w:rPr>
        <w:t> </w:t>
      </w:r>
      <w:r>
        <w:rPr/>
        <w:t>the</w:t>
      </w:r>
      <w:r>
        <w:rPr>
          <w:spacing w:val="-1"/>
        </w:rPr>
        <w:t> </w:t>
      </w:r>
      <w:r>
        <w:rPr/>
        <w:t>internet</w:t>
      </w:r>
      <w:r>
        <w:rPr>
          <w:spacing w:val="-2"/>
        </w:rPr>
        <w:t> </w:t>
      </w:r>
      <w:r>
        <w:rPr/>
        <w:t>or only in print.</w:t>
      </w:r>
    </w:p>
    <w:p>
      <w:pPr>
        <w:pStyle w:val="BodyText"/>
        <w:spacing w:before="1"/>
        <w:ind w:left="0"/>
      </w:pPr>
    </w:p>
    <w:p>
      <w:pPr>
        <w:pStyle w:val="BodyText"/>
        <w:ind w:right="1923"/>
      </w:pPr>
      <w:r>
        <w:rPr/>
        <w:t>For more information, see the 2022 Census Industry Code List within the 2024 ACS Code List.</w:t>
      </w:r>
      <w:r>
        <w:rPr>
          <w:spacing w:val="40"/>
        </w:rPr>
        <w:t> </w:t>
      </w:r>
      <w:r>
        <w:rPr/>
        <w:t>Go</w:t>
      </w:r>
      <w:r>
        <w:rPr>
          <w:spacing w:val="-3"/>
        </w:rPr>
        <w:t> </w:t>
      </w:r>
      <w:r>
        <w:rPr/>
        <w:t>to</w:t>
      </w:r>
      <w:r>
        <w:rPr>
          <w:spacing w:val="-6"/>
        </w:rPr>
        <w:t> </w:t>
      </w:r>
      <w:hyperlink r:id="rId11">
        <w:r>
          <w:rPr>
            <w:color w:val="0000FF"/>
            <w:u w:val="single" w:color="0000FF"/>
          </w:rPr>
          <w:t>http://www.census.gov</w:t>
        </w:r>
      </w:hyperlink>
      <w:r>
        <w:rPr>
          <w:color w:val="0000FF"/>
          <w:spacing w:val="-3"/>
        </w:rPr>
        <w:t> </w:t>
      </w:r>
      <w:r>
        <w:rPr/>
        <w:t>and</w:t>
      </w:r>
      <w:r>
        <w:rPr>
          <w:spacing w:val="-3"/>
        </w:rPr>
        <w:t> </w:t>
      </w:r>
      <w:r>
        <w:rPr/>
        <w:t>enter</w:t>
      </w:r>
      <w:r>
        <w:rPr>
          <w:spacing w:val="-6"/>
        </w:rPr>
        <w:t> </w:t>
      </w:r>
      <w:r>
        <w:rPr/>
        <w:t>“ACS</w:t>
      </w:r>
      <w:r>
        <w:rPr>
          <w:spacing w:val="-4"/>
        </w:rPr>
        <w:t> </w:t>
      </w:r>
      <w:r>
        <w:rPr/>
        <w:t>Code</w:t>
      </w:r>
      <w:r>
        <w:rPr>
          <w:spacing w:val="-2"/>
        </w:rPr>
        <w:t> </w:t>
      </w:r>
      <w:r>
        <w:rPr/>
        <w:t>Lists,</w:t>
      </w:r>
      <w:r>
        <w:rPr>
          <w:spacing w:val="-3"/>
        </w:rPr>
        <w:t> </w:t>
      </w:r>
      <w:r>
        <w:rPr/>
        <w:t>Definitions,</w:t>
      </w:r>
      <w:r>
        <w:rPr>
          <w:spacing w:val="-6"/>
        </w:rPr>
        <w:t> </w:t>
      </w:r>
      <w:r>
        <w:rPr/>
        <w:t>and</w:t>
      </w:r>
      <w:r>
        <w:rPr>
          <w:spacing w:val="-3"/>
        </w:rPr>
        <w:t> </w:t>
      </w:r>
      <w:r>
        <w:rPr/>
        <w:t>Accuracy” in the search box.</w:t>
      </w:r>
    </w:p>
    <w:p>
      <w:pPr>
        <w:pStyle w:val="BodyText"/>
        <w:spacing w:before="263"/>
      </w:pPr>
      <w:bookmarkStart w:name="Journey to Work" w:id="187"/>
      <w:bookmarkEnd w:id="187"/>
      <w:r>
        <w:rPr/>
      </w:r>
      <w:bookmarkStart w:name="_bookmark95" w:id="188"/>
      <w:bookmarkEnd w:id="188"/>
      <w:r>
        <w:rPr/>
      </w:r>
      <w:r>
        <w:rPr/>
        <w:t>See</w:t>
      </w:r>
      <w:r>
        <w:rPr>
          <w:spacing w:val="-2"/>
        </w:rPr>
        <w:t> </w:t>
      </w:r>
      <w:r>
        <w:rPr/>
        <w:t>also</w:t>
      </w:r>
      <w:r>
        <w:rPr>
          <w:spacing w:val="-2"/>
        </w:rPr>
        <w:t> </w:t>
      </w:r>
      <w:hyperlink w:history="true" w:anchor="_bookmark107">
        <w:r>
          <w:rPr>
            <w:color w:val="0000FF"/>
            <w:u w:val="single" w:color="0000FF"/>
          </w:rPr>
          <w:t>Occupation</w:t>
        </w:r>
      </w:hyperlink>
      <w:r>
        <w:rPr>
          <w:color w:val="0000FF"/>
          <w:spacing w:val="-3"/>
        </w:rPr>
        <w:t> </w:t>
      </w:r>
      <w:r>
        <w:rPr/>
        <w:t>and</w:t>
      </w:r>
      <w:r>
        <w:rPr>
          <w:spacing w:val="-5"/>
        </w:rPr>
        <w:t> </w:t>
      </w:r>
      <w:hyperlink w:history="true" w:anchor="_bookmark70">
        <w:r>
          <w:rPr>
            <w:color w:val="0000FF"/>
            <w:u w:val="single" w:color="0000FF"/>
          </w:rPr>
          <w:t>Class</w:t>
        </w:r>
        <w:r>
          <w:rPr>
            <w:color w:val="0000FF"/>
            <w:spacing w:val="-3"/>
            <w:u w:val="single" w:color="0000FF"/>
          </w:rPr>
          <w:t> </w:t>
        </w:r>
        <w:r>
          <w:rPr>
            <w:color w:val="0000FF"/>
            <w:u w:val="single" w:color="0000FF"/>
          </w:rPr>
          <w:t>of</w:t>
        </w:r>
        <w:r>
          <w:rPr>
            <w:color w:val="0000FF"/>
            <w:spacing w:val="-2"/>
            <w:u w:val="single" w:color="0000FF"/>
          </w:rPr>
          <w:t> Worker</w:t>
        </w:r>
      </w:hyperlink>
      <w:r>
        <w:rPr>
          <w:spacing w:val="-2"/>
        </w:rPr>
        <w:t>.</w:t>
      </w:r>
    </w:p>
    <w:p>
      <w:pPr>
        <w:pStyle w:val="Heading4"/>
        <w:spacing w:before="244"/>
      </w:pPr>
      <w:r>
        <w:rPr/>
        <w:t>Journey</w:t>
      </w:r>
      <w:r>
        <w:rPr>
          <w:spacing w:val="-5"/>
        </w:rPr>
        <w:t> </w:t>
      </w:r>
      <w:r>
        <w:rPr/>
        <w:t>to</w:t>
      </w:r>
      <w:r>
        <w:rPr>
          <w:spacing w:val="-2"/>
        </w:rPr>
        <w:t> </w:t>
      </w:r>
      <w:r>
        <w:rPr>
          <w:spacing w:val="-4"/>
        </w:rPr>
        <w:t>Work</w:t>
      </w:r>
    </w:p>
    <w:p>
      <w:pPr>
        <w:pStyle w:val="BodyText"/>
        <w:spacing w:before="277"/>
        <w:ind w:right="2157"/>
      </w:pPr>
      <w:r>
        <w:rPr>
          <w:b/>
        </w:rPr>
        <w:t>Place</w:t>
      </w:r>
      <w:r>
        <w:rPr>
          <w:b/>
          <w:spacing w:val="-1"/>
        </w:rPr>
        <w:t> </w:t>
      </w:r>
      <w:r>
        <w:rPr>
          <w:b/>
        </w:rPr>
        <w:t>of</w:t>
      </w:r>
      <w:r>
        <w:rPr>
          <w:b/>
          <w:spacing w:val="-2"/>
        </w:rPr>
        <w:t> </w:t>
      </w:r>
      <w:r>
        <w:rPr>
          <w:b/>
        </w:rPr>
        <w:t>Work</w:t>
      </w:r>
      <w:r>
        <w:rPr>
          <w:b/>
          <w:spacing w:val="-3"/>
        </w:rPr>
        <w:t> </w:t>
      </w:r>
      <w:r>
        <w:rPr>
          <w:b/>
        </w:rPr>
        <w:t>–</w:t>
      </w:r>
      <w:r>
        <w:rPr>
          <w:b/>
          <w:spacing w:val="-2"/>
        </w:rPr>
        <w:t> </w:t>
      </w:r>
      <w:r>
        <w:rPr/>
        <w:t>The</w:t>
      </w:r>
      <w:r>
        <w:rPr>
          <w:spacing w:val="-1"/>
        </w:rPr>
        <w:t> </w:t>
      </w:r>
      <w:r>
        <w:rPr/>
        <w:t>data</w:t>
      </w:r>
      <w:r>
        <w:rPr>
          <w:spacing w:val="-4"/>
        </w:rPr>
        <w:t> </w:t>
      </w:r>
      <w:r>
        <w:rPr/>
        <w:t>on</w:t>
      </w:r>
      <w:r>
        <w:rPr>
          <w:spacing w:val="-2"/>
        </w:rPr>
        <w:t> </w:t>
      </w:r>
      <w:r>
        <w:rPr/>
        <w:t>place</w:t>
      </w:r>
      <w:r>
        <w:rPr>
          <w:spacing w:val="-1"/>
        </w:rPr>
        <w:t> </w:t>
      </w:r>
      <w:r>
        <w:rPr/>
        <w:t>of</w:t>
      </w:r>
      <w:r>
        <w:rPr>
          <w:spacing w:val="-2"/>
        </w:rPr>
        <w:t> </w:t>
      </w:r>
      <w:r>
        <w:rPr/>
        <w:t>work</w:t>
      </w:r>
      <w:r>
        <w:rPr>
          <w:spacing w:val="-2"/>
        </w:rPr>
        <w:t> </w:t>
      </w:r>
      <w:r>
        <w:rPr/>
        <w:t>were</w:t>
      </w:r>
      <w:r>
        <w:rPr>
          <w:spacing w:val="-1"/>
        </w:rPr>
        <w:t> </w:t>
      </w:r>
      <w:r>
        <w:rPr/>
        <w:t>derived</w:t>
      </w:r>
      <w:r>
        <w:rPr>
          <w:spacing w:val="-2"/>
        </w:rPr>
        <w:t> </w:t>
      </w:r>
      <w:r>
        <w:rPr/>
        <w:t>from</w:t>
      </w:r>
      <w:r>
        <w:rPr>
          <w:spacing w:val="-2"/>
        </w:rPr>
        <w:t> </w:t>
      </w:r>
      <w:r>
        <w:rPr/>
        <w:t>answers</w:t>
      </w:r>
      <w:r>
        <w:rPr>
          <w:spacing w:val="-6"/>
        </w:rPr>
        <w:t> </w:t>
      </w:r>
      <w:r>
        <w:rPr/>
        <w:t>to</w:t>
      </w:r>
      <w:r>
        <w:rPr>
          <w:spacing w:val="-2"/>
        </w:rPr>
        <w:t> </w:t>
      </w:r>
      <w:r>
        <w:rPr/>
        <w:t>Question</w:t>
      </w:r>
      <w:r>
        <w:rPr>
          <w:spacing w:val="-2"/>
        </w:rPr>
        <w:t> </w:t>
      </w:r>
      <w:r>
        <w:rPr/>
        <w:t>31</w:t>
      </w:r>
      <w:r>
        <w:rPr>
          <w:spacing w:val="-2"/>
        </w:rPr>
        <w:t> </w:t>
      </w:r>
      <w:r>
        <w:rPr/>
        <w:t>in 2024 American Community Survey (ACS), which was asked of people who indicated in 2024 ACS Question 30a that they worked at some time during the reference week.</w:t>
      </w:r>
      <w:r>
        <w:rPr>
          <w:spacing w:val="40"/>
        </w:rPr>
        <w:t> </w:t>
      </w:r>
      <w:r>
        <w:rPr/>
        <w:t>(See “</w:t>
      </w:r>
      <w:hyperlink w:history="true" w:anchor="_bookmark118">
        <w:r>
          <w:rPr>
            <w:color w:val="0000FF"/>
            <w:u w:val="single" w:color="0000FF"/>
          </w:rPr>
          <w:t>Reference Week</w:t>
        </w:r>
      </w:hyperlink>
      <w:r>
        <w:rPr/>
        <w:t>.”)</w:t>
      </w:r>
    </w:p>
    <w:p>
      <w:pPr>
        <w:pStyle w:val="BodyText"/>
        <w:spacing w:after="0"/>
        <w:sectPr>
          <w:pgSz w:w="12240" w:h="15840"/>
          <w:pgMar w:header="0" w:footer="1722" w:top="1820" w:bottom="1940" w:left="1440" w:right="0"/>
        </w:sectPr>
      </w:pPr>
    </w:p>
    <w:p>
      <w:pPr>
        <w:pStyle w:val="BodyText"/>
        <w:spacing w:before="195"/>
        <w:ind w:left="359" w:right="1812"/>
      </w:pPr>
      <w:r>
        <w:rPr/>
        <w:t>Data were tabulated for workers</w:t>
      </w:r>
      <w:r>
        <w:rPr>
          <w:spacing w:val="-1"/>
        </w:rPr>
        <w:t> </w:t>
      </w:r>
      <w:r>
        <w:rPr/>
        <w:t>16 years</w:t>
      </w:r>
      <w:r>
        <w:rPr>
          <w:spacing w:val="-1"/>
        </w:rPr>
        <w:t> </w:t>
      </w:r>
      <w:r>
        <w:rPr/>
        <w:t>old</w:t>
      </w:r>
      <w:r>
        <w:rPr>
          <w:spacing w:val="-3"/>
        </w:rPr>
        <w:t> </w:t>
      </w:r>
      <w:r>
        <w:rPr/>
        <w:t>and over, that is,</w:t>
      </w:r>
      <w:r>
        <w:rPr>
          <w:spacing w:val="-3"/>
        </w:rPr>
        <w:t> </w:t>
      </w:r>
      <w:r>
        <w:rPr/>
        <w:t>members</w:t>
      </w:r>
      <w:r>
        <w:rPr>
          <w:spacing w:val="-1"/>
        </w:rPr>
        <w:t> </w:t>
      </w:r>
      <w:r>
        <w:rPr/>
        <w:t>of the</w:t>
      </w:r>
      <w:r>
        <w:rPr>
          <w:spacing w:val="-2"/>
        </w:rPr>
        <w:t> </w:t>
      </w:r>
      <w:r>
        <w:rPr/>
        <w:t>Armed Forces and</w:t>
      </w:r>
      <w:r>
        <w:rPr>
          <w:spacing w:val="-2"/>
        </w:rPr>
        <w:t> </w:t>
      </w:r>
      <w:r>
        <w:rPr/>
        <w:t>civilians</w:t>
      </w:r>
      <w:r>
        <w:rPr>
          <w:spacing w:val="-3"/>
        </w:rPr>
        <w:t> </w:t>
      </w:r>
      <w:r>
        <w:rPr/>
        <w:t>who</w:t>
      </w:r>
      <w:r>
        <w:rPr>
          <w:spacing w:val="-2"/>
        </w:rPr>
        <w:t> </w:t>
      </w:r>
      <w:r>
        <w:rPr/>
        <w:t>were</w:t>
      </w:r>
      <w:r>
        <w:rPr>
          <w:spacing w:val="-1"/>
        </w:rPr>
        <w:t> </w:t>
      </w:r>
      <w:r>
        <w:rPr/>
        <w:t>at</w:t>
      </w:r>
      <w:r>
        <w:rPr>
          <w:spacing w:val="-4"/>
        </w:rPr>
        <w:t> </w:t>
      </w:r>
      <w:r>
        <w:rPr/>
        <w:t>work</w:t>
      </w:r>
      <w:r>
        <w:rPr>
          <w:spacing w:val="-2"/>
        </w:rPr>
        <w:t> </w:t>
      </w:r>
      <w:r>
        <w:rPr/>
        <w:t>during</w:t>
      </w:r>
      <w:r>
        <w:rPr>
          <w:spacing w:val="-2"/>
        </w:rPr>
        <w:t> </w:t>
      </w:r>
      <w:r>
        <w:rPr/>
        <w:t>the</w:t>
      </w:r>
      <w:r>
        <w:rPr>
          <w:spacing w:val="-1"/>
        </w:rPr>
        <w:t> </w:t>
      </w:r>
      <w:r>
        <w:rPr/>
        <w:t>reference</w:t>
      </w:r>
      <w:r>
        <w:rPr>
          <w:spacing w:val="-6"/>
        </w:rPr>
        <w:t> </w:t>
      </w:r>
      <w:r>
        <w:rPr/>
        <w:t>week.</w:t>
      </w:r>
      <w:r>
        <w:rPr>
          <w:spacing w:val="40"/>
        </w:rPr>
        <w:t> </w:t>
      </w:r>
      <w:r>
        <w:rPr/>
        <w:t>Data</w:t>
      </w:r>
      <w:r>
        <w:rPr>
          <w:spacing w:val="-1"/>
        </w:rPr>
        <w:t> </w:t>
      </w:r>
      <w:r>
        <w:rPr/>
        <w:t>on</w:t>
      </w:r>
      <w:r>
        <w:rPr>
          <w:spacing w:val="-2"/>
        </w:rPr>
        <w:t> </w:t>
      </w:r>
      <w:r>
        <w:rPr/>
        <w:t>place</w:t>
      </w:r>
      <w:r>
        <w:rPr>
          <w:spacing w:val="-1"/>
        </w:rPr>
        <w:t> </w:t>
      </w:r>
      <w:r>
        <w:rPr/>
        <w:t>of</w:t>
      </w:r>
      <w:r>
        <w:rPr>
          <w:spacing w:val="-2"/>
        </w:rPr>
        <w:t> </w:t>
      </w:r>
      <w:r>
        <w:rPr/>
        <w:t>work</w:t>
      </w:r>
      <w:r>
        <w:rPr>
          <w:spacing w:val="-2"/>
        </w:rPr>
        <w:t> </w:t>
      </w:r>
      <w:r>
        <w:rPr/>
        <w:t>refer</w:t>
      </w:r>
      <w:r>
        <w:rPr>
          <w:spacing w:val="-5"/>
        </w:rPr>
        <w:t> </w:t>
      </w:r>
      <w:r>
        <w:rPr/>
        <w:t>to</w:t>
      </w:r>
      <w:r>
        <w:rPr>
          <w:spacing w:val="-2"/>
        </w:rPr>
        <w:t> </w:t>
      </w:r>
      <w:r>
        <w:rPr/>
        <w:t>the geographic location at which workers carried out their occupational activities during the reference</w:t>
      </w:r>
      <w:r>
        <w:rPr>
          <w:spacing w:val="-2"/>
        </w:rPr>
        <w:t> </w:t>
      </w:r>
      <w:r>
        <w:rPr/>
        <w:t>week.</w:t>
      </w:r>
      <w:r>
        <w:rPr>
          <w:spacing w:val="40"/>
        </w:rPr>
        <w:t> </w:t>
      </w:r>
      <w:r>
        <w:rPr/>
        <w:t>In</w:t>
      </w:r>
      <w:r>
        <w:rPr>
          <w:spacing w:val="-2"/>
        </w:rPr>
        <w:t> </w:t>
      </w:r>
      <w:r>
        <w:rPr/>
        <w:t>the</w:t>
      </w:r>
      <w:r>
        <w:rPr>
          <w:spacing w:val="-2"/>
        </w:rPr>
        <w:t> </w:t>
      </w:r>
      <w:r>
        <w:rPr/>
        <w:t>ACS,</w:t>
      </w:r>
      <w:r>
        <w:rPr>
          <w:spacing w:val="-2"/>
        </w:rPr>
        <w:t> </w:t>
      </w:r>
      <w:r>
        <w:rPr/>
        <w:t>the</w:t>
      </w:r>
      <w:r>
        <w:rPr>
          <w:spacing w:val="-2"/>
        </w:rPr>
        <w:t> </w:t>
      </w:r>
      <w:r>
        <w:rPr/>
        <w:t>exact</w:t>
      </w:r>
      <w:r>
        <w:rPr>
          <w:spacing w:val="-2"/>
        </w:rPr>
        <w:t> </w:t>
      </w:r>
      <w:r>
        <w:rPr/>
        <w:t>address</w:t>
      </w:r>
      <w:r>
        <w:rPr>
          <w:spacing w:val="-3"/>
        </w:rPr>
        <w:t> </w:t>
      </w:r>
      <w:r>
        <w:rPr/>
        <w:t>(number</w:t>
      </w:r>
      <w:r>
        <w:rPr>
          <w:spacing w:val="-5"/>
        </w:rPr>
        <w:t> </w:t>
      </w:r>
      <w:r>
        <w:rPr/>
        <w:t>and</w:t>
      </w:r>
      <w:r>
        <w:rPr>
          <w:spacing w:val="-2"/>
        </w:rPr>
        <w:t> </w:t>
      </w:r>
      <w:r>
        <w:rPr/>
        <w:t>street</w:t>
      </w:r>
      <w:r>
        <w:rPr>
          <w:spacing w:val="-3"/>
        </w:rPr>
        <w:t> </w:t>
      </w:r>
      <w:r>
        <w:rPr/>
        <w:t>name)</w:t>
      </w:r>
      <w:r>
        <w:rPr>
          <w:spacing w:val="-2"/>
        </w:rPr>
        <w:t> </w:t>
      </w:r>
      <w:r>
        <w:rPr/>
        <w:t>of</w:t>
      </w:r>
      <w:r>
        <w:rPr>
          <w:spacing w:val="-3"/>
        </w:rPr>
        <w:t> </w:t>
      </w:r>
      <w:r>
        <w:rPr/>
        <w:t>the</w:t>
      </w:r>
      <w:r>
        <w:rPr>
          <w:spacing w:val="-2"/>
        </w:rPr>
        <w:t> </w:t>
      </w:r>
      <w:r>
        <w:rPr/>
        <w:t>place</w:t>
      </w:r>
      <w:r>
        <w:rPr>
          <w:spacing w:val="-4"/>
        </w:rPr>
        <w:t> </w:t>
      </w:r>
      <w:r>
        <w:rPr/>
        <w:t>of</w:t>
      </w:r>
      <w:r>
        <w:rPr>
          <w:spacing w:val="-2"/>
        </w:rPr>
        <w:t> </w:t>
      </w:r>
      <w:r>
        <w:rPr/>
        <w:t>work was asked, as well as the place (city, town, or post office); whether the place of work was inside or outside the limits of that city or town; and the county, state or foreign country, and ZIP Code.</w:t>
      </w:r>
      <w:r>
        <w:rPr>
          <w:spacing w:val="40"/>
        </w:rPr>
        <w:t> </w:t>
      </w:r>
      <w:r>
        <w:rPr/>
        <w:t>In the Puerto Rico Community Survey (PRCS), the question asked for the exact address, including the development or condominium name, as well as the place; whether or not the place of work was inside or outside the limits of that city or town; the municipio or</w:t>
      </w:r>
    </w:p>
    <w:p>
      <w:pPr>
        <w:pStyle w:val="BodyText"/>
        <w:ind w:left="359" w:right="1878"/>
      </w:pPr>
      <w:r>
        <w:rPr/>
        <w:t>U.S. county.</w:t>
      </w:r>
      <w:r>
        <w:rPr>
          <w:spacing w:val="40"/>
        </w:rPr>
        <w:t> </w:t>
      </w:r>
      <w:r>
        <w:rPr/>
        <w:t>Respondents also were asked to “enter Puerto Rico or name of U.S. state or foreign country” and the ZIP Code.</w:t>
      </w:r>
      <w:r>
        <w:rPr>
          <w:spacing w:val="40"/>
        </w:rPr>
        <w:t> </w:t>
      </w:r>
      <w:r>
        <w:rPr/>
        <w:t>If the respondent's employer operated in more than one location, the exact address of the location or branch where he or she worked was requested. When the number and street name were unknown, a description of the location, such as the building name or nearest street or intersection, was to be entered.</w:t>
      </w:r>
      <w:r>
        <w:rPr>
          <w:spacing w:val="40"/>
        </w:rPr>
        <w:t> </w:t>
      </w:r>
      <w:r>
        <w:rPr/>
        <w:t>People who worked at more than one location during the reference week were asked to report the location</w:t>
      </w:r>
      <w:r>
        <w:rPr>
          <w:spacing w:val="-1"/>
        </w:rPr>
        <w:t> </w:t>
      </w:r>
      <w:r>
        <w:rPr/>
        <w:t>at which they</w:t>
      </w:r>
      <w:r>
        <w:rPr>
          <w:spacing w:val="-3"/>
        </w:rPr>
        <w:t> </w:t>
      </w:r>
      <w:r>
        <w:rPr/>
        <w:t>worked</w:t>
      </w:r>
      <w:r>
        <w:rPr>
          <w:spacing w:val="-3"/>
        </w:rPr>
        <w:t> </w:t>
      </w:r>
      <w:r>
        <w:rPr/>
        <w:t>the</w:t>
      </w:r>
      <w:r>
        <w:rPr>
          <w:spacing w:val="-2"/>
        </w:rPr>
        <w:t> </w:t>
      </w:r>
      <w:r>
        <w:rPr/>
        <w:t>greatest</w:t>
      </w:r>
      <w:r>
        <w:rPr>
          <w:spacing w:val="-3"/>
        </w:rPr>
        <w:t> </w:t>
      </w:r>
      <w:r>
        <w:rPr/>
        <w:t>number</w:t>
      </w:r>
      <w:r>
        <w:rPr>
          <w:spacing w:val="-3"/>
        </w:rPr>
        <w:t> </w:t>
      </w:r>
      <w:r>
        <w:rPr/>
        <w:t>of</w:t>
      </w:r>
      <w:r>
        <w:rPr>
          <w:spacing w:val="-3"/>
        </w:rPr>
        <w:t> </w:t>
      </w:r>
      <w:r>
        <w:rPr/>
        <w:t>hours.</w:t>
      </w:r>
      <w:r>
        <w:rPr>
          <w:spacing w:val="40"/>
        </w:rPr>
        <w:t> </w:t>
      </w:r>
      <w:r>
        <w:rPr/>
        <w:t>People</w:t>
      </w:r>
      <w:r>
        <w:rPr>
          <w:spacing w:val="-2"/>
        </w:rPr>
        <w:t> </w:t>
      </w:r>
      <w:r>
        <w:rPr/>
        <w:t>who</w:t>
      </w:r>
      <w:r>
        <w:rPr>
          <w:spacing w:val="-3"/>
        </w:rPr>
        <w:t> </w:t>
      </w:r>
      <w:r>
        <w:rPr/>
        <w:t>regularly</w:t>
      </w:r>
      <w:r>
        <w:rPr>
          <w:spacing w:val="-3"/>
        </w:rPr>
        <w:t> </w:t>
      </w:r>
      <w:r>
        <w:rPr/>
        <w:t>worked</w:t>
      </w:r>
      <w:r>
        <w:rPr>
          <w:spacing w:val="-3"/>
        </w:rPr>
        <w:t> </w:t>
      </w:r>
      <w:r>
        <w:rPr/>
        <w:t>in</w:t>
      </w:r>
      <w:r>
        <w:rPr>
          <w:spacing w:val="-3"/>
        </w:rPr>
        <w:t> </w:t>
      </w:r>
      <w:r>
        <w:rPr/>
        <w:t>several</w:t>
      </w:r>
      <w:r>
        <w:rPr>
          <w:spacing w:val="-5"/>
        </w:rPr>
        <w:t> </w:t>
      </w:r>
      <w:r>
        <w:rPr/>
        <w:t>locations each day during the reference week were requested to give the address at which they began work each day.</w:t>
      </w:r>
      <w:r>
        <w:rPr>
          <w:spacing w:val="40"/>
        </w:rPr>
        <w:t> </w:t>
      </w:r>
      <w:r>
        <w:rPr/>
        <w:t>For cases in which daily work did not begin at a central place each day, the respondent was asked to provide as much information as possible to describe the area in which he or she worked most during the reference week.</w:t>
      </w:r>
    </w:p>
    <w:p>
      <w:pPr>
        <w:pStyle w:val="BodyText"/>
        <w:spacing w:before="16"/>
        <w:ind w:left="0"/>
      </w:pPr>
    </w:p>
    <w:p>
      <w:pPr>
        <w:pStyle w:val="BodyText"/>
        <w:ind w:right="1812"/>
      </w:pPr>
      <w:r>
        <w:rPr/>
        <w:t>Place-of-work data may show a few workers who made unlikely daily work trips (e.g., workers who lived in New York and worked in California).</w:t>
      </w:r>
      <w:r>
        <w:rPr>
          <w:spacing w:val="40"/>
        </w:rPr>
        <w:t> </w:t>
      </w:r>
      <w:r>
        <w:rPr/>
        <w:t>Such a response may be attributable</w:t>
      </w:r>
      <w:r>
        <w:rPr>
          <w:spacing w:val="-1"/>
        </w:rPr>
        <w:t> </w:t>
      </w:r>
      <w:r>
        <w:rPr/>
        <w:t>to</w:t>
      </w:r>
      <w:r>
        <w:rPr>
          <w:spacing w:val="-2"/>
        </w:rPr>
        <w:t> </w:t>
      </w:r>
      <w:r>
        <w:rPr/>
        <w:t>people</w:t>
      </w:r>
      <w:r>
        <w:rPr>
          <w:spacing w:val="-1"/>
        </w:rPr>
        <w:t> </w:t>
      </w:r>
      <w:r>
        <w:rPr/>
        <w:t>who</w:t>
      </w:r>
      <w:r>
        <w:rPr>
          <w:spacing w:val="-5"/>
        </w:rPr>
        <w:t> </w:t>
      </w:r>
      <w:r>
        <w:rPr/>
        <w:t>worked</w:t>
      </w:r>
      <w:r>
        <w:rPr>
          <w:spacing w:val="-2"/>
        </w:rPr>
        <w:t> </w:t>
      </w:r>
      <w:r>
        <w:rPr/>
        <w:t>during</w:t>
      </w:r>
      <w:r>
        <w:rPr>
          <w:spacing w:val="-5"/>
        </w:rPr>
        <w:t> </w:t>
      </w:r>
      <w:r>
        <w:rPr/>
        <w:t>the</w:t>
      </w:r>
      <w:r>
        <w:rPr>
          <w:spacing w:val="-4"/>
        </w:rPr>
        <w:t> </w:t>
      </w:r>
      <w:r>
        <w:rPr/>
        <w:t>reference</w:t>
      </w:r>
      <w:r>
        <w:rPr>
          <w:spacing w:val="-1"/>
        </w:rPr>
        <w:t> </w:t>
      </w:r>
      <w:r>
        <w:rPr/>
        <w:t>week</w:t>
      </w:r>
      <w:r>
        <w:rPr>
          <w:spacing w:val="-2"/>
        </w:rPr>
        <w:t> </w:t>
      </w:r>
      <w:r>
        <w:rPr/>
        <w:t>at</w:t>
      </w:r>
      <w:r>
        <w:rPr>
          <w:spacing w:val="-2"/>
        </w:rPr>
        <w:t> </w:t>
      </w:r>
      <w:r>
        <w:rPr/>
        <w:t>a</w:t>
      </w:r>
      <w:r>
        <w:rPr>
          <w:spacing w:val="-4"/>
        </w:rPr>
        <w:t> </w:t>
      </w:r>
      <w:r>
        <w:rPr/>
        <w:t>location</w:t>
      </w:r>
      <w:r>
        <w:rPr>
          <w:spacing w:val="-5"/>
        </w:rPr>
        <w:t> </w:t>
      </w:r>
      <w:r>
        <w:rPr/>
        <w:t>that</w:t>
      </w:r>
      <w:r>
        <w:rPr>
          <w:spacing w:val="-4"/>
        </w:rPr>
        <w:t> </w:t>
      </w:r>
      <w:r>
        <w:rPr/>
        <w:t>was</w:t>
      </w:r>
      <w:r>
        <w:rPr>
          <w:spacing w:val="-3"/>
        </w:rPr>
        <w:t> </w:t>
      </w:r>
      <w:r>
        <w:rPr/>
        <w:t>different from their usual place of work, such as people away from home on business.</w:t>
      </w:r>
    </w:p>
    <w:p>
      <w:pPr>
        <w:pStyle w:val="BodyText"/>
        <w:spacing w:before="15"/>
        <w:ind w:left="0"/>
      </w:pPr>
    </w:p>
    <w:p>
      <w:pPr>
        <w:pStyle w:val="BodyText"/>
        <w:ind w:right="1878"/>
      </w:pPr>
      <w:r>
        <w:rPr/>
        <w:t>In areas where the workplace address was geographically coded to the block level, people were tabulated as working inside or outside a specific place based on the location of that address regardless of the response to Question 31c concerning city/town limits.</w:t>
      </w:r>
      <w:r>
        <w:rPr>
          <w:spacing w:val="40"/>
        </w:rPr>
        <w:t> </w:t>
      </w:r>
      <w:r>
        <w:rPr/>
        <w:t>In areas where it was impossible to code the workplace address to the block level, or the coding system was unable to match the employer name and street address responses, people were tabulated as working inside or outside a specific place based on the combination of state, county, ZIP Code, place name, and city limits indicator.</w:t>
      </w:r>
      <w:r>
        <w:rPr>
          <w:spacing w:val="40"/>
        </w:rPr>
        <w:t> </w:t>
      </w:r>
      <w:r>
        <w:rPr/>
        <w:t>The city limits indicator was used only in coding decisions when there were multiple geographic codes to select from, after matching on the state, county, place, and ZIP Code responses.</w:t>
      </w:r>
      <w:r>
        <w:rPr>
          <w:spacing w:val="40"/>
        </w:rPr>
        <w:t> </w:t>
      </w:r>
      <w:r>
        <w:rPr/>
        <w:t>The accuracy of place-of-work data for census designated places (CDPs) may be affected by the extent to which their census names were familiar to respondents, and by coding problems caused by similarities between</w:t>
      </w:r>
      <w:r>
        <w:rPr>
          <w:spacing w:val="-3"/>
        </w:rPr>
        <w:t> </w:t>
      </w:r>
      <w:r>
        <w:rPr/>
        <w:t>the</w:t>
      </w:r>
      <w:r>
        <w:rPr>
          <w:spacing w:val="-2"/>
        </w:rPr>
        <w:t> </w:t>
      </w:r>
      <w:r>
        <w:rPr/>
        <w:t>CDP</w:t>
      </w:r>
      <w:r>
        <w:rPr>
          <w:spacing w:val="-3"/>
        </w:rPr>
        <w:t> </w:t>
      </w:r>
      <w:r>
        <w:rPr/>
        <w:t>name</w:t>
      </w:r>
      <w:r>
        <w:rPr>
          <w:spacing w:val="-2"/>
        </w:rPr>
        <w:t> </w:t>
      </w:r>
      <w:r>
        <w:rPr/>
        <w:t>and</w:t>
      </w:r>
      <w:r>
        <w:rPr>
          <w:spacing w:val="-3"/>
        </w:rPr>
        <w:t> </w:t>
      </w:r>
      <w:r>
        <w:rPr/>
        <w:t>the</w:t>
      </w:r>
      <w:r>
        <w:rPr>
          <w:spacing w:val="-2"/>
        </w:rPr>
        <w:t> </w:t>
      </w:r>
      <w:r>
        <w:rPr/>
        <w:t>names</w:t>
      </w:r>
      <w:r>
        <w:rPr>
          <w:spacing w:val="-3"/>
        </w:rPr>
        <w:t> </w:t>
      </w:r>
      <w:r>
        <w:rPr/>
        <w:t>of</w:t>
      </w:r>
      <w:r>
        <w:rPr>
          <w:spacing w:val="-3"/>
        </w:rPr>
        <w:t> </w:t>
      </w:r>
      <w:r>
        <w:rPr/>
        <w:t>other</w:t>
      </w:r>
      <w:r>
        <w:rPr>
          <w:spacing w:val="-3"/>
        </w:rPr>
        <w:t> </w:t>
      </w:r>
      <w:r>
        <w:rPr/>
        <w:t>geographic</w:t>
      </w:r>
      <w:r>
        <w:rPr>
          <w:spacing w:val="-2"/>
        </w:rPr>
        <w:t> </w:t>
      </w:r>
      <w:r>
        <w:rPr/>
        <w:t>jurisdictions</w:t>
      </w:r>
      <w:r>
        <w:rPr>
          <w:spacing w:val="-3"/>
        </w:rPr>
        <w:t> </w:t>
      </w:r>
      <w:r>
        <w:rPr/>
        <w:t>in</w:t>
      </w:r>
      <w:r>
        <w:rPr>
          <w:spacing w:val="-5"/>
        </w:rPr>
        <w:t> </w:t>
      </w:r>
      <w:r>
        <w:rPr/>
        <w:t>the</w:t>
      </w:r>
      <w:r>
        <w:rPr>
          <w:spacing w:val="-4"/>
        </w:rPr>
        <w:t> </w:t>
      </w:r>
      <w:r>
        <w:rPr/>
        <w:t>same</w:t>
      </w:r>
      <w:r>
        <w:rPr>
          <w:spacing w:val="-2"/>
        </w:rPr>
        <w:t> </w:t>
      </w:r>
      <w:r>
        <w:rPr/>
        <w:t>vicinity.</w:t>
      </w:r>
    </w:p>
    <w:p>
      <w:pPr>
        <w:pStyle w:val="BodyText"/>
        <w:spacing w:before="16"/>
        <w:ind w:left="0"/>
      </w:pPr>
    </w:p>
    <w:p>
      <w:pPr>
        <w:pStyle w:val="BodyText"/>
        <w:ind w:right="1812"/>
      </w:pPr>
      <w:r>
        <w:rPr/>
        <w:t>Place-of-work data are given for selected minor civil divisions (MCDs), (generally cities, towns, and townships) in the 12 strong MCD states (Connecticut, Maine, Massachusetts, Michigan, Minnesota, New Hampshire, New Jersey, New York, Pennsylvania, Rhode Island, Vermont,</w:t>
      </w:r>
      <w:r>
        <w:rPr>
          <w:spacing w:val="-5"/>
        </w:rPr>
        <w:t> </w:t>
      </w:r>
      <w:r>
        <w:rPr/>
        <w:t>and</w:t>
      </w:r>
      <w:r>
        <w:rPr>
          <w:spacing w:val="-5"/>
        </w:rPr>
        <w:t> </w:t>
      </w:r>
      <w:r>
        <w:rPr/>
        <w:t>Wisconsin),</w:t>
      </w:r>
      <w:r>
        <w:rPr>
          <w:spacing w:val="-5"/>
        </w:rPr>
        <w:t> </w:t>
      </w:r>
      <w:r>
        <w:rPr/>
        <w:t>based</w:t>
      </w:r>
      <w:r>
        <w:rPr>
          <w:spacing w:val="-2"/>
        </w:rPr>
        <w:t> </w:t>
      </w:r>
      <w:r>
        <w:rPr/>
        <w:t>on</w:t>
      </w:r>
      <w:r>
        <w:rPr>
          <w:spacing w:val="-2"/>
        </w:rPr>
        <w:t> </w:t>
      </w:r>
      <w:r>
        <w:rPr/>
        <w:t>the</w:t>
      </w:r>
      <w:r>
        <w:rPr>
          <w:spacing w:val="-1"/>
        </w:rPr>
        <w:t> </w:t>
      </w:r>
      <w:r>
        <w:rPr/>
        <w:t>responses</w:t>
      </w:r>
      <w:r>
        <w:rPr>
          <w:spacing w:val="-3"/>
        </w:rPr>
        <w:t> </w:t>
      </w:r>
      <w:r>
        <w:rPr/>
        <w:t>to</w:t>
      </w:r>
      <w:r>
        <w:rPr>
          <w:spacing w:val="-5"/>
        </w:rPr>
        <w:t> </w:t>
      </w:r>
      <w:r>
        <w:rPr/>
        <w:t>the</w:t>
      </w:r>
      <w:r>
        <w:rPr>
          <w:spacing w:val="-1"/>
        </w:rPr>
        <w:t> </w:t>
      </w:r>
      <w:r>
        <w:rPr/>
        <w:t>place</w:t>
      </w:r>
      <w:r>
        <w:rPr>
          <w:spacing w:val="-1"/>
        </w:rPr>
        <w:t> </w:t>
      </w:r>
      <w:r>
        <w:rPr/>
        <w:t>of</w:t>
      </w:r>
      <w:r>
        <w:rPr>
          <w:spacing w:val="-2"/>
        </w:rPr>
        <w:t> </w:t>
      </w:r>
      <w:r>
        <w:rPr/>
        <w:t>work</w:t>
      </w:r>
      <w:r>
        <w:rPr>
          <w:spacing w:val="-2"/>
        </w:rPr>
        <w:t> </w:t>
      </w:r>
      <w:r>
        <w:rPr/>
        <w:t>question.</w:t>
      </w:r>
      <w:r>
        <w:rPr>
          <w:spacing w:val="40"/>
        </w:rPr>
        <w:t> </w:t>
      </w:r>
      <w:r>
        <w:rPr/>
        <w:t>Many</w:t>
      </w:r>
      <w:r>
        <w:rPr>
          <w:spacing w:val="-2"/>
        </w:rPr>
        <w:t> </w:t>
      </w:r>
      <w:r>
        <w:rPr/>
        <w:t>towns and townships are regarded locally as equivalent to a place, and therefore, were reported as</w:t>
      </w:r>
    </w:p>
    <w:p>
      <w:pPr>
        <w:pStyle w:val="BodyText"/>
        <w:spacing w:after="0"/>
        <w:sectPr>
          <w:pgSz w:w="12240" w:h="15840"/>
          <w:pgMar w:header="0" w:footer="1722" w:top="1820" w:bottom="1980" w:left="1440" w:right="0"/>
        </w:sectPr>
      </w:pPr>
    </w:p>
    <w:p>
      <w:pPr>
        <w:pStyle w:val="BodyText"/>
        <w:spacing w:before="195"/>
        <w:ind w:left="359" w:right="1812"/>
      </w:pPr>
      <w:r>
        <w:rPr/>
        <w:t>the</w:t>
      </w:r>
      <w:r>
        <w:rPr>
          <w:spacing w:val="-1"/>
        </w:rPr>
        <w:t> </w:t>
      </w:r>
      <w:r>
        <w:rPr/>
        <w:t>place</w:t>
      </w:r>
      <w:r>
        <w:rPr>
          <w:spacing w:val="-1"/>
        </w:rPr>
        <w:t> </w:t>
      </w:r>
      <w:r>
        <w:rPr/>
        <w:t>of</w:t>
      </w:r>
      <w:r>
        <w:rPr>
          <w:spacing w:val="-2"/>
        </w:rPr>
        <w:t> </w:t>
      </w:r>
      <w:r>
        <w:rPr/>
        <w:t>work.</w:t>
      </w:r>
      <w:r>
        <w:rPr>
          <w:spacing w:val="40"/>
        </w:rPr>
        <w:t> </w:t>
      </w:r>
      <w:r>
        <w:rPr/>
        <w:t>When</w:t>
      </w:r>
      <w:r>
        <w:rPr>
          <w:spacing w:val="-5"/>
        </w:rPr>
        <w:t> </w:t>
      </w:r>
      <w:r>
        <w:rPr/>
        <w:t>a</w:t>
      </w:r>
      <w:r>
        <w:rPr>
          <w:spacing w:val="-1"/>
        </w:rPr>
        <w:t> </w:t>
      </w:r>
      <w:r>
        <w:rPr/>
        <w:t>respondent</w:t>
      </w:r>
      <w:r>
        <w:rPr>
          <w:spacing w:val="-2"/>
        </w:rPr>
        <w:t> </w:t>
      </w:r>
      <w:r>
        <w:rPr/>
        <w:t>reported</w:t>
      </w:r>
      <w:r>
        <w:rPr>
          <w:spacing w:val="-2"/>
        </w:rPr>
        <w:t> </w:t>
      </w:r>
      <w:r>
        <w:rPr/>
        <w:t>a</w:t>
      </w:r>
      <w:r>
        <w:rPr>
          <w:spacing w:val="-4"/>
        </w:rPr>
        <w:t> </w:t>
      </w:r>
      <w:r>
        <w:rPr/>
        <w:t>locality</w:t>
      </w:r>
      <w:r>
        <w:rPr>
          <w:spacing w:val="-2"/>
        </w:rPr>
        <w:t> </w:t>
      </w:r>
      <w:r>
        <w:rPr/>
        <w:t>or</w:t>
      </w:r>
      <w:r>
        <w:rPr>
          <w:spacing w:val="-5"/>
        </w:rPr>
        <w:t> </w:t>
      </w:r>
      <w:r>
        <w:rPr/>
        <w:t>incorporated</w:t>
      </w:r>
      <w:r>
        <w:rPr>
          <w:spacing w:val="-2"/>
        </w:rPr>
        <w:t> </w:t>
      </w:r>
      <w:r>
        <w:rPr/>
        <w:t>place</w:t>
      </w:r>
      <w:r>
        <w:rPr>
          <w:spacing w:val="-1"/>
        </w:rPr>
        <w:t> </w:t>
      </w:r>
      <w:r>
        <w:rPr/>
        <w:t>that</w:t>
      </w:r>
      <w:r>
        <w:rPr>
          <w:spacing w:val="-2"/>
        </w:rPr>
        <w:t> </w:t>
      </w:r>
      <w:r>
        <w:rPr/>
        <w:t>formed</w:t>
      </w:r>
      <w:r>
        <w:rPr>
          <w:spacing w:val="-5"/>
        </w:rPr>
        <w:t> </w:t>
      </w:r>
      <w:r>
        <w:rPr/>
        <w:t>a part of a township or town, the coding and tabulating procedure was designed to include the response in the total for the township or town.</w:t>
      </w:r>
    </w:p>
    <w:p>
      <w:pPr>
        <w:pStyle w:val="BodyText"/>
        <w:spacing w:before="14"/>
        <w:ind w:left="0"/>
      </w:pPr>
    </w:p>
    <w:p>
      <w:pPr>
        <w:pStyle w:val="BodyText"/>
        <w:spacing w:before="1"/>
        <w:ind w:left="359" w:right="1847"/>
      </w:pPr>
      <w:r>
        <w:rPr>
          <w:b/>
        </w:rPr>
        <w:t>Workplace-based Geography – </w:t>
      </w:r>
      <w:r>
        <w:rPr/>
        <w:t>The characteristics of workers may be shown using either residence-based or workplace-based geography.</w:t>
      </w:r>
      <w:r>
        <w:rPr>
          <w:spacing w:val="40"/>
        </w:rPr>
        <w:t> </w:t>
      </w:r>
      <w:r>
        <w:rPr/>
        <w:t>If you are interested in the number and characteristics of workers living in a specific area, you should use the standard (residence-based) journey-to-work tables.</w:t>
      </w:r>
      <w:r>
        <w:rPr>
          <w:spacing w:val="40"/>
        </w:rPr>
        <w:t> </w:t>
      </w:r>
      <w:r>
        <w:rPr/>
        <w:t>If you are interested in the number and characteristics of workers who work in a specific area, you should use the workplace-based journey-to-work tables.</w:t>
      </w:r>
      <w:r>
        <w:rPr>
          <w:spacing w:val="40"/>
        </w:rPr>
        <w:t> </w:t>
      </w:r>
      <w:r>
        <w:rPr/>
        <w:t>Because</w:t>
      </w:r>
      <w:r>
        <w:rPr>
          <w:spacing w:val="-2"/>
        </w:rPr>
        <w:t> </w:t>
      </w:r>
      <w:r>
        <w:rPr/>
        <w:t>place-of-work</w:t>
      </w:r>
      <w:r>
        <w:rPr>
          <w:spacing w:val="-3"/>
        </w:rPr>
        <w:t> </w:t>
      </w:r>
      <w:r>
        <w:rPr/>
        <w:t>information</w:t>
      </w:r>
      <w:r>
        <w:rPr>
          <w:spacing w:val="-3"/>
        </w:rPr>
        <w:t> </w:t>
      </w:r>
      <w:r>
        <w:rPr/>
        <w:t>for</w:t>
      </w:r>
      <w:r>
        <w:rPr>
          <w:spacing w:val="-3"/>
        </w:rPr>
        <w:t> </w:t>
      </w:r>
      <w:r>
        <w:rPr/>
        <w:t>workers</w:t>
      </w:r>
      <w:r>
        <w:rPr>
          <w:spacing w:val="-4"/>
        </w:rPr>
        <w:t> </w:t>
      </w:r>
      <w:r>
        <w:rPr/>
        <w:t>cannot</w:t>
      </w:r>
      <w:r>
        <w:rPr>
          <w:spacing w:val="-3"/>
        </w:rPr>
        <w:t> </w:t>
      </w:r>
      <w:r>
        <w:rPr/>
        <w:t>always</w:t>
      </w:r>
      <w:r>
        <w:rPr>
          <w:spacing w:val="-4"/>
        </w:rPr>
        <w:t> </w:t>
      </w:r>
      <w:r>
        <w:rPr/>
        <w:t>be</w:t>
      </w:r>
      <w:r>
        <w:rPr>
          <w:spacing w:val="-2"/>
        </w:rPr>
        <w:t> </w:t>
      </w:r>
      <w:r>
        <w:rPr/>
        <w:t>specified</w:t>
      </w:r>
      <w:r>
        <w:rPr>
          <w:spacing w:val="-3"/>
        </w:rPr>
        <w:t> </w:t>
      </w:r>
      <w:r>
        <w:rPr/>
        <w:t>below</w:t>
      </w:r>
      <w:r>
        <w:rPr>
          <w:spacing w:val="-4"/>
        </w:rPr>
        <w:t> </w:t>
      </w:r>
      <w:r>
        <w:rPr/>
        <w:t>the place level, the workplace-based tables are presented only for selected geographic areas.</w:t>
      </w:r>
    </w:p>
    <w:p>
      <w:pPr>
        <w:pStyle w:val="BodyText"/>
        <w:spacing w:before="15"/>
        <w:ind w:left="0"/>
      </w:pPr>
    </w:p>
    <w:p>
      <w:pPr>
        <w:pStyle w:val="BodyText"/>
        <w:ind w:left="359" w:right="1812" w:hanging="1"/>
      </w:pPr>
      <w:r>
        <w:rPr>
          <w:b/>
        </w:rPr>
        <w:t>Means of Transportation to Work </w:t>
      </w:r>
      <w:r>
        <w:rPr/>
        <w:t>– The data on means of transportation to work were derived</w:t>
      </w:r>
      <w:r>
        <w:rPr>
          <w:spacing w:val="-2"/>
        </w:rPr>
        <w:t> </w:t>
      </w:r>
      <w:r>
        <w:rPr/>
        <w:t>from</w:t>
      </w:r>
      <w:r>
        <w:rPr>
          <w:spacing w:val="-4"/>
        </w:rPr>
        <w:t> </w:t>
      </w:r>
      <w:r>
        <w:rPr/>
        <w:t>answers</w:t>
      </w:r>
      <w:r>
        <w:rPr>
          <w:spacing w:val="-3"/>
        </w:rPr>
        <w:t> </w:t>
      </w:r>
      <w:r>
        <w:rPr/>
        <w:t>to</w:t>
      </w:r>
      <w:r>
        <w:rPr>
          <w:spacing w:val="-2"/>
        </w:rPr>
        <w:t> </w:t>
      </w:r>
      <w:r>
        <w:rPr/>
        <w:t>Question</w:t>
      </w:r>
      <w:r>
        <w:rPr>
          <w:spacing w:val="-2"/>
        </w:rPr>
        <w:t> </w:t>
      </w:r>
      <w:r>
        <w:rPr/>
        <w:t>32</w:t>
      </w:r>
      <w:r>
        <w:rPr>
          <w:spacing w:val="-5"/>
        </w:rPr>
        <w:t> </w:t>
      </w:r>
      <w:r>
        <w:rPr/>
        <w:t>in</w:t>
      </w:r>
      <w:r>
        <w:rPr>
          <w:spacing w:val="-2"/>
        </w:rPr>
        <w:t> </w:t>
      </w:r>
      <w:r>
        <w:rPr/>
        <w:t>2024</w:t>
      </w:r>
      <w:r>
        <w:rPr>
          <w:spacing w:val="-2"/>
        </w:rPr>
        <w:t> </w:t>
      </w:r>
      <w:r>
        <w:rPr/>
        <w:t>ACS,</w:t>
      </w:r>
      <w:r>
        <w:rPr>
          <w:spacing w:val="-5"/>
        </w:rPr>
        <w:t> </w:t>
      </w:r>
      <w:r>
        <w:rPr/>
        <w:t>which</w:t>
      </w:r>
      <w:r>
        <w:rPr>
          <w:spacing w:val="-2"/>
        </w:rPr>
        <w:t> </w:t>
      </w:r>
      <w:r>
        <w:rPr/>
        <w:t>was</w:t>
      </w:r>
      <w:r>
        <w:rPr>
          <w:spacing w:val="-3"/>
        </w:rPr>
        <w:t> </w:t>
      </w:r>
      <w:r>
        <w:rPr/>
        <w:t>asked</w:t>
      </w:r>
      <w:r>
        <w:rPr>
          <w:spacing w:val="-2"/>
        </w:rPr>
        <w:t> </w:t>
      </w:r>
      <w:r>
        <w:rPr/>
        <w:t>of</w:t>
      </w:r>
      <w:r>
        <w:rPr>
          <w:spacing w:val="-2"/>
        </w:rPr>
        <w:t> </w:t>
      </w:r>
      <w:r>
        <w:rPr/>
        <w:t>people</w:t>
      </w:r>
      <w:r>
        <w:rPr>
          <w:spacing w:val="-1"/>
        </w:rPr>
        <w:t> </w:t>
      </w:r>
      <w:r>
        <w:rPr/>
        <w:t>who</w:t>
      </w:r>
      <w:r>
        <w:rPr>
          <w:spacing w:val="-2"/>
        </w:rPr>
        <w:t> </w:t>
      </w:r>
      <w:r>
        <w:rPr/>
        <w:t>indicated in 2024 ACS Question 30a that they worked at some time during the reference week.</w:t>
      </w:r>
      <w:r>
        <w:rPr>
          <w:spacing w:val="40"/>
        </w:rPr>
        <w:t> </w:t>
      </w:r>
      <w:r>
        <w:rPr/>
        <w:t>(See “</w:t>
      </w:r>
      <w:hyperlink w:history="true" w:anchor="_bookmark118">
        <w:r>
          <w:rPr>
            <w:color w:val="0000FF"/>
            <w:u w:val="single" w:color="0000FF"/>
          </w:rPr>
          <w:t>Reference</w:t>
        </w:r>
        <w:r>
          <w:rPr>
            <w:color w:val="0000FF"/>
            <w:spacing w:val="-1"/>
            <w:u w:val="single" w:color="0000FF"/>
          </w:rPr>
          <w:t> </w:t>
        </w:r>
        <w:r>
          <w:rPr>
            <w:color w:val="0000FF"/>
            <w:u w:val="single" w:color="0000FF"/>
          </w:rPr>
          <w:t>Week</w:t>
        </w:r>
      </w:hyperlink>
      <w:r>
        <w:rPr/>
        <w:t>.”) Means of transportation to work</w:t>
      </w:r>
      <w:r>
        <w:rPr>
          <w:spacing w:val="-2"/>
        </w:rPr>
        <w:t> </w:t>
      </w:r>
      <w:r>
        <w:rPr/>
        <w:t>refers to</w:t>
      </w:r>
      <w:r>
        <w:rPr>
          <w:spacing w:val="-2"/>
        </w:rPr>
        <w:t> </w:t>
      </w:r>
      <w:r>
        <w:rPr/>
        <w:t>the principal mode of travel or type of conveyance that the worker usually used to get from home to work during the reference week.</w:t>
      </w:r>
    </w:p>
    <w:p>
      <w:pPr>
        <w:pStyle w:val="BodyText"/>
        <w:spacing w:before="16"/>
        <w:ind w:left="0"/>
      </w:pPr>
    </w:p>
    <w:p>
      <w:pPr>
        <w:pStyle w:val="BodyText"/>
        <w:ind w:right="1847"/>
      </w:pPr>
      <w:r>
        <w:rPr/>
        <w:t>People who used different means of transportation on different days of the week were asked to specify the one they used most often, that is, the greatest number of days.</w:t>
      </w:r>
      <w:r>
        <w:rPr>
          <w:spacing w:val="73"/>
        </w:rPr>
        <w:t> </w:t>
      </w:r>
      <w:r>
        <w:rPr/>
        <w:t>People who used more than one means of transportation to get to work each day were asked to report the one used for the longest distance during the work trip.</w:t>
      </w:r>
      <w:r>
        <w:rPr>
          <w:spacing w:val="40"/>
        </w:rPr>
        <w:t> </w:t>
      </w:r>
      <w:r>
        <w:rPr/>
        <w:t>The category, “Car, truck, or van,” includes</w:t>
      </w:r>
      <w:r>
        <w:rPr>
          <w:spacing w:val="-3"/>
        </w:rPr>
        <w:t> </w:t>
      </w:r>
      <w:r>
        <w:rPr/>
        <w:t>workers</w:t>
      </w:r>
      <w:r>
        <w:rPr>
          <w:spacing w:val="-3"/>
        </w:rPr>
        <w:t> </w:t>
      </w:r>
      <w:r>
        <w:rPr/>
        <w:t>using</w:t>
      </w:r>
      <w:r>
        <w:rPr>
          <w:spacing w:val="-5"/>
        </w:rPr>
        <w:t> </w:t>
      </w:r>
      <w:r>
        <w:rPr/>
        <w:t>a</w:t>
      </w:r>
      <w:r>
        <w:rPr>
          <w:spacing w:val="-1"/>
        </w:rPr>
        <w:t> </w:t>
      </w:r>
      <w:r>
        <w:rPr/>
        <w:t>car</w:t>
      </w:r>
      <w:r>
        <w:rPr>
          <w:spacing w:val="-2"/>
        </w:rPr>
        <w:t> </w:t>
      </w:r>
      <w:r>
        <w:rPr/>
        <w:t>(including</w:t>
      </w:r>
      <w:r>
        <w:rPr>
          <w:spacing w:val="-2"/>
        </w:rPr>
        <w:t> </w:t>
      </w:r>
      <w:r>
        <w:rPr/>
        <w:t>company</w:t>
      </w:r>
      <w:r>
        <w:rPr>
          <w:spacing w:val="-5"/>
        </w:rPr>
        <w:t> </w:t>
      </w:r>
      <w:r>
        <w:rPr/>
        <w:t>cars</w:t>
      </w:r>
      <w:r>
        <w:rPr>
          <w:spacing w:val="-3"/>
        </w:rPr>
        <w:t> </w:t>
      </w:r>
      <w:r>
        <w:rPr/>
        <w:t>but</w:t>
      </w:r>
      <w:r>
        <w:rPr>
          <w:spacing w:val="-2"/>
        </w:rPr>
        <w:t> </w:t>
      </w:r>
      <w:r>
        <w:rPr/>
        <w:t>excluding</w:t>
      </w:r>
      <w:r>
        <w:rPr>
          <w:spacing w:val="-5"/>
        </w:rPr>
        <w:t> </w:t>
      </w:r>
      <w:r>
        <w:rPr/>
        <w:t>taxis),</w:t>
      </w:r>
      <w:r>
        <w:rPr>
          <w:spacing w:val="-2"/>
        </w:rPr>
        <w:t> </w:t>
      </w:r>
      <w:r>
        <w:rPr/>
        <w:t>a</w:t>
      </w:r>
      <w:r>
        <w:rPr>
          <w:spacing w:val="-1"/>
        </w:rPr>
        <w:t> </w:t>
      </w:r>
      <w:r>
        <w:rPr/>
        <w:t>truck</w:t>
      </w:r>
      <w:r>
        <w:rPr>
          <w:spacing w:val="-2"/>
        </w:rPr>
        <w:t> </w:t>
      </w:r>
      <w:r>
        <w:rPr/>
        <w:t>of</w:t>
      </w:r>
      <w:r>
        <w:rPr>
          <w:spacing w:val="-2"/>
        </w:rPr>
        <w:t> </w:t>
      </w:r>
      <w:r>
        <w:rPr/>
        <w:t>one-ton capacity or less, or a van.</w:t>
      </w:r>
      <w:r>
        <w:rPr>
          <w:spacing w:val="40"/>
        </w:rPr>
        <w:t> </w:t>
      </w:r>
      <w:r>
        <w:rPr/>
        <w:t>The category, “Public transportation,” includes workers who used a bus, subway or elevated rail, long-distance train or commuter rail, light rail, streetcar, or trolley, or ferryboat, even if each mode is not shown separately in the tabulation.</w:t>
      </w:r>
      <w:r>
        <w:rPr>
          <w:spacing w:val="40"/>
        </w:rPr>
        <w:t> </w:t>
      </w:r>
      <w:r>
        <w:rPr/>
        <w:t>“Carro público” is included in the public transportation category in Puerto Rico.</w:t>
      </w:r>
      <w:r>
        <w:rPr>
          <w:spacing w:val="40"/>
        </w:rPr>
        <w:t> </w:t>
      </w:r>
      <w:r>
        <w:rPr/>
        <w:t>The category, “Other means,” includes workers who used a mode of travel that is not identified separately within the data distribution.</w:t>
      </w:r>
      <w:r>
        <w:rPr>
          <w:spacing w:val="40"/>
        </w:rPr>
        <w:t> </w:t>
      </w:r>
      <w:r>
        <w:rPr/>
        <w:t>The category, “Other means,” may vary from table to table, depending on the amount of detail shown in a particular distribution.</w:t>
      </w:r>
    </w:p>
    <w:p>
      <w:pPr>
        <w:pStyle w:val="BodyText"/>
        <w:spacing w:before="15"/>
        <w:ind w:left="0"/>
      </w:pPr>
    </w:p>
    <w:p>
      <w:pPr>
        <w:pStyle w:val="BodyText"/>
        <w:spacing w:before="1"/>
        <w:ind w:right="1848"/>
      </w:pPr>
      <w:r>
        <w:rPr/>
        <w:t>The means of transportation data for some areas may show workers using modes of public transportation that are not available in those areas (for example, subway or elevated riders in a</w:t>
      </w:r>
      <w:r>
        <w:rPr>
          <w:spacing w:val="-1"/>
        </w:rPr>
        <w:t> </w:t>
      </w:r>
      <w:r>
        <w:rPr/>
        <w:t>metropolitan</w:t>
      </w:r>
      <w:r>
        <w:rPr>
          <w:spacing w:val="-2"/>
        </w:rPr>
        <w:t> </w:t>
      </w:r>
      <w:r>
        <w:rPr/>
        <w:t>area</w:t>
      </w:r>
      <w:r>
        <w:rPr>
          <w:spacing w:val="-1"/>
        </w:rPr>
        <w:t> </w:t>
      </w:r>
      <w:r>
        <w:rPr/>
        <w:t>where</w:t>
      </w:r>
      <w:r>
        <w:rPr>
          <w:spacing w:val="-4"/>
        </w:rPr>
        <w:t> </w:t>
      </w:r>
      <w:r>
        <w:rPr/>
        <w:t>there</w:t>
      </w:r>
      <w:r>
        <w:rPr>
          <w:spacing w:val="-4"/>
        </w:rPr>
        <w:t> </w:t>
      </w:r>
      <w:r>
        <w:rPr/>
        <w:t>is</w:t>
      </w:r>
      <w:r>
        <w:rPr>
          <w:spacing w:val="-3"/>
        </w:rPr>
        <w:t> </w:t>
      </w:r>
      <w:r>
        <w:rPr/>
        <w:t>no</w:t>
      </w:r>
      <w:r>
        <w:rPr>
          <w:spacing w:val="-2"/>
        </w:rPr>
        <w:t> </w:t>
      </w:r>
      <w:r>
        <w:rPr/>
        <w:t>subway</w:t>
      </w:r>
      <w:r>
        <w:rPr>
          <w:spacing w:val="-2"/>
        </w:rPr>
        <w:t> </w:t>
      </w:r>
      <w:r>
        <w:rPr/>
        <w:t>or</w:t>
      </w:r>
      <w:r>
        <w:rPr>
          <w:spacing w:val="-5"/>
        </w:rPr>
        <w:t> </w:t>
      </w:r>
      <w:r>
        <w:rPr/>
        <w:t>elevated</w:t>
      </w:r>
      <w:r>
        <w:rPr>
          <w:spacing w:val="-2"/>
        </w:rPr>
        <w:t> </w:t>
      </w:r>
      <w:r>
        <w:rPr/>
        <w:t>service).</w:t>
      </w:r>
      <w:r>
        <w:rPr>
          <w:spacing w:val="40"/>
        </w:rPr>
        <w:t> </w:t>
      </w:r>
      <w:r>
        <w:rPr/>
        <w:t>This</w:t>
      </w:r>
      <w:r>
        <w:rPr>
          <w:spacing w:val="-3"/>
        </w:rPr>
        <w:t> </w:t>
      </w:r>
      <w:r>
        <w:rPr/>
        <w:t>result</w:t>
      </w:r>
      <w:r>
        <w:rPr>
          <w:spacing w:val="-2"/>
        </w:rPr>
        <w:t> </w:t>
      </w:r>
      <w:r>
        <w:rPr/>
        <w:t>is</w:t>
      </w:r>
      <w:r>
        <w:rPr>
          <w:spacing w:val="-3"/>
        </w:rPr>
        <w:t> </w:t>
      </w:r>
      <w:r>
        <w:rPr/>
        <w:t>likely</w:t>
      </w:r>
      <w:r>
        <w:rPr>
          <w:spacing w:val="-5"/>
        </w:rPr>
        <w:t> </w:t>
      </w:r>
      <w:r>
        <w:rPr/>
        <w:t>due</w:t>
      </w:r>
      <w:r>
        <w:rPr>
          <w:spacing w:val="-4"/>
        </w:rPr>
        <w:t> </w:t>
      </w:r>
      <w:r>
        <w:rPr/>
        <w:t>to people who worked during the reference week at a location that was different from their</w:t>
      </w:r>
      <w:r>
        <w:rPr>
          <w:spacing w:val="40"/>
        </w:rPr>
        <w:t> </w:t>
      </w:r>
      <w:r>
        <w:rPr/>
        <w:t>usual place of work (such as people away from home on business in an area where subway service was available), and people who used more</w:t>
      </w:r>
      <w:r>
        <w:rPr>
          <w:spacing w:val="-2"/>
        </w:rPr>
        <w:t> </w:t>
      </w:r>
      <w:r>
        <w:rPr/>
        <w:t>than one</w:t>
      </w:r>
      <w:r>
        <w:rPr>
          <w:spacing w:val="-2"/>
        </w:rPr>
        <w:t> </w:t>
      </w:r>
      <w:r>
        <w:rPr/>
        <w:t>means of transportation each day but whose principal means was unavailable where they lived (for example, residents of nonmetropolitan</w:t>
      </w:r>
      <w:r>
        <w:rPr>
          <w:spacing w:val="-2"/>
        </w:rPr>
        <w:t> </w:t>
      </w:r>
      <w:r>
        <w:rPr/>
        <w:t>areas</w:t>
      </w:r>
      <w:r>
        <w:rPr>
          <w:spacing w:val="-3"/>
        </w:rPr>
        <w:t> </w:t>
      </w:r>
      <w:r>
        <w:rPr/>
        <w:t>who</w:t>
      </w:r>
      <w:r>
        <w:rPr>
          <w:spacing w:val="-2"/>
        </w:rPr>
        <w:t> </w:t>
      </w:r>
      <w:r>
        <w:rPr/>
        <w:t>drove</w:t>
      </w:r>
      <w:r>
        <w:rPr>
          <w:spacing w:val="-1"/>
        </w:rPr>
        <w:t> </w:t>
      </w:r>
      <w:r>
        <w:rPr/>
        <w:t>to</w:t>
      </w:r>
      <w:r>
        <w:rPr>
          <w:spacing w:val="-5"/>
        </w:rPr>
        <w:t> </w:t>
      </w:r>
      <w:r>
        <w:rPr/>
        <w:t>the</w:t>
      </w:r>
      <w:r>
        <w:rPr>
          <w:spacing w:val="-1"/>
        </w:rPr>
        <w:t> </w:t>
      </w:r>
      <w:r>
        <w:rPr/>
        <w:t>fringe</w:t>
      </w:r>
      <w:r>
        <w:rPr>
          <w:spacing w:val="-1"/>
        </w:rPr>
        <w:t> </w:t>
      </w:r>
      <w:r>
        <w:rPr/>
        <w:t>of</w:t>
      </w:r>
      <w:r>
        <w:rPr>
          <w:spacing w:val="-2"/>
        </w:rPr>
        <w:t> </w:t>
      </w:r>
      <w:r>
        <w:rPr/>
        <w:t>a</w:t>
      </w:r>
      <w:r>
        <w:rPr>
          <w:spacing w:val="-4"/>
        </w:rPr>
        <w:t> </w:t>
      </w:r>
      <w:r>
        <w:rPr/>
        <w:t>metropolitan</w:t>
      </w:r>
      <w:r>
        <w:rPr>
          <w:spacing w:val="-5"/>
        </w:rPr>
        <w:t> </w:t>
      </w:r>
      <w:r>
        <w:rPr/>
        <w:t>area,</w:t>
      </w:r>
      <w:r>
        <w:rPr>
          <w:spacing w:val="-2"/>
        </w:rPr>
        <w:t> </w:t>
      </w:r>
      <w:r>
        <w:rPr/>
        <w:t>and</w:t>
      </w:r>
      <w:r>
        <w:rPr>
          <w:spacing w:val="-5"/>
        </w:rPr>
        <w:t> </w:t>
      </w:r>
      <w:r>
        <w:rPr/>
        <w:t>took</w:t>
      </w:r>
      <w:r>
        <w:rPr>
          <w:spacing w:val="-2"/>
        </w:rPr>
        <w:t> </w:t>
      </w:r>
      <w:r>
        <w:rPr/>
        <w:t>the</w:t>
      </w:r>
      <w:r>
        <w:rPr>
          <w:spacing w:val="-4"/>
        </w:rPr>
        <w:t> </w:t>
      </w:r>
      <w:r>
        <w:rPr/>
        <w:t>commuter railroad most of the distance to work).</w:t>
      </w:r>
    </w:p>
    <w:p>
      <w:pPr>
        <w:pStyle w:val="BodyText"/>
        <w:spacing w:before="16"/>
        <w:ind w:left="0"/>
      </w:pPr>
    </w:p>
    <w:p>
      <w:pPr>
        <w:pStyle w:val="BodyText"/>
        <w:spacing w:before="1"/>
        <w:ind w:right="1812"/>
      </w:pPr>
      <w:r>
        <w:rPr>
          <w:b/>
        </w:rPr>
        <w:t>Private Vehicle Occupancy – </w:t>
      </w:r>
      <w:r>
        <w:rPr/>
        <w:t>The data on private vehicle occupancy were derived from answers</w:t>
      </w:r>
      <w:r>
        <w:rPr>
          <w:spacing w:val="-3"/>
        </w:rPr>
        <w:t> </w:t>
      </w:r>
      <w:r>
        <w:rPr/>
        <w:t>to</w:t>
      </w:r>
      <w:r>
        <w:rPr>
          <w:spacing w:val="-2"/>
        </w:rPr>
        <w:t> </w:t>
      </w:r>
      <w:r>
        <w:rPr/>
        <w:t>Question</w:t>
      </w:r>
      <w:r>
        <w:rPr>
          <w:spacing w:val="-2"/>
        </w:rPr>
        <w:t> </w:t>
      </w:r>
      <w:r>
        <w:rPr/>
        <w:t>33</w:t>
      </w:r>
      <w:r>
        <w:rPr>
          <w:spacing w:val="-2"/>
        </w:rPr>
        <w:t> </w:t>
      </w:r>
      <w:r>
        <w:rPr/>
        <w:t>in</w:t>
      </w:r>
      <w:r>
        <w:rPr>
          <w:spacing w:val="-5"/>
        </w:rPr>
        <w:t> </w:t>
      </w:r>
      <w:r>
        <w:rPr/>
        <w:t>2024</w:t>
      </w:r>
      <w:r>
        <w:rPr>
          <w:spacing w:val="-2"/>
        </w:rPr>
        <w:t> </w:t>
      </w:r>
      <w:r>
        <w:rPr/>
        <w:t>ACS.</w:t>
      </w:r>
      <w:r>
        <w:rPr>
          <w:spacing w:val="40"/>
        </w:rPr>
        <w:t> </w:t>
      </w:r>
      <w:r>
        <w:rPr/>
        <w:t>This</w:t>
      </w:r>
      <w:r>
        <w:rPr>
          <w:spacing w:val="-3"/>
        </w:rPr>
        <w:t> </w:t>
      </w:r>
      <w:r>
        <w:rPr/>
        <w:t>question</w:t>
      </w:r>
      <w:r>
        <w:rPr>
          <w:spacing w:val="-5"/>
        </w:rPr>
        <w:t> </w:t>
      </w:r>
      <w:r>
        <w:rPr/>
        <w:t>was</w:t>
      </w:r>
      <w:r>
        <w:rPr>
          <w:spacing w:val="-3"/>
        </w:rPr>
        <w:t> </w:t>
      </w:r>
      <w:r>
        <w:rPr/>
        <w:t>asked</w:t>
      </w:r>
      <w:r>
        <w:rPr>
          <w:spacing w:val="-2"/>
        </w:rPr>
        <w:t> </w:t>
      </w:r>
      <w:r>
        <w:rPr/>
        <w:t>of</w:t>
      </w:r>
      <w:r>
        <w:rPr>
          <w:spacing w:val="-2"/>
        </w:rPr>
        <w:t> </w:t>
      </w:r>
      <w:r>
        <w:rPr/>
        <w:t>people</w:t>
      </w:r>
      <w:r>
        <w:rPr>
          <w:spacing w:val="-1"/>
        </w:rPr>
        <w:t> </w:t>
      </w:r>
      <w:r>
        <w:rPr/>
        <w:t>who</w:t>
      </w:r>
      <w:r>
        <w:rPr>
          <w:spacing w:val="-2"/>
        </w:rPr>
        <w:t> </w:t>
      </w:r>
      <w:r>
        <w:rPr/>
        <w:t>indicated</w:t>
      </w:r>
      <w:r>
        <w:rPr>
          <w:spacing w:val="-5"/>
        </w:rPr>
        <w:t> </w:t>
      </w:r>
      <w:r>
        <w:rPr/>
        <w:t>in</w:t>
      </w:r>
    </w:p>
    <w:p>
      <w:pPr>
        <w:pStyle w:val="BodyText"/>
        <w:spacing w:after="0"/>
        <w:sectPr>
          <w:pgSz w:w="12240" w:h="15840"/>
          <w:pgMar w:header="0" w:footer="1722" w:top="1820" w:bottom="1980" w:left="1440" w:right="0"/>
        </w:sectPr>
      </w:pPr>
    </w:p>
    <w:p>
      <w:pPr>
        <w:pStyle w:val="BodyText"/>
        <w:spacing w:before="195"/>
        <w:ind w:right="1812"/>
      </w:pPr>
      <w:r>
        <w:rPr/>
        <w:t>2024 ACS Question 30a that they worked at some time during the reference week and who reported</w:t>
      </w:r>
      <w:r>
        <w:rPr>
          <w:spacing w:val="-2"/>
        </w:rPr>
        <w:t> </w:t>
      </w:r>
      <w:r>
        <w:rPr/>
        <w:t>in</w:t>
      </w:r>
      <w:r>
        <w:rPr>
          <w:spacing w:val="-2"/>
        </w:rPr>
        <w:t> </w:t>
      </w:r>
      <w:r>
        <w:rPr/>
        <w:t>2024</w:t>
      </w:r>
      <w:r>
        <w:rPr>
          <w:spacing w:val="-2"/>
        </w:rPr>
        <w:t> </w:t>
      </w:r>
      <w:r>
        <w:rPr/>
        <w:t>ACS</w:t>
      </w:r>
      <w:r>
        <w:rPr>
          <w:spacing w:val="-3"/>
        </w:rPr>
        <w:t> </w:t>
      </w:r>
      <w:r>
        <w:rPr/>
        <w:t>Question</w:t>
      </w:r>
      <w:r>
        <w:rPr>
          <w:spacing w:val="-2"/>
        </w:rPr>
        <w:t> </w:t>
      </w:r>
      <w:r>
        <w:rPr/>
        <w:t>32</w:t>
      </w:r>
      <w:r>
        <w:rPr>
          <w:spacing w:val="-5"/>
        </w:rPr>
        <w:t> </w:t>
      </w:r>
      <w:r>
        <w:rPr/>
        <w:t>that</w:t>
      </w:r>
      <w:r>
        <w:rPr>
          <w:spacing w:val="-2"/>
        </w:rPr>
        <w:t> </w:t>
      </w:r>
      <w:r>
        <w:rPr/>
        <w:t>their</w:t>
      </w:r>
      <w:r>
        <w:rPr>
          <w:spacing w:val="-2"/>
        </w:rPr>
        <w:t> </w:t>
      </w:r>
      <w:r>
        <w:rPr/>
        <w:t>means</w:t>
      </w:r>
      <w:r>
        <w:rPr>
          <w:spacing w:val="-6"/>
        </w:rPr>
        <w:t> </w:t>
      </w:r>
      <w:r>
        <w:rPr/>
        <w:t>of</w:t>
      </w:r>
      <w:r>
        <w:rPr>
          <w:spacing w:val="-2"/>
        </w:rPr>
        <w:t> </w:t>
      </w:r>
      <w:r>
        <w:rPr/>
        <w:t>transportation</w:t>
      </w:r>
      <w:r>
        <w:rPr>
          <w:spacing w:val="-2"/>
        </w:rPr>
        <w:t> </w:t>
      </w:r>
      <w:r>
        <w:rPr/>
        <w:t>to</w:t>
      </w:r>
      <w:r>
        <w:rPr>
          <w:spacing w:val="-2"/>
        </w:rPr>
        <w:t> </w:t>
      </w:r>
      <w:r>
        <w:rPr/>
        <w:t>work</w:t>
      </w:r>
      <w:r>
        <w:rPr>
          <w:spacing w:val="-5"/>
        </w:rPr>
        <w:t> </w:t>
      </w:r>
      <w:r>
        <w:rPr/>
        <w:t>was</w:t>
      </w:r>
      <w:r>
        <w:rPr>
          <w:spacing w:val="-3"/>
        </w:rPr>
        <w:t> </w:t>
      </w:r>
      <w:r>
        <w:rPr/>
        <w:t>“Car,</w:t>
      </w:r>
      <w:r>
        <w:rPr>
          <w:spacing w:val="-5"/>
        </w:rPr>
        <w:t> </w:t>
      </w:r>
      <w:r>
        <w:rPr/>
        <w:t>truck, or van.”</w:t>
      </w:r>
      <w:r>
        <w:rPr>
          <w:spacing w:val="40"/>
        </w:rPr>
        <w:t> </w:t>
      </w:r>
      <w:r>
        <w:rPr/>
        <w:t>Data were tabulated for workers 16 years old and over, that is, members of the Armed Forces and civilians who were at work during the reference week.</w:t>
      </w:r>
      <w:r>
        <w:rPr>
          <w:spacing w:val="40"/>
        </w:rPr>
        <w:t> </w:t>
      </w:r>
      <w:r>
        <w:rPr/>
        <w:t>(See “</w:t>
      </w:r>
      <w:hyperlink w:history="true" w:anchor="_bookmark118">
        <w:r>
          <w:rPr>
            <w:color w:val="0000FF"/>
            <w:u w:val="single" w:color="0000FF"/>
          </w:rPr>
          <w:t>Reference</w:t>
        </w:r>
      </w:hyperlink>
      <w:r>
        <w:rPr>
          <w:color w:val="0000FF"/>
        </w:rPr>
        <w:t> </w:t>
      </w:r>
      <w:hyperlink w:history="true" w:anchor="_bookmark118">
        <w:r>
          <w:rPr>
            <w:color w:val="0000FF"/>
            <w:spacing w:val="-2"/>
            <w:u w:val="single" w:color="0000FF"/>
          </w:rPr>
          <w:t>Week</w:t>
        </w:r>
      </w:hyperlink>
      <w:r>
        <w:rPr>
          <w:spacing w:val="-2"/>
        </w:rPr>
        <w:t>.”)</w:t>
      </w:r>
    </w:p>
    <w:p>
      <w:pPr>
        <w:pStyle w:val="BodyText"/>
        <w:spacing w:before="16"/>
        <w:ind w:left="0"/>
      </w:pPr>
    </w:p>
    <w:p>
      <w:pPr>
        <w:pStyle w:val="BodyText"/>
        <w:ind w:right="1805"/>
      </w:pPr>
      <w:r>
        <w:rPr/>
        <w:t>Private vehicle occupancy refers to the number of people who usually rode to work in the vehicle during the reference week.</w:t>
      </w:r>
      <w:r>
        <w:rPr>
          <w:spacing w:val="79"/>
        </w:rPr>
        <w:t> </w:t>
      </w:r>
      <w:r>
        <w:rPr/>
        <w:t>The category, “Drove alone,” includes people who</w:t>
      </w:r>
      <w:r>
        <w:rPr/>
        <w:t> usually</w:t>
      </w:r>
      <w:r>
        <w:rPr>
          <w:spacing w:val="-2"/>
        </w:rPr>
        <w:t> </w:t>
      </w:r>
      <w:r>
        <w:rPr/>
        <w:t>drove</w:t>
      </w:r>
      <w:r>
        <w:rPr>
          <w:spacing w:val="-1"/>
        </w:rPr>
        <w:t> </w:t>
      </w:r>
      <w:r>
        <w:rPr/>
        <w:t>alone</w:t>
      </w:r>
      <w:r>
        <w:rPr>
          <w:spacing w:val="-4"/>
        </w:rPr>
        <w:t> </w:t>
      </w:r>
      <w:r>
        <w:rPr/>
        <w:t>to</w:t>
      </w:r>
      <w:r>
        <w:rPr>
          <w:spacing w:val="-2"/>
        </w:rPr>
        <w:t> </w:t>
      </w:r>
      <w:r>
        <w:rPr/>
        <w:t>work</w:t>
      </w:r>
      <w:r>
        <w:rPr>
          <w:spacing w:val="-2"/>
        </w:rPr>
        <w:t> </w:t>
      </w:r>
      <w:r>
        <w:rPr/>
        <w:t>as</w:t>
      </w:r>
      <w:r>
        <w:rPr>
          <w:spacing w:val="-3"/>
        </w:rPr>
        <w:t> </w:t>
      </w:r>
      <w:r>
        <w:rPr/>
        <w:t>well</w:t>
      </w:r>
      <w:r>
        <w:rPr>
          <w:spacing w:val="-4"/>
        </w:rPr>
        <w:t> </w:t>
      </w:r>
      <w:r>
        <w:rPr/>
        <w:t>as</w:t>
      </w:r>
      <w:r>
        <w:rPr>
          <w:spacing w:val="-3"/>
        </w:rPr>
        <w:t> </w:t>
      </w:r>
      <w:r>
        <w:rPr/>
        <w:t>people</w:t>
      </w:r>
      <w:r>
        <w:rPr>
          <w:spacing w:val="-1"/>
        </w:rPr>
        <w:t> </w:t>
      </w:r>
      <w:r>
        <w:rPr/>
        <w:t>who</w:t>
      </w:r>
      <w:r>
        <w:rPr>
          <w:spacing w:val="-2"/>
        </w:rPr>
        <w:t> </w:t>
      </w:r>
      <w:r>
        <w:rPr/>
        <w:t>were</w:t>
      </w:r>
      <w:r>
        <w:rPr>
          <w:spacing w:val="-1"/>
        </w:rPr>
        <w:t> </w:t>
      </w:r>
      <w:r>
        <w:rPr/>
        <w:t>driven</w:t>
      </w:r>
      <w:r>
        <w:rPr>
          <w:spacing w:val="-5"/>
        </w:rPr>
        <w:t> </w:t>
      </w:r>
      <w:r>
        <w:rPr/>
        <w:t>to</w:t>
      </w:r>
      <w:r>
        <w:rPr>
          <w:spacing w:val="-2"/>
        </w:rPr>
        <w:t> </w:t>
      </w:r>
      <w:r>
        <w:rPr/>
        <w:t>work</w:t>
      </w:r>
      <w:r>
        <w:rPr>
          <w:spacing w:val="-2"/>
        </w:rPr>
        <w:t> </w:t>
      </w:r>
      <w:r>
        <w:rPr/>
        <w:t>by</w:t>
      </w:r>
      <w:r>
        <w:rPr>
          <w:spacing w:val="-2"/>
        </w:rPr>
        <w:t> </w:t>
      </w:r>
      <w:r>
        <w:rPr/>
        <w:t>someone</w:t>
      </w:r>
      <w:r>
        <w:rPr>
          <w:spacing w:val="-1"/>
        </w:rPr>
        <w:t> </w:t>
      </w:r>
      <w:r>
        <w:rPr/>
        <w:t>who</w:t>
      </w:r>
      <w:r>
        <w:rPr>
          <w:spacing w:val="-2"/>
        </w:rPr>
        <w:t> </w:t>
      </w:r>
      <w:r>
        <w:rPr/>
        <w:t>then drove back home or</w:t>
      </w:r>
      <w:r>
        <w:rPr>
          <w:spacing w:val="-2"/>
        </w:rPr>
        <w:t> </w:t>
      </w:r>
      <w:r>
        <w:rPr/>
        <w:t>to a non-work destination.</w:t>
      </w:r>
      <w:r>
        <w:rPr>
          <w:spacing w:val="40"/>
        </w:rPr>
        <w:t> </w:t>
      </w:r>
      <w:r>
        <w:rPr/>
        <w:t>The</w:t>
      </w:r>
      <w:r>
        <w:rPr>
          <w:spacing w:val="-1"/>
        </w:rPr>
        <w:t> </w:t>
      </w:r>
      <w:r>
        <w:rPr/>
        <w:t>category,</w:t>
      </w:r>
      <w:r>
        <w:rPr>
          <w:spacing w:val="-2"/>
        </w:rPr>
        <w:t> </w:t>
      </w:r>
      <w:r>
        <w:rPr/>
        <w:t>“Carpooled,” includes workers who</w:t>
      </w:r>
      <w:r>
        <w:rPr>
          <w:spacing w:val="-3"/>
        </w:rPr>
        <w:t> </w:t>
      </w:r>
      <w:r>
        <w:rPr/>
        <w:t>reported</w:t>
      </w:r>
      <w:r>
        <w:rPr>
          <w:spacing w:val="-3"/>
        </w:rPr>
        <w:t> </w:t>
      </w:r>
      <w:r>
        <w:rPr/>
        <w:t>that</w:t>
      </w:r>
      <w:r>
        <w:rPr>
          <w:spacing w:val="-3"/>
        </w:rPr>
        <w:t> </w:t>
      </w:r>
      <w:r>
        <w:rPr/>
        <w:t>two</w:t>
      </w:r>
      <w:r>
        <w:rPr>
          <w:spacing w:val="-3"/>
        </w:rPr>
        <w:t> </w:t>
      </w:r>
      <w:r>
        <w:rPr/>
        <w:t>or</w:t>
      </w:r>
      <w:r>
        <w:rPr>
          <w:spacing w:val="-8"/>
        </w:rPr>
        <w:t> </w:t>
      </w:r>
      <w:r>
        <w:rPr/>
        <w:t>more</w:t>
      </w:r>
      <w:r>
        <w:rPr>
          <w:spacing w:val="-2"/>
        </w:rPr>
        <w:t> </w:t>
      </w:r>
      <w:r>
        <w:rPr/>
        <w:t>people</w:t>
      </w:r>
      <w:r>
        <w:rPr>
          <w:spacing w:val="-2"/>
        </w:rPr>
        <w:t> </w:t>
      </w:r>
      <w:r>
        <w:rPr/>
        <w:t>usually</w:t>
      </w:r>
      <w:r>
        <w:rPr>
          <w:spacing w:val="-3"/>
        </w:rPr>
        <w:t> </w:t>
      </w:r>
      <w:r>
        <w:rPr/>
        <w:t>rode</w:t>
      </w:r>
      <w:r>
        <w:rPr>
          <w:spacing w:val="-2"/>
        </w:rPr>
        <w:t> </w:t>
      </w:r>
      <w:r>
        <w:rPr/>
        <w:t>to</w:t>
      </w:r>
      <w:r>
        <w:rPr>
          <w:spacing w:val="-3"/>
        </w:rPr>
        <w:t> </w:t>
      </w:r>
      <w:r>
        <w:rPr/>
        <w:t>work</w:t>
      </w:r>
      <w:r>
        <w:rPr>
          <w:spacing w:val="-3"/>
        </w:rPr>
        <w:t> </w:t>
      </w:r>
      <w:r>
        <w:rPr/>
        <w:t>in</w:t>
      </w:r>
      <w:r>
        <w:rPr>
          <w:spacing w:val="-3"/>
        </w:rPr>
        <w:t> </w:t>
      </w:r>
      <w:r>
        <w:rPr/>
        <w:t>the</w:t>
      </w:r>
      <w:r>
        <w:rPr>
          <w:spacing w:val="-2"/>
        </w:rPr>
        <w:t> </w:t>
      </w:r>
      <w:r>
        <w:rPr/>
        <w:t>vehicle</w:t>
      </w:r>
      <w:r>
        <w:rPr>
          <w:spacing w:val="-2"/>
        </w:rPr>
        <w:t> </w:t>
      </w:r>
      <w:r>
        <w:rPr/>
        <w:t>during</w:t>
      </w:r>
      <w:r>
        <w:rPr>
          <w:spacing w:val="-3"/>
        </w:rPr>
        <w:t> </w:t>
      </w:r>
      <w:r>
        <w:rPr/>
        <w:t>the</w:t>
      </w:r>
      <w:r>
        <w:rPr>
          <w:spacing w:val="-2"/>
        </w:rPr>
        <w:t> </w:t>
      </w:r>
      <w:r>
        <w:rPr/>
        <w:t>reference </w:t>
      </w:r>
      <w:r>
        <w:rPr>
          <w:spacing w:val="-2"/>
        </w:rPr>
        <w:t>week.</w:t>
      </w:r>
    </w:p>
    <w:p>
      <w:pPr>
        <w:pStyle w:val="BodyText"/>
        <w:spacing w:before="16"/>
        <w:ind w:left="0"/>
      </w:pPr>
    </w:p>
    <w:p>
      <w:pPr>
        <w:pStyle w:val="BodyText"/>
        <w:ind w:right="1878"/>
      </w:pPr>
      <w:r>
        <w:rPr>
          <w:b/>
        </w:rPr>
        <w:t>Workers Per Car, Truck, or Van </w:t>
      </w:r>
      <w:r>
        <w:rPr/>
        <w:t>– Workers per car, truck, or van is a ratio obtained by dividing the aggregate number of workers who reported using a car, truck, or van to get to work by the number of such vehicles that they used.</w:t>
      </w:r>
      <w:r>
        <w:rPr>
          <w:spacing w:val="40"/>
        </w:rPr>
        <w:t> </w:t>
      </w:r>
      <w:r>
        <w:rPr/>
        <w:t>Workers per car, truck, or van is rounded</w:t>
      </w:r>
      <w:r>
        <w:rPr>
          <w:spacing w:val="-2"/>
        </w:rPr>
        <w:t> </w:t>
      </w:r>
      <w:r>
        <w:rPr/>
        <w:t>to</w:t>
      </w:r>
      <w:r>
        <w:rPr>
          <w:spacing w:val="-5"/>
        </w:rPr>
        <w:t> </w:t>
      </w:r>
      <w:r>
        <w:rPr/>
        <w:t>the</w:t>
      </w:r>
      <w:r>
        <w:rPr>
          <w:spacing w:val="-4"/>
        </w:rPr>
        <w:t> </w:t>
      </w:r>
      <w:r>
        <w:rPr/>
        <w:t>nearest</w:t>
      </w:r>
      <w:r>
        <w:rPr>
          <w:spacing w:val="-2"/>
        </w:rPr>
        <w:t> </w:t>
      </w:r>
      <w:r>
        <w:rPr/>
        <w:t>hundredth.</w:t>
      </w:r>
      <w:r>
        <w:rPr>
          <w:spacing w:val="40"/>
        </w:rPr>
        <w:t> </w:t>
      </w:r>
      <w:r>
        <w:rPr/>
        <w:t>This</w:t>
      </w:r>
      <w:r>
        <w:rPr>
          <w:spacing w:val="-3"/>
        </w:rPr>
        <w:t> </w:t>
      </w:r>
      <w:r>
        <w:rPr/>
        <w:t>measure</w:t>
      </w:r>
      <w:r>
        <w:rPr>
          <w:spacing w:val="-1"/>
        </w:rPr>
        <w:t> </w:t>
      </w:r>
      <w:r>
        <w:rPr/>
        <w:t>also</w:t>
      </w:r>
      <w:r>
        <w:rPr>
          <w:spacing w:val="-2"/>
        </w:rPr>
        <w:t> </w:t>
      </w:r>
      <w:r>
        <w:rPr/>
        <w:t>may</w:t>
      </w:r>
      <w:r>
        <w:rPr>
          <w:spacing w:val="-2"/>
        </w:rPr>
        <w:t> </w:t>
      </w:r>
      <w:r>
        <w:rPr/>
        <w:t>be</w:t>
      </w:r>
      <w:r>
        <w:rPr>
          <w:spacing w:val="-1"/>
        </w:rPr>
        <w:t> </w:t>
      </w:r>
      <w:r>
        <w:rPr/>
        <w:t>known</w:t>
      </w:r>
      <w:r>
        <w:rPr>
          <w:spacing w:val="-2"/>
        </w:rPr>
        <w:t> </w:t>
      </w:r>
      <w:r>
        <w:rPr/>
        <w:t>as</w:t>
      </w:r>
      <w:r>
        <w:rPr>
          <w:spacing w:val="-3"/>
        </w:rPr>
        <w:t> </w:t>
      </w:r>
      <w:r>
        <w:rPr/>
        <w:t>“Workers</w:t>
      </w:r>
      <w:r>
        <w:rPr>
          <w:spacing w:val="-3"/>
        </w:rPr>
        <w:t> </w:t>
      </w:r>
      <w:r>
        <w:rPr/>
        <w:t>per</w:t>
      </w:r>
      <w:r>
        <w:rPr>
          <w:spacing w:val="-2"/>
        </w:rPr>
        <w:t> </w:t>
      </w:r>
      <w:r>
        <w:rPr/>
        <w:t>private </w:t>
      </w:r>
      <w:r>
        <w:rPr>
          <w:spacing w:val="-2"/>
        </w:rPr>
        <w:t>vehicle.”</w:t>
      </w:r>
    </w:p>
    <w:p>
      <w:pPr>
        <w:pStyle w:val="BodyText"/>
        <w:spacing w:before="14"/>
        <w:ind w:left="0"/>
      </w:pPr>
    </w:p>
    <w:p>
      <w:pPr>
        <w:pStyle w:val="BodyText"/>
        <w:ind w:right="1832"/>
      </w:pPr>
      <w:r>
        <w:rPr>
          <w:b/>
        </w:rPr>
        <w:t>Aggregate Number of Vehicles (Car, Truck, or Van) Used in Commuting – </w:t>
      </w:r>
      <w:r>
        <w:rPr/>
        <w:t>The aggregate number of vehicles used in commuting is derived by counting each person who drove alone as occupying one vehicle, each person who reported being in a two-person carpool</w:t>
      </w:r>
      <w:r>
        <w:rPr>
          <w:spacing w:val="-2"/>
        </w:rPr>
        <w:t> </w:t>
      </w:r>
      <w:r>
        <w:rPr/>
        <w:t>as</w:t>
      </w:r>
      <w:r>
        <w:rPr>
          <w:spacing w:val="-3"/>
        </w:rPr>
        <w:t> </w:t>
      </w:r>
      <w:r>
        <w:rPr/>
        <w:t>occupying</w:t>
      </w:r>
      <w:r>
        <w:rPr>
          <w:spacing w:val="-2"/>
        </w:rPr>
        <w:t> </w:t>
      </w:r>
      <w:r>
        <w:rPr/>
        <w:t>one-half</w:t>
      </w:r>
      <w:r>
        <w:rPr>
          <w:spacing w:val="-2"/>
        </w:rPr>
        <w:t> </w:t>
      </w:r>
      <w:r>
        <w:rPr/>
        <w:t>of</w:t>
      </w:r>
      <w:r>
        <w:rPr>
          <w:spacing w:val="-5"/>
        </w:rPr>
        <w:t> </w:t>
      </w:r>
      <w:r>
        <w:rPr/>
        <w:t>a</w:t>
      </w:r>
      <w:r>
        <w:rPr>
          <w:spacing w:val="-1"/>
        </w:rPr>
        <w:t> </w:t>
      </w:r>
      <w:r>
        <w:rPr/>
        <w:t>vehicle,</w:t>
      </w:r>
      <w:r>
        <w:rPr>
          <w:spacing w:val="-5"/>
        </w:rPr>
        <w:t> </w:t>
      </w:r>
      <w:r>
        <w:rPr/>
        <w:t>each</w:t>
      </w:r>
      <w:r>
        <w:rPr>
          <w:spacing w:val="-2"/>
        </w:rPr>
        <w:t> </w:t>
      </w:r>
      <w:r>
        <w:rPr/>
        <w:t>person</w:t>
      </w:r>
      <w:r>
        <w:rPr>
          <w:spacing w:val="-2"/>
        </w:rPr>
        <w:t> </w:t>
      </w:r>
      <w:r>
        <w:rPr/>
        <w:t>who</w:t>
      </w:r>
      <w:r>
        <w:rPr>
          <w:spacing w:val="-2"/>
        </w:rPr>
        <w:t> </w:t>
      </w:r>
      <w:r>
        <w:rPr/>
        <w:t>reported</w:t>
      </w:r>
      <w:r>
        <w:rPr>
          <w:spacing w:val="-2"/>
        </w:rPr>
        <w:t> </w:t>
      </w:r>
      <w:r>
        <w:rPr/>
        <w:t>being</w:t>
      </w:r>
      <w:r>
        <w:rPr>
          <w:spacing w:val="-2"/>
        </w:rPr>
        <w:t> </w:t>
      </w:r>
      <w:r>
        <w:rPr/>
        <w:t>in</w:t>
      </w:r>
      <w:r>
        <w:rPr>
          <w:spacing w:val="-5"/>
        </w:rPr>
        <w:t> </w:t>
      </w:r>
      <w:r>
        <w:rPr/>
        <w:t>a</w:t>
      </w:r>
      <w:r>
        <w:rPr>
          <w:spacing w:val="-1"/>
        </w:rPr>
        <w:t> </w:t>
      </w:r>
      <w:r>
        <w:rPr/>
        <w:t>three-person carpool as occupying one-third of a vehicle, and so on, then summing all the vehicles.</w:t>
      </w:r>
      <w:r>
        <w:rPr>
          <w:spacing w:val="40"/>
        </w:rPr>
        <w:t> </w:t>
      </w:r>
      <w:r>
        <w:rPr/>
        <w:t>This aggregate is used in the calculation for “workers per car, truck, or van.”</w:t>
      </w:r>
    </w:p>
    <w:p>
      <w:pPr>
        <w:pStyle w:val="BodyText"/>
        <w:spacing w:before="16"/>
        <w:ind w:left="0"/>
      </w:pPr>
    </w:p>
    <w:p>
      <w:pPr>
        <w:pStyle w:val="BodyText"/>
        <w:spacing w:line="259" w:lineRule="auto"/>
        <w:ind w:right="1812"/>
      </w:pPr>
      <w:bookmarkStart w:name="_bookmark96" w:id="189"/>
      <w:bookmarkEnd w:id="189"/>
      <w:r>
        <w:rPr/>
      </w:r>
      <w:r>
        <w:rPr>
          <w:b/>
        </w:rPr>
        <w:t>Time of Departure to Go to Work – </w:t>
      </w:r>
      <w:r>
        <w:rPr/>
        <w:t>The data on time leaving home to go to work were derived from</w:t>
      </w:r>
      <w:r>
        <w:rPr>
          <w:spacing w:val="-2"/>
        </w:rPr>
        <w:t> </w:t>
      </w:r>
      <w:r>
        <w:rPr/>
        <w:t>answers</w:t>
      </w:r>
      <w:r>
        <w:rPr>
          <w:spacing w:val="-1"/>
        </w:rPr>
        <w:t> </w:t>
      </w:r>
      <w:r>
        <w:rPr/>
        <w:t>to Question 34</w:t>
      </w:r>
      <w:r>
        <w:rPr>
          <w:spacing w:val="-3"/>
        </w:rPr>
        <w:t> </w:t>
      </w:r>
      <w:r>
        <w:rPr/>
        <w:t>in 2024 ACS.</w:t>
      </w:r>
      <w:r>
        <w:rPr>
          <w:spacing w:val="40"/>
        </w:rPr>
        <w:t> </w:t>
      </w:r>
      <w:r>
        <w:rPr/>
        <w:t>This</w:t>
      </w:r>
      <w:r>
        <w:rPr>
          <w:spacing w:val="-1"/>
        </w:rPr>
        <w:t> </w:t>
      </w:r>
      <w:r>
        <w:rPr/>
        <w:t>question was</w:t>
      </w:r>
      <w:r>
        <w:rPr>
          <w:spacing w:val="-1"/>
        </w:rPr>
        <w:t> </w:t>
      </w:r>
      <w:r>
        <w:rPr/>
        <w:t>asked of people who indicated in 2024 ACS Question 30a that they worked at some time during the reference week,</w:t>
      </w:r>
      <w:r>
        <w:rPr>
          <w:spacing w:val="-2"/>
        </w:rPr>
        <w:t> </w:t>
      </w:r>
      <w:r>
        <w:rPr/>
        <w:t>and</w:t>
      </w:r>
      <w:r>
        <w:rPr>
          <w:spacing w:val="-5"/>
        </w:rPr>
        <w:t> </w:t>
      </w:r>
      <w:r>
        <w:rPr/>
        <w:t>who</w:t>
      </w:r>
      <w:r>
        <w:rPr>
          <w:spacing w:val="-2"/>
        </w:rPr>
        <w:t> </w:t>
      </w:r>
      <w:r>
        <w:rPr/>
        <w:t>reported</w:t>
      </w:r>
      <w:r>
        <w:rPr>
          <w:spacing w:val="-5"/>
        </w:rPr>
        <w:t> </w:t>
      </w:r>
      <w:r>
        <w:rPr/>
        <w:t>in</w:t>
      </w:r>
      <w:r>
        <w:rPr>
          <w:spacing w:val="-5"/>
        </w:rPr>
        <w:t> </w:t>
      </w:r>
      <w:r>
        <w:rPr/>
        <w:t>202</w:t>
      </w:r>
      <w:r>
        <w:rPr>
          <w:b/>
        </w:rPr>
        <w:t>4</w:t>
      </w:r>
      <w:r>
        <w:rPr>
          <w:b/>
          <w:spacing w:val="-2"/>
        </w:rPr>
        <w:t> </w:t>
      </w:r>
      <w:r>
        <w:rPr/>
        <w:t>ACS</w:t>
      </w:r>
      <w:r>
        <w:rPr>
          <w:spacing w:val="-3"/>
        </w:rPr>
        <w:t> </w:t>
      </w:r>
      <w:r>
        <w:rPr/>
        <w:t>Question</w:t>
      </w:r>
      <w:r>
        <w:rPr>
          <w:spacing w:val="-2"/>
        </w:rPr>
        <w:t> </w:t>
      </w:r>
      <w:r>
        <w:rPr/>
        <w:t>32</w:t>
      </w:r>
      <w:r>
        <w:rPr>
          <w:spacing w:val="-5"/>
        </w:rPr>
        <w:t> </w:t>
      </w:r>
      <w:r>
        <w:rPr/>
        <w:t>that</w:t>
      </w:r>
      <w:r>
        <w:rPr>
          <w:spacing w:val="-2"/>
        </w:rPr>
        <w:t> </w:t>
      </w:r>
      <w:r>
        <w:rPr/>
        <w:t>they</w:t>
      </w:r>
      <w:r>
        <w:rPr>
          <w:spacing w:val="-2"/>
        </w:rPr>
        <w:t> </w:t>
      </w:r>
      <w:r>
        <w:rPr/>
        <w:t>worked</w:t>
      </w:r>
      <w:r>
        <w:rPr>
          <w:spacing w:val="-5"/>
        </w:rPr>
        <w:t> </w:t>
      </w:r>
      <w:r>
        <w:rPr/>
        <w:t>outside</w:t>
      </w:r>
      <w:r>
        <w:rPr>
          <w:spacing w:val="-1"/>
        </w:rPr>
        <w:t> </w:t>
      </w:r>
      <w:r>
        <w:rPr/>
        <w:t>their</w:t>
      </w:r>
      <w:r>
        <w:rPr>
          <w:spacing w:val="-2"/>
        </w:rPr>
        <w:t> </w:t>
      </w:r>
      <w:r>
        <w:rPr/>
        <w:t>home.</w:t>
      </w:r>
      <w:r>
        <w:rPr>
          <w:spacing w:val="-2"/>
        </w:rPr>
        <w:t> </w:t>
      </w:r>
      <w:r>
        <w:rPr/>
        <w:t>The departure time refers to the time of day that the respondent usually left home to go to work during the reference week.</w:t>
      </w:r>
      <w:r>
        <w:rPr>
          <w:spacing w:val="40"/>
        </w:rPr>
        <w:t> </w:t>
      </w:r>
      <w:r>
        <w:rPr/>
        <w:t>(See “Reference Week.”)</w:t>
      </w:r>
    </w:p>
    <w:p>
      <w:pPr>
        <w:pStyle w:val="BodyText"/>
        <w:spacing w:before="14"/>
        <w:ind w:left="0"/>
      </w:pPr>
    </w:p>
    <w:p>
      <w:pPr>
        <w:pStyle w:val="BodyText"/>
        <w:ind w:right="1878"/>
      </w:pPr>
      <w:bookmarkStart w:name="_bookmark97" w:id="190"/>
      <w:bookmarkEnd w:id="190"/>
      <w:r>
        <w:rPr/>
      </w:r>
      <w:r>
        <w:rPr>
          <w:b/>
        </w:rPr>
        <w:t>Travel Time to Work – </w:t>
      </w:r>
      <w:r>
        <w:rPr/>
        <w:t>The data on travel time to work were derived from answers to Question 35 in 2024 ACS.</w:t>
      </w:r>
      <w:r>
        <w:rPr>
          <w:spacing w:val="40"/>
        </w:rPr>
        <w:t> </w:t>
      </w:r>
      <w:r>
        <w:rPr/>
        <w:t>This question was asked of people who indicated in 2024 ACS Question</w:t>
      </w:r>
      <w:r>
        <w:rPr>
          <w:spacing w:val="-3"/>
        </w:rPr>
        <w:t> </w:t>
      </w:r>
      <w:r>
        <w:rPr/>
        <w:t>30a</w:t>
      </w:r>
      <w:r>
        <w:rPr>
          <w:spacing w:val="-2"/>
        </w:rPr>
        <w:t> </w:t>
      </w:r>
      <w:r>
        <w:rPr/>
        <w:t>that</w:t>
      </w:r>
      <w:r>
        <w:rPr>
          <w:spacing w:val="-3"/>
        </w:rPr>
        <w:t> </w:t>
      </w:r>
      <w:r>
        <w:rPr/>
        <w:t>they</w:t>
      </w:r>
      <w:r>
        <w:rPr>
          <w:spacing w:val="-3"/>
        </w:rPr>
        <w:t> </w:t>
      </w:r>
      <w:r>
        <w:rPr/>
        <w:t>worked</w:t>
      </w:r>
      <w:r>
        <w:rPr>
          <w:spacing w:val="-3"/>
        </w:rPr>
        <w:t> </w:t>
      </w:r>
      <w:r>
        <w:rPr/>
        <w:t>at</w:t>
      </w:r>
      <w:r>
        <w:rPr>
          <w:spacing w:val="-3"/>
        </w:rPr>
        <w:t> </w:t>
      </w:r>
      <w:r>
        <w:rPr/>
        <w:t>some</w:t>
      </w:r>
      <w:r>
        <w:rPr>
          <w:spacing w:val="-5"/>
        </w:rPr>
        <w:t> </w:t>
      </w:r>
      <w:r>
        <w:rPr/>
        <w:t>time</w:t>
      </w:r>
      <w:r>
        <w:rPr>
          <w:spacing w:val="-2"/>
        </w:rPr>
        <w:t> </w:t>
      </w:r>
      <w:r>
        <w:rPr/>
        <w:t>during</w:t>
      </w:r>
      <w:r>
        <w:rPr>
          <w:spacing w:val="-3"/>
        </w:rPr>
        <w:t> </w:t>
      </w:r>
      <w:r>
        <w:rPr/>
        <w:t>the</w:t>
      </w:r>
      <w:r>
        <w:rPr>
          <w:spacing w:val="-2"/>
        </w:rPr>
        <w:t> </w:t>
      </w:r>
      <w:r>
        <w:rPr/>
        <w:t>reference</w:t>
      </w:r>
      <w:r>
        <w:rPr>
          <w:spacing w:val="-2"/>
        </w:rPr>
        <w:t> </w:t>
      </w:r>
      <w:r>
        <w:rPr/>
        <w:t>week,</w:t>
      </w:r>
      <w:r>
        <w:rPr>
          <w:spacing w:val="-6"/>
        </w:rPr>
        <w:t> </w:t>
      </w:r>
      <w:r>
        <w:rPr/>
        <w:t>and</w:t>
      </w:r>
      <w:r>
        <w:rPr>
          <w:spacing w:val="-3"/>
        </w:rPr>
        <w:t> </w:t>
      </w:r>
      <w:r>
        <w:rPr/>
        <w:t>who</w:t>
      </w:r>
      <w:r>
        <w:rPr>
          <w:spacing w:val="-3"/>
        </w:rPr>
        <w:t> </w:t>
      </w:r>
      <w:r>
        <w:rPr/>
        <w:t>reported</w:t>
      </w:r>
      <w:r>
        <w:rPr>
          <w:spacing w:val="-3"/>
        </w:rPr>
        <w:t> </w:t>
      </w:r>
      <w:r>
        <w:rPr/>
        <w:t>in 2024 ACS Question 32 that they worked outside their home.</w:t>
      </w:r>
      <w:r>
        <w:rPr>
          <w:spacing w:val="40"/>
        </w:rPr>
        <w:t> </w:t>
      </w:r>
      <w:r>
        <w:rPr/>
        <w:t>Travel time to work refers to the total number of</w:t>
      </w:r>
      <w:r>
        <w:rPr>
          <w:spacing w:val="-3"/>
        </w:rPr>
        <w:t> </w:t>
      </w:r>
      <w:r>
        <w:rPr/>
        <w:t>minutes</w:t>
      </w:r>
      <w:r>
        <w:rPr>
          <w:spacing w:val="-1"/>
        </w:rPr>
        <w:t> </w:t>
      </w:r>
      <w:r>
        <w:rPr/>
        <w:t>that it usually took the worker to get from home to</w:t>
      </w:r>
      <w:r>
        <w:rPr>
          <w:spacing w:val="-3"/>
        </w:rPr>
        <w:t> </w:t>
      </w:r>
      <w:r>
        <w:rPr/>
        <w:t>work during the reference week.</w:t>
      </w:r>
      <w:r>
        <w:rPr>
          <w:spacing w:val="40"/>
        </w:rPr>
        <w:t> </w:t>
      </w:r>
      <w:r>
        <w:rPr/>
        <w:t>The elapsed</w:t>
      </w:r>
      <w:r>
        <w:rPr>
          <w:spacing w:val="-1"/>
        </w:rPr>
        <w:t> </w:t>
      </w:r>
      <w:r>
        <w:rPr/>
        <w:t>time includes time spent waiting for public transportation, picking up passengers in carpools, and time spent in other activities related to getting to work.</w:t>
      </w:r>
      <w:r>
        <w:rPr>
          <w:spacing w:val="40"/>
        </w:rPr>
        <w:t> </w:t>
      </w:r>
      <w:r>
        <w:rPr/>
        <w:t>(See “</w:t>
      </w:r>
      <w:hyperlink w:history="true" w:anchor="_bookmark118">
        <w:r>
          <w:rPr>
            <w:color w:val="0000FF"/>
            <w:u w:val="single" w:color="0000FF"/>
          </w:rPr>
          <w:t>Reference Week</w:t>
        </w:r>
      </w:hyperlink>
      <w:r>
        <w:rPr/>
        <w:t>.”)</w:t>
      </w:r>
    </w:p>
    <w:p>
      <w:pPr>
        <w:pStyle w:val="BodyText"/>
        <w:spacing w:after="0"/>
        <w:sectPr>
          <w:pgSz w:w="12240" w:h="15840"/>
          <w:pgMar w:header="0" w:footer="1722" w:top="1820" w:bottom="1980" w:left="1440" w:right="0"/>
        </w:sectPr>
      </w:pPr>
    </w:p>
    <w:p>
      <w:pPr>
        <w:spacing w:before="195"/>
        <w:ind w:left="360" w:right="1801" w:firstLine="0"/>
        <w:jc w:val="left"/>
        <w:rPr>
          <w:sz w:val="23"/>
        </w:rPr>
      </w:pPr>
      <w:bookmarkStart w:name="_bookmark98" w:id="191"/>
      <w:bookmarkEnd w:id="191"/>
      <w:r>
        <w:rPr/>
      </w:r>
      <w:r>
        <w:rPr>
          <w:b/>
          <w:sz w:val="23"/>
        </w:rPr>
        <w:t>Aggregate</w:t>
      </w:r>
      <w:r>
        <w:rPr>
          <w:b/>
          <w:spacing w:val="-2"/>
          <w:sz w:val="23"/>
        </w:rPr>
        <w:t> </w:t>
      </w:r>
      <w:r>
        <w:rPr>
          <w:b/>
          <w:sz w:val="23"/>
        </w:rPr>
        <w:t>Travel</w:t>
      </w:r>
      <w:r>
        <w:rPr>
          <w:b/>
          <w:spacing w:val="-3"/>
          <w:sz w:val="23"/>
        </w:rPr>
        <w:t> </w:t>
      </w:r>
      <w:r>
        <w:rPr>
          <w:b/>
          <w:sz w:val="23"/>
        </w:rPr>
        <w:t>Time</w:t>
      </w:r>
      <w:r>
        <w:rPr>
          <w:b/>
          <w:spacing w:val="-2"/>
          <w:sz w:val="23"/>
        </w:rPr>
        <w:t> </w:t>
      </w:r>
      <w:r>
        <w:rPr>
          <w:b/>
          <w:sz w:val="23"/>
        </w:rPr>
        <w:t>to</w:t>
      </w:r>
      <w:r>
        <w:rPr>
          <w:b/>
          <w:spacing w:val="-3"/>
          <w:sz w:val="23"/>
        </w:rPr>
        <w:t> </w:t>
      </w:r>
      <w:r>
        <w:rPr>
          <w:b/>
          <w:sz w:val="23"/>
        </w:rPr>
        <w:t>Work</w:t>
      </w:r>
      <w:r>
        <w:rPr>
          <w:b/>
          <w:spacing w:val="-2"/>
          <w:sz w:val="23"/>
        </w:rPr>
        <w:t> </w:t>
      </w:r>
      <w:r>
        <w:rPr>
          <w:b/>
          <w:sz w:val="23"/>
        </w:rPr>
        <w:t>(in</w:t>
      </w:r>
      <w:r>
        <w:rPr>
          <w:b/>
          <w:spacing w:val="-4"/>
          <w:sz w:val="23"/>
        </w:rPr>
        <w:t> </w:t>
      </w:r>
      <w:r>
        <w:rPr>
          <w:b/>
          <w:sz w:val="23"/>
        </w:rPr>
        <w:t>Minutes)</w:t>
      </w:r>
      <w:r>
        <w:rPr>
          <w:b/>
          <w:spacing w:val="-3"/>
          <w:sz w:val="23"/>
        </w:rPr>
        <w:t> </w:t>
      </w:r>
      <w:r>
        <w:rPr>
          <w:sz w:val="23"/>
        </w:rPr>
        <w:t>–</w:t>
      </w:r>
      <w:r>
        <w:rPr>
          <w:spacing w:val="-3"/>
          <w:sz w:val="23"/>
        </w:rPr>
        <w:t> </w:t>
      </w:r>
      <w:r>
        <w:rPr>
          <w:sz w:val="23"/>
        </w:rPr>
        <w:t>Aggregate</w:t>
      </w:r>
      <w:r>
        <w:rPr>
          <w:spacing w:val="-2"/>
          <w:sz w:val="23"/>
        </w:rPr>
        <w:t> </w:t>
      </w:r>
      <w:r>
        <w:rPr>
          <w:sz w:val="23"/>
        </w:rPr>
        <w:t>travel</w:t>
      </w:r>
      <w:r>
        <w:rPr>
          <w:spacing w:val="-3"/>
          <w:sz w:val="23"/>
        </w:rPr>
        <w:t> </w:t>
      </w:r>
      <w:r>
        <w:rPr>
          <w:sz w:val="23"/>
        </w:rPr>
        <w:t>time</w:t>
      </w:r>
      <w:r>
        <w:rPr>
          <w:spacing w:val="-2"/>
          <w:sz w:val="23"/>
        </w:rPr>
        <w:t> </w:t>
      </w:r>
      <w:r>
        <w:rPr>
          <w:sz w:val="23"/>
        </w:rPr>
        <w:t>to</w:t>
      </w:r>
      <w:r>
        <w:rPr>
          <w:spacing w:val="-3"/>
          <w:sz w:val="23"/>
        </w:rPr>
        <w:t> </w:t>
      </w:r>
      <w:r>
        <w:rPr>
          <w:sz w:val="23"/>
        </w:rPr>
        <w:t>work</w:t>
      </w:r>
      <w:r>
        <w:rPr>
          <w:spacing w:val="-3"/>
          <w:sz w:val="23"/>
        </w:rPr>
        <w:t> </w:t>
      </w:r>
      <w:r>
        <w:rPr>
          <w:sz w:val="23"/>
        </w:rPr>
        <w:t>is</w:t>
      </w:r>
      <w:r>
        <w:rPr>
          <w:spacing w:val="-4"/>
          <w:sz w:val="23"/>
        </w:rPr>
        <w:t> </w:t>
      </w:r>
      <w:r>
        <w:rPr>
          <w:sz w:val="23"/>
        </w:rPr>
        <w:t>calculated by adding all of the travel times (in minutes) for workers who did not work at home.</w:t>
      </w:r>
    </w:p>
    <w:p>
      <w:pPr>
        <w:pStyle w:val="BodyText"/>
        <w:ind w:right="1878"/>
      </w:pPr>
      <w:r>
        <w:rPr/>
        <w:t>Aggregate travel times of workers having specific characteristics also are computed.</w:t>
      </w:r>
      <w:r>
        <w:rPr>
          <w:spacing w:val="40"/>
        </w:rPr>
        <w:t> </w:t>
      </w:r>
      <w:r>
        <w:rPr/>
        <w:t>The aggregate travel time is subject to rounding, which means that all cells in a matrix are rounded</w:t>
      </w:r>
      <w:r>
        <w:rPr>
          <w:spacing w:val="-2"/>
        </w:rPr>
        <w:t> </w:t>
      </w:r>
      <w:r>
        <w:rPr/>
        <w:t>to</w:t>
      </w:r>
      <w:r>
        <w:rPr>
          <w:spacing w:val="-5"/>
        </w:rPr>
        <w:t> </w:t>
      </w:r>
      <w:r>
        <w:rPr/>
        <w:t>the</w:t>
      </w:r>
      <w:r>
        <w:rPr>
          <w:spacing w:val="-4"/>
        </w:rPr>
        <w:t> </w:t>
      </w:r>
      <w:r>
        <w:rPr/>
        <w:t>nearest</w:t>
      </w:r>
      <w:r>
        <w:rPr>
          <w:spacing w:val="-2"/>
        </w:rPr>
        <w:t> </w:t>
      </w:r>
      <w:r>
        <w:rPr/>
        <w:t>5</w:t>
      </w:r>
      <w:r>
        <w:rPr>
          <w:spacing w:val="-5"/>
        </w:rPr>
        <w:t> </w:t>
      </w:r>
      <w:r>
        <w:rPr/>
        <w:t>minutes.</w:t>
      </w:r>
      <w:r>
        <w:rPr>
          <w:spacing w:val="40"/>
        </w:rPr>
        <w:t> </w:t>
      </w:r>
      <w:r>
        <w:rPr/>
        <w:t>(For</w:t>
      </w:r>
      <w:r>
        <w:rPr>
          <w:spacing w:val="-5"/>
        </w:rPr>
        <w:t> </w:t>
      </w:r>
      <w:r>
        <w:rPr/>
        <w:t>more</w:t>
      </w:r>
      <w:r>
        <w:rPr>
          <w:spacing w:val="-4"/>
        </w:rPr>
        <w:t> </w:t>
      </w:r>
      <w:r>
        <w:rPr/>
        <w:t>information,</w:t>
      </w:r>
      <w:r>
        <w:rPr>
          <w:spacing w:val="-2"/>
        </w:rPr>
        <w:t> </w:t>
      </w:r>
      <w:r>
        <w:rPr/>
        <w:t>see</w:t>
      </w:r>
      <w:r>
        <w:rPr>
          <w:spacing w:val="-1"/>
        </w:rPr>
        <w:t> </w:t>
      </w:r>
      <w:r>
        <w:rPr/>
        <w:t>“Aggregate”</w:t>
      </w:r>
      <w:r>
        <w:rPr>
          <w:spacing w:val="-4"/>
        </w:rPr>
        <w:t> </w:t>
      </w:r>
      <w:r>
        <w:rPr/>
        <w:t>under</w:t>
      </w:r>
      <w:r>
        <w:rPr>
          <w:spacing w:val="-2"/>
        </w:rPr>
        <w:t> </w:t>
      </w:r>
      <w:r>
        <w:rPr/>
        <w:t>“</w:t>
      </w:r>
      <w:hyperlink w:history="true" w:anchor="_bookmark135">
        <w:r>
          <w:rPr>
            <w:color w:val="0000FF"/>
            <w:u w:val="single" w:color="0000FF"/>
          </w:rPr>
          <w:t>D</w:t>
        </w:r>
      </w:hyperlink>
      <w:hyperlink w:history="true" w:anchor="_bookmark135">
        <w:r>
          <w:rPr>
            <w:color w:val="0000FF"/>
            <w:u w:val="single" w:color="0000FF"/>
          </w:rPr>
          <w:t>erived</w:t>
        </w:r>
      </w:hyperlink>
      <w:r>
        <w:rPr>
          <w:color w:val="0000FF"/>
        </w:rPr>
        <w:t> </w:t>
      </w:r>
      <w:hyperlink w:history="true" w:anchor="_bookmark135">
        <w:r>
          <w:rPr>
            <w:color w:val="0000FF"/>
            <w:spacing w:val="-2"/>
            <w:u w:val="single" w:color="0000FF"/>
          </w:rPr>
          <w:t>Measures</w:t>
        </w:r>
      </w:hyperlink>
      <w:r>
        <w:rPr>
          <w:spacing w:val="-2"/>
        </w:rPr>
        <w:t>.”)</w:t>
      </w:r>
    </w:p>
    <w:p>
      <w:pPr>
        <w:pStyle w:val="BodyText"/>
        <w:spacing w:before="15"/>
        <w:ind w:left="0"/>
      </w:pPr>
    </w:p>
    <w:p>
      <w:pPr>
        <w:pStyle w:val="BodyText"/>
        <w:ind w:left="359" w:right="1840"/>
      </w:pPr>
      <w:r>
        <w:rPr>
          <w:b/>
        </w:rPr>
        <w:t>Mean Travel Time to Work (in Minutes) </w:t>
      </w:r>
      <w:r>
        <w:rPr/>
        <w:t>– Mean travel time to work (in minutes) is the average travel time that workers usually took</w:t>
      </w:r>
      <w:r>
        <w:rPr>
          <w:spacing w:val="-1"/>
        </w:rPr>
        <w:t> </w:t>
      </w:r>
      <w:r>
        <w:rPr/>
        <w:t>to get from home to work (one way) during</w:t>
      </w:r>
      <w:r>
        <w:rPr>
          <w:spacing w:val="-1"/>
        </w:rPr>
        <w:t> </w:t>
      </w:r>
      <w:r>
        <w:rPr/>
        <w:t>the reference week.</w:t>
      </w:r>
      <w:r>
        <w:rPr>
          <w:spacing w:val="76"/>
        </w:rPr>
        <w:t> </w:t>
      </w:r>
      <w:r>
        <w:rPr/>
        <w:t>This measure is obtained by dividing the total number of minutes taken to get</w:t>
      </w:r>
      <w:r>
        <w:rPr>
          <w:spacing w:val="-2"/>
        </w:rPr>
        <w:t> </w:t>
      </w:r>
      <w:r>
        <w:rPr/>
        <w:t>from</w:t>
      </w:r>
      <w:r>
        <w:rPr>
          <w:spacing w:val="-2"/>
        </w:rPr>
        <w:t> </w:t>
      </w:r>
      <w:r>
        <w:rPr/>
        <w:t>home</w:t>
      </w:r>
      <w:r>
        <w:rPr>
          <w:spacing w:val="-1"/>
        </w:rPr>
        <w:t> </w:t>
      </w:r>
      <w:r>
        <w:rPr/>
        <w:t>to</w:t>
      </w:r>
      <w:r>
        <w:rPr>
          <w:spacing w:val="-2"/>
        </w:rPr>
        <w:t> </w:t>
      </w:r>
      <w:r>
        <w:rPr/>
        <w:t>work</w:t>
      </w:r>
      <w:r>
        <w:rPr>
          <w:spacing w:val="-2"/>
        </w:rPr>
        <w:t> </w:t>
      </w:r>
      <w:r>
        <w:rPr/>
        <w:t>(the</w:t>
      </w:r>
      <w:r>
        <w:rPr>
          <w:spacing w:val="-1"/>
        </w:rPr>
        <w:t> </w:t>
      </w:r>
      <w:r>
        <w:rPr/>
        <w:t>aggregate</w:t>
      </w:r>
      <w:r>
        <w:rPr>
          <w:spacing w:val="-1"/>
        </w:rPr>
        <w:t> </w:t>
      </w:r>
      <w:r>
        <w:rPr/>
        <w:t>travel</w:t>
      </w:r>
      <w:r>
        <w:rPr>
          <w:spacing w:val="-2"/>
        </w:rPr>
        <w:t> </w:t>
      </w:r>
      <w:r>
        <w:rPr/>
        <w:t>time)</w:t>
      </w:r>
      <w:r>
        <w:rPr>
          <w:spacing w:val="-2"/>
        </w:rPr>
        <w:t> </w:t>
      </w:r>
      <w:r>
        <w:rPr/>
        <w:t>by</w:t>
      </w:r>
      <w:r>
        <w:rPr>
          <w:spacing w:val="-2"/>
        </w:rPr>
        <w:t> </w:t>
      </w:r>
      <w:r>
        <w:rPr/>
        <w:t>the</w:t>
      </w:r>
      <w:r>
        <w:rPr>
          <w:spacing w:val="-1"/>
        </w:rPr>
        <w:t> </w:t>
      </w:r>
      <w:r>
        <w:rPr/>
        <w:t>number</w:t>
      </w:r>
      <w:r>
        <w:rPr>
          <w:spacing w:val="-2"/>
        </w:rPr>
        <w:t> </w:t>
      </w:r>
      <w:r>
        <w:rPr/>
        <w:t>of</w:t>
      </w:r>
      <w:r>
        <w:rPr>
          <w:spacing w:val="-2"/>
        </w:rPr>
        <w:t> </w:t>
      </w:r>
      <w:r>
        <w:rPr/>
        <w:t>workers</w:t>
      </w:r>
      <w:r>
        <w:rPr>
          <w:spacing w:val="-3"/>
        </w:rPr>
        <w:t> </w:t>
      </w:r>
      <w:r>
        <w:rPr/>
        <w:t>16</w:t>
      </w:r>
      <w:r>
        <w:rPr>
          <w:spacing w:val="-2"/>
        </w:rPr>
        <w:t> </w:t>
      </w:r>
      <w:r>
        <w:rPr/>
        <w:t>years</w:t>
      </w:r>
      <w:r>
        <w:rPr>
          <w:spacing w:val="-3"/>
        </w:rPr>
        <w:t> </w:t>
      </w:r>
      <w:r>
        <w:rPr/>
        <w:t>old</w:t>
      </w:r>
      <w:r>
        <w:rPr>
          <w:spacing w:val="-5"/>
        </w:rPr>
        <w:t> </w:t>
      </w:r>
      <w:r>
        <w:rPr/>
        <w:t>and over who did not work at home.</w:t>
      </w:r>
      <w:r>
        <w:rPr>
          <w:spacing w:val="40"/>
        </w:rPr>
        <w:t> </w:t>
      </w:r>
      <w:r>
        <w:rPr/>
        <w:t>The travel time includes time spent waiting for public transportation, picking up passengers and carpools, and time spent in other activities related to getting to work.</w:t>
      </w:r>
      <w:r>
        <w:rPr>
          <w:spacing w:val="40"/>
        </w:rPr>
        <w:t> </w:t>
      </w:r>
      <w:r>
        <w:rPr/>
        <w:t>Mean travel times of workers having specific characteristics also are computed.</w:t>
      </w:r>
      <w:r>
        <w:rPr>
          <w:spacing w:val="40"/>
        </w:rPr>
        <w:t> </w:t>
      </w:r>
      <w:r>
        <w:rPr/>
        <w:t>For example, the mean travel time of workers traveling 45 or more minutes to work is computed by dividing the aggregate travel time of workers whose travel times were 45 or more minutes by the number of workers whose travel times were 45 or more minutes. The aggregate travel time to work used to calculate mean travel time to work is rounded.</w:t>
      </w:r>
      <w:r>
        <w:rPr>
          <w:spacing w:val="80"/>
        </w:rPr>
        <w:t> </w:t>
      </w:r>
      <w:r>
        <w:rPr/>
        <w:t>(For more information, see “</w:t>
      </w:r>
      <w:hyperlink w:history="true" w:anchor="_bookmark98">
        <w:r>
          <w:rPr>
            <w:color w:val="0000FF"/>
            <w:u w:val="single" w:color="0000FF"/>
          </w:rPr>
          <w:t>Aggregate Travel Time to Work (in Minutes</w:t>
        </w:r>
      </w:hyperlink>
      <w:r>
        <w:rPr/>
        <w:t>).”)</w:t>
      </w:r>
      <w:r>
        <w:rPr>
          <w:spacing w:val="40"/>
        </w:rPr>
        <w:t> </w:t>
      </w:r>
      <w:r>
        <w:rPr/>
        <w:t>Mean travel time is rounded to the nearest tenth of a minute.</w:t>
      </w:r>
      <w:r>
        <w:rPr>
          <w:spacing w:val="40"/>
        </w:rPr>
        <w:t> </w:t>
      </w:r>
      <w:r>
        <w:rPr/>
        <w:t>(For more information on means, see “</w:t>
      </w:r>
      <w:hyperlink w:history="true" w:anchor="_bookmark135">
        <w:r>
          <w:rPr>
            <w:color w:val="0000FF"/>
            <w:u w:val="single" w:color="0000FF"/>
          </w:rPr>
          <w:t>Derived Measures</w:t>
        </w:r>
      </w:hyperlink>
      <w:r>
        <w:rPr/>
        <w:t>.”)</w:t>
      </w:r>
    </w:p>
    <w:p>
      <w:pPr>
        <w:pStyle w:val="BodyText"/>
        <w:spacing w:before="15"/>
        <w:ind w:left="0"/>
      </w:pPr>
    </w:p>
    <w:p>
      <w:pPr>
        <w:pStyle w:val="BodyText"/>
        <w:ind w:right="1812" w:hanging="1"/>
      </w:pPr>
      <w:r>
        <w:rPr>
          <w:b/>
        </w:rPr>
        <w:t>Time Arriving at Work </w:t>
      </w:r>
      <w:r>
        <w:rPr/>
        <w:t>– The data on time arriving at work from home were derived from answers to Question 34 (Time Leaving Home to Go to Work) and from answers to Question 35</w:t>
      </w:r>
      <w:r>
        <w:rPr>
          <w:spacing w:val="-2"/>
        </w:rPr>
        <w:t> </w:t>
      </w:r>
      <w:r>
        <w:rPr/>
        <w:t>(Travel</w:t>
      </w:r>
      <w:r>
        <w:rPr>
          <w:spacing w:val="-4"/>
        </w:rPr>
        <w:t> </w:t>
      </w:r>
      <w:r>
        <w:rPr/>
        <w:t>Time</w:t>
      </w:r>
      <w:r>
        <w:rPr>
          <w:spacing w:val="-1"/>
        </w:rPr>
        <w:t> </w:t>
      </w:r>
      <w:r>
        <w:rPr/>
        <w:t>to</w:t>
      </w:r>
      <w:r>
        <w:rPr>
          <w:spacing w:val="-5"/>
        </w:rPr>
        <w:t> </w:t>
      </w:r>
      <w:r>
        <w:rPr/>
        <w:t>Work),</w:t>
      </w:r>
      <w:r>
        <w:rPr>
          <w:spacing w:val="-2"/>
        </w:rPr>
        <w:t> </w:t>
      </w:r>
      <w:r>
        <w:rPr/>
        <w:t>both</w:t>
      </w:r>
      <w:r>
        <w:rPr>
          <w:spacing w:val="-2"/>
        </w:rPr>
        <w:t> </w:t>
      </w:r>
      <w:r>
        <w:rPr/>
        <w:t>in</w:t>
      </w:r>
      <w:r>
        <w:rPr>
          <w:spacing w:val="-5"/>
        </w:rPr>
        <w:t> </w:t>
      </w:r>
      <w:r>
        <w:rPr/>
        <w:t>the</w:t>
      </w:r>
      <w:r>
        <w:rPr>
          <w:spacing w:val="-1"/>
        </w:rPr>
        <w:t> </w:t>
      </w:r>
      <w:r>
        <w:rPr/>
        <w:t>2024</w:t>
      </w:r>
      <w:r>
        <w:rPr>
          <w:spacing w:val="-5"/>
        </w:rPr>
        <w:t> </w:t>
      </w:r>
      <w:r>
        <w:rPr/>
        <w:t>ACS.</w:t>
      </w:r>
      <w:r>
        <w:rPr>
          <w:spacing w:val="40"/>
        </w:rPr>
        <w:t> </w:t>
      </w:r>
      <w:r>
        <w:rPr/>
        <w:t>These</w:t>
      </w:r>
      <w:r>
        <w:rPr>
          <w:spacing w:val="-1"/>
        </w:rPr>
        <w:t> </w:t>
      </w:r>
      <w:r>
        <w:rPr/>
        <w:t>questions</w:t>
      </w:r>
      <w:r>
        <w:rPr>
          <w:spacing w:val="-3"/>
        </w:rPr>
        <w:t> </w:t>
      </w:r>
      <w:r>
        <w:rPr/>
        <w:t>were</w:t>
      </w:r>
      <w:r>
        <w:rPr>
          <w:spacing w:val="-1"/>
        </w:rPr>
        <w:t> </w:t>
      </w:r>
      <w:r>
        <w:rPr/>
        <w:t>asked</w:t>
      </w:r>
      <w:r>
        <w:rPr>
          <w:spacing w:val="-5"/>
        </w:rPr>
        <w:t> </w:t>
      </w:r>
      <w:r>
        <w:rPr/>
        <w:t>of</w:t>
      </w:r>
      <w:r>
        <w:rPr>
          <w:spacing w:val="-2"/>
        </w:rPr>
        <w:t> </w:t>
      </w:r>
      <w:r>
        <w:rPr/>
        <w:t>people</w:t>
      </w:r>
      <w:r>
        <w:rPr>
          <w:spacing w:val="-1"/>
        </w:rPr>
        <w:t> </w:t>
      </w:r>
      <w:r>
        <w:rPr/>
        <w:t>who indicated in 2024 ACS Question 30a that they worked at some time during the reference week, and who reported in 2024 ACS Question 32 that they worked outside their home.</w:t>
      </w:r>
      <w:r>
        <w:rPr>
          <w:spacing w:val="40"/>
        </w:rPr>
        <w:t> </w:t>
      </w:r>
      <w:r>
        <w:rPr/>
        <w:t>The arrival time is calculated by adding the travel time to work to the reported time leaving home to go to work.</w:t>
      </w:r>
      <w:r>
        <w:rPr>
          <w:spacing w:val="40"/>
        </w:rPr>
        <w:t> </w:t>
      </w:r>
      <w:r>
        <w:rPr/>
        <w:t>These data are presented with other characteristics of workers at their workplace.</w:t>
      </w:r>
      <w:r>
        <w:rPr>
          <w:spacing w:val="40"/>
        </w:rPr>
        <w:t> </w:t>
      </w:r>
      <w:r>
        <w:rPr/>
        <w:t>(See “</w:t>
      </w:r>
      <w:hyperlink w:history="true" w:anchor="_bookmark96">
        <w:r>
          <w:rPr>
            <w:color w:val="0000FF"/>
            <w:u w:val="single" w:color="0000FF"/>
          </w:rPr>
          <w:t>Time of Departure to Go to Work</w:t>
        </w:r>
      </w:hyperlink>
      <w:r>
        <w:rPr/>
        <w:t>” and “</w:t>
      </w:r>
      <w:hyperlink w:history="true" w:anchor="_bookmark97">
        <w:r>
          <w:rPr>
            <w:color w:val="0000FF"/>
            <w:u w:val="single" w:color="0000FF"/>
          </w:rPr>
          <w:t>Travel Time to Work</w:t>
        </w:r>
      </w:hyperlink>
      <w:r>
        <w:rPr/>
        <w:t>.”)</w:t>
      </w:r>
    </w:p>
    <w:p>
      <w:pPr>
        <w:pStyle w:val="BodyText"/>
        <w:spacing w:before="17"/>
        <w:ind w:left="0"/>
      </w:pPr>
    </w:p>
    <w:p>
      <w:pPr>
        <w:pStyle w:val="BodyText"/>
        <w:ind w:right="1801"/>
      </w:pPr>
      <w:r>
        <w:rPr/>
        <w:t>The responses to the place of work and journey to work questions provide basic knowledge about commuting patterns and the characteristics of commuter travel.</w:t>
      </w:r>
      <w:r>
        <w:rPr>
          <w:spacing w:val="40"/>
        </w:rPr>
        <w:t> </w:t>
      </w:r>
      <w:r>
        <w:rPr/>
        <w:t>The commuting data are essential for planning highway improvement and developing public transportation services, as well as for designing programs to ease traffic problems during peak periods, conserve</w:t>
      </w:r>
      <w:r>
        <w:rPr>
          <w:spacing w:val="-2"/>
        </w:rPr>
        <w:t> </w:t>
      </w:r>
      <w:r>
        <w:rPr/>
        <w:t>energy, reduce</w:t>
      </w:r>
      <w:r>
        <w:rPr>
          <w:spacing w:val="-2"/>
        </w:rPr>
        <w:t> </w:t>
      </w:r>
      <w:r>
        <w:rPr/>
        <w:t>pollution, and estimate</w:t>
      </w:r>
      <w:r>
        <w:rPr>
          <w:spacing w:val="-2"/>
        </w:rPr>
        <w:t> </w:t>
      </w:r>
      <w:r>
        <w:rPr/>
        <w:t>and</w:t>
      </w:r>
      <w:r>
        <w:rPr>
          <w:spacing w:val="-3"/>
        </w:rPr>
        <w:t> </w:t>
      </w:r>
      <w:r>
        <w:rPr/>
        <w:t>project the demand for alternative-fueled vehicles.</w:t>
      </w:r>
      <w:r>
        <w:rPr>
          <w:spacing w:val="40"/>
        </w:rPr>
        <w:t> </w:t>
      </w:r>
      <w:r>
        <w:rPr/>
        <w:t>These</w:t>
      </w:r>
      <w:r>
        <w:rPr>
          <w:spacing w:val="-2"/>
        </w:rPr>
        <w:t> </w:t>
      </w:r>
      <w:r>
        <w:rPr/>
        <w:t>data</w:t>
      </w:r>
      <w:r>
        <w:rPr>
          <w:spacing w:val="-2"/>
        </w:rPr>
        <w:t> </w:t>
      </w:r>
      <w:r>
        <w:rPr/>
        <w:t>are</w:t>
      </w:r>
      <w:r>
        <w:rPr>
          <w:spacing w:val="-2"/>
        </w:rPr>
        <w:t> </w:t>
      </w:r>
      <w:r>
        <w:rPr/>
        <w:t>required</w:t>
      </w:r>
      <w:r>
        <w:rPr>
          <w:spacing w:val="-3"/>
        </w:rPr>
        <w:t> </w:t>
      </w:r>
      <w:r>
        <w:rPr/>
        <w:t>to</w:t>
      </w:r>
      <w:r>
        <w:rPr>
          <w:spacing w:val="-3"/>
        </w:rPr>
        <w:t> </w:t>
      </w:r>
      <w:r>
        <w:rPr/>
        <w:t>develop</w:t>
      </w:r>
      <w:r>
        <w:rPr>
          <w:spacing w:val="-3"/>
        </w:rPr>
        <w:t> </w:t>
      </w:r>
      <w:r>
        <w:rPr/>
        <w:t>standards</w:t>
      </w:r>
      <w:r>
        <w:rPr>
          <w:spacing w:val="-4"/>
        </w:rPr>
        <w:t> </w:t>
      </w:r>
      <w:r>
        <w:rPr/>
        <w:t>for</w:t>
      </w:r>
      <w:r>
        <w:rPr>
          <w:spacing w:val="-3"/>
        </w:rPr>
        <w:t> </w:t>
      </w:r>
      <w:r>
        <w:rPr/>
        <w:t>reducing</w:t>
      </w:r>
      <w:r>
        <w:rPr>
          <w:spacing w:val="-3"/>
        </w:rPr>
        <w:t> </w:t>
      </w:r>
      <w:r>
        <w:rPr/>
        <w:t>work-related</w:t>
      </w:r>
      <w:r>
        <w:rPr>
          <w:spacing w:val="-3"/>
        </w:rPr>
        <w:t> </w:t>
      </w:r>
      <w:r>
        <w:rPr/>
        <w:t>vehicle</w:t>
      </w:r>
      <w:r>
        <w:rPr>
          <w:spacing w:val="-2"/>
        </w:rPr>
        <w:t> </w:t>
      </w:r>
      <w:r>
        <w:rPr/>
        <w:t>trips and increasing passenger occupancy during peak period of travel.</w:t>
      </w:r>
    </w:p>
    <w:p>
      <w:pPr>
        <w:pStyle w:val="BodyText"/>
        <w:spacing w:before="16"/>
        <w:ind w:left="0"/>
      </w:pPr>
    </w:p>
    <w:p>
      <w:pPr>
        <w:pStyle w:val="BodyText"/>
        <w:ind w:right="1812"/>
      </w:pPr>
      <w:r>
        <w:rPr>
          <w:b/>
          <w:i/>
        </w:rPr>
        <w:t>Question/Concept</w:t>
      </w:r>
      <w:r>
        <w:rPr>
          <w:b/>
          <w:i/>
          <w:spacing w:val="-3"/>
        </w:rPr>
        <w:t> </w:t>
      </w:r>
      <w:r>
        <w:rPr>
          <w:b/>
          <w:i/>
        </w:rPr>
        <w:t>History</w:t>
      </w:r>
      <w:r>
        <w:rPr>
          <w:b/>
          <w:i/>
          <w:spacing w:val="-2"/>
        </w:rPr>
        <w:t> </w:t>
      </w:r>
      <w:r>
        <w:rPr>
          <w:b/>
          <w:i/>
        </w:rPr>
        <w:t>–</w:t>
      </w:r>
      <w:r>
        <w:rPr>
          <w:b/>
          <w:i/>
          <w:spacing w:val="-3"/>
        </w:rPr>
        <w:t> </w:t>
      </w:r>
      <w:r>
        <w:rPr/>
        <w:t>Starting</w:t>
      </w:r>
      <w:r>
        <w:rPr>
          <w:spacing w:val="-6"/>
        </w:rPr>
        <w:t> </w:t>
      </w:r>
      <w:r>
        <w:rPr/>
        <w:t>in</w:t>
      </w:r>
      <w:r>
        <w:rPr>
          <w:spacing w:val="-3"/>
        </w:rPr>
        <w:t> </w:t>
      </w:r>
      <w:r>
        <w:rPr/>
        <w:t>1999,</w:t>
      </w:r>
      <w:r>
        <w:rPr>
          <w:spacing w:val="-3"/>
        </w:rPr>
        <w:t> </w:t>
      </w:r>
      <w:r>
        <w:rPr/>
        <w:t>the</w:t>
      </w:r>
      <w:r>
        <w:rPr>
          <w:spacing w:val="-2"/>
        </w:rPr>
        <w:t> </w:t>
      </w:r>
      <w:r>
        <w:rPr/>
        <w:t>ACS</w:t>
      </w:r>
      <w:r>
        <w:rPr>
          <w:spacing w:val="-4"/>
        </w:rPr>
        <w:t> </w:t>
      </w:r>
      <w:r>
        <w:rPr/>
        <w:t>questions</w:t>
      </w:r>
      <w:r>
        <w:rPr>
          <w:spacing w:val="-4"/>
        </w:rPr>
        <w:t> </w:t>
      </w:r>
      <w:r>
        <w:rPr/>
        <w:t>differ</w:t>
      </w:r>
      <w:r>
        <w:rPr>
          <w:spacing w:val="-3"/>
        </w:rPr>
        <w:t> </w:t>
      </w:r>
      <w:r>
        <w:rPr/>
        <w:t>from</w:t>
      </w:r>
      <w:r>
        <w:rPr>
          <w:spacing w:val="-3"/>
        </w:rPr>
        <w:t> </w:t>
      </w:r>
      <w:r>
        <w:rPr/>
        <w:t>the</w:t>
      </w:r>
      <w:r>
        <w:rPr>
          <w:spacing w:val="-2"/>
        </w:rPr>
        <w:t> </w:t>
      </w:r>
      <w:r>
        <w:rPr/>
        <w:t>1996-1998 questions in that the labels on the write-in spaces and format of the skip instructions were modified to provide clarifications.</w:t>
      </w:r>
    </w:p>
    <w:p>
      <w:pPr>
        <w:pStyle w:val="BodyText"/>
        <w:spacing w:after="0"/>
        <w:sectPr>
          <w:pgSz w:w="12240" w:h="15840"/>
          <w:pgMar w:header="0" w:footer="1722" w:top="1820" w:bottom="1980" w:left="1440" w:right="0"/>
        </w:sectPr>
      </w:pPr>
    </w:p>
    <w:p>
      <w:pPr>
        <w:pStyle w:val="BodyText"/>
        <w:spacing w:before="195"/>
        <w:ind w:right="2157"/>
      </w:pPr>
      <w:r>
        <w:rPr/>
        <w:t>Beginning</w:t>
      </w:r>
      <w:r>
        <w:rPr>
          <w:spacing w:val="-3"/>
        </w:rPr>
        <w:t> </w:t>
      </w:r>
      <w:r>
        <w:rPr/>
        <w:t>in</w:t>
      </w:r>
      <w:r>
        <w:rPr>
          <w:spacing w:val="-3"/>
        </w:rPr>
        <w:t> </w:t>
      </w:r>
      <w:r>
        <w:rPr/>
        <w:t>2004,</w:t>
      </w:r>
      <w:r>
        <w:rPr>
          <w:spacing w:val="-3"/>
        </w:rPr>
        <w:t> </w:t>
      </w:r>
      <w:r>
        <w:rPr/>
        <w:t>the</w:t>
      </w:r>
      <w:r>
        <w:rPr>
          <w:spacing w:val="-3"/>
        </w:rPr>
        <w:t> </w:t>
      </w:r>
      <w:r>
        <w:rPr/>
        <w:t>category,</w:t>
      </w:r>
      <w:r>
        <w:rPr>
          <w:spacing w:val="-3"/>
        </w:rPr>
        <w:t> </w:t>
      </w:r>
      <w:r>
        <w:rPr/>
        <w:t>“Public</w:t>
      </w:r>
      <w:r>
        <w:rPr>
          <w:spacing w:val="-5"/>
        </w:rPr>
        <w:t> </w:t>
      </w:r>
      <w:r>
        <w:rPr/>
        <w:t>transportation”</w:t>
      </w:r>
      <w:r>
        <w:rPr>
          <w:spacing w:val="-3"/>
        </w:rPr>
        <w:t> </w:t>
      </w:r>
      <w:r>
        <w:rPr/>
        <w:t>for</w:t>
      </w:r>
      <w:r>
        <w:rPr>
          <w:spacing w:val="-3"/>
        </w:rPr>
        <w:t> </w:t>
      </w:r>
      <w:r>
        <w:rPr/>
        <w:t>means</w:t>
      </w:r>
      <w:r>
        <w:rPr>
          <w:spacing w:val="-4"/>
        </w:rPr>
        <w:t> </w:t>
      </w:r>
      <w:r>
        <w:rPr/>
        <w:t>of</w:t>
      </w:r>
      <w:r>
        <w:rPr>
          <w:spacing w:val="-6"/>
        </w:rPr>
        <w:t> </w:t>
      </w:r>
      <w:r>
        <w:rPr/>
        <w:t>transportation</w:t>
      </w:r>
      <w:r>
        <w:rPr>
          <w:spacing w:val="-3"/>
        </w:rPr>
        <w:t> </w:t>
      </w:r>
      <w:r>
        <w:rPr/>
        <w:t>was tabulated to exclude workers who used taxicab as their means of transportation.</w:t>
      </w:r>
    </w:p>
    <w:p>
      <w:pPr>
        <w:pStyle w:val="BodyText"/>
        <w:spacing w:before="15"/>
        <w:ind w:left="0"/>
      </w:pPr>
    </w:p>
    <w:p>
      <w:pPr>
        <w:pStyle w:val="BodyText"/>
        <w:ind w:right="1812"/>
      </w:pPr>
      <w:r>
        <w:rPr/>
        <w:t>The</w:t>
      </w:r>
      <w:r>
        <w:rPr>
          <w:spacing w:val="-2"/>
        </w:rPr>
        <w:t> </w:t>
      </w:r>
      <w:r>
        <w:rPr/>
        <w:t>2004</w:t>
      </w:r>
      <w:r>
        <w:rPr>
          <w:spacing w:val="-3"/>
        </w:rPr>
        <w:t> </w:t>
      </w:r>
      <w:r>
        <w:rPr/>
        <w:t>ACS</w:t>
      </w:r>
      <w:r>
        <w:rPr>
          <w:spacing w:val="-4"/>
        </w:rPr>
        <w:t> </w:t>
      </w:r>
      <w:r>
        <w:rPr/>
        <w:t>marked</w:t>
      </w:r>
      <w:r>
        <w:rPr>
          <w:spacing w:val="-3"/>
        </w:rPr>
        <w:t> </w:t>
      </w:r>
      <w:r>
        <w:rPr/>
        <w:t>the</w:t>
      </w:r>
      <w:r>
        <w:rPr>
          <w:spacing w:val="-2"/>
        </w:rPr>
        <w:t> </w:t>
      </w:r>
      <w:r>
        <w:rPr/>
        <w:t>first</w:t>
      </w:r>
      <w:r>
        <w:rPr>
          <w:spacing w:val="-4"/>
        </w:rPr>
        <w:t> </w:t>
      </w:r>
      <w:r>
        <w:rPr/>
        <w:t>time</w:t>
      </w:r>
      <w:r>
        <w:rPr>
          <w:spacing w:val="-2"/>
        </w:rPr>
        <w:t> </w:t>
      </w:r>
      <w:r>
        <w:rPr/>
        <w:t>that</w:t>
      </w:r>
      <w:r>
        <w:rPr>
          <w:spacing w:val="-3"/>
        </w:rPr>
        <w:t> </w:t>
      </w:r>
      <w:r>
        <w:rPr/>
        <w:t>workplace-based</w:t>
      </w:r>
      <w:r>
        <w:rPr>
          <w:spacing w:val="-3"/>
        </w:rPr>
        <w:t> </w:t>
      </w:r>
      <w:r>
        <w:rPr/>
        <w:t>tables</w:t>
      </w:r>
      <w:r>
        <w:rPr>
          <w:spacing w:val="-4"/>
        </w:rPr>
        <w:t> </w:t>
      </w:r>
      <w:r>
        <w:rPr/>
        <w:t>were</w:t>
      </w:r>
      <w:r>
        <w:rPr>
          <w:spacing w:val="-2"/>
        </w:rPr>
        <w:t> </w:t>
      </w:r>
      <w:r>
        <w:rPr/>
        <w:t>released</w:t>
      </w:r>
      <w:r>
        <w:rPr>
          <w:spacing w:val="-3"/>
        </w:rPr>
        <w:t> </w:t>
      </w:r>
      <w:r>
        <w:rPr/>
        <w:t>as</w:t>
      </w:r>
      <w:r>
        <w:rPr>
          <w:spacing w:val="-4"/>
        </w:rPr>
        <w:t> </w:t>
      </w:r>
      <w:r>
        <w:rPr/>
        <w:t>a</w:t>
      </w:r>
      <w:r>
        <w:rPr>
          <w:spacing w:val="-2"/>
        </w:rPr>
        <w:t> </w:t>
      </w:r>
      <w:r>
        <w:rPr/>
        <w:t>part</w:t>
      </w:r>
      <w:r>
        <w:rPr>
          <w:spacing w:val="-3"/>
        </w:rPr>
        <w:t> </w:t>
      </w:r>
      <w:r>
        <w:rPr/>
        <w:t>of</w:t>
      </w:r>
      <w:r>
        <w:rPr>
          <w:spacing w:val="-5"/>
        </w:rPr>
        <w:t> </w:t>
      </w:r>
      <w:r>
        <w:rPr/>
        <w:t>a standard census data product.</w:t>
      </w:r>
    </w:p>
    <w:p>
      <w:pPr>
        <w:pStyle w:val="BodyText"/>
        <w:spacing w:before="15"/>
        <w:ind w:left="0"/>
      </w:pPr>
    </w:p>
    <w:p>
      <w:pPr>
        <w:pStyle w:val="BodyText"/>
        <w:spacing w:before="1"/>
        <w:ind w:right="1878"/>
      </w:pPr>
      <w:r>
        <w:rPr/>
        <w:t>Beginning in 2019, several transportation categories provided to respondents in ACS question 32 were modified to reflect contemporary trends and nomenclature. In 2024, the “Taxicab”</w:t>
      </w:r>
      <w:r>
        <w:rPr>
          <w:spacing w:val="-5"/>
        </w:rPr>
        <w:t> </w:t>
      </w:r>
      <w:r>
        <w:rPr/>
        <w:t>category</w:t>
      </w:r>
      <w:r>
        <w:rPr>
          <w:spacing w:val="-3"/>
        </w:rPr>
        <w:t> </w:t>
      </w:r>
      <w:r>
        <w:rPr/>
        <w:t>was</w:t>
      </w:r>
      <w:r>
        <w:rPr>
          <w:spacing w:val="-4"/>
        </w:rPr>
        <w:t> </w:t>
      </w:r>
      <w:r>
        <w:rPr/>
        <w:t>modified</w:t>
      </w:r>
      <w:r>
        <w:rPr>
          <w:spacing w:val="-3"/>
        </w:rPr>
        <w:t> </w:t>
      </w:r>
      <w:r>
        <w:rPr/>
        <w:t>to</w:t>
      </w:r>
      <w:r>
        <w:rPr>
          <w:spacing w:val="-3"/>
        </w:rPr>
        <w:t> </w:t>
      </w:r>
      <w:r>
        <w:rPr/>
        <w:t>update</w:t>
      </w:r>
      <w:r>
        <w:rPr>
          <w:spacing w:val="-2"/>
        </w:rPr>
        <w:t> </w:t>
      </w:r>
      <w:r>
        <w:rPr/>
        <w:t>the</w:t>
      </w:r>
      <w:r>
        <w:rPr>
          <w:spacing w:val="-2"/>
        </w:rPr>
        <w:t> </w:t>
      </w:r>
      <w:r>
        <w:rPr/>
        <w:t>label</w:t>
      </w:r>
      <w:r>
        <w:rPr>
          <w:spacing w:val="-5"/>
        </w:rPr>
        <w:t> </w:t>
      </w:r>
      <w:r>
        <w:rPr/>
        <w:t>and</w:t>
      </w:r>
      <w:r>
        <w:rPr>
          <w:spacing w:val="-3"/>
        </w:rPr>
        <w:t> </w:t>
      </w:r>
      <w:r>
        <w:rPr/>
        <w:t>include</w:t>
      </w:r>
      <w:r>
        <w:rPr>
          <w:spacing w:val="-2"/>
        </w:rPr>
        <w:t> </w:t>
      </w:r>
      <w:r>
        <w:rPr/>
        <w:t>ride-hailing</w:t>
      </w:r>
      <w:r>
        <w:rPr>
          <w:spacing w:val="-3"/>
        </w:rPr>
        <w:t> </w:t>
      </w:r>
      <w:r>
        <w:rPr/>
        <w:t>services.</w:t>
      </w:r>
      <w:r>
        <w:rPr>
          <w:spacing w:val="-3"/>
        </w:rPr>
        <w:t> </w:t>
      </w:r>
      <w:r>
        <w:rPr/>
        <w:t>The revised category was “Taxi or ride-hailing services.”</w:t>
      </w:r>
    </w:p>
    <w:p>
      <w:pPr>
        <w:pStyle w:val="BodyText"/>
        <w:spacing w:before="16"/>
        <w:ind w:left="0"/>
      </w:pPr>
    </w:p>
    <w:p>
      <w:pPr>
        <w:pStyle w:val="BodyText"/>
        <w:ind w:left="359" w:right="1878"/>
      </w:pPr>
      <w:r>
        <w:rPr>
          <w:b/>
          <w:i/>
        </w:rPr>
        <w:t>Limitation of the Data </w:t>
      </w:r>
      <w:r>
        <w:rPr/>
        <w:t>– Beginning in 2006, the group quarters (GQ) population was included in the ACS.</w:t>
      </w:r>
      <w:r>
        <w:rPr>
          <w:spacing w:val="40"/>
        </w:rPr>
        <w:t> </w:t>
      </w:r>
      <w:r>
        <w:rPr/>
        <w:t>Some types of GQ populations have place of work distributions that are different from the household population.</w:t>
      </w:r>
      <w:r>
        <w:rPr>
          <w:spacing w:val="40"/>
        </w:rPr>
        <w:t> </w:t>
      </w:r>
      <w:r>
        <w:rPr/>
        <w:t>The inclusion of the GQ population could therefore</w:t>
      </w:r>
      <w:r>
        <w:rPr>
          <w:spacing w:val="-2"/>
        </w:rPr>
        <w:t> </w:t>
      </w:r>
      <w:r>
        <w:rPr/>
        <w:t>have</w:t>
      </w:r>
      <w:r>
        <w:rPr>
          <w:spacing w:val="-4"/>
        </w:rPr>
        <w:t> </w:t>
      </w:r>
      <w:r>
        <w:rPr/>
        <w:t>a</w:t>
      </w:r>
      <w:r>
        <w:rPr>
          <w:spacing w:val="-2"/>
        </w:rPr>
        <w:t> </w:t>
      </w:r>
      <w:r>
        <w:rPr/>
        <w:t>noticeable</w:t>
      </w:r>
      <w:r>
        <w:rPr>
          <w:spacing w:val="-2"/>
        </w:rPr>
        <w:t> </w:t>
      </w:r>
      <w:r>
        <w:rPr/>
        <w:t>impact</w:t>
      </w:r>
      <w:r>
        <w:rPr>
          <w:spacing w:val="-2"/>
        </w:rPr>
        <w:t> </w:t>
      </w:r>
      <w:r>
        <w:rPr/>
        <w:t>on</w:t>
      </w:r>
      <w:r>
        <w:rPr>
          <w:spacing w:val="-2"/>
        </w:rPr>
        <w:t> </w:t>
      </w:r>
      <w:r>
        <w:rPr/>
        <w:t>the</w:t>
      </w:r>
      <w:r>
        <w:rPr>
          <w:spacing w:val="-2"/>
        </w:rPr>
        <w:t> </w:t>
      </w:r>
      <w:r>
        <w:rPr/>
        <w:t>place</w:t>
      </w:r>
      <w:r>
        <w:rPr>
          <w:spacing w:val="-2"/>
        </w:rPr>
        <w:t> </w:t>
      </w:r>
      <w:r>
        <w:rPr/>
        <w:t>of</w:t>
      </w:r>
      <w:r>
        <w:rPr>
          <w:spacing w:val="-2"/>
        </w:rPr>
        <w:t> </w:t>
      </w:r>
      <w:r>
        <w:rPr/>
        <w:t>work</w:t>
      </w:r>
      <w:r>
        <w:rPr>
          <w:spacing w:val="-2"/>
        </w:rPr>
        <w:t> </w:t>
      </w:r>
      <w:r>
        <w:rPr/>
        <w:t>distribution.</w:t>
      </w:r>
      <w:r>
        <w:rPr>
          <w:spacing w:val="40"/>
        </w:rPr>
        <w:t> </w:t>
      </w:r>
      <w:r>
        <w:rPr/>
        <w:t>This</w:t>
      </w:r>
      <w:r>
        <w:rPr>
          <w:spacing w:val="-3"/>
        </w:rPr>
        <w:t> </w:t>
      </w:r>
      <w:r>
        <w:rPr/>
        <w:t>is</w:t>
      </w:r>
      <w:r>
        <w:rPr>
          <w:spacing w:val="-3"/>
        </w:rPr>
        <w:t> </w:t>
      </w:r>
      <w:r>
        <w:rPr/>
        <w:t>particularly</w:t>
      </w:r>
      <w:r>
        <w:rPr>
          <w:spacing w:val="-5"/>
        </w:rPr>
        <w:t> </w:t>
      </w:r>
      <w:r>
        <w:rPr/>
        <w:t>true for areas with a substantial GQ population.</w:t>
      </w:r>
    </w:p>
    <w:p>
      <w:pPr>
        <w:pStyle w:val="BodyText"/>
        <w:spacing w:before="14"/>
        <w:ind w:left="0"/>
      </w:pPr>
    </w:p>
    <w:p>
      <w:pPr>
        <w:pStyle w:val="BodyText"/>
        <w:ind w:left="359" w:right="1812"/>
      </w:pPr>
      <w:r>
        <w:rPr/>
        <w:t>The data</w:t>
      </w:r>
      <w:r>
        <w:rPr>
          <w:spacing w:val="-2"/>
        </w:rPr>
        <w:t> </w:t>
      </w:r>
      <w:r>
        <w:rPr/>
        <w:t>on place</w:t>
      </w:r>
      <w:r>
        <w:rPr>
          <w:spacing w:val="-2"/>
        </w:rPr>
        <w:t> </w:t>
      </w:r>
      <w:r>
        <w:rPr/>
        <w:t>of work</w:t>
      </w:r>
      <w:r>
        <w:rPr>
          <w:spacing w:val="-3"/>
        </w:rPr>
        <w:t> </w:t>
      </w:r>
      <w:r>
        <w:rPr/>
        <w:t>is</w:t>
      </w:r>
      <w:r>
        <w:rPr>
          <w:spacing w:val="-1"/>
        </w:rPr>
        <w:t> </w:t>
      </w:r>
      <w:r>
        <w:rPr/>
        <w:t>related</w:t>
      </w:r>
      <w:r>
        <w:rPr>
          <w:spacing w:val="-3"/>
        </w:rPr>
        <w:t> </w:t>
      </w:r>
      <w:r>
        <w:rPr/>
        <w:t>to a</w:t>
      </w:r>
      <w:r>
        <w:rPr>
          <w:spacing w:val="-2"/>
        </w:rPr>
        <w:t> </w:t>
      </w:r>
      <w:r>
        <w:rPr/>
        <w:t>reference week, that</w:t>
      </w:r>
      <w:r>
        <w:rPr>
          <w:spacing w:val="-2"/>
        </w:rPr>
        <w:t> </w:t>
      </w:r>
      <w:r>
        <w:rPr/>
        <w:t>is, the</w:t>
      </w:r>
      <w:r>
        <w:rPr>
          <w:spacing w:val="-2"/>
        </w:rPr>
        <w:t> </w:t>
      </w:r>
      <w:r>
        <w:rPr/>
        <w:t>calendar week preceding the date on which the respondents completed their questionnaires or were interviewed.</w:t>
      </w:r>
      <w:r>
        <w:rPr>
          <w:spacing w:val="40"/>
        </w:rPr>
        <w:t> </w:t>
      </w:r>
      <w:r>
        <w:rPr/>
        <w:t>This week</w:t>
      </w:r>
      <w:r>
        <w:rPr>
          <w:spacing w:val="-2"/>
        </w:rPr>
        <w:t> </w:t>
      </w:r>
      <w:r>
        <w:rPr/>
        <w:t>is</w:t>
      </w:r>
      <w:r>
        <w:rPr>
          <w:spacing w:val="-3"/>
        </w:rPr>
        <w:t> </w:t>
      </w:r>
      <w:r>
        <w:rPr/>
        <w:t>not</w:t>
      </w:r>
      <w:r>
        <w:rPr>
          <w:spacing w:val="-4"/>
        </w:rPr>
        <w:t> </w:t>
      </w:r>
      <w:r>
        <w:rPr/>
        <w:t>the</w:t>
      </w:r>
      <w:r>
        <w:rPr>
          <w:spacing w:val="-1"/>
        </w:rPr>
        <w:t> </w:t>
      </w:r>
      <w:r>
        <w:rPr/>
        <w:t>same</w:t>
      </w:r>
      <w:r>
        <w:rPr>
          <w:spacing w:val="-1"/>
        </w:rPr>
        <w:t> </w:t>
      </w:r>
      <w:r>
        <w:rPr/>
        <w:t>for</w:t>
      </w:r>
      <w:r>
        <w:rPr>
          <w:spacing w:val="-2"/>
        </w:rPr>
        <w:t> </w:t>
      </w:r>
      <w:r>
        <w:rPr/>
        <w:t>all</w:t>
      </w:r>
      <w:r>
        <w:rPr>
          <w:spacing w:val="-2"/>
        </w:rPr>
        <w:t> </w:t>
      </w:r>
      <w:r>
        <w:rPr/>
        <w:t>respondents</w:t>
      </w:r>
      <w:r>
        <w:rPr>
          <w:spacing w:val="-3"/>
        </w:rPr>
        <w:t> </w:t>
      </w:r>
      <w:r>
        <w:rPr/>
        <w:t>because</w:t>
      </w:r>
      <w:r>
        <w:rPr>
          <w:spacing w:val="-1"/>
        </w:rPr>
        <w:t> </w:t>
      </w:r>
      <w:r>
        <w:rPr/>
        <w:t>data</w:t>
      </w:r>
      <w:r>
        <w:rPr>
          <w:spacing w:val="-1"/>
        </w:rPr>
        <w:t> </w:t>
      </w:r>
      <w:r>
        <w:rPr/>
        <w:t>were</w:t>
      </w:r>
      <w:r>
        <w:rPr>
          <w:spacing w:val="-4"/>
        </w:rPr>
        <w:t> </w:t>
      </w:r>
      <w:r>
        <w:rPr/>
        <w:t>collected</w:t>
      </w:r>
      <w:r>
        <w:rPr>
          <w:spacing w:val="-5"/>
        </w:rPr>
        <w:t> </w:t>
      </w:r>
      <w:r>
        <w:rPr/>
        <w:t>over</w:t>
      </w:r>
      <w:r>
        <w:rPr>
          <w:spacing w:val="-5"/>
        </w:rPr>
        <w:t> </w:t>
      </w:r>
      <w:r>
        <w:rPr/>
        <w:t>a</w:t>
      </w:r>
      <w:r>
        <w:rPr>
          <w:spacing w:val="-1"/>
        </w:rPr>
        <w:t> </w:t>
      </w:r>
      <w:r>
        <w:rPr/>
        <w:t>12-month</w:t>
      </w:r>
      <w:r>
        <w:rPr>
          <w:spacing w:val="-2"/>
        </w:rPr>
        <w:t> </w:t>
      </w:r>
      <w:r>
        <w:rPr/>
        <w:t>period. The lack of a uniform reference week means that the place-of-work data reported in the survey will not exactly match the distribution of workplace locations observed or measured during an actual work week.</w:t>
      </w:r>
    </w:p>
    <w:p>
      <w:pPr>
        <w:pStyle w:val="BodyText"/>
        <w:spacing w:before="16"/>
        <w:ind w:left="0"/>
      </w:pPr>
    </w:p>
    <w:p>
      <w:pPr>
        <w:pStyle w:val="BodyText"/>
        <w:ind w:left="359" w:right="1812"/>
      </w:pPr>
      <w:r>
        <w:rPr/>
        <w:t>The place-of-work data are estimates of people 16 years and over who were both employed and at work during the reference week (including people in the Armed Forces).</w:t>
      </w:r>
      <w:r>
        <w:rPr>
          <w:spacing w:val="40"/>
        </w:rPr>
        <w:t> </w:t>
      </w:r>
      <w:r>
        <w:rPr/>
        <w:t>People who did not work during the reference week but had jobs or businesses from which they were temporarily absent due to illness, bad weather, industrial dispute, vacation, or other personal reasons are not included in the place-of-work data.</w:t>
      </w:r>
      <w:r>
        <w:rPr>
          <w:spacing w:val="40"/>
        </w:rPr>
        <w:t> </w:t>
      </w:r>
      <w:r>
        <w:rPr/>
        <w:t>Therefore, the data on place of work understate the total number of jobs or total employment in a geographic area during the reference</w:t>
      </w:r>
      <w:r>
        <w:rPr>
          <w:spacing w:val="-1"/>
        </w:rPr>
        <w:t> </w:t>
      </w:r>
      <w:r>
        <w:rPr/>
        <w:t>week.</w:t>
      </w:r>
      <w:r>
        <w:rPr>
          <w:spacing w:val="40"/>
        </w:rPr>
        <w:t> </w:t>
      </w:r>
      <w:r>
        <w:rPr/>
        <w:t>It</w:t>
      </w:r>
      <w:r>
        <w:rPr>
          <w:spacing w:val="-4"/>
        </w:rPr>
        <w:t> </w:t>
      </w:r>
      <w:r>
        <w:rPr/>
        <w:t>also</w:t>
      </w:r>
      <w:r>
        <w:rPr>
          <w:spacing w:val="-2"/>
        </w:rPr>
        <w:t> </w:t>
      </w:r>
      <w:r>
        <w:rPr/>
        <w:t>should</w:t>
      </w:r>
      <w:r>
        <w:rPr>
          <w:spacing w:val="-2"/>
        </w:rPr>
        <w:t> </w:t>
      </w:r>
      <w:r>
        <w:rPr/>
        <w:t>be</w:t>
      </w:r>
      <w:r>
        <w:rPr>
          <w:spacing w:val="-1"/>
        </w:rPr>
        <w:t> </w:t>
      </w:r>
      <w:r>
        <w:rPr/>
        <w:t>noted</w:t>
      </w:r>
      <w:r>
        <w:rPr>
          <w:spacing w:val="-5"/>
        </w:rPr>
        <w:t> </w:t>
      </w:r>
      <w:r>
        <w:rPr/>
        <w:t>that</w:t>
      </w:r>
      <w:r>
        <w:rPr>
          <w:spacing w:val="-2"/>
        </w:rPr>
        <w:t> </w:t>
      </w:r>
      <w:r>
        <w:rPr/>
        <w:t>people</w:t>
      </w:r>
      <w:r>
        <w:rPr>
          <w:spacing w:val="-4"/>
        </w:rPr>
        <w:t> </w:t>
      </w:r>
      <w:r>
        <w:rPr/>
        <w:t>who</w:t>
      </w:r>
      <w:r>
        <w:rPr>
          <w:spacing w:val="-2"/>
        </w:rPr>
        <w:t> </w:t>
      </w:r>
      <w:r>
        <w:rPr/>
        <w:t>had</w:t>
      </w:r>
      <w:r>
        <w:rPr>
          <w:spacing w:val="-2"/>
        </w:rPr>
        <w:t> </w:t>
      </w:r>
      <w:r>
        <w:rPr/>
        <w:t>irregular,</w:t>
      </w:r>
      <w:r>
        <w:rPr>
          <w:spacing w:val="-2"/>
        </w:rPr>
        <w:t> </w:t>
      </w:r>
      <w:r>
        <w:rPr/>
        <w:t>casual,</w:t>
      </w:r>
      <w:r>
        <w:rPr>
          <w:spacing w:val="-5"/>
        </w:rPr>
        <w:t> </w:t>
      </w:r>
      <w:r>
        <w:rPr/>
        <w:t>or</w:t>
      </w:r>
      <w:r>
        <w:rPr>
          <w:spacing w:val="-2"/>
        </w:rPr>
        <w:t> </w:t>
      </w:r>
      <w:r>
        <w:rPr/>
        <w:t>unstructured jobs during the reference week might have erroneously reported themselves as not working.</w:t>
      </w:r>
    </w:p>
    <w:p>
      <w:pPr>
        <w:pStyle w:val="BodyText"/>
        <w:spacing w:before="15"/>
        <w:ind w:left="0"/>
      </w:pPr>
    </w:p>
    <w:p>
      <w:pPr>
        <w:pStyle w:val="BodyText"/>
        <w:spacing w:before="1"/>
        <w:ind w:right="1859"/>
      </w:pPr>
      <w:r>
        <w:rPr/>
        <w:t>The</w:t>
      </w:r>
      <w:r>
        <w:rPr>
          <w:spacing w:val="-1"/>
        </w:rPr>
        <w:t> </w:t>
      </w:r>
      <w:r>
        <w:rPr/>
        <w:t>address</w:t>
      </w:r>
      <w:r>
        <w:rPr>
          <w:spacing w:val="-3"/>
        </w:rPr>
        <w:t> </w:t>
      </w:r>
      <w:r>
        <w:rPr/>
        <w:t>where</w:t>
      </w:r>
      <w:r>
        <w:rPr>
          <w:spacing w:val="-1"/>
        </w:rPr>
        <w:t> </w:t>
      </w:r>
      <w:r>
        <w:rPr/>
        <w:t>the</w:t>
      </w:r>
      <w:r>
        <w:rPr>
          <w:spacing w:val="-4"/>
        </w:rPr>
        <w:t> </w:t>
      </w:r>
      <w:r>
        <w:rPr/>
        <w:t>individual</w:t>
      </w:r>
      <w:r>
        <w:rPr>
          <w:spacing w:val="-2"/>
        </w:rPr>
        <w:t> </w:t>
      </w:r>
      <w:r>
        <w:rPr/>
        <w:t>worked</w:t>
      </w:r>
      <w:r>
        <w:rPr>
          <w:spacing w:val="-5"/>
        </w:rPr>
        <w:t> </w:t>
      </w:r>
      <w:r>
        <w:rPr/>
        <w:t>most</w:t>
      </w:r>
      <w:r>
        <w:rPr>
          <w:spacing w:val="-2"/>
        </w:rPr>
        <w:t> </w:t>
      </w:r>
      <w:r>
        <w:rPr/>
        <w:t>often</w:t>
      </w:r>
      <w:r>
        <w:rPr>
          <w:spacing w:val="-5"/>
        </w:rPr>
        <w:t> </w:t>
      </w:r>
      <w:r>
        <w:rPr/>
        <w:t>during</w:t>
      </w:r>
      <w:r>
        <w:rPr>
          <w:spacing w:val="-2"/>
        </w:rPr>
        <w:t> </w:t>
      </w:r>
      <w:r>
        <w:rPr/>
        <w:t>the</w:t>
      </w:r>
      <w:r>
        <w:rPr>
          <w:spacing w:val="-1"/>
        </w:rPr>
        <w:t> </w:t>
      </w:r>
      <w:r>
        <w:rPr/>
        <w:t>reference</w:t>
      </w:r>
      <w:r>
        <w:rPr>
          <w:spacing w:val="-1"/>
        </w:rPr>
        <w:t> </w:t>
      </w:r>
      <w:r>
        <w:rPr/>
        <w:t>week</w:t>
      </w:r>
      <w:r>
        <w:rPr>
          <w:spacing w:val="-5"/>
        </w:rPr>
        <w:t> </w:t>
      </w:r>
      <w:r>
        <w:rPr/>
        <w:t>was</w:t>
      </w:r>
      <w:r>
        <w:rPr>
          <w:spacing w:val="-3"/>
        </w:rPr>
        <w:t> </w:t>
      </w:r>
      <w:r>
        <w:rPr/>
        <w:t>recorded on the questionnaire.</w:t>
      </w:r>
      <w:r>
        <w:rPr>
          <w:spacing w:val="40"/>
        </w:rPr>
        <w:t> </w:t>
      </w:r>
      <w:r>
        <w:rPr/>
        <w:t>If a worker held two jobs, only data about the primary job (the job where one worked the greatest number of hours during the preceding week) was requested. People who regularly worked in several locations during the reference week were requested to give the address at which they began work each day.</w:t>
      </w:r>
      <w:r>
        <w:rPr>
          <w:spacing w:val="40"/>
        </w:rPr>
        <w:t> </w:t>
      </w:r>
      <w:r>
        <w:rPr/>
        <w:t>For cases in which daily work was not begun at a central place each day, the respondent was asked to provide as much information as possible to describe the area in which he or she worked most during the reference week.</w:t>
      </w:r>
    </w:p>
    <w:p>
      <w:pPr>
        <w:pStyle w:val="BodyText"/>
        <w:spacing w:before="17"/>
        <w:ind w:left="0"/>
      </w:pPr>
    </w:p>
    <w:p>
      <w:pPr>
        <w:pStyle w:val="BodyText"/>
        <w:ind w:right="1859"/>
      </w:pPr>
      <w:r>
        <w:rPr>
          <w:b/>
          <w:i/>
        </w:rPr>
        <w:t>Comparability </w:t>
      </w:r>
      <w:r>
        <w:rPr>
          <w:b/>
        </w:rPr>
        <w:t>– </w:t>
      </w:r>
      <w:r>
        <w:rPr/>
        <w:t>This data source is comparable to the decennial censuses prior to 2010 for all</w:t>
      </w:r>
      <w:r>
        <w:rPr>
          <w:spacing w:val="-4"/>
        </w:rPr>
        <w:t> </w:t>
      </w:r>
      <w:r>
        <w:rPr/>
        <w:t>journey</w:t>
      </w:r>
      <w:r>
        <w:rPr>
          <w:spacing w:val="-5"/>
        </w:rPr>
        <w:t> </w:t>
      </w:r>
      <w:r>
        <w:rPr/>
        <w:t>to</w:t>
      </w:r>
      <w:r>
        <w:rPr>
          <w:spacing w:val="-2"/>
        </w:rPr>
        <w:t> </w:t>
      </w:r>
      <w:r>
        <w:rPr/>
        <w:t>work</w:t>
      </w:r>
      <w:r>
        <w:rPr>
          <w:spacing w:val="-2"/>
        </w:rPr>
        <w:t> </w:t>
      </w:r>
      <w:r>
        <w:rPr/>
        <w:t>variables.</w:t>
      </w:r>
      <w:r>
        <w:rPr>
          <w:spacing w:val="40"/>
        </w:rPr>
        <w:t> </w:t>
      </w:r>
      <w:r>
        <w:rPr/>
        <w:t>Since</w:t>
      </w:r>
      <w:r>
        <w:rPr>
          <w:spacing w:val="-1"/>
        </w:rPr>
        <w:t> </w:t>
      </w:r>
      <w:r>
        <w:rPr/>
        <w:t>both</w:t>
      </w:r>
      <w:r>
        <w:rPr>
          <w:spacing w:val="-2"/>
        </w:rPr>
        <w:t> </w:t>
      </w:r>
      <w:r>
        <w:rPr/>
        <w:t>the</w:t>
      </w:r>
      <w:r>
        <w:rPr>
          <w:spacing w:val="-1"/>
        </w:rPr>
        <w:t> </w:t>
      </w:r>
      <w:r>
        <w:rPr/>
        <w:t>ACS</w:t>
      </w:r>
      <w:r>
        <w:rPr>
          <w:spacing w:val="-4"/>
        </w:rPr>
        <w:t> </w:t>
      </w:r>
      <w:r>
        <w:rPr/>
        <w:t>and</w:t>
      </w:r>
      <w:r>
        <w:rPr>
          <w:spacing w:val="-2"/>
        </w:rPr>
        <w:t> </w:t>
      </w:r>
      <w:r>
        <w:rPr/>
        <w:t>the</w:t>
      </w:r>
      <w:r>
        <w:rPr>
          <w:spacing w:val="-1"/>
        </w:rPr>
        <w:t> </w:t>
      </w:r>
      <w:r>
        <w:rPr/>
        <w:t>decennial</w:t>
      </w:r>
      <w:r>
        <w:rPr>
          <w:spacing w:val="-2"/>
        </w:rPr>
        <w:t> </w:t>
      </w:r>
      <w:r>
        <w:rPr/>
        <w:t>censuses</w:t>
      </w:r>
      <w:r>
        <w:rPr>
          <w:spacing w:val="-6"/>
        </w:rPr>
        <w:t> </w:t>
      </w:r>
      <w:r>
        <w:rPr/>
        <w:t>are</w:t>
      </w:r>
      <w:r>
        <w:rPr>
          <w:spacing w:val="-1"/>
        </w:rPr>
        <w:t> </w:t>
      </w:r>
      <w:r>
        <w:rPr/>
        <w:t>related</w:t>
      </w:r>
      <w:r>
        <w:rPr>
          <w:spacing w:val="-5"/>
        </w:rPr>
        <w:t> </w:t>
      </w:r>
      <w:r>
        <w:rPr/>
        <w:t>to</w:t>
      </w:r>
      <w:r>
        <w:rPr>
          <w:spacing w:val="-2"/>
        </w:rPr>
        <w:t> </w:t>
      </w:r>
      <w:r>
        <w:rPr/>
        <w:t>a</w:t>
      </w:r>
    </w:p>
    <w:p>
      <w:pPr>
        <w:pStyle w:val="BodyText"/>
        <w:spacing w:after="0"/>
        <w:sectPr>
          <w:pgSz w:w="12240" w:h="15840"/>
          <w:pgMar w:header="0" w:footer="1722" w:top="1820" w:bottom="1980" w:left="1440" w:right="0"/>
        </w:sectPr>
      </w:pPr>
    </w:p>
    <w:p>
      <w:pPr>
        <w:pStyle w:val="BodyText"/>
        <w:spacing w:before="195"/>
        <w:ind w:left="359" w:right="1852"/>
      </w:pPr>
      <w:r>
        <w:rPr/>
        <w:t>“reference</w:t>
      </w:r>
      <w:r>
        <w:rPr>
          <w:spacing w:val="-1"/>
        </w:rPr>
        <w:t> </w:t>
      </w:r>
      <w:r>
        <w:rPr/>
        <w:t>week”</w:t>
      </w:r>
      <w:r>
        <w:rPr>
          <w:spacing w:val="-4"/>
        </w:rPr>
        <w:t> </w:t>
      </w:r>
      <w:r>
        <w:rPr/>
        <w:t>that</w:t>
      </w:r>
      <w:r>
        <w:rPr>
          <w:spacing w:val="-2"/>
        </w:rPr>
        <w:t> </w:t>
      </w:r>
      <w:r>
        <w:rPr/>
        <w:t>has</w:t>
      </w:r>
      <w:r>
        <w:rPr>
          <w:spacing w:val="-6"/>
        </w:rPr>
        <w:t> </w:t>
      </w:r>
      <w:r>
        <w:rPr/>
        <w:t>some</w:t>
      </w:r>
      <w:r>
        <w:rPr>
          <w:spacing w:val="-1"/>
        </w:rPr>
        <w:t> </w:t>
      </w:r>
      <w:r>
        <w:rPr/>
        <w:t>variability,</w:t>
      </w:r>
      <w:r>
        <w:rPr>
          <w:spacing w:val="-2"/>
        </w:rPr>
        <w:t> </w:t>
      </w:r>
      <w:r>
        <w:rPr/>
        <w:t>the</w:t>
      </w:r>
      <w:r>
        <w:rPr>
          <w:spacing w:val="-1"/>
        </w:rPr>
        <w:t> </w:t>
      </w:r>
      <w:r>
        <w:rPr/>
        <w:t>data</w:t>
      </w:r>
      <w:r>
        <w:rPr>
          <w:spacing w:val="-4"/>
        </w:rPr>
        <w:t> </w:t>
      </w:r>
      <w:r>
        <w:rPr/>
        <w:t>do</w:t>
      </w:r>
      <w:r>
        <w:rPr>
          <w:spacing w:val="-2"/>
        </w:rPr>
        <w:t> </w:t>
      </w:r>
      <w:r>
        <w:rPr/>
        <w:t>not</w:t>
      </w:r>
      <w:r>
        <w:rPr>
          <w:spacing w:val="-2"/>
        </w:rPr>
        <w:t> </w:t>
      </w:r>
      <w:r>
        <w:rPr/>
        <w:t>reflect</w:t>
      </w:r>
      <w:r>
        <w:rPr>
          <w:spacing w:val="-4"/>
        </w:rPr>
        <w:t> </w:t>
      </w:r>
      <w:r>
        <w:rPr/>
        <w:t>any</w:t>
      </w:r>
      <w:r>
        <w:rPr>
          <w:spacing w:val="-2"/>
        </w:rPr>
        <w:t> </w:t>
      </w:r>
      <w:r>
        <w:rPr/>
        <w:t>single</w:t>
      </w:r>
      <w:r>
        <w:rPr>
          <w:spacing w:val="-1"/>
        </w:rPr>
        <w:t> </w:t>
      </w:r>
      <w:r>
        <w:rPr/>
        <w:t>week.</w:t>
      </w:r>
      <w:r>
        <w:rPr>
          <w:spacing w:val="40"/>
        </w:rPr>
        <w:t> </w:t>
      </w:r>
      <w:r>
        <w:rPr/>
        <w:t>Since</w:t>
      </w:r>
      <w:r>
        <w:rPr>
          <w:spacing w:val="-4"/>
        </w:rPr>
        <w:t> </w:t>
      </w:r>
      <w:r>
        <w:rPr/>
        <w:t>the ACS data are collected over 12 months, the reference week in ACS has a greater range of variation.</w:t>
      </w:r>
      <w:r>
        <w:rPr>
          <w:spacing w:val="71"/>
        </w:rPr>
        <w:t> </w:t>
      </w:r>
      <w:r>
        <w:rPr/>
        <w:t>(See “</w:t>
      </w:r>
      <w:hyperlink w:history="true" w:anchor="_bookmark118">
        <w:r>
          <w:rPr>
            <w:color w:val="0000FF"/>
            <w:u w:val="single" w:color="0000FF"/>
          </w:rPr>
          <w:t>Reference Week</w:t>
        </w:r>
      </w:hyperlink>
      <w:r>
        <w:rPr/>
        <w:t>.”)</w:t>
      </w:r>
      <w:r>
        <w:rPr>
          <w:spacing w:val="75"/>
        </w:rPr>
        <w:t> </w:t>
      </w:r>
      <w:r>
        <w:rPr/>
        <w:t>No journey to work questions were asked on the 2010 or 2020 Census.</w:t>
      </w:r>
    </w:p>
    <w:p>
      <w:pPr>
        <w:pStyle w:val="BodyText"/>
        <w:spacing w:before="14"/>
        <w:ind w:left="0"/>
      </w:pPr>
    </w:p>
    <w:p>
      <w:pPr>
        <w:pStyle w:val="BodyText"/>
        <w:ind w:right="1812"/>
      </w:pPr>
      <w:r>
        <w:rPr/>
        <w:t>For</w:t>
      </w:r>
      <w:r>
        <w:rPr>
          <w:spacing w:val="-3"/>
        </w:rPr>
        <w:t> </w:t>
      </w:r>
      <w:r>
        <w:rPr/>
        <w:t>more</w:t>
      </w:r>
      <w:r>
        <w:rPr>
          <w:spacing w:val="-2"/>
        </w:rPr>
        <w:t> </w:t>
      </w:r>
      <w:r>
        <w:rPr/>
        <w:t>detailed</w:t>
      </w:r>
      <w:r>
        <w:rPr>
          <w:spacing w:val="-3"/>
        </w:rPr>
        <w:t> </w:t>
      </w:r>
      <w:r>
        <w:rPr/>
        <w:t>information</w:t>
      </w:r>
      <w:r>
        <w:rPr>
          <w:spacing w:val="-3"/>
        </w:rPr>
        <w:t> </w:t>
      </w:r>
      <w:r>
        <w:rPr/>
        <w:t>regarding</w:t>
      </w:r>
      <w:r>
        <w:rPr>
          <w:spacing w:val="-3"/>
        </w:rPr>
        <w:t> </w:t>
      </w:r>
      <w:r>
        <w:rPr/>
        <w:t>the</w:t>
      </w:r>
      <w:r>
        <w:rPr>
          <w:spacing w:val="-2"/>
        </w:rPr>
        <w:t> </w:t>
      </w:r>
      <w:r>
        <w:rPr/>
        <w:t>difference</w:t>
      </w:r>
      <w:r>
        <w:rPr>
          <w:spacing w:val="-2"/>
        </w:rPr>
        <w:t> </w:t>
      </w:r>
      <w:r>
        <w:rPr/>
        <w:t>of</w:t>
      </w:r>
      <w:r>
        <w:rPr>
          <w:spacing w:val="-3"/>
        </w:rPr>
        <w:t> </w:t>
      </w:r>
      <w:r>
        <w:rPr/>
        <w:t>place</w:t>
      </w:r>
      <w:r>
        <w:rPr>
          <w:spacing w:val="-2"/>
        </w:rPr>
        <w:t> </w:t>
      </w:r>
      <w:r>
        <w:rPr/>
        <w:t>of</w:t>
      </w:r>
      <w:r>
        <w:rPr>
          <w:spacing w:val="-3"/>
        </w:rPr>
        <w:t> </w:t>
      </w:r>
      <w:r>
        <w:rPr/>
        <w:t>work</w:t>
      </w:r>
      <w:r>
        <w:rPr>
          <w:spacing w:val="-6"/>
        </w:rPr>
        <w:t> </w:t>
      </w:r>
      <w:r>
        <w:rPr/>
        <w:t>and</w:t>
      </w:r>
      <w:r>
        <w:rPr>
          <w:spacing w:val="-3"/>
        </w:rPr>
        <w:t> </w:t>
      </w:r>
      <w:r>
        <w:rPr/>
        <w:t>journey</w:t>
      </w:r>
      <w:r>
        <w:rPr>
          <w:spacing w:val="-3"/>
        </w:rPr>
        <w:t> </w:t>
      </w:r>
      <w:r>
        <w:rPr/>
        <w:t>to</w:t>
      </w:r>
      <w:r>
        <w:rPr>
          <w:spacing w:val="-3"/>
        </w:rPr>
        <w:t> </w:t>
      </w:r>
      <w:r>
        <w:rPr/>
        <w:t>work in the ACS and Census 2000, see “Estimates about Journey to Work from the 2005 ACS, C2SS, and Census 2000” on the Census website (</w:t>
      </w:r>
      <w:hyperlink r:id="rId47">
        <w:r>
          <w:rPr>
            <w:color w:val="0000FF"/>
            <w:u w:val="single" w:color="0000FF"/>
          </w:rPr>
          <w:t>http://www.census.gov/library/working-</w:t>
        </w:r>
      </w:hyperlink>
      <w:hyperlink r:id="rId47">
        <w:r>
          <w:rPr>
            <w:color w:val="0000FF"/>
            <w:spacing w:val="-2"/>
            <w:u w:val="single" w:color="0000FF"/>
          </w:rPr>
          <w:t>papers/2007/acs/2007_Jiles_01.html</w:t>
        </w:r>
      </w:hyperlink>
      <w:r>
        <w:rPr>
          <w:spacing w:val="-2"/>
        </w:rPr>
        <w:t>).</w:t>
      </w:r>
    </w:p>
    <w:p>
      <w:pPr>
        <w:pStyle w:val="BodyText"/>
        <w:spacing w:before="17"/>
        <w:ind w:left="0"/>
      </w:pPr>
    </w:p>
    <w:p>
      <w:pPr>
        <w:pStyle w:val="BodyText"/>
        <w:ind w:right="1923"/>
      </w:pPr>
      <w:r>
        <w:rPr/>
        <w:t>For more information, see the Place of Work Code List found within the 2024 ACS Code List.</w:t>
      </w:r>
      <w:r>
        <w:rPr>
          <w:spacing w:val="40"/>
        </w:rPr>
        <w:t> </w:t>
      </w:r>
      <w:r>
        <w:rPr/>
        <w:t>Go</w:t>
      </w:r>
      <w:r>
        <w:rPr>
          <w:spacing w:val="-3"/>
        </w:rPr>
        <w:t> </w:t>
      </w:r>
      <w:r>
        <w:rPr/>
        <w:t>to</w:t>
      </w:r>
      <w:r>
        <w:rPr>
          <w:spacing w:val="-6"/>
        </w:rPr>
        <w:t> </w:t>
      </w:r>
      <w:hyperlink r:id="rId11">
        <w:r>
          <w:rPr>
            <w:color w:val="0000FF"/>
            <w:u w:val="single" w:color="0000FF"/>
          </w:rPr>
          <w:t>http://www.census.gov</w:t>
        </w:r>
      </w:hyperlink>
      <w:r>
        <w:rPr>
          <w:color w:val="0000FF"/>
          <w:spacing w:val="-3"/>
        </w:rPr>
        <w:t> </w:t>
      </w:r>
      <w:r>
        <w:rPr/>
        <w:t>and</w:t>
      </w:r>
      <w:r>
        <w:rPr>
          <w:spacing w:val="-3"/>
        </w:rPr>
        <w:t> </w:t>
      </w:r>
      <w:r>
        <w:rPr/>
        <w:t>enter</w:t>
      </w:r>
      <w:r>
        <w:rPr>
          <w:spacing w:val="-6"/>
        </w:rPr>
        <w:t> </w:t>
      </w:r>
      <w:r>
        <w:rPr/>
        <w:t>“ACS</w:t>
      </w:r>
      <w:r>
        <w:rPr>
          <w:spacing w:val="-4"/>
        </w:rPr>
        <w:t> </w:t>
      </w:r>
      <w:r>
        <w:rPr/>
        <w:t>Code</w:t>
      </w:r>
      <w:r>
        <w:rPr>
          <w:spacing w:val="-2"/>
        </w:rPr>
        <w:t> </w:t>
      </w:r>
      <w:r>
        <w:rPr/>
        <w:t>Lists,</w:t>
      </w:r>
      <w:r>
        <w:rPr>
          <w:spacing w:val="-3"/>
        </w:rPr>
        <w:t> </w:t>
      </w:r>
      <w:r>
        <w:rPr/>
        <w:t>Definitions,</w:t>
      </w:r>
      <w:r>
        <w:rPr>
          <w:spacing w:val="-6"/>
        </w:rPr>
        <w:t> </w:t>
      </w:r>
      <w:r>
        <w:rPr/>
        <w:t>and</w:t>
      </w:r>
      <w:r>
        <w:rPr>
          <w:spacing w:val="-3"/>
        </w:rPr>
        <w:t> </w:t>
      </w:r>
      <w:r>
        <w:rPr/>
        <w:t>Accuracy” in the search box.</w:t>
      </w:r>
    </w:p>
    <w:p>
      <w:pPr>
        <w:pStyle w:val="BodyText"/>
        <w:spacing w:before="17"/>
        <w:ind w:left="0"/>
      </w:pPr>
    </w:p>
    <w:p>
      <w:pPr>
        <w:pStyle w:val="Heading4"/>
      </w:pPr>
      <w:bookmarkStart w:name="Labor Force Status" w:id="192"/>
      <w:bookmarkEnd w:id="192"/>
      <w:r>
        <w:rPr>
          <w:b w:val="0"/>
          <w:i w:val="0"/>
        </w:rPr>
      </w:r>
      <w:bookmarkStart w:name="_bookmark99" w:id="193"/>
      <w:bookmarkEnd w:id="193"/>
      <w:r>
        <w:rPr>
          <w:b w:val="0"/>
          <w:i w:val="0"/>
        </w:rPr>
      </w:r>
      <w:r>
        <w:rPr/>
        <w:t>Labor</w:t>
      </w:r>
      <w:r>
        <w:rPr>
          <w:spacing w:val="-7"/>
        </w:rPr>
        <w:t> </w:t>
      </w:r>
      <w:r>
        <w:rPr/>
        <w:t>Force</w:t>
      </w:r>
      <w:r>
        <w:rPr>
          <w:spacing w:val="-6"/>
        </w:rPr>
        <w:t> </w:t>
      </w:r>
      <w:r>
        <w:rPr>
          <w:spacing w:val="-2"/>
        </w:rPr>
        <w:t>Status</w:t>
      </w:r>
    </w:p>
    <w:p>
      <w:pPr>
        <w:pStyle w:val="BodyText"/>
        <w:spacing w:before="280"/>
      </w:pPr>
      <w:r>
        <w:rPr/>
        <w:t>See</w:t>
      </w:r>
      <w:r>
        <w:rPr>
          <w:spacing w:val="-4"/>
        </w:rPr>
        <w:t> </w:t>
      </w:r>
      <w:hyperlink w:history="true" w:anchor="_bookmark73">
        <w:r>
          <w:rPr>
            <w:color w:val="0000FF"/>
            <w:u w:val="single" w:color="0000FF"/>
          </w:rPr>
          <w:t>Employment</w:t>
        </w:r>
        <w:r>
          <w:rPr>
            <w:color w:val="0000FF"/>
            <w:spacing w:val="-4"/>
            <w:u w:val="single" w:color="0000FF"/>
          </w:rPr>
          <w:t> </w:t>
        </w:r>
        <w:r>
          <w:rPr>
            <w:color w:val="0000FF"/>
            <w:spacing w:val="-2"/>
            <w:u w:val="single" w:color="0000FF"/>
          </w:rPr>
          <w:t>Status</w:t>
        </w:r>
        <w:r>
          <w:rPr>
            <w:spacing w:val="-2"/>
          </w:rPr>
          <w:t>.</w:t>
        </w:r>
      </w:hyperlink>
    </w:p>
    <w:p>
      <w:pPr>
        <w:pStyle w:val="BodyText"/>
        <w:spacing w:before="16"/>
        <w:ind w:left="0"/>
      </w:pPr>
    </w:p>
    <w:p>
      <w:pPr>
        <w:pStyle w:val="Heading4"/>
      </w:pPr>
      <w:bookmarkStart w:name="Language Spoken at Home" w:id="194"/>
      <w:bookmarkEnd w:id="194"/>
      <w:r>
        <w:rPr>
          <w:b w:val="0"/>
          <w:i w:val="0"/>
        </w:rPr>
      </w:r>
      <w:bookmarkStart w:name="_bookmark100" w:id="195"/>
      <w:bookmarkEnd w:id="195"/>
      <w:r>
        <w:rPr>
          <w:b w:val="0"/>
          <w:i w:val="0"/>
        </w:rPr>
      </w:r>
      <w:r>
        <w:rPr/>
        <w:t>Language</w:t>
      </w:r>
      <w:r>
        <w:rPr>
          <w:spacing w:val="-6"/>
        </w:rPr>
        <w:t> </w:t>
      </w:r>
      <w:r>
        <w:rPr/>
        <w:t>Spoken</w:t>
      </w:r>
      <w:r>
        <w:rPr>
          <w:spacing w:val="-8"/>
        </w:rPr>
        <w:t> </w:t>
      </w:r>
      <w:r>
        <w:rPr/>
        <w:t>at</w:t>
      </w:r>
      <w:r>
        <w:rPr>
          <w:spacing w:val="-4"/>
        </w:rPr>
        <w:t> Home</w:t>
      </w:r>
    </w:p>
    <w:p>
      <w:pPr>
        <w:pStyle w:val="BodyText"/>
        <w:spacing w:before="277"/>
        <w:ind w:right="1983"/>
      </w:pPr>
      <w:r>
        <w:rPr>
          <w:b/>
        </w:rPr>
        <w:t>Language Spoken at Home by the Respondent – </w:t>
      </w:r>
      <w:r>
        <w:rPr/>
        <w:t>Data on</w:t>
      </w:r>
      <w:r>
        <w:rPr>
          <w:spacing w:val="-1"/>
        </w:rPr>
        <w:t> </w:t>
      </w:r>
      <w:r>
        <w:rPr/>
        <w:t>language spoken</w:t>
      </w:r>
      <w:r>
        <w:rPr>
          <w:spacing w:val="-1"/>
        </w:rPr>
        <w:t> </w:t>
      </w:r>
      <w:r>
        <w:rPr/>
        <w:t>at home were derived from answers to questions 14a and 14b in the 2024 American Community Survey (ACS). These questions were asked only of persons 5 years of age and older. Instructions mailed</w:t>
      </w:r>
      <w:r>
        <w:rPr>
          <w:spacing w:val="-2"/>
        </w:rPr>
        <w:t> </w:t>
      </w:r>
      <w:r>
        <w:rPr/>
        <w:t>with</w:t>
      </w:r>
      <w:r>
        <w:rPr>
          <w:spacing w:val="-2"/>
        </w:rPr>
        <w:t> </w:t>
      </w:r>
      <w:r>
        <w:rPr/>
        <w:t>the</w:t>
      </w:r>
      <w:r>
        <w:rPr>
          <w:spacing w:val="-1"/>
        </w:rPr>
        <w:t> </w:t>
      </w:r>
      <w:r>
        <w:rPr/>
        <w:t>ACS</w:t>
      </w:r>
      <w:r>
        <w:rPr>
          <w:spacing w:val="-3"/>
        </w:rPr>
        <w:t> </w:t>
      </w:r>
      <w:r>
        <w:rPr/>
        <w:t>questionnaire</w:t>
      </w:r>
      <w:r>
        <w:rPr>
          <w:spacing w:val="-4"/>
        </w:rPr>
        <w:t> </w:t>
      </w:r>
      <w:r>
        <w:rPr/>
        <w:t>instructed</w:t>
      </w:r>
      <w:r>
        <w:rPr>
          <w:spacing w:val="-5"/>
        </w:rPr>
        <w:t> </w:t>
      </w:r>
      <w:r>
        <w:rPr/>
        <w:t>respondents</w:t>
      </w:r>
      <w:r>
        <w:rPr>
          <w:spacing w:val="-3"/>
        </w:rPr>
        <w:t> </w:t>
      </w:r>
      <w:r>
        <w:rPr/>
        <w:t>to</w:t>
      </w:r>
      <w:r>
        <w:rPr>
          <w:spacing w:val="-5"/>
        </w:rPr>
        <w:t> </w:t>
      </w:r>
      <w:r>
        <w:rPr/>
        <w:t>mark</w:t>
      </w:r>
      <w:r>
        <w:rPr>
          <w:spacing w:val="-5"/>
        </w:rPr>
        <w:t> </w:t>
      </w:r>
      <w:r>
        <w:rPr/>
        <w:t>“Yes”</w:t>
      </w:r>
      <w:r>
        <w:rPr>
          <w:spacing w:val="-1"/>
        </w:rPr>
        <w:t> </w:t>
      </w:r>
      <w:r>
        <w:rPr/>
        <w:t>on</w:t>
      </w:r>
      <w:r>
        <w:rPr>
          <w:spacing w:val="-5"/>
        </w:rPr>
        <w:t> </w:t>
      </w:r>
      <w:r>
        <w:rPr/>
        <w:t>question</w:t>
      </w:r>
      <w:r>
        <w:rPr>
          <w:spacing w:val="-2"/>
        </w:rPr>
        <w:t> </w:t>
      </w:r>
      <w:r>
        <w:rPr/>
        <w:t>14a</w:t>
      </w:r>
      <w:r>
        <w:rPr>
          <w:spacing w:val="-1"/>
        </w:rPr>
        <w:t> </w:t>
      </w:r>
      <w:r>
        <w:rPr/>
        <w:t>if they sometimes or always spoke a language other than English at home, and “No” if the person speaks only English, or if a non-English language is spoken only at school, or is limited</w:t>
      </w:r>
      <w:r>
        <w:rPr>
          <w:spacing w:val="-5"/>
        </w:rPr>
        <w:t> </w:t>
      </w:r>
      <w:r>
        <w:rPr/>
        <w:t>to</w:t>
      </w:r>
      <w:r>
        <w:rPr>
          <w:spacing w:val="-2"/>
        </w:rPr>
        <w:t> </w:t>
      </w:r>
      <w:r>
        <w:rPr/>
        <w:t>a</w:t>
      </w:r>
      <w:r>
        <w:rPr>
          <w:spacing w:val="-4"/>
        </w:rPr>
        <w:t> </w:t>
      </w:r>
      <w:r>
        <w:rPr/>
        <w:t>few</w:t>
      </w:r>
      <w:r>
        <w:rPr>
          <w:spacing w:val="-3"/>
        </w:rPr>
        <w:t> </w:t>
      </w:r>
      <w:r>
        <w:rPr/>
        <w:t>expressions</w:t>
      </w:r>
      <w:r>
        <w:rPr>
          <w:spacing w:val="-3"/>
        </w:rPr>
        <w:t> </w:t>
      </w:r>
      <w:r>
        <w:rPr/>
        <w:t>or</w:t>
      </w:r>
      <w:r>
        <w:rPr>
          <w:spacing w:val="-2"/>
        </w:rPr>
        <w:t> </w:t>
      </w:r>
      <w:r>
        <w:rPr/>
        <w:t>slang.</w:t>
      </w:r>
      <w:r>
        <w:rPr>
          <w:spacing w:val="-2"/>
        </w:rPr>
        <w:t> </w:t>
      </w:r>
      <w:r>
        <w:rPr/>
        <w:t>For</w:t>
      </w:r>
      <w:r>
        <w:rPr>
          <w:spacing w:val="-2"/>
        </w:rPr>
        <w:t> </w:t>
      </w:r>
      <w:r>
        <w:rPr/>
        <w:t>question</w:t>
      </w:r>
      <w:r>
        <w:rPr>
          <w:spacing w:val="-2"/>
        </w:rPr>
        <w:t> </w:t>
      </w:r>
      <w:r>
        <w:rPr/>
        <w:t>14b,</w:t>
      </w:r>
      <w:r>
        <w:rPr>
          <w:spacing w:val="-2"/>
        </w:rPr>
        <w:t> </w:t>
      </w:r>
      <w:r>
        <w:rPr/>
        <w:t>respondents</w:t>
      </w:r>
      <w:r>
        <w:rPr>
          <w:spacing w:val="-3"/>
        </w:rPr>
        <w:t> </w:t>
      </w:r>
      <w:r>
        <w:rPr/>
        <w:t>printed</w:t>
      </w:r>
      <w:r>
        <w:rPr>
          <w:spacing w:val="-2"/>
        </w:rPr>
        <w:t> </w:t>
      </w:r>
      <w:r>
        <w:rPr/>
        <w:t>the</w:t>
      </w:r>
      <w:r>
        <w:rPr>
          <w:spacing w:val="-1"/>
        </w:rPr>
        <w:t> </w:t>
      </w:r>
      <w:r>
        <w:rPr/>
        <w:t>name</w:t>
      </w:r>
      <w:r>
        <w:rPr>
          <w:spacing w:val="-1"/>
        </w:rPr>
        <w:t> </w:t>
      </w:r>
      <w:r>
        <w:rPr/>
        <w:t>of</w:t>
      </w:r>
      <w:r>
        <w:rPr>
          <w:spacing w:val="-5"/>
        </w:rPr>
        <w:t> </w:t>
      </w:r>
      <w:r>
        <w:rPr/>
        <w:t>the non-English language they spoke at home. If the person spoke more than one non-English language, accompanying instructions instructed them to report the language spoken most often. If the language spoken most frequently could not be determined, the respondent was instructed to report the language learned first.</w:t>
      </w:r>
    </w:p>
    <w:p>
      <w:pPr>
        <w:pStyle w:val="BodyText"/>
        <w:spacing w:before="16"/>
        <w:ind w:left="0"/>
      </w:pPr>
    </w:p>
    <w:p>
      <w:pPr>
        <w:pStyle w:val="BodyText"/>
        <w:spacing w:before="1"/>
        <w:ind w:right="1812"/>
      </w:pPr>
      <w:r>
        <w:rPr/>
        <w:t>Questions 14a and 14b referred to languages spoken at home in an effort to measure the current</w:t>
      </w:r>
      <w:r>
        <w:rPr>
          <w:spacing w:val="-2"/>
        </w:rPr>
        <w:t> </w:t>
      </w:r>
      <w:r>
        <w:rPr/>
        <w:t>use</w:t>
      </w:r>
      <w:r>
        <w:rPr>
          <w:spacing w:val="-1"/>
        </w:rPr>
        <w:t> </w:t>
      </w:r>
      <w:r>
        <w:rPr/>
        <w:t>of</w:t>
      </w:r>
      <w:r>
        <w:rPr>
          <w:spacing w:val="-5"/>
        </w:rPr>
        <w:t> </w:t>
      </w:r>
      <w:r>
        <w:rPr/>
        <w:t>languages</w:t>
      </w:r>
      <w:r>
        <w:rPr>
          <w:spacing w:val="-3"/>
        </w:rPr>
        <w:t> </w:t>
      </w:r>
      <w:r>
        <w:rPr/>
        <w:t>other</w:t>
      </w:r>
      <w:r>
        <w:rPr>
          <w:spacing w:val="-2"/>
        </w:rPr>
        <w:t> </w:t>
      </w:r>
      <w:r>
        <w:rPr/>
        <w:t>than</w:t>
      </w:r>
      <w:r>
        <w:rPr>
          <w:spacing w:val="-5"/>
        </w:rPr>
        <w:t> </w:t>
      </w:r>
      <w:r>
        <w:rPr/>
        <w:t>English.</w:t>
      </w:r>
      <w:r>
        <w:rPr>
          <w:spacing w:val="-5"/>
        </w:rPr>
        <w:t> </w:t>
      </w:r>
      <w:r>
        <w:rPr/>
        <w:t>This</w:t>
      </w:r>
      <w:r>
        <w:rPr>
          <w:spacing w:val="-3"/>
        </w:rPr>
        <w:t> </w:t>
      </w:r>
      <w:r>
        <w:rPr/>
        <w:t>category</w:t>
      </w:r>
      <w:r>
        <w:rPr>
          <w:spacing w:val="-2"/>
        </w:rPr>
        <w:t> </w:t>
      </w:r>
      <w:r>
        <w:rPr/>
        <w:t>excluded</w:t>
      </w:r>
      <w:r>
        <w:rPr>
          <w:spacing w:val="-2"/>
        </w:rPr>
        <w:t> </w:t>
      </w:r>
      <w:r>
        <w:rPr/>
        <w:t>respondents</w:t>
      </w:r>
      <w:r>
        <w:rPr>
          <w:spacing w:val="-3"/>
        </w:rPr>
        <w:t> </w:t>
      </w:r>
      <w:r>
        <w:rPr/>
        <w:t>who</w:t>
      </w:r>
      <w:r>
        <w:rPr>
          <w:spacing w:val="-2"/>
        </w:rPr>
        <w:t> </w:t>
      </w:r>
      <w:r>
        <w:rPr/>
        <w:t>spoke</w:t>
      </w:r>
      <w:r>
        <w:rPr>
          <w:spacing w:val="-1"/>
        </w:rPr>
        <w:t> </w:t>
      </w:r>
      <w:r>
        <w:rPr/>
        <w:t>a language other than English exclusively outside of the home.</w:t>
      </w:r>
    </w:p>
    <w:p>
      <w:pPr>
        <w:pStyle w:val="BodyText"/>
        <w:spacing w:before="14"/>
        <w:ind w:left="0"/>
      </w:pPr>
    </w:p>
    <w:p>
      <w:pPr>
        <w:pStyle w:val="BodyText"/>
        <w:spacing w:before="1"/>
        <w:ind w:right="1801"/>
      </w:pPr>
      <w:r>
        <w:rPr/>
        <w:t>Write-in responses to question 14b were categorized into more than 1,300 detailed language codes.</w:t>
      </w:r>
      <w:r>
        <w:rPr>
          <w:spacing w:val="-3"/>
        </w:rPr>
        <w:t> </w:t>
      </w:r>
      <w:r>
        <w:rPr/>
        <w:t>In</w:t>
      </w:r>
      <w:r>
        <w:rPr>
          <w:spacing w:val="-3"/>
        </w:rPr>
        <w:t> </w:t>
      </w:r>
      <w:r>
        <w:rPr/>
        <w:t>2016,</w:t>
      </w:r>
      <w:r>
        <w:rPr>
          <w:spacing w:val="-3"/>
        </w:rPr>
        <w:t> </w:t>
      </w:r>
      <w:r>
        <w:rPr/>
        <w:t>American</w:t>
      </w:r>
      <w:r>
        <w:rPr>
          <w:spacing w:val="-6"/>
        </w:rPr>
        <w:t> </w:t>
      </w:r>
      <w:r>
        <w:rPr/>
        <w:t>Community</w:t>
      </w:r>
      <w:r>
        <w:rPr>
          <w:spacing w:val="-3"/>
        </w:rPr>
        <w:t> </w:t>
      </w:r>
      <w:r>
        <w:rPr/>
        <w:t>Survey</w:t>
      </w:r>
      <w:r>
        <w:rPr>
          <w:spacing w:val="-3"/>
        </w:rPr>
        <w:t> </w:t>
      </w:r>
      <w:r>
        <w:rPr/>
        <w:t>language</w:t>
      </w:r>
      <w:r>
        <w:rPr>
          <w:spacing w:val="-5"/>
        </w:rPr>
        <w:t> </w:t>
      </w:r>
      <w:r>
        <w:rPr/>
        <w:t>codes</w:t>
      </w:r>
      <w:r>
        <w:rPr>
          <w:spacing w:val="-4"/>
        </w:rPr>
        <w:t> </w:t>
      </w:r>
      <w:r>
        <w:rPr/>
        <w:t>were</w:t>
      </w:r>
      <w:r>
        <w:rPr>
          <w:spacing w:val="-2"/>
        </w:rPr>
        <w:t> </w:t>
      </w:r>
      <w:r>
        <w:rPr/>
        <w:t>standardized</w:t>
      </w:r>
      <w:r>
        <w:rPr>
          <w:spacing w:val="-3"/>
        </w:rPr>
        <w:t> </w:t>
      </w:r>
      <w:r>
        <w:rPr/>
        <w:t>based</w:t>
      </w:r>
      <w:r>
        <w:rPr>
          <w:spacing w:val="-3"/>
        </w:rPr>
        <w:t> </w:t>
      </w:r>
      <w:r>
        <w:rPr/>
        <w:t>on</w:t>
      </w:r>
      <w:r>
        <w:rPr>
          <w:spacing w:val="-3"/>
        </w:rPr>
        <w:t> </w:t>
      </w:r>
      <w:r>
        <w:rPr/>
        <w:t>the International Organization for Standardization </w:t>
      </w:r>
      <w:hyperlink r:id="rId48">
        <w:r>
          <w:rPr>
            <w:color w:val="0000FF"/>
            <w:u w:val="single" w:color="0000FF"/>
          </w:rPr>
          <w:t>ISO-639-3 standard</w:t>
        </w:r>
        <w:r>
          <w:rPr/>
          <w:t>.</w:t>
        </w:r>
      </w:hyperlink>
      <w:r>
        <w:rPr/>
        <w:t> For more information, refer</w:t>
      </w:r>
      <w:r>
        <w:rPr>
          <w:spacing w:val="-4"/>
        </w:rPr>
        <w:t> </w:t>
      </w:r>
      <w:r>
        <w:rPr/>
        <w:t>to</w:t>
      </w:r>
      <w:r>
        <w:rPr>
          <w:spacing w:val="-1"/>
        </w:rPr>
        <w:t> </w:t>
      </w:r>
      <w:r>
        <w:rPr/>
        <w:t>the “</w:t>
      </w:r>
      <w:hyperlink r:id="rId49">
        <w:r>
          <w:rPr>
            <w:color w:val="0000FF"/>
            <w:u w:val="single" w:color="0000FF"/>
          </w:rPr>
          <w:t>2016</w:t>
        </w:r>
        <w:r>
          <w:rPr>
            <w:color w:val="0000FF"/>
            <w:spacing w:val="-4"/>
            <w:u w:val="single" w:color="0000FF"/>
          </w:rPr>
          <w:t> </w:t>
        </w:r>
        <w:r>
          <w:rPr>
            <w:color w:val="0000FF"/>
            <w:u w:val="single" w:color="0000FF"/>
          </w:rPr>
          <w:t>Language Tables</w:t>
        </w:r>
        <w:r>
          <w:rPr>
            <w:color w:val="0000FF"/>
            <w:spacing w:val="-2"/>
            <w:u w:val="single" w:color="0000FF"/>
          </w:rPr>
          <w:t> </w:t>
        </w:r>
        <w:r>
          <w:rPr>
            <w:color w:val="0000FF"/>
            <w:u w:val="single" w:color="0000FF"/>
          </w:rPr>
          <w:t>Update</w:t>
        </w:r>
      </w:hyperlink>
      <w:r>
        <w:rPr/>
        <w:t>” user</w:t>
      </w:r>
      <w:r>
        <w:rPr>
          <w:spacing w:val="-1"/>
        </w:rPr>
        <w:t> </w:t>
      </w:r>
      <w:r>
        <w:rPr/>
        <w:t>note.</w:t>
      </w:r>
      <w:r>
        <w:rPr>
          <w:spacing w:val="-1"/>
        </w:rPr>
        <w:t> </w:t>
      </w:r>
      <w:r>
        <w:rPr/>
        <w:t>Using</w:t>
      </w:r>
      <w:r>
        <w:rPr>
          <w:spacing w:val="-1"/>
        </w:rPr>
        <w:t> </w:t>
      </w:r>
      <w:r>
        <w:rPr/>
        <w:t>an</w:t>
      </w:r>
      <w:r>
        <w:rPr>
          <w:spacing w:val="-1"/>
        </w:rPr>
        <w:t> </w:t>
      </w:r>
      <w:r>
        <w:rPr/>
        <w:t>automated</w:t>
      </w:r>
      <w:r>
        <w:rPr>
          <w:spacing w:val="-4"/>
        </w:rPr>
        <w:t> </w:t>
      </w:r>
      <w:r>
        <w:rPr/>
        <w:t>computer</w:t>
      </w:r>
      <w:r>
        <w:rPr>
          <w:spacing w:val="-1"/>
        </w:rPr>
        <w:t> </w:t>
      </w:r>
      <w:r>
        <w:rPr/>
        <w:t>system, the language</w:t>
      </w:r>
      <w:r>
        <w:rPr>
          <w:spacing w:val="-1"/>
        </w:rPr>
        <w:t> </w:t>
      </w:r>
      <w:r>
        <w:rPr/>
        <w:t>coding procedure compared write-in responses with a master computer code list – which contained approximately 220,000 previously coded language names and variants – and then assigned a detailed language category to each write-in response. The computerized</w:t>
      </w:r>
    </w:p>
    <w:p>
      <w:pPr>
        <w:pStyle w:val="BodyText"/>
        <w:spacing w:after="0"/>
        <w:sectPr>
          <w:pgSz w:w="12240" w:h="15840"/>
          <w:pgMar w:header="0" w:footer="1722" w:top="1820" w:bottom="1980" w:left="1440" w:right="0"/>
        </w:sectPr>
      </w:pPr>
    </w:p>
    <w:p>
      <w:pPr>
        <w:pStyle w:val="BodyText"/>
        <w:spacing w:before="195"/>
        <w:ind w:left="359" w:right="2157"/>
      </w:pPr>
      <w:r>
        <w:rPr/>
        <w:t>matching</w:t>
      </w:r>
      <w:r>
        <w:rPr>
          <w:spacing w:val="-6"/>
        </w:rPr>
        <w:t> </w:t>
      </w:r>
      <w:r>
        <w:rPr/>
        <w:t>ensured</w:t>
      </w:r>
      <w:r>
        <w:rPr>
          <w:spacing w:val="-6"/>
        </w:rPr>
        <w:t> </w:t>
      </w:r>
      <w:r>
        <w:rPr/>
        <w:t>that</w:t>
      </w:r>
      <w:r>
        <w:rPr>
          <w:spacing w:val="-3"/>
        </w:rPr>
        <w:t> </w:t>
      </w:r>
      <w:r>
        <w:rPr/>
        <w:t>identical</w:t>
      </w:r>
      <w:r>
        <w:rPr>
          <w:spacing w:val="-5"/>
        </w:rPr>
        <w:t> </w:t>
      </w:r>
      <w:r>
        <w:rPr/>
        <w:t>alphabetic</w:t>
      </w:r>
      <w:r>
        <w:rPr>
          <w:spacing w:val="-5"/>
        </w:rPr>
        <w:t> </w:t>
      </w:r>
      <w:r>
        <w:rPr/>
        <w:t>entries</w:t>
      </w:r>
      <w:r>
        <w:rPr>
          <w:spacing w:val="-4"/>
        </w:rPr>
        <w:t> </w:t>
      </w:r>
      <w:r>
        <w:rPr/>
        <w:t>received</w:t>
      </w:r>
      <w:r>
        <w:rPr>
          <w:spacing w:val="-3"/>
        </w:rPr>
        <w:t> </w:t>
      </w:r>
      <w:r>
        <w:rPr/>
        <w:t>the</w:t>
      </w:r>
      <w:r>
        <w:rPr>
          <w:spacing w:val="-2"/>
        </w:rPr>
        <w:t> </w:t>
      </w:r>
      <w:r>
        <w:rPr/>
        <w:t>same</w:t>
      </w:r>
      <w:r>
        <w:rPr>
          <w:spacing w:val="-2"/>
        </w:rPr>
        <w:t> </w:t>
      </w:r>
      <w:r>
        <w:rPr/>
        <w:t>code.</w:t>
      </w:r>
      <w:r>
        <w:rPr>
          <w:spacing w:val="-3"/>
        </w:rPr>
        <w:t> </w:t>
      </w:r>
      <w:r>
        <w:rPr/>
        <w:t>Clerical</w:t>
      </w:r>
      <w:r>
        <w:rPr>
          <w:spacing w:val="-3"/>
        </w:rPr>
        <w:t> </w:t>
      </w:r>
      <w:r>
        <w:rPr/>
        <w:t>coding categorized any write-in responses that did not match the computer dictionary. When multiple languages other than English were specified, only the first was coded.</w:t>
      </w:r>
    </w:p>
    <w:p>
      <w:pPr>
        <w:pStyle w:val="BodyText"/>
        <w:spacing w:before="14"/>
        <w:ind w:left="0"/>
      </w:pPr>
    </w:p>
    <w:p>
      <w:pPr>
        <w:pStyle w:val="BodyText"/>
        <w:spacing w:before="1"/>
        <w:ind w:left="359" w:right="1930"/>
      </w:pPr>
      <w:r>
        <w:rPr/>
        <w:t>The write-in responses represented the names people used for languages they spoke. They may not have matched the names or categories used by linguists. Whenever possible, the write-ins were matched with an ISO-639-3 standardized individual language; however, language</w:t>
      </w:r>
      <w:r>
        <w:rPr>
          <w:spacing w:val="-1"/>
        </w:rPr>
        <w:t> </w:t>
      </w:r>
      <w:r>
        <w:rPr/>
        <w:t>families</w:t>
      </w:r>
      <w:r>
        <w:rPr>
          <w:spacing w:val="-3"/>
        </w:rPr>
        <w:t> </w:t>
      </w:r>
      <w:r>
        <w:rPr/>
        <w:t>and</w:t>
      </w:r>
      <w:r>
        <w:rPr>
          <w:spacing w:val="-2"/>
        </w:rPr>
        <w:t> </w:t>
      </w:r>
      <w:r>
        <w:rPr/>
        <w:t>geographical</w:t>
      </w:r>
      <w:r>
        <w:rPr>
          <w:spacing w:val="-4"/>
        </w:rPr>
        <w:t> </w:t>
      </w:r>
      <w:r>
        <w:rPr/>
        <w:t>terms</w:t>
      </w:r>
      <w:r>
        <w:rPr>
          <w:spacing w:val="-3"/>
        </w:rPr>
        <w:t> </w:t>
      </w:r>
      <w:r>
        <w:rPr/>
        <w:t>were</w:t>
      </w:r>
      <w:r>
        <w:rPr>
          <w:spacing w:val="-4"/>
        </w:rPr>
        <w:t> </w:t>
      </w:r>
      <w:r>
        <w:rPr/>
        <w:t>used</w:t>
      </w:r>
      <w:r>
        <w:rPr>
          <w:spacing w:val="-5"/>
        </w:rPr>
        <w:t> </w:t>
      </w:r>
      <w:r>
        <w:rPr/>
        <w:t>if</w:t>
      </w:r>
      <w:r>
        <w:rPr>
          <w:spacing w:val="-2"/>
        </w:rPr>
        <w:t> </w:t>
      </w:r>
      <w:r>
        <w:rPr/>
        <w:t>classifying</w:t>
      </w:r>
      <w:r>
        <w:rPr>
          <w:spacing w:val="-5"/>
        </w:rPr>
        <w:t> </w:t>
      </w:r>
      <w:r>
        <w:rPr/>
        <w:t>at</w:t>
      </w:r>
      <w:r>
        <w:rPr>
          <w:spacing w:val="-4"/>
        </w:rPr>
        <w:t> </w:t>
      </w:r>
      <w:r>
        <w:rPr/>
        <w:t>the</w:t>
      </w:r>
      <w:r>
        <w:rPr>
          <w:spacing w:val="-4"/>
        </w:rPr>
        <w:t> </w:t>
      </w:r>
      <w:r>
        <w:rPr/>
        <w:t>individual</w:t>
      </w:r>
      <w:r>
        <w:rPr>
          <w:spacing w:val="-2"/>
        </w:rPr>
        <w:t> </w:t>
      </w:r>
      <w:r>
        <w:rPr/>
        <w:t>language level was not possible. </w:t>
      </w:r>
      <w:r>
        <w:rPr>
          <w:color w:val="333333"/>
        </w:rPr>
        <w:t>Presenting data for all languages is not sensible due to sample size and confidentiality concerns. </w:t>
      </w:r>
      <w:r>
        <w:rPr/>
        <w:t>The Four and Forty-Two Group Classifications of Languages Spoken at Home with Examples table in </w:t>
      </w:r>
      <w:hyperlink w:history="true" w:anchor="_bookmark153">
        <w:r>
          <w:rPr>
            <w:color w:val="0000FF"/>
            <w:u w:val="single" w:color="0000FF"/>
          </w:rPr>
          <w:t>Appendix A</w:t>
        </w:r>
      </w:hyperlink>
      <w:r>
        <w:rPr>
          <w:color w:val="0000FF"/>
        </w:rPr>
        <w:t> </w:t>
      </w:r>
      <w:r>
        <w:rPr/>
        <w:t>provides an illustration of the content of the classification schemes used to present language data. These four and forty-two group classifications are used in many standardized data products on data.census.gov. However, many more languages are available in the American Community Survey Public Use Microdata Sample (PUMS) and in </w:t>
      </w:r>
      <w:hyperlink r:id="rId50">
        <w:r>
          <w:rPr>
            <w:color w:val="0000FF"/>
            <w:u w:val="single" w:color="0000FF"/>
          </w:rPr>
          <w:t>detailed tables packages</w:t>
        </w:r>
        <w:r>
          <w:rPr/>
          <w:t>.</w:t>
        </w:r>
      </w:hyperlink>
      <w:r>
        <w:rPr/>
        <w:t> Languages as small as 10,000 speakers may be included in the PUMS dataset. For more information on the Public Use Microdata Sample, refer to the </w:t>
      </w:r>
      <w:hyperlink r:id="rId51">
        <w:r>
          <w:rPr>
            <w:color w:val="0000FF"/>
            <w:u w:val="single" w:color="0000FF"/>
          </w:rPr>
          <w:t>PUMS technical documentation</w:t>
        </w:r>
      </w:hyperlink>
      <w:r>
        <w:rPr/>
        <w:t>.</w:t>
      </w:r>
    </w:p>
    <w:p>
      <w:pPr>
        <w:pStyle w:val="BodyText"/>
        <w:spacing w:before="17"/>
        <w:ind w:left="0"/>
      </w:pPr>
    </w:p>
    <w:p>
      <w:pPr>
        <w:pStyle w:val="BodyText"/>
        <w:ind w:right="1878"/>
      </w:pPr>
      <w:r>
        <w:rPr>
          <w:b/>
        </w:rPr>
        <w:t>Household Language – </w:t>
      </w:r>
      <w:r>
        <w:rPr/>
        <w:t>In households where one or more people spoke a language other than English, the household language assigned to all household members was the non-English language spoken by the first person with a non-English language in the following order: householder, spouse, parent, sibling, child, grandchild, in-law, other relative, unmarried</w:t>
      </w:r>
      <w:r>
        <w:rPr>
          <w:spacing w:val="-3"/>
        </w:rPr>
        <w:t> </w:t>
      </w:r>
      <w:r>
        <w:rPr/>
        <w:t>partner,</w:t>
      </w:r>
      <w:r>
        <w:rPr>
          <w:spacing w:val="-3"/>
        </w:rPr>
        <w:t> </w:t>
      </w:r>
      <w:r>
        <w:rPr/>
        <w:t>housemate</w:t>
      </w:r>
      <w:r>
        <w:rPr>
          <w:spacing w:val="-2"/>
        </w:rPr>
        <w:t> </w:t>
      </w:r>
      <w:r>
        <w:rPr/>
        <w:t>or</w:t>
      </w:r>
      <w:r>
        <w:rPr>
          <w:spacing w:val="-3"/>
        </w:rPr>
        <w:t> </w:t>
      </w:r>
      <w:r>
        <w:rPr/>
        <w:t>roommate,</w:t>
      </w:r>
      <w:r>
        <w:rPr>
          <w:spacing w:val="-5"/>
        </w:rPr>
        <w:t> </w:t>
      </w:r>
      <w:r>
        <w:rPr/>
        <w:t>foster</w:t>
      </w:r>
      <w:r>
        <w:rPr>
          <w:spacing w:val="-6"/>
        </w:rPr>
        <w:t> </w:t>
      </w:r>
      <w:r>
        <w:rPr/>
        <w:t>child,</w:t>
      </w:r>
      <w:r>
        <w:rPr>
          <w:spacing w:val="-6"/>
        </w:rPr>
        <w:t> </w:t>
      </w:r>
      <w:r>
        <w:rPr/>
        <w:t>or</w:t>
      </w:r>
      <w:r>
        <w:rPr>
          <w:spacing w:val="-3"/>
        </w:rPr>
        <w:t> </w:t>
      </w:r>
      <w:r>
        <w:rPr/>
        <w:t>other</w:t>
      </w:r>
      <w:r>
        <w:rPr>
          <w:spacing w:val="-3"/>
        </w:rPr>
        <w:t> </w:t>
      </w:r>
      <w:r>
        <w:rPr/>
        <w:t>nonrelatives.</w:t>
      </w:r>
      <w:r>
        <w:rPr>
          <w:spacing w:val="-3"/>
        </w:rPr>
        <w:t> </w:t>
      </w:r>
      <w:r>
        <w:rPr/>
        <w:t>Therefore,</w:t>
      </w:r>
      <w:r>
        <w:rPr>
          <w:spacing w:val="-6"/>
        </w:rPr>
        <w:t> </w:t>
      </w:r>
      <w:r>
        <w:rPr/>
        <w:t>a person who spoke only English may have had a non-English household language assigned during tabulations as a result of living in a household with a non-English household language. If no member of the household age 5 and over speaks a language other than English at home then the household language is English only.</w:t>
      </w:r>
    </w:p>
    <w:p>
      <w:pPr>
        <w:pStyle w:val="BodyText"/>
        <w:spacing w:before="14"/>
        <w:ind w:left="0"/>
      </w:pPr>
    </w:p>
    <w:p>
      <w:pPr>
        <w:pStyle w:val="BodyText"/>
        <w:spacing w:before="1"/>
        <w:ind w:right="1812"/>
      </w:pPr>
      <w:r>
        <w:rPr/>
        <w:t>Government agencies use information on language spoken at home for their programs that serve the needs of those who have difficulty with English. Under the Voting Rights Act, language is needed to meet statutory requirements for making voting materials available in minority languages. The Census Bureau is directed, using data about language spoken at home</w:t>
      </w:r>
      <w:r>
        <w:rPr>
          <w:spacing w:val="-4"/>
        </w:rPr>
        <w:t> </w:t>
      </w:r>
      <w:r>
        <w:rPr/>
        <w:t>and</w:t>
      </w:r>
      <w:r>
        <w:rPr>
          <w:spacing w:val="-2"/>
        </w:rPr>
        <w:t> </w:t>
      </w:r>
      <w:r>
        <w:rPr/>
        <w:t>the</w:t>
      </w:r>
      <w:r>
        <w:rPr>
          <w:spacing w:val="-1"/>
        </w:rPr>
        <w:t> </w:t>
      </w:r>
      <w:r>
        <w:rPr/>
        <w:t>ability</w:t>
      </w:r>
      <w:r>
        <w:rPr>
          <w:spacing w:val="-2"/>
        </w:rPr>
        <w:t> </w:t>
      </w:r>
      <w:r>
        <w:rPr/>
        <w:t>to</w:t>
      </w:r>
      <w:r>
        <w:rPr>
          <w:spacing w:val="-2"/>
        </w:rPr>
        <w:t> </w:t>
      </w:r>
      <w:r>
        <w:rPr/>
        <w:t>speak</w:t>
      </w:r>
      <w:r>
        <w:rPr>
          <w:spacing w:val="-2"/>
        </w:rPr>
        <w:t> </w:t>
      </w:r>
      <w:r>
        <w:rPr/>
        <w:t>English,</w:t>
      </w:r>
      <w:r>
        <w:rPr>
          <w:spacing w:val="-5"/>
        </w:rPr>
        <w:t> </w:t>
      </w:r>
      <w:r>
        <w:rPr/>
        <w:t>to</w:t>
      </w:r>
      <w:r>
        <w:rPr>
          <w:spacing w:val="-2"/>
        </w:rPr>
        <w:t> </w:t>
      </w:r>
      <w:r>
        <w:rPr/>
        <w:t>identify</w:t>
      </w:r>
      <w:r>
        <w:rPr>
          <w:spacing w:val="-2"/>
        </w:rPr>
        <w:t> </w:t>
      </w:r>
      <w:r>
        <w:rPr/>
        <w:t>minority</w:t>
      </w:r>
      <w:r>
        <w:rPr>
          <w:spacing w:val="-2"/>
        </w:rPr>
        <w:t> </w:t>
      </w:r>
      <w:r>
        <w:rPr/>
        <w:t>groups</w:t>
      </w:r>
      <w:r>
        <w:rPr>
          <w:spacing w:val="-3"/>
        </w:rPr>
        <w:t> </w:t>
      </w:r>
      <w:r>
        <w:rPr/>
        <w:t>that</w:t>
      </w:r>
      <w:r>
        <w:rPr>
          <w:spacing w:val="-2"/>
        </w:rPr>
        <w:t> </w:t>
      </w:r>
      <w:r>
        <w:rPr/>
        <w:t>speak</w:t>
      </w:r>
      <w:r>
        <w:rPr>
          <w:spacing w:val="-5"/>
        </w:rPr>
        <w:t> </w:t>
      </w:r>
      <w:r>
        <w:rPr/>
        <w:t>a</w:t>
      </w:r>
      <w:r>
        <w:rPr>
          <w:spacing w:val="-4"/>
        </w:rPr>
        <w:t> </w:t>
      </w:r>
      <w:r>
        <w:rPr/>
        <w:t>language</w:t>
      </w:r>
      <w:r>
        <w:rPr>
          <w:spacing w:val="-1"/>
        </w:rPr>
        <w:t> </w:t>
      </w:r>
      <w:r>
        <w:rPr/>
        <w:t>other than English and to assess their English-speaking ability. The U.S. Department of Education uses these data to prepare a report to Congress on the social and economic status of children served by different local school districts.</w:t>
      </w:r>
      <w:r>
        <w:rPr>
          <w:spacing w:val="-9"/>
        </w:rPr>
        <w:t> </w:t>
      </w:r>
      <w:r>
        <w:rPr/>
        <w:t>State and local agencies concerned with aging develop health care and other services tailored to the language and cultural diversity of the elderly under the Older Americans Act.</w:t>
      </w:r>
    </w:p>
    <w:p>
      <w:pPr>
        <w:pStyle w:val="BodyText"/>
        <w:spacing w:before="15"/>
        <w:ind w:left="0"/>
      </w:pPr>
    </w:p>
    <w:p>
      <w:pPr>
        <w:pStyle w:val="BodyText"/>
        <w:spacing w:before="1"/>
        <w:ind w:right="1801"/>
      </w:pPr>
      <w:r>
        <w:rPr>
          <w:b/>
          <w:i/>
        </w:rPr>
        <w:t>Question/Concept History – </w:t>
      </w:r>
      <w:r>
        <w:rPr/>
        <w:t>The Language Spoken at Home Questions have changed only once since ACS began. Examples of languages were listed immediately following the question</w:t>
      </w:r>
      <w:r>
        <w:rPr>
          <w:spacing w:val="-5"/>
        </w:rPr>
        <w:t> </w:t>
      </w:r>
      <w:r>
        <w:rPr/>
        <w:t>“What</w:t>
      </w:r>
      <w:r>
        <w:rPr>
          <w:spacing w:val="-4"/>
        </w:rPr>
        <w:t> </w:t>
      </w:r>
      <w:r>
        <w:rPr/>
        <w:t>is</w:t>
      </w:r>
      <w:r>
        <w:rPr>
          <w:spacing w:val="-3"/>
        </w:rPr>
        <w:t> </w:t>
      </w:r>
      <w:r>
        <w:rPr/>
        <w:t>this</w:t>
      </w:r>
      <w:r>
        <w:rPr>
          <w:spacing w:val="-3"/>
        </w:rPr>
        <w:t> </w:t>
      </w:r>
      <w:r>
        <w:rPr/>
        <w:t>language?”</w:t>
      </w:r>
      <w:r>
        <w:rPr>
          <w:spacing w:val="-2"/>
        </w:rPr>
        <w:t> </w:t>
      </w:r>
      <w:r>
        <w:rPr/>
        <w:t>in</w:t>
      </w:r>
      <w:r>
        <w:rPr>
          <w:spacing w:val="-2"/>
        </w:rPr>
        <w:t> </w:t>
      </w:r>
      <w:r>
        <w:rPr/>
        <w:t>the</w:t>
      </w:r>
      <w:r>
        <w:rPr>
          <w:spacing w:val="-1"/>
        </w:rPr>
        <w:t> </w:t>
      </w:r>
      <w:r>
        <w:rPr/>
        <w:t>1996-1998</w:t>
      </w:r>
      <w:r>
        <w:rPr>
          <w:spacing w:val="-5"/>
        </w:rPr>
        <w:t> </w:t>
      </w:r>
      <w:r>
        <w:rPr/>
        <w:t>questionnaire.</w:t>
      </w:r>
      <w:r>
        <w:rPr>
          <w:spacing w:val="-2"/>
        </w:rPr>
        <w:t> </w:t>
      </w:r>
      <w:r>
        <w:rPr/>
        <w:t>Starting</w:t>
      </w:r>
      <w:r>
        <w:rPr>
          <w:spacing w:val="-5"/>
        </w:rPr>
        <w:t> </w:t>
      </w:r>
      <w:r>
        <w:rPr/>
        <w:t>in</w:t>
      </w:r>
      <w:r>
        <w:rPr>
          <w:spacing w:val="-5"/>
        </w:rPr>
        <w:t> </w:t>
      </w:r>
      <w:r>
        <w:rPr/>
        <w:t>1999,</w:t>
      </w:r>
      <w:r>
        <w:rPr>
          <w:spacing w:val="-2"/>
        </w:rPr>
        <w:t> </w:t>
      </w:r>
      <w:r>
        <w:rPr/>
        <w:t>the</w:t>
      </w:r>
      <w:r>
        <w:rPr>
          <w:spacing w:val="-4"/>
        </w:rPr>
        <w:t> </w:t>
      </w:r>
      <w:r>
        <w:rPr/>
        <w:t>list</w:t>
      </w:r>
      <w:r>
        <w:rPr>
          <w:spacing w:val="-2"/>
        </w:rPr>
        <w:t> </w:t>
      </w:r>
      <w:r>
        <w:rPr/>
        <w:t>of languages was moved to below the write-in box. In 2016, the code list for languages was</w:t>
      </w:r>
    </w:p>
    <w:p>
      <w:pPr>
        <w:pStyle w:val="BodyText"/>
        <w:spacing w:after="0"/>
        <w:sectPr>
          <w:pgSz w:w="12240" w:h="15840"/>
          <w:pgMar w:header="0" w:footer="1722" w:top="1820" w:bottom="1980" w:left="1440" w:right="0"/>
        </w:sectPr>
      </w:pPr>
    </w:p>
    <w:p>
      <w:pPr>
        <w:pStyle w:val="BodyText"/>
        <w:spacing w:before="195"/>
        <w:ind w:right="2157"/>
      </w:pPr>
      <w:r>
        <w:rPr/>
        <w:t>standardized</w:t>
      </w:r>
      <w:r>
        <w:rPr>
          <w:spacing w:val="-4"/>
        </w:rPr>
        <w:t> </w:t>
      </w:r>
      <w:r>
        <w:rPr/>
        <w:t>to</w:t>
      </w:r>
      <w:r>
        <w:rPr>
          <w:spacing w:val="-7"/>
        </w:rPr>
        <w:t> </w:t>
      </w:r>
      <w:r>
        <w:rPr/>
        <w:t>match</w:t>
      </w:r>
      <w:r>
        <w:rPr>
          <w:spacing w:val="-4"/>
        </w:rPr>
        <w:t> </w:t>
      </w:r>
      <w:r>
        <w:rPr/>
        <w:t>the</w:t>
      </w:r>
      <w:r>
        <w:rPr>
          <w:spacing w:val="-6"/>
        </w:rPr>
        <w:t> </w:t>
      </w:r>
      <w:r>
        <w:rPr/>
        <w:t>International</w:t>
      </w:r>
      <w:r>
        <w:rPr>
          <w:spacing w:val="-4"/>
        </w:rPr>
        <w:t> </w:t>
      </w:r>
      <w:r>
        <w:rPr/>
        <w:t>Organization</w:t>
      </w:r>
      <w:r>
        <w:rPr>
          <w:spacing w:val="-7"/>
        </w:rPr>
        <w:t> </w:t>
      </w:r>
      <w:r>
        <w:rPr/>
        <w:t>for</w:t>
      </w:r>
      <w:r>
        <w:rPr>
          <w:spacing w:val="-4"/>
        </w:rPr>
        <w:t> </w:t>
      </w:r>
      <w:r>
        <w:rPr/>
        <w:t>Standardization’s</w:t>
      </w:r>
      <w:r>
        <w:rPr>
          <w:spacing w:val="-5"/>
        </w:rPr>
        <w:t> </w:t>
      </w:r>
      <w:r>
        <w:rPr/>
        <w:t>ISO-639-3 </w:t>
      </w:r>
      <w:r>
        <w:rPr>
          <w:spacing w:val="-2"/>
        </w:rPr>
        <w:t>standard.</w:t>
      </w:r>
    </w:p>
    <w:p>
      <w:pPr>
        <w:pStyle w:val="BodyText"/>
        <w:spacing w:before="15"/>
        <w:ind w:left="0"/>
      </w:pPr>
    </w:p>
    <w:p>
      <w:pPr>
        <w:pStyle w:val="BodyText"/>
        <w:ind w:right="2157"/>
      </w:pPr>
      <w:r>
        <w:rPr>
          <w:b/>
          <w:i/>
        </w:rPr>
        <w:t>Limitation of the Data – </w:t>
      </w:r>
      <w:r>
        <w:rPr/>
        <w:t>Beginning in 2006, the population in group quarters</w:t>
      </w:r>
      <w:r>
        <w:rPr>
          <w:spacing w:val="-1"/>
        </w:rPr>
        <w:t> </w:t>
      </w:r>
      <w:r>
        <w:rPr/>
        <w:t>(GQ) was included</w:t>
      </w:r>
      <w:r>
        <w:rPr>
          <w:spacing w:val="-2"/>
        </w:rPr>
        <w:t> </w:t>
      </w:r>
      <w:r>
        <w:rPr/>
        <w:t>in</w:t>
      </w:r>
      <w:r>
        <w:rPr>
          <w:spacing w:val="-5"/>
        </w:rPr>
        <w:t> </w:t>
      </w:r>
      <w:r>
        <w:rPr/>
        <w:t>the</w:t>
      </w:r>
      <w:r>
        <w:rPr>
          <w:spacing w:val="-1"/>
        </w:rPr>
        <w:t> </w:t>
      </w:r>
      <w:r>
        <w:rPr/>
        <w:t>ACS.</w:t>
      </w:r>
      <w:r>
        <w:rPr>
          <w:spacing w:val="-2"/>
        </w:rPr>
        <w:t> </w:t>
      </w:r>
      <w:r>
        <w:rPr/>
        <w:t>Some</w:t>
      </w:r>
      <w:r>
        <w:rPr>
          <w:spacing w:val="-1"/>
        </w:rPr>
        <w:t> </w:t>
      </w:r>
      <w:r>
        <w:rPr/>
        <w:t>types</w:t>
      </w:r>
      <w:r>
        <w:rPr>
          <w:spacing w:val="-3"/>
        </w:rPr>
        <w:t> </w:t>
      </w:r>
      <w:r>
        <w:rPr/>
        <w:t>of</w:t>
      </w:r>
      <w:r>
        <w:rPr>
          <w:spacing w:val="-2"/>
        </w:rPr>
        <w:t> </w:t>
      </w:r>
      <w:r>
        <w:rPr/>
        <w:t>GQ</w:t>
      </w:r>
      <w:r>
        <w:rPr>
          <w:spacing w:val="-3"/>
        </w:rPr>
        <w:t> </w:t>
      </w:r>
      <w:r>
        <w:rPr/>
        <w:t>populations</w:t>
      </w:r>
      <w:r>
        <w:rPr>
          <w:spacing w:val="-6"/>
        </w:rPr>
        <w:t> </w:t>
      </w:r>
      <w:r>
        <w:rPr/>
        <w:t>may</w:t>
      </w:r>
      <w:r>
        <w:rPr>
          <w:spacing w:val="-2"/>
        </w:rPr>
        <w:t> </w:t>
      </w:r>
      <w:r>
        <w:rPr/>
        <w:t>have</w:t>
      </w:r>
      <w:r>
        <w:rPr>
          <w:spacing w:val="-4"/>
        </w:rPr>
        <w:t> </w:t>
      </w:r>
      <w:r>
        <w:rPr/>
        <w:t>language</w:t>
      </w:r>
      <w:r>
        <w:rPr>
          <w:spacing w:val="-1"/>
        </w:rPr>
        <w:t> </w:t>
      </w:r>
      <w:r>
        <w:rPr/>
        <w:t>spoken</w:t>
      </w:r>
      <w:r>
        <w:rPr>
          <w:spacing w:val="-2"/>
        </w:rPr>
        <w:t> </w:t>
      </w:r>
      <w:r>
        <w:rPr/>
        <w:t>at</w:t>
      </w:r>
      <w:r>
        <w:rPr>
          <w:spacing w:val="-2"/>
        </w:rPr>
        <w:t> </w:t>
      </w:r>
      <w:r>
        <w:rPr/>
        <w:t>home distributions that are different from the household population. The inclusion of the GQ population could therefore have a noticeable impact on the language spoken at home distribution. This is particularly true for areas with a substantial GQ population.</w:t>
      </w:r>
    </w:p>
    <w:p>
      <w:pPr>
        <w:pStyle w:val="BodyText"/>
        <w:spacing w:before="16"/>
        <w:ind w:left="0"/>
      </w:pPr>
    </w:p>
    <w:p>
      <w:pPr>
        <w:pStyle w:val="BodyText"/>
        <w:spacing w:before="1"/>
        <w:ind w:left="359" w:right="1878"/>
      </w:pPr>
      <w:r>
        <w:rPr/>
        <w:t>The language question is about current use of a non-English language, not about ability to speak another language or the use of such a language in the past. People who speak a language other than English outside of the home are not reported as speaking a language other than English. Similarly, people whose mother tongue is a non-English language but who</w:t>
      </w:r>
      <w:r>
        <w:rPr>
          <w:spacing w:val="-3"/>
        </w:rPr>
        <w:t> </w:t>
      </w:r>
      <w:r>
        <w:rPr/>
        <w:t>do</w:t>
      </w:r>
      <w:r>
        <w:rPr>
          <w:spacing w:val="-3"/>
        </w:rPr>
        <w:t> </w:t>
      </w:r>
      <w:r>
        <w:rPr/>
        <w:t>not</w:t>
      </w:r>
      <w:r>
        <w:rPr>
          <w:spacing w:val="-3"/>
        </w:rPr>
        <w:t> </w:t>
      </w:r>
      <w:r>
        <w:rPr/>
        <w:t>currently</w:t>
      </w:r>
      <w:r>
        <w:rPr>
          <w:spacing w:val="-3"/>
        </w:rPr>
        <w:t> </w:t>
      </w:r>
      <w:r>
        <w:rPr/>
        <w:t>use</w:t>
      </w:r>
      <w:r>
        <w:rPr>
          <w:spacing w:val="-5"/>
        </w:rPr>
        <w:t> </w:t>
      </w:r>
      <w:r>
        <w:rPr/>
        <w:t>the</w:t>
      </w:r>
      <w:r>
        <w:rPr>
          <w:spacing w:val="-2"/>
        </w:rPr>
        <w:t> </w:t>
      </w:r>
      <w:r>
        <w:rPr/>
        <w:t>language</w:t>
      </w:r>
      <w:r>
        <w:rPr>
          <w:spacing w:val="-2"/>
        </w:rPr>
        <w:t> </w:t>
      </w:r>
      <w:r>
        <w:rPr/>
        <w:t>at</w:t>
      </w:r>
      <w:r>
        <w:rPr>
          <w:spacing w:val="-3"/>
        </w:rPr>
        <w:t> </w:t>
      </w:r>
      <w:r>
        <w:rPr/>
        <w:t>home</w:t>
      </w:r>
      <w:r>
        <w:rPr>
          <w:spacing w:val="-2"/>
        </w:rPr>
        <w:t> </w:t>
      </w:r>
      <w:r>
        <w:rPr/>
        <w:t>do</w:t>
      </w:r>
      <w:r>
        <w:rPr>
          <w:spacing w:val="-3"/>
        </w:rPr>
        <w:t> </w:t>
      </w:r>
      <w:r>
        <w:rPr/>
        <w:t>not</w:t>
      </w:r>
      <w:r>
        <w:rPr>
          <w:spacing w:val="-3"/>
        </w:rPr>
        <w:t> </w:t>
      </w:r>
      <w:r>
        <w:rPr/>
        <w:t>report</w:t>
      </w:r>
      <w:r>
        <w:rPr>
          <w:spacing w:val="-3"/>
        </w:rPr>
        <w:t> </w:t>
      </w:r>
      <w:r>
        <w:rPr/>
        <w:t>the</w:t>
      </w:r>
      <w:r>
        <w:rPr>
          <w:spacing w:val="-2"/>
        </w:rPr>
        <w:t> </w:t>
      </w:r>
      <w:r>
        <w:rPr/>
        <w:t>language.</w:t>
      </w:r>
      <w:r>
        <w:rPr>
          <w:spacing w:val="-3"/>
        </w:rPr>
        <w:t> </w:t>
      </w:r>
      <w:r>
        <w:rPr/>
        <w:t>Some</w:t>
      </w:r>
      <w:r>
        <w:rPr>
          <w:spacing w:val="-2"/>
        </w:rPr>
        <w:t> </w:t>
      </w:r>
      <w:r>
        <w:rPr/>
        <w:t>people</w:t>
      </w:r>
      <w:r>
        <w:rPr>
          <w:spacing w:val="-5"/>
        </w:rPr>
        <w:t> </w:t>
      </w:r>
      <w:r>
        <w:rPr/>
        <w:t>who speak a language other than English at home may have first learned that language in school. These people are expected to indicate speaking English “very well.”</w:t>
      </w:r>
    </w:p>
    <w:p>
      <w:pPr>
        <w:pStyle w:val="BodyText"/>
        <w:spacing w:before="15"/>
        <w:ind w:left="0"/>
      </w:pPr>
    </w:p>
    <w:p>
      <w:pPr>
        <w:pStyle w:val="BodyText"/>
        <w:ind w:right="1878"/>
      </w:pPr>
      <w:r>
        <w:rPr>
          <w:b/>
          <w:i/>
        </w:rPr>
        <w:t>Comparability – </w:t>
      </w:r>
      <w:r>
        <w:rPr/>
        <w:t>Caution</w:t>
      </w:r>
      <w:r>
        <w:rPr>
          <w:spacing w:val="-3"/>
        </w:rPr>
        <w:t> </w:t>
      </w:r>
      <w:r>
        <w:rPr/>
        <w:t>should be taken</w:t>
      </w:r>
      <w:r>
        <w:rPr>
          <w:spacing w:val="-3"/>
        </w:rPr>
        <w:t> </w:t>
      </w:r>
      <w:r>
        <w:rPr/>
        <w:t>when comparing</w:t>
      </w:r>
      <w:r>
        <w:rPr>
          <w:spacing w:val="-3"/>
        </w:rPr>
        <w:t> </w:t>
      </w:r>
      <w:r>
        <w:rPr/>
        <w:t>language data from</w:t>
      </w:r>
      <w:r>
        <w:rPr>
          <w:spacing w:val="-2"/>
        </w:rPr>
        <w:t> </w:t>
      </w:r>
      <w:r>
        <w:rPr/>
        <w:t>the ACS</w:t>
      </w:r>
      <w:r>
        <w:rPr>
          <w:spacing w:val="-1"/>
        </w:rPr>
        <w:t> </w:t>
      </w:r>
      <w:r>
        <w:rPr/>
        <w:t>and 1980, 1990, and 2000 Censuses across time. Methodological changes to data collection in 2013 may have affected language data. Users should be aware of these changes when comparing data from 2013</w:t>
      </w:r>
      <w:r>
        <w:rPr>
          <w:spacing w:val="-2"/>
        </w:rPr>
        <w:t> </w:t>
      </w:r>
      <w:r>
        <w:rPr/>
        <w:t>or after to data from before 2013, or when using multi-year ACS data containing data from before and after 2013. For more information on comparability of language data, refer to the user note “</w:t>
      </w:r>
      <w:hyperlink r:id="rId19">
        <w:r>
          <w:rPr>
            <w:color w:val="0000FF"/>
            <w:u w:val="single" w:color="0000FF"/>
          </w:rPr>
          <w:t>2013 Language Estimates</w:t>
        </w:r>
      </w:hyperlink>
      <w:r>
        <w:rPr>
          <w:color w:val="0000FF"/>
          <w:u w:val="single" w:color="0000FF"/>
        </w:rPr>
        <w:t>.</w:t>
      </w:r>
      <w:r>
        <w:rPr/>
        <w:t>” In 2016, American Community Survey language codes were standardized based on the International Organization for Standardization </w:t>
      </w:r>
      <w:hyperlink r:id="rId48">
        <w:r>
          <w:rPr>
            <w:color w:val="0000FF"/>
            <w:u w:val="single" w:color="0000FF"/>
          </w:rPr>
          <w:t>ISO-639-3 standard</w:t>
        </w:r>
        <w:r>
          <w:rPr/>
          <w:t>,</w:t>
        </w:r>
      </w:hyperlink>
      <w:r>
        <w:rPr/>
        <w:t> which may affect comparisons to language</w:t>
      </w:r>
      <w:r>
        <w:rPr>
          <w:spacing w:val="-2"/>
        </w:rPr>
        <w:t> </w:t>
      </w:r>
      <w:r>
        <w:rPr/>
        <w:t>names</w:t>
      </w:r>
      <w:r>
        <w:rPr>
          <w:spacing w:val="-3"/>
        </w:rPr>
        <w:t> </w:t>
      </w:r>
      <w:r>
        <w:rPr/>
        <w:t>from</w:t>
      </w:r>
      <w:r>
        <w:rPr>
          <w:spacing w:val="-2"/>
        </w:rPr>
        <w:t> </w:t>
      </w:r>
      <w:r>
        <w:rPr/>
        <w:t>prior</w:t>
      </w:r>
      <w:r>
        <w:rPr>
          <w:spacing w:val="-2"/>
        </w:rPr>
        <w:t> </w:t>
      </w:r>
      <w:r>
        <w:rPr/>
        <w:t>years.</w:t>
      </w:r>
      <w:r>
        <w:rPr>
          <w:spacing w:val="-2"/>
        </w:rPr>
        <w:t> </w:t>
      </w:r>
      <w:r>
        <w:rPr/>
        <w:t>For</w:t>
      </w:r>
      <w:r>
        <w:rPr>
          <w:spacing w:val="-2"/>
        </w:rPr>
        <w:t> </w:t>
      </w:r>
      <w:r>
        <w:rPr/>
        <w:t>more</w:t>
      </w:r>
      <w:r>
        <w:rPr>
          <w:spacing w:val="-2"/>
        </w:rPr>
        <w:t> </w:t>
      </w:r>
      <w:r>
        <w:rPr/>
        <w:t>information,</w:t>
      </w:r>
      <w:r>
        <w:rPr>
          <w:spacing w:val="-2"/>
        </w:rPr>
        <w:t> </w:t>
      </w:r>
      <w:r>
        <w:rPr/>
        <w:t>refer</w:t>
      </w:r>
      <w:r>
        <w:rPr>
          <w:spacing w:val="-2"/>
        </w:rPr>
        <w:t> </w:t>
      </w:r>
      <w:r>
        <w:rPr/>
        <w:t>to</w:t>
      </w:r>
      <w:r>
        <w:rPr>
          <w:spacing w:val="-5"/>
        </w:rPr>
        <w:t> </w:t>
      </w:r>
      <w:r>
        <w:rPr/>
        <w:t>the</w:t>
      </w:r>
      <w:r>
        <w:rPr>
          <w:spacing w:val="-4"/>
        </w:rPr>
        <w:t> </w:t>
      </w:r>
      <w:r>
        <w:rPr/>
        <w:t>“</w:t>
      </w:r>
      <w:hyperlink r:id="rId49">
        <w:r>
          <w:rPr>
            <w:color w:val="0000FF"/>
            <w:u w:val="single" w:color="0000FF"/>
          </w:rPr>
          <w:t>2016</w:t>
        </w:r>
        <w:r>
          <w:rPr>
            <w:color w:val="0000FF"/>
            <w:spacing w:val="-5"/>
            <w:u w:val="single" w:color="0000FF"/>
          </w:rPr>
          <w:t> </w:t>
        </w:r>
        <w:r>
          <w:rPr>
            <w:color w:val="0000FF"/>
            <w:u w:val="single" w:color="0000FF"/>
          </w:rPr>
          <w:t>Language</w:t>
        </w:r>
        <w:r>
          <w:rPr>
            <w:color w:val="0000FF"/>
            <w:spacing w:val="-4"/>
            <w:u w:val="single" w:color="0000FF"/>
          </w:rPr>
          <w:t> </w:t>
        </w:r>
        <w:r>
          <w:rPr>
            <w:color w:val="0000FF"/>
            <w:u w:val="single" w:color="0000FF"/>
          </w:rPr>
          <w:t>Tables</w:t>
        </w:r>
      </w:hyperlink>
      <w:r>
        <w:rPr>
          <w:color w:val="0000FF"/>
        </w:rPr>
        <w:t> </w:t>
      </w:r>
      <w:hyperlink r:id="rId49">
        <w:r>
          <w:rPr>
            <w:color w:val="0000FF"/>
            <w:u w:val="single" w:color="0000FF"/>
          </w:rPr>
          <w:t>Update</w:t>
        </w:r>
      </w:hyperlink>
      <w:r>
        <w:rPr/>
        <w:t>” user note.</w:t>
      </w:r>
    </w:p>
    <w:p>
      <w:pPr>
        <w:pStyle w:val="BodyText"/>
        <w:spacing w:before="13"/>
        <w:ind w:left="0"/>
      </w:pPr>
    </w:p>
    <w:p>
      <w:pPr>
        <w:pStyle w:val="BodyText"/>
        <w:spacing w:before="1"/>
        <w:ind w:right="2157"/>
      </w:pPr>
      <w:r>
        <w:rPr/>
        <w:t>The</w:t>
      </w:r>
      <w:r>
        <w:rPr>
          <w:spacing w:val="-1"/>
        </w:rPr>
        <w:t> </w:t>
      </w:r>
      <w:r>
        <w:rPr/>
        <w:t>full</w:t>
      </w:r>
      <w:r>
        <w:rPr>
          <w:spacing w:val="-2"/>
        </w:rPr>
        <w:t> </w:t>
      </w:r>
      <w:r>
        <w:rPr/>
        <w:t>language</w:t>
      </w:r>
      <w:r>
        <w:rPr>
          <w:spacing w:val="-4"/>
        </w:rPr>
        <w:t> </w:t>
      </w:r>
      <w:r>
        <w:rPr/>
        <w:t>code</w:t>
      </w:r>
      <w:r>
        <w:rPr>
          <w:spacing w:val="-4"/>
        </w:rPr>
        <w:t> </w:t>
      </w:r>
      <w:r>
        <w:rPr/>
        <w:t>list</w:t>
      </w:r>
      <w:r>
        <w:rPr>
          <w:spacing w:val="-4"/>
        </w:rPr>
        <w:t> </w:t>
      </w:r>
      <w:r>
        <w:rPr/>
        <w:t>can</w:t>
      </w:r>
      <w:r>
        <w:rPr>
          <w:spacing w:val="-2"/>
        </w:rPr>
        <w:t> </w:t>
      </w:r>
      <w:r>
        <w:rPr/>
        <w:t>be</w:t>
      </w:r>
      <w:r>
        <w:rPr>
          <w:spacing w:val="-1"/>
        </w:rPr>
        <w:t> </w:t>
      </w:r>
      <w:r>
        <w:rPr/>
        <w:t>found</w:t>
      </w:r>
      <w:r>
        <w:rPr>
          <w:spacing w:val="-2"/>
        </w:rPr>
        <w:t> </w:t>
      </w:r>
      <w:r>
        <w:rPr/>
        <w:t>in</w:t>
      </w:r>
      <w:r>
        <w:rPr>
          <w:spacing w:val="-2"/>
        </w:rPr>
        <w:t> </w:t>
      </w:r>
      <w:r>
        <w:rPr/>
        <w:t>the</w:t>
      </w:r>
      <w:r>
        <w:rPr>
          <w:spacing w:val="-1"/>
        </w:rPr>
        <w:t> </w:t>
      </w:r>
      <w:r>
        <w:rPr/>
        <w:t>2024</w:t>
      </w:r>
      <w:r>
        <w:rPr>
          <w:spacing w:val="-5"/>
        </w:rPr>
        <w:t> </w:t>
      </w:r>
      <w:r>
        <w:rPr/>
        <w:t>ACS</w:t>
      </w:r>
      <w:r>
        <w:rPr>
          <w:spacing w:val="-3"/>
        </w:rPr>
        <w:t> </w:t>
      </w:r>
      <w:r>
        <w:rPr/>
        <w:t>Code</w:t>
      </w:r>
      <w:r>
        <w:rPr>
          <w:spacing w:val="-1"/>
        </w:rPr>
        <w:t> </w:t>
      </w:r>
      <w:r>
        <w:rPr/>
        <w:t>List</w:t>
      </w:r>
      <w:r>
        <w:rPr>
          <w:spacing w:val="-2"/>
        </w:rPr>
        <w:t> </w:t>
      </w:r>
      <w:r>
        <w:rPr/>
        <w:t>on</w:t>
      </w:r>
      <w:r>
        <w:rPr>
          <w:spacing w:val="-5"/>
        </w:rPr>
        <w:t> </w:t>
      </w:r>
      <w:r>
        <w:rPr/>
        <w:t>the</w:t>
      </w:r>
      <w:r>
        <w:rPr>
          <w:spacing w:val="-4"/>
        </w:rPr>
        <w:t> </w:t>
      </w:r>
      <w:r>
        <w:rPr/>
        <w:t>“</w:t>
      </w:r>
      <w:hyperlink r:id="rId24">
        <w:r>
          <w:rPr>
            <w:color w:val="0000FF"/>
            <w:u w:val="single" w:color="0000FF"/>
          </w:rPr>
          <w:t>Code</w:t>
        </w:r>
        <w:r>
          <w:rPr>
            <w:color w:val="0000FF"/>
            <w:spacing w:val="-1"/>
            <w:u w:val="single" w:color="0000FF"/>
          </w:rPr>
          <w:t> </w:t>
        </w:r>
        <w:r>
          <w:rPr>
            <w:color w:val="0000FF"/>
            <w:u w:val="single" w:color="0000FF"/>
          </w:rPr>
          <w:t>Lists,</w:t>
        </w:r>
      </w:hyperlink>
      <w:r>
        <w:rPr>
          <w:color w:val="0000FF"/>
        </w:rPr>
        <w:t> </w:t>
      </w:r>
      <w:hyperlink r:id="rId24">
        <w:r>
          <w:rPr>
            <w:color w:val="0000FF"/>
            <w:u w:val="single" w:color="0000FF"/>
          </w:rPr>
          <w:t>Definitions, and Accuracy</w:t>
        </w:r>
      </w:hyperlink>
      <w:r>
        <w:rPr/>
        <w:t>” page.</w:t>
      </w:r>
    </w:p>
    <w:p>
      <w:pPr>
        <w:pStyle w:val="BodyText"/>
        <w:spacing w:before="17"/>
        <w:ind w:left="0"/>
      </w:pPr>
    </w:p>
    <w:p>
      <w:pPr>
        <w:pStyle w:val="Heading4"/>
      </w:pPr>
      <w:bookmarkStart w:name="Marital Status/Marital History" w:id="196"/>
      <w:bookmarkEnd w:id="196"/>
      <w:r>
        <w:rPr>
          <w:b w:val="0"/>
          <w:i w:val="0"/>
        </w:rPr>
      </w:r>
      <w:bookmarkStart w:name="_bookmark101" w:id="197"/>
      <w:bookmarkEnd w:id="197"/>
      <w:r>
        <w:rPr>
          <w:b w:val="0"/>
          <w:i w:val="0"/>
        </w:rPr>
      </w:r>
      <w:r>
        <w:rPr/>
        <w:t>Marital</w:t>
      </w:r>
      <w:r>
        <w:rPr>
          <w:spacing w:val="-11"/>
        </w:rPr>
        <w:t> </w:t>
      </w:r>
      <w:r>
        <w:rPr/>
        <w:t>Status/Marital</w:t>
      </w:r>
      <w:r>
        <w:rPr>
          <w:spacing w:val="-10"/>
        </w:rPr>
        <w:t> </w:t>
      </w:r>
      <w:r>
        <w:rPr>
          <w:spacing w:val="-2"/>
        </w:rPr>
        <w:t>History</w:t>
      </w:r>
    </w:p>
    <w:p>
      <w:pPr>
        <w:pStyle w:val="BodyText"/>
        <w:spacing w:before="280"/>
        <w:ind w:right="1878"/>
      </w:pPr>
      <w:r>
        <w:rPr/>
        <w:t>The data on marital status and marital history were derived from answers to Questions 21 through 24 in the 2024 ACS.</w:t>
      </w:r>
      <w:r>
        <w:rPr>
          <w:spacing w:val="40"/>
        </w:rPr>
        <w:t> </w:t>
      </w:r>
      <w:r>
        <w:rPr/>
        <w:t>The marital status question is asked to determine the status of the person at the time of interview.</w:t>
      </w:r>
      <w:r>
        <w:rPr>
          <w:spacing w:val="40"/>
        </w:rPr>
        <w:t> </w:t>
      </w:r>
      <w:r>
        <w:rPr/>
        <w:t>Many government programs need accurate information on marital status, such as the number of married women in the labor force, elderly widowed individuals, or young single people who may establish homes of their own.</w:t>
      </w:r>
      <w:r>
        <w:rPr>
          <w:spacing w:val="40"/>
        </w:rPr>
        <w:t> </w:t>
      </w:r>
      <w:r>
        <w:rPr/>
        <w:t>The marital history data enables multiple agencies to more accurately measure the effects of federal and state policies</w:t>
      </w:r>
      <w:r>
        <w:rPr>
          <w:spacing w:val="-2"/>
        </w:rPr>
        <w:t> </w:t>
      </w:r>
      <w:r>
        <w:rPr/>
        <w:t>and</w:t>
      </w:r>
      <w:r>
        <w:rPr>
          <w:spacing w:val="-1"/>
        </w:rPr>
        <w:t> </w:t>
      </w:r>
      <w:r>
        <w:rPr/>
        <w:t>programs</w:t>
      </w:r>
      <w:r>
        <w:rPr>
          <w:spacing w:val="-2"/>
        </w:rPr>
        <w:t> </w:t>
      </w:r>
      <w:r>
        <w:rPr/>
        <w:t>that</w:t>
      </w:r>
      <w:r>
        <w:rPr>
          <w:spacing w:val="-1"/>
        </w:rPr>
        <w:t> </w:t>
      </w:r>
      <w:r>
        <w:rPr/>
        <w:t>focus</w:t>
      </w:r>
      <w:r>
        <w:rPr>
          <w:spacing w:val="-2"/>
        </w:rPr>
        <w:t> </w:t>
      </w:r>
      <w:r>
        <w:rPr/>
        <w:t>on</w:t>
      </w:r>
      <w:r>
        <w:rPr>
          <w:spacing w:val="-1"/>
        </w:rPr>
        <w:t> </w:t>
      </w:r>
      <w:r>
        <w:rPr/>
        <w:t>the well-being</w:t>
      </w:r>
      <w:r>
        <w:rPr>
          <w:spacing w:val="-1"/>
        </w:rPr>
        <w:t> </w:t>
      </w:r>
      <w:r>
        <w:rPr/>
        <w:t>of</w:t>
      </w:r>
      <w:r>
        <w:rPr>
          <w:spacing w:val="-1"/>
        </w:rPr>
        <w:t> </w:t>
      </w:r>
      <w:r>
        <w:rPr/>
        <w:t>families.</w:t>
      </w:r>
      <w:r>
        <w:rPr>
          <w:spacing w:val="40"/>
        </w:rPr>
        <w:t> </w:t>
      </w:r>
      <w:r>
        <w:rPr/>
        <w:t>Marital</w:t>
      </w:r>
      <w:r>
        <w:rPr>
          <w:spacing w:val="-1"/>
        </w:rPr>
        <w:t> </w:t>
      </w:r>
      <w:r>
        <w:rPr/>
        <w:t>history</w:t>
      </w:r>
      <w:r>
        <w:rPr>
          <w:spacing w:val="-1"/>
        </w:rPr>
        <w:t> </w:t>
      </w:r>
      <w:r>
        <w:rPr/>
        <w:t>data can provide</w:t>
      </w:r>
      <w:r>
        <w:rPr>
          <w:spacing w:val="-4"/>
        </w:rPr>
        <w:t> </w:t>
      </w:r>
      <w:r>
        <w:rPr/>
        <w:t>estimates</w:t>
      </w:r>
      <w:r>
        <w:rPr>
          <w:spacing w:val="-3"/>
        </w:rPr>
        <w:t> </w:t>
      </w:r>
      <w:r>
        <w:rPr/>
        <w:t>of</w:t>
      </w:r>
      <w:r>
        <w:rPr>
          <w:spacing w:val="-2"/>
        </w:rPr>
        <w:t> </w:t>
      </w:r>
      <w:r>
        <w:rPr/>
        <w:t>marriage</w:t>
      </w:r>
      <w:r>
        <w:rPr>
          <w:spacing w:val="-4"/>
        </w:rPr>
        <w:t> </w:t>
      </w:r>
      <w:r>
        <w:rPr/>
        <w:t>and</w:t>
      </w:r>
      <w:r>
        <w:rPr>
          <w:spacing w:val="-2"/>
        </w:rPr>
        <w:t> </w:t>
      </w:r>
      <w:r>
        <w:rPr/>
        <w:t>divorce</w:t>
      </w:r>
      <w:r>
        <w:rPr>
          <w:spacing w:val="-1"/>
        </w:rPr>
        <w:t> </w:t>
      </w:r>
      <w:r>
        <w:rPr/>
        <w:t>rates</w:t>
      </w:r>
      <w:r>
        <w:rPr>
          <w:spacing w:val="-3"/>
        </w:rPr>
        <w:t> </w:t>
      </w:r>
      <w:r>
        <w:rPr/>
        <w:t>and</w:t>
      </w:r>
      <w:r>
        <w:rPr>
          <w:spacing w:val="-5"/>
        </w:rPr>
        <w:t> </w:t>
      </w:r>
      <w:r>
        <w:rPr/>
        <w:t>duration,</w:t>
      </w:r>
      <w:r>
        <w:rPr>
          <w:spacing w:val="-2"/>
        </w:rPr>
        <w:t> </w:t>
      </w:r>
      <w:r>
        <w:rPr/>
        <w:t>as</w:t>
      </w:r>
      <w:r>
        <w:rPr>
          <w:spacing w:val="-3"/>
        </w:rPr>
        <w:t> </w:t>
      </w:r>
      <w:r>
        <w:rPr/>
        <w:t>well</w:t>
      </w:r>
      <w:r>
        <w:rPr>
          <w:spacing w:val="-2"/>
        </w:rPr>
        <w:t> </w:t>
      </w:r>
      <w:r>
        <w:rPr/>
        <w:t>as</w:t>
      </w:r>
      <w:r>
        <w:rPr>
          <w:spacing w:val="-3"/>
        </w:rPr>
        <w:t> </w:t>
      </w:r>
      <w:r>
        <w:rPr/>
        <w:t>flows</w:t>
      </w:r>
      <w:r>
        <w:rPr>
          <w:spacing w:val="-3"/>
        </w:rPr>
        <w:t> </w:t>
      </w:r>
      <w:r>
        <w:rPr/>
        <w:t>into</w:t>
      </w:r>
      <w:r>
        <w:rPr>
          <w:spacing w:val="-2"/>
        </w:rPr>
        <w:t> </w:t>
      </w:r>
      <w:r>
        <w:rPr/>
        <w:t>and</w:t>
      </w:r>
      <w:r>
        <w:rPr>
          <w:spacing w:val="-2"/>
        </w:rPr>
        <w:t> </w:t>
      </w:r>
      <w:r>
        <w:rPr/>
        <w:t>out</w:t>
      </w:r>
      <w:r>
        <w:rPr>
          <w:spacing w:val="-2"/>
        </w:rPr>
        <w:t> </w:t>
      </w:r>
      <w:r>
        <w:rPr/>
        <w:t>of marriage.</w:t>
      </w:r>
      <w:r>
        <w:rPr>
          <w:spacing w:val="40"/>
        </w:rPr>
        <w:t> </w:t>
      </w:r>
      <w:r>
        <w:rPr/>
        <w:t>This information is critical for more refined analyses of eligibility for program services and benefits, and of changes resulting from federal policies and programs.</w:t>
      </w:r>
    </w:p>
    <w:p>
      <w:pPr>
        <w:pStyle w:val="BodyText"/>
        <w:spacing w:after="0"/>
        <w:sectPr>
          <w:pgSz w:w="12240" w:h="15840"/>
          <w:pgMar w:header="0" w:footer="1722" w:top="1820" w:bottom="1980" w:left="1440" w:right="0"/>
        </w:sectPr>
      </w:pPr>
    </w:p>
    <w:p>
      <w:pPr>
        <w:pStyle w:val="BodyText"/>
        <w:spacing w:before="195"/>
        <w:ind w:right="1812"/>
      </w:pPr>
      <w:r>
        <w:rPr/>
        <w:t>Before 2008, the marital status question was asked of all people.</w:t>
      </w:r>
      <w:r>
        <w:rPr>
          <w:spacing w:val="40"/>
        </w:rPr>
        <w:t> </w:t>
      </w:r>
      <w:r>
        <w:rPr/>
        <w:t>Beginning in 2008, the question on</w:t>
      </w:r>
      <w:r>
        <w:rPr>
          <w:spacing w:val="-3"/>
        </w:rPr>
        <w:t> </w:t>
      </w:r>
      <w:r>
        <w:rPr/>
        <w:t>marital status</w:t>
      </w:r>
      <w:r>
        <w:rPr>
          <w:spacing w:val="-4"/>
        </w:rPr>
        <w:t> </w:t>
      </w:r>
      <w:r>
        <w:rPr/>
        <w:t>was</w:t>
      </w:r>
      <w:r>
        <w:rPr>
          <w:spacing w:val="-1"/>
        </w:rPr>
        <w:t> </w:t>
      </w:r>
      <w:r>
        <w:rPr/>
        <w:t>asked only</w:t>
      </w:r>
      <w:r>
        <w:rPr>
          <w:spacing w:val="-3"/>
        </w:rPr>
        <w:t> </w:t>
      </w:r>
      <w:r>
        <w:rPr/>
        <w:t>for people</w:t>
      </w:r>
      <w:r>
        <w:rPr>
          <w:spacing w:val="-2"/>
        </w:rPr>
        <w:t> </w:t>
      </w:r>
      <w:r>
        <w:rPr/>
        <w:t>15 years</w:t>
      </w:r>
      <w:r>
        <w:rPr>
          <w:spacing w:val="-1"/>
        </w:rPr>
        <w:t> </w:t>
      </w:r>
      <w:r>
        <w:rPr/>
        <w:t>old and over.</w:t>
      </w:r>
      <w:r>
        <w:rPr>
          <w:spacing w:val="40"/>
        </w:rPr>
        <w:t> </w:t>
      </w:r>
      <w:r>
        <w:rPr/>
        <w:t>People 15</w:t>
      </w:r>
      <w:r>
        <w:rPr>
          <w:spacing w:val="-3"/>
        </w:rPr>
        <w:t> </w:t>
      </w:r>
      <w:r>
        <w:rPr/>
        <w:t>and over are asked whether they are “now married,” “widowed,” “divorced,” “separated,” or “never</w:t>
      </w:r>
      <w:r>
        <w:rPr>
          <w:spacing w:val="-2"/>
        </w:rPr>
        <w:t> </w:t>
      </w:r>
      <w:r>
        <w:rPr/>
        <w:t>married.”</w:t>
      </w:r>
      <w:r>
        <w:rPr>
          <w:spacing w:val="40"/>
        </w:rPr>
        <w:t> </w:t>
      </w:r>
      <w:r>
        <w:rPr/>
        <w:t>People</w:t>
      </w:r>
      <w:r>
        <w:rPr>
          <w:spacing w:val="-4"/>
        </w:rPr>
        <w:t> </w:t>
      </w:r>
      <w:r>
        <w:rPr/>
        <w:t>in</w:t>
      </w:r>
      <w:r>
        <w:rPr>
          <w:spacing w:val="-2"/>
        </w:rPr>
        <w:t> </w:t>
      </w:r>
      <w:r>
        <w:rPr/>
        <w:t>common-law</w:t>
      </w:r>
      <w:r>
        <w:rPr>
          <w:spacing w:val="-3"/>
        </w:rPr>
        <w:t> </w:t>
      </w:r>
      <w:r>
        <w:rPr/>
        <w:t>marriages</w:t>
      </w:r>
      <w:r>
        <w:rPr>
          <w:spacing w:val="-5"/>
        </w:rPr>
        <w:t> </w:t>
      </w:r>
      <w:r>
        <w:rPr/>
        <w:t>are</w:t>
      </w:r>
      <w:r>
        <w:rPr>
          <w:spacing w:val="-4"/>
        </w:rPr>
        <w:t> </w:t>
      </w:r>
      <w:r>
        <w:rPr/>
        <w:t>allowed</w:t>
      </w:r>
      <w:r>
        <w:rPr>
          <w:spacing w:val="-2"/>
        </w:rPr>
        <w:t> </w:t>
      </w:r>
      <w:r>
        <w:rPr/>
        <w:t>to</w:t>
      </w:r>
      <w:r>
        <w:rPr>
          <w:spacing w:val="-2"/>
        </w:rPr>
        <w:t> </w:t>
      </w:r>
      <w:r>
        <w:rPr/>
        <w:t>report</w:t>
      </w:r>
      <w:r>
        <w:rPr>
          <w:spacing w:val="-4"/>
        </w:rPr>
        <w:t> </w:t>
      </w:r>
      <w:r>
        <w:rPr/>
        <w:t>the</w:t>
      </w:r>
      <w:r>
        <w:rPr>
          <w:spacing w:val="-4"/>
        </w:rPr>
        <w:t> </w:t>
      </w:r>
      <w:r>
        <w:rPr/>
        <w:t>marital</w:t>
      </w:r>
      <w:r>
        <w:rPr>
          <w:spacing w:val="-2"/>
        </w:rPr>
        <w:t> </w:t>
      </w:r>
      <w:r>
        <w:rPr/>
        <w:t>status they considered the most appropriate.</w:t>
      </w:r>
      <w:r>
        <w:rPr>
          <w:spacing w:val="40"/>
        </w:rPr>
        <w:t> </w:t>
      </w:r>
      <w:r>
        <w:rPr/>
        <w:t>When marital status is not reported, it is imputed according to the person’s relationship to the householder, sex, and age.</w:t>
      </w:r>
    </w:p>
    <w:p>
      <w:pPr>
        <w:pStyle w:val="BodyText"/>
        <w:spacing w:before="15"/>
        <w:ind w:left="0"/>
      </w:pPr>
    </w:p>
    <w:p>
      <w:pPr>
        <w:pStyle w:val="BodyText"/>
        <w:spacing w:before="1"/>
        <w:ind w:right="1812"/>
      </w:pPr>
      <w:r>
        <w:rPr/>
        <w:t>Differences</w:t>
      </w:r>
      <w:r>
        <w:rPr>
          <w:spacing w:val="-2"/>
        </w:rPr>
        <w:t> </w:t>
      </w:r>
      <w:r>
        <w:rPr/>
        <w:t>in</w:t>
      </w:r>
      <w:r>
        <w:rPr>
          <w:spacing w:val="-1"/>
        </w:rPr>
        <w:t> </w:t>
      </w:r>
      <w:r>
        <w:rPr/>
        <w:t>the</w:t>
      </w:r>
      <w:r>
        <w:rPr>
          <w:spacing w:val="-3"/>
        </w:rPr>
        <w:t> </w:t>
      </w:r>
      <w:r>
        <w:rPr/>
        <w:t>number</w:t>
      </w:r>
      <w:r>
        <w:rPr>
          <w:spacing w:val="-4"/>
        </w:rPr>
        <w:t> </w:t>
      </w:r>
      <w:r>
        <w:rPr/>
        <w:t>of</w:t>
      </w:r>
      <w:r>
        <w:rPr>
          <w:spacing w:val="-1"/>
        </w:rPr>
        <w:t> </w:t>
      </w:r>
      <w:r>
        <w:rPr/>
        <w:t>married</w:t>
      </w:r>
      <w:r>
        <w:rPr>
          <w:spacing w:val="-4"/>
        </w:rPr>
        <w:t> </w:t>
      </w:r>
      <w:r>
        <w:rPr/>
        <w:t>males</w:t>
      </w:r>
      <w:r>
        <w:rPr>
          <w:spacing w:val="-2"/>
        </w:rPr>
        <w:t> </w:t>
      </w:r>
      <w:r>
        <w:rPr/>
        <w:t>and</w:t>
      </w:r>
      <w:r>
        <w:rPr>
          <w:spacing w:val="-4"/>
        </w:rPr>
        <w:t> </w:t>
      </w:r>
      <w:r>
        <w:rPr/>
        <w:t>females</w:t>
      </w:r>
      <w:r>
        <w:rPr>
          <w:spacing w:val="-2"/>
        </w:rPr>
        <w:t> </w:t>
      </w:r>
      <w:r>
        <w:rPr/>
        <w:t>occur</w:t>
      </w:r>
      <w:r>
        <w:rPr>
          <w:spacing w:val="-1"/>
        </w:rPr>
        <w:t> </w:t>
      </w:r>
      <w:r>
        <w:rPr/>
        <w:t>because there</w:t>
      </w:r>
      <w:r>
        <w:rPr>
          <w:spacing w:val="-3"/>
        </w:rPr>
        <w:t> </w:t>
      </w:r>
      <w:r>
        <w:rPr/>
        <w:t>is</w:t>
      </w:r>
      <w:r>
        <w:rPr>
          <w:spacing w:val="-5"/>
        </w:rPr>
        <w:t> </w:t>
      </w:r>
      <w:r>
        <w:rPr/>
        <w:t>no</w:t>
      </w:r>
      <w:r>
        <w:rPr>
          <w:spacing w:val="-1"/>
        </w:rPr>
        <w:t> </w:t>
      </w:r>
      <w:r>
        <w:rPr/>
        <w:t>step</w:t>
      </w:r>
      <w:r>
        <w:rPr>
          <w:spacing w:val="-1"/>
        </w:rPr>
        <w:t> </w:t>
      </w:r>
      <w:r>
        <w:rPr/>
        <w:t>in</w:t>
      </w:r>
      <w:r>
        <w:rPr>
          <w:spacing w:val="-4"/>
        </w:rPr>
        <w:t> </w:t>
      </w:r>
      <w:r>
        <w:rPr/>
        <w:t>the weighting process to equalize the weighted estimates of husbands and wives.</w:t>
      </w:r>
    </w:p>
    <w:p>
      <w:pPr>
        <w:pStyle w:val="BodyText"/>
        <w:spacing w:before="15"/>
        <w:ind w:left="0"/>
      </w:pPr>
    </w:p>
    <w:p>
      <w:pPr>
        <w:pStyle w:val="BodyText"/>
        <w:ind w:right="1812"/>
      </w:pPr>
      <w:r>
        <w:rPr>
          <w:b/>
        </w:rPr>
        <w:t>Never</w:t>
      </w:r>
      <w:r>
        <w:rPr>
          <w:b/>
          <w:spacing w:val="-5"/>
        </w:rPr>
        <w:t> </w:t>
      </w:r>
      <w:r>
        <w:rPr>
          <w:b/>
        </w:rPr>
        <w:t>Married</w:t>
      </w:r>
      <w:r>
        <w:rPr>
          <w:b/>
          <w:spacing w:val="-4"/>
        </w:rPr>
        <w:t> </w:t>
      </w:r>
      <w:r>
        <w:rPr>
          <w:b/>
        </w:rPr>
        <w:t>–</w:t>
      </w:r>
      <w:r>
        <w:rPr>
          <w:b/>
          <w:spacing w:val="-3"/>
        </w:rPr>
        <w:t> </w:t>
      </w:r>
      <w:r>
        <w:rPr/>
        <w:t>Includes</w:t>
      </w:r>
      <w:r>
        <w:rPr>
          <w:spacing w:val="-4"/>
        </w:rPr>
        <w:t> </w:t>
      </w:r>
      <w:r>
        <w:rPr/>
        <w:t>all</w:t>
      </w:r>
      <w:r>
        <w:rPr>
          <w:spacing w:val="-3"/>
        </w:rPr>
        <w:t> </w:t>
      </w:r>
      <w:r>
        <w:rPr/>
        <w:t>people</w:t>
      </w:r>
      <w:r>
        <w:rPr>
          <w:spacing w:val="-2"/>
        </w:rPr>
        <w:t> </w:t>
      </w:r>
      <w:r>
        <w:rPr/>
        <w:t>who</w:t>
      </w:r>
      <w:r>
        <w:rPr>
          <w:spacing w:val="-3"/>
        </w:rPr>
        <w:t> </w:t>
      </w:r>
      <w:r>
        <w:rPr/>
        <w:t>have</w:t>
      </w:r>
      <w:r>
        <w:rPr>
          <w:spacing w:val="-2"/>
        </w:rPr>
        <w:t> </w:t>
      </w:r>
      <w:r>
        <w:rPr/>
        <w:t>never</w:t>
      </w:r>
      <w:r>
        <w:rPr>
          <w:spacing w:val="-3"/>
        </w:rPr>
        <w:t> </w:t>
      </w:r>
      <w:r>
        <w:rPr/>
        <w:t>been</w:t>
      </w:r>
      <w:r>
        <w:rPr>
          <w:spacing w:val="-3"/>
        </w:rPr>
        <w:t> </w:t>
      </w:r>
      <w:r>
        <w:rPr/>
        <w:t>married,</w:t>
      </w:r>
      <w:r>
        <w:rPr>
          <w:spacing w:val="-3"/>
        </w:rPr>
        <w:t> </w:t>
      </w:r>
      <w:r>
        <w:rPr/>
        <w:t>including</w:t>
      </w:r>
      <w:r>
        <w:rPr>
          <w:spacing w:val="-6"/>
        </w:rPr>
        <w:t> </w:t>
      </w:r>
      <w:r>
        <w:rPr/>
        <w:t>people</w:t>
      </w:r>
      <w:r>
        <w:rPr>
          <w:spacing w:val="-2"/>
        </w:rPr>
        <w:t> </w:t>
      </w:r>
      <w:r>
        <w:rPr/>
        <w:t>whose only marriage(s) was annulled.</w:t>
      </w:r>
    </w:p>
    <w:p>
      <w:pPr>
        <w:pStyle w:val="BodyText"/>
        <w:spacing w:before="15"/>
        <w:ind w:left="0"/>
      </w:pPr>
    </w:p>
    <w:p>
      <w:pPr>
        <w:pStyle w:val="BodyText"/>
        <w:spacing w:before="1"/>
        <w:ind w:right="1812"/>
      </w:pPr>
      <w:r>
        <w:rPr>
          <w:b/>
        </w:rPr>
        <w:t>Ever</w:t>
      </w:r>
      <w:r>
        <w:rPr>
          <w:b/>
          <w:spacing w:val="-5"/>
        </w:rPr>
        <w:t> </w:t>
      </w:r>
      <w:r>
        <w:rPr>
          <w:b/>
        </w:rPr>
        <w:t>Married</w:t>
      </w:r>
      <w:r>
        <w:rPr>
          <w:b/>
          <w:spacing w:val="-4"/>
        </w:rPr>
        <w:t> </w:t>
      </w:r>
      <w:r>
        <w:rPr>
          <w:b/>
        </w:rPr>
        <w:t>–</w:t>
      </w:r>
      <w:r>
        <w:rPr>
          <w:b/>
          <w:spacing w:val="-3"/>
        </w:rPr>
        <w:t> </w:t>
      </w:r>
      <w:r>
        <w:rPr/>
        <w:t>Includes</w:t>
      </w:r>
      <w:r>
        <w:rPr>
          <w:spacing w:val="-6"/>
        </w:rPr>
        <w:t> </w:t>
      </w:r>
      <w:r>
        <w:rPr/>
        <w:t>people</w:t>
      </w:r>
      <w:r>
        <w:rPr>
          <w:spacing w:val="-2"/>
        </w:rPr>
        <w:t> </w:t>
      </w:r>
      <w:r>
        <w:rPr/>
        <w:t>ever</w:t>
      </w:r>
      <w:r>
        <w:rPr>
          <w:spacing w:val="-3"/>
        </w:rPr>
        <w:t> </w:t>
      </w:r>
      <w:r>
        <w:rPr/>
        <w:t>married</w:t>
      </w:r>
      <w:r>
        <w:rPr>
          <w:spacing w:val="-3"/>
        </w:rPr>
        <w:t> </w:t>
      </w:r>
      <w:r>
        <w:rPr/>
        <w:t>at</w:t>
      </w:r>
      <w:r>
        <w:rPr>
          <w:spacing w:val="-3"/>
        </w:rPr>
        <w:t> </w:t>
      </w:r>
      <w:r>
        <w:rPr/>
        <w:t>the</w:t>
      </w:r>
      <w:r>
        <w:rPr>
          <w:spacing w:val="-5"/>
        </w:rPr>
        <w:t> </w:t>
      </w:r>
      <w:r>
        <w:rPr/>
        <w:t>time</w:t>
      </w:r>
      <w:r>
        <w:rPr>
          <w:spacing w:val="-2"/>
        </w:rPr>
        <w:t> </w:t>
      </w:r>
      <w:r>
        <w:rPr/>
        <w:t>of</w:t>
      </w:r>
      <w:r>
        <w:rPr>
          <w:spacing w:val="-3"/>
        </w:rPr>
        <w:t> </w:t>
      </w:r>
      <w:r>
        <w:rPr/>
        <w:t>interview</w:t>
      </w:r>
      <w:r>
        <w:rPr>
          <w:spacing w:val="-4"/>
        </w:rPr>
        <w:t> </w:t>
      </w:r>
      <w:r>
        <w:rPr/>
        <w:t>(including</w:t>
      </w:r>
      <w:r>
        <w:rPr>
          <w:spacing w:val="-3"/>
        </w:rPr>
        <w:t> </w:t>
      </w:r>
      <w:r>
        <w:rPr/>
        <w:t>those</w:t>
      </w:r>
      <w:r>
        <w:rPr>
          <w:spacing w:val="-2"/>
        </w:rPr>
        <w:t> </w:t>
      </w:r>
      <w:r>
        <w:rPr/>
        <w:t>now married, separated, widowed, or divorced).</w:t>
      </w:r>
    </w:p>
    <w:p>
      <w:pPr>
        <w:pStyle w:val="BodyText"/>
        <w:spacing w:before="15"/>
        <w:ind w:left="0"/>
      </w:pPr>
    </w:p>
    <w:p>
      <w:pPr>
        <w:pStyle w:val="BodyText"/>
        <w:ind w:right="2023"/>
      </w:pPr>
      <w:r>
        <w:rPr>
          <w:b/>
        </w:rPr>
        <w:t>Now</w:t>
      </w:r>
      <w:r>
        <w:rPr>
          <w:b/>
          <w:spacing w:val="-4"/>
        </w:rPr>
        <w:t> </w:t>
      </w:r>
      <w:r>
        <w:rPr>
          <w:b/>
        </w:rPr>
        <w:t>Married,</w:t>
      </w:r>
      <w:r>
        <w:rPr>
          <w:b/>
          <w:spacing w:val="-3"/>
        </w:rPr>
        <w:t> </w:t>
      </w:r>
      <w:r>
        <w:rPr>
          <w:b/>
        </w:rPr>
        <w:t>Except</w:t>
      </w:r>
      <w:r>
        <w:rPr>
          <w:b/>
          <w:spacing w:val="-3"/>
        </w:rPr>
        <w:t> </w:t>
      </w:r>
      <w:r>
        <w:rPr>
          <w:b/>
        </w:rPr>
        <w:t>Separated</w:t>
      </w:r>
      <w:r>
        <w:rPr>
          <w:b/>
          <w:spacing w:val="-4"/>
        </w:rPr>
        <w:t> </w:t>
      </w:r>
      <w:r>
        <w:rPr>
          <w:b/>
        </w:rPr>
        <w:t>–</w:t>
      </w:r>
      <w:r>
        <w:rPr>
          <w:b/>
          <w:spacing w:val="-3"/>
        </w:rPr>
        <w:t> </w:t>
      </w:r>
      <w:r>
        <w:rPr/>
        <w:t>Includes</w:t>
      </w:r>
      <w:r>
        <w:rPr>
          <w:spacing w:val="-4"/>
        </w:rPr>
        <w:t> </w:t>
      </w:r>
      <w:r>
        <w:rPr/>
        <w:t>people</w:t>
      </w:r>
      <w:r>
        <w:rPr>
          <w:spacing w:val="-5"/>
        </w:rPr>
        <w:t> </w:t>
      </w:r>
      <w:r>
        <w:rPr/>
        <w:t>whose</w:t>
      </w:r>
      <w:r>
        <w:rPr>
          <w:spacing w:val="-2"/>
        </w:rPr>
        <w:t> </w:t>
      </w:r>
      <w:r>
        <w:rPr/>
        <w:t>current</w:t>
      </w:r>
      <w:r>
        <w:rPr>
          <w:spacing w:val="-3"/>
        </w:rPr>
        <w:t> </w:t>
      </w:r>
      <w:r>
        <w:rPr/>
        <w:t>marriage</w:t>
      </w:r>
      <w:r>
        <w:rPr>
          <w:spacing w:val="-2"/>
        </w:rPr>
        <w:t> </w:t>
      </w:r>
      <w:r>
        <w:rPr/>
        <w:t>has</w:t>
      </w:r>
      <w:r>
        <w:rPr>
          <w:spacing w:val="-4"/>
        </w:rPr>
        <w:t> </w:t>
      </w:r>
      <w:r>
        <w:rPr/>
        <w:t>not</w:t>
      </w:r>
      <w:r>
        <w:rPr>
          <w:spacing w:val="-3"/>
        </w:rPr>
        <w:t> </w:t>
      </w:r>
      <w:r>
        <w:rPr/>
        <w:t>ended through widowhood or divorce (regardless of previous marital history), and who are not currently separated.</w:t>
      </w:r>
      <w:r>
        <w:rPr>
          <w:spacing w:val="40"/>
        </w:rPr>
        <w:t> </w:t>
      </w:r>
      <w:r>
        <w:rPr/>
        <w:t>The category may also include couples who live together or people in common-law marriages if they consider this category the most appropriate.</w:t>
      </w:r>
      <w:r>
        <w:rPr>
          <w:spacing w:val="40"/>
        </w:rPr>
        <w:t> </w:t>
      </w:r>
      <w:r>
        <w:rPr/>
        <w:t>In certain tabulations, currently married people are further classified as “spouse present” or “spouse </w:t>
      </w:r>
      <w:r>
        <w:rPr>
          <w:spacing w:val="-2"/>
        </w:rPr>
        <w:t>absent.”</w:t>
      </w:r>
    </w:p>
    <w:p>
      <w:pPr>
        <w:pStyle w:val="BodyText"/>
        <w:spacing w:before="16"/>
        <w:ind w:left="0"/>
      </w:pPr>
    </w:p>
    <w:p>
      <w:pPr>
        <w:pStyle w:val="BodyText"/>
        <w:ind w:right="1812"/>
      </w:pPr>
      <w:r>
        <w:rPr>
          <w:b/>
        </w:rPr>
        <w:t>Separated</w:t>
      </w:r>
      <w:r>
        <w:rPr>
          <w:b/>
          <w:spacing w:val="-4"/>
        </w:rPr>
        <w:t> </w:t>
      </w:r>
      <w:r>
        <w:rPr>
          <w:b/>
        </w:rPr>
        <w:t>–</w:t>
      </w:r>
      <w:r>
        <w:rPr>
          <w:b/>
          <w:spacing w:val="-3"/>
        </w:rPr>
        <w:t> </w:t>
      </w:r>
      <w:r>
        <w:rPr/>
        <w:t>Includes</w:t>
      </w:r>
      <w:r>
        <w:rPr>
          <w:spacing w:val="-4"/>
        </w:rPr>
        <w:t> </w:t>
      </w:r>
      <w:r>
        <w:rPr/>
        <w:t>people</w:t>
      </w:r>
      <w:r>
        <w:rPr>
          <w:spacing w:val="-2"/>
        </w:rPr>
        <w:t> </w:t>
      </w:r>
      <w:r>
        <w:rPr/>
        <w:t>legally</w:t>
      </w:r>
      <w:r>
        <w:rPr>
          <w:spacing w:val="-3"/>
        </w:rPr>
        <w:t> </w:t>
      </w:r>
      <w:r>
        <w:rPr/>
        <w:t>separated</w:t>
      </w:r>
      <w:r>
        <w:rPr>
          <w:spacing w:val="-3"/>
        </w:rPr>
        <w:t> </w:t>
      </w:r>
      <w:r>
        <w:rPr/>
        <w:t>or</w:t>
      </w:r>
      <w:r>
        <w:rPr>
          <w:spacing w:val="-3"/>
        </w:rPr>
        <w:t> </w:t>
      </w:r>
      <w:r>
        <w:rPr/>
        <w:t>otherwise</w:t>
      </w:r>
      <w:r>
        <w:rPr>
          <w:spacing w:val="-2"/>
        </w:rPr>
        <w:t> </w:t>
      </w:r>
      <w:r>
        <w:rPr/>
        <w:t>absent</w:t>
      </w:r>
      <w:r>
        <w:rPr>
          <w:spacing w:val="-3"/>
        </w:rPr>
        <w:t> </w:t>
      </w:r>
      <w:r>
        <w:rPr/>
        <w:t>from</w:t>
      </w:r>
      <w:r>
        <w:rPr>
          <w:spacing w:val="-3"/>
        </w:rPr>
        <w:t> </w:t>
      </w:r>
      <w:r>
        <w:rPr/>
        <w:t>their</w:t>
      </w:r>
      <w:r>
        <w:rPr>
          <w:spacing w:val="-6"/>
        </w:rPr>
        <w:t> </w:t>
      </w:r>
      <w:r>
        <w:rPr/>
        <w:t>spouse</w:t>
      </w:r>
      <w:r>
        <w:rPr>
          <w:spacing w:val="-2"/>
        </w:rPr>
        <w:t> </w:t>
      </w:r>
      <w:r>
        <w:rPr/>
        <w:t>because of marital discord.</w:t>
      </w:r>
      <w:r>
        <w:rPr>
          <w:spacing w:val="40"/>
        </w:rPr>
        <w:t> </w:t>
      </w:r>
      <w:r>
        <w:rPr/>
        <w:t>Those without a final divorce decree are classified as “separated.”</w:t>
      </w:r>
      <w:r>
        <w:rPr>
          <w:spacing w:val="40"/>
        </w:rPr>
        <w:t> </w:t>
      </w:r>
      <w:r>
        <w:rPr/>
        <w:t>This category also includes people who have been deserted or who have parted because they no longer want to live together, but who have not obtained a divorce.</w:t>
      </w:r>
    </w:p>
    <w:p>
      <w:pPr>
        <w:pStyle w:val="BodyText"/>
        <w:spacing w:before="14"/>
        <w:ind w:left="0"/>
      </w:pPr>
    </w:p>
    <w:p>
      <w:pPr>
        <w:pStyle w:val="BodyText"/>
        <w:spacing w:before="1"/>
      </w:pPr>
      <w:r>
        <w:rPr>
          <w:b/>
        </w:rPr>
        <w:t>Widowed</w:t>
      </w:r>
      <w:r>
        <w:rPr>
          <w:b/>
          <w:spacing w:val="-6"/>
        </w:rPr>
        <w:t> </w:t>
      </w:r>
      <w:r>
        <w:rPr>
          <w:b/>
        </w:rPr>
        <w:t>–</w:t>
      </w:r>
      <w:r>
        <w:rPr>
          <w:b/>
          <w:spacing w:val="-2"/>
        </w:rPr>
        <w:t> </w:t>
      </w:r>
      <w:r>
        <w:rPr/>
        <w:t>Includes</w:t>
      </w:r>
      <w:r>
        <w:rPr>
          <w:spacing w:val="-3"/>
        </w:rPr>
        <w:t> </w:t>
      </w:r>
      <w:r>
        <w:rPr/>
        <w:t>widows</w:t>
      </w:r>
      <w:r>
        <w:rPr>
          <w:spacing w:val="-3"/>
        </w:rPr>
        <w:t> </w:t>
      </w:r>
      <w:r>
        <w:rPr/>
        <w:t>and</w:t>
      </w:r>
      <w:r>
        <w:rPr>
          <w:spacing w:val="-2"/>
        </w:rPr>
        <w:t> </w:t>
      </w:r>
      <w:r>
        <w:rPr/>
        <w:t>widowers</w:t>
      </w:r>
      <w:r>
        <w:rPr>
          <w:spacing w:val="-3"/>
        </w:rPr>
        <w:t> </w:t>
      </w:r>
      <w:r>
        <w:rPr/>
        <w:t>who</w:t>
      </w:r>
      <w:r>
        <w:rPr>
          <w:spacing w:val="-2"/>
        </w:rPr>
        <w:t> </w:t>
      </w:r>
      <w:r>
        <w:rPr/>
        <w:t>have</w:t>
      </w:r>
      <w:r>
        <w:rPr>
          <w:spacing w:val="-1"/>
        </w:rPr>
        <w:t> </w:t>
      </w:r>
      <w:r>
        <w:rPr/>
        <w:t>not</w:t>
      </w:r>
      <w:r>
        <w:rPr>
          <w:spacing w:val="-2"/>
        </w:rPr>
        <w:t> remarried.</w:t>
      </w:r>
    </w:p>
    <w:p>
      <w:pPr>
        <w:pStyle w:val="BodyText"/>
        <w:spacing w:before="15"/>
        <w:ind w:left="0"/>
      </w:pPr>
    </w:p>
    <w:p>
      <w:pPr>
        <w:pStyle w:val="BodyText"/>
        <w:spacing w:before="1"/>
        <w:ind w:right="2157"/>
      </w:pPr>
      <w:r>
        <w:rPr>
          <w:b/>
        </w:rPr>
        <w:t>Divorced</w:t>
      </w:r>
      <w:r>
        <w:rPr>
          <w:b/>
          <w:spacing w:val="-4"/>
        </w:rPr>
        <w:t> </w:t>
      </w:r>
      <w:r>
        <w:rPr>
          <w:b/>
        </w:rPr>
        <w:t>–</w:t>
      </w:r>
      <w:r>
        <w:rPr>
          <w:b/>
          <w:spacing w:val="-3"/>
        </w:rPr>
        <w:t> </w:t>
      </w:r>
      <w:r>
        <w:rPr/>
        <w:t>Includes</w:t>
      </w:r>
      <w:r>
        <w:rPr>
          <w:spacing w:val="-4"/>
        </w:rPr>
        <w:t> </w:t>
      </w:r>
      <w:r>
        <w:rPr/>
        <w:t>people</w:t>
      </w:r>
      <w:r>
        <w:rPr>
          <w:spacing w:val="-2"/>
        </w:rPr>
        <w:t> </w:t>
      </w:r>
      <w:r>
        <w:rPr/>
        <w:t>who</w:t>
      </w:r>
      <w:r>
        <w:rPr>
          <w:spacing w:val="-3"/>
        </w:rPr>
        <w:t> </w:t>
      </w:r>
      <w:r>
        <w:rPr/>
        <w:t>are</w:t>
      </w:r>
      <w:r>
        <w:rPr>
          <w:spacing w:val="-2"/>
        </w:rPr>
        <w:t> </w:t>
      </w:r>
      <w:r>
        <w:rPr/>
        <w:t>legally</w:t>
      </w:r>
      <w:r>
        <w:rPr>
          <w:spacing w:val="-3"/>
        </w:rPr>
        <w:t> </w:t>
      </w:r>
      <w:r>
        <w:rPr/>
        <w:t>divorced</w:t>
      </w:r>
      <w:r>
        <w:rPr>
          <w:spacing w:val="-3"/>
        </w:rPr>
        <w:t> </w:t>
      </w:r>
      <w:r>
        <w:rPr/>
        <w:t>and</w:t>
      </w:r>
      <w:r>
        <w:rPr>
          <w:spacing w:val="-3"/>
        </w:rPr>
        <w:t> </w:t>
      </w:r>
      <w:r>
        <w:rPr/>
        <w:t>who</w:t>
      </w:r>
      <w:r>
        <w:rPr>
          <w:spacing w:val="-3"/>
        </w:rPr>
        <w:t> </w:t>
      </w:r>
      <w:r>
        <w:rPr/>
        <w:t>have</w:t>
      </w:r>
      <w:r>
        <w:rPr>
          <w:spacing w:val="-2"/>
        </w:rPr>
        <w:t> </w:t>
      </w:r>
      <w:r>
        <w:rPr/>
        <w:t>not</w:t>
      </w:r>
      <w:r>
        <w:rPr>
          <w:spacing w:val="-5"/>
        </w:rPr>
        <w:t> </w:t>
      </w:r>
      <w:r>
        <w:rPr/>
        <w:t>remarried.</w:t>
      </w:r>
      <w:r>
        <w:rPr>
          <w:spacing w:val="40"/>
        </w:rPr>
        <w:t> </w:t>
      </w:r>
      <w:r>
        <w:rPr/>
        <w:t>Those without a final divorce decree are classified as “separated.”</w:t>
      </w:r>
    </w:p>
    <w:p>
      <w:pPr>
        <w:pStyle w:val="BodyText"/>
        <w:spacing w:before="15"/>
        <w:ind w:left="0"/>
      </w:pPr>
    </w:p>
    <w:p>
      <w:pPr>
        <w:pStyle w:val="BodyText"/>
        <w:ind w:right="1812"/>
      </w:pPr>
      <w:r>
        <w:rPr>
          <w:b/>
        </w:rPr>
        <w:t>Now</w:t>
      </w:r>
      <w:r>
        <w:rPr>
          <w:b/>
          <w:spacing w:val="-3"/>
        </w:rPr>
        <w:t> </w:t>
      </w:r>
      <w:r>
        <w:rPr>
          <w:b/>
        </w:rPr>
        <w:t>Married</w:t>
      </w:r>
      <w:r>
        <w:rPr>
          <w:b/>
          <w:spacing w:val="-3"/>
        </w:rPr>
        <w:t> </w:t>
      </w:r>
      <w:r>
        <w:rPr>
          <w:b/>
        </w:rPr>
        <w:t>–</w:t>
      </w:r>
      <w:r>
        <w:rPr>
          <w:b/>
          <w:spacing w:val="-2"/>
        </w:rPr>
        <w:t> </w:t>
      </w:r>
      <w:r>
        <w:rPr/>
        <w:t>All</w:t>
      </w:r>
      <w:r>
        <w:rPr>
          <w:spacing w:val="-4"/>
        </w:rPr>
        <w:t> </w:t>
      </w:r>
      <w:r>
        <w:rPr/>
        <w:t>people</w:t>
      </w:r>
      <w:r>
        <w:rPr>
          <w:spacing w:val="-1"/>
        </w:rPr>
        <w:t> </w:t>
      </w:r>
      <w:r>
        <w:rPr/>
        <w:t>whose</w:t>
      </w:r>
      <w:r>
        <w:rPr>
          <w:spacing w:val="-1"/>
        </w:rPr>
        <w:t> </w:t>
      </w:r>
      <w:r>
        <w:rPr/>
        <w:t>current</w:t>
      </w:r>
      <w:r>
        <w:rPr>
          <w:spacing w:val="-4"/>
        </w:rPr>
        <w:t> </w:t>
      </w:r>
      <w:r>
        <w:rPr/>
        <w:t>marriage</w:t>
      </w:r>
      <w:r>
        <w:rPr>
          <w:spacing w:val="-4"/>
        </w:rPr>
        <w:t> </w:t>
      </w:r>
      <w:r>
        <w:rPr/>
        <w:t>has</w:t>
      </w:r>
      <w:r>
        <w:rPr>
          <w:spacing w:val="-3"/>
        </w:rPr>
        <w:t> </w:t>
      </w:r>
      <w:r>
        <w:rPr/>
        <w:t>not</w:t>
      </w:r>
      <w:r>
        <w:rPr>
          <w:spacing w:val="-2"/>
        </w:rPr>
        <w:t> </w:t>
      </w:r>
      <w:r>
        <w:rPr/>
        <w:t>ended</w:t>
      </w:r>
      <w:r>
        <w:rPr>
          <w:spacing w:val="-2"/>
        </w:rPr>
        <w:t> </w:t>
      </w:r>
      <w:r>
        <w:rPr/>
        <w:t>by</w:t>
      </w:r>
      <w:r>
        <w:rPr>
          <w:spacing w:val="-2"/>
        </w:rPr>
        <w:t> </w:t>
      </w:r>
      <w:r>
        <w:rPr/>
        <w:t>widowhood</w:t>
      </w:r>
      <w:r>
        <w:rPr>
          <w:spacing w:val="-2"/>
        </w:rPr>
        <w:t> </w:t>
      </w:r>
      <w:r>
        <w:rPr/>
        <w:t>or</w:t>
      </w:r>
      <w:r>
        <w:rPr>
          <w:spacing w:val="-2"/>
        </w:rPr>
        <w:t> </w:t>
      </w:r>
      <w:r>
        <w:rPr/>
        <w:t>divorce. This category includes people defined above as “separated.”</w:t>
      </w:r>
    </w:p>
    <w:p>
      <w:pPr>
        <w:pStyle w:val="BodyText"/>
        <w:spacing w:before="14"/>
        <w:ind w:left="0"/>
      </w:pPr>
    </w:p>
    <w:p>
      <w:pPr>
        <w:pStyle w:val="ListParagraph"/>
        <w:numPr>
          <w:ilvl w:val="0"/>
          <w:numId w:val="9"/>
        </w:numPr>
        <w:tabs>
          <w:tab w:pos="1080" w:val="left" w:leader="none"/>
        </w:tabs>
        <w:spacing w:line="240" w:lineRule="auto" w:before="0" w:after="0"/>
        <w:ind w:left="1080" w:right="1942" w:hanging="360"/>
        <w:jc w:val="left"/>
        <w:rPr>
          <w:sz w:val="23"/>
        </w:rPr>
      </w:pPr>
      <w:r>
        <w:rPr>
          <w:b/>
          <w:sz w:val="23"/>
        </w:rPr>
        <w:t>Spouse</w:t>
      </w:r>
      <w:r>
        <w:rPr>
          <w:b/>
          <w:spacing w:val="-2"/>
          <w:sz w:val="23"/>
        </w:rPr>
        <w:t> </w:t>
      </w:r>
      <w:r>
        <w:rPr>
          <w:b/>
          <w:sz w:val="23"/>
        </w:rPr>
        <w:t>Present</w:t>
      </w:r>
      <w:r>
        <w:rPr>
          <w:b/>
          <w:spacing w:val="-3"/>
          <w:sz w:val="23"/>
        </w:rPr>
        <w:t> </w:t>
      </w:r>
      <w:r>
        <w:rPr>
          <w:b/>
          <w:sz w:val="23"/>
        </w:rPr>
        <w:t>–</w:t>
      </w:r>
      <w:r>
        <w:rPr>
          <w:b/>
          <w:spacing w:val="-3"/>
          <w:sz w:val="23"/>
        </w:rPr>
        <w:t> </w:t>
      </w:r>
      <w:r>
        <w:rPr>
          <w:sz w:val="23"/>
        </w:rPr>
        <w:t>Married</w:t>
      </w:r>
      <w:r>
        <w:rPr>
          <w:spacing w:val="-3"/>
          <w:sz w:val="23"/>
        </w:rPr>
        <w:t> </w:t>
      </w:r>
      <w:r>
        <w:rPr>
          <w:sz w:val="23"/>
        </w:rPr>
        <w:t>people</w:t>
      </w:r>
      <w:r>
        <w:rPr>
          <w:spacing w:val="-2"/>
          <w:sz w:val="23"/>
        </w:rPr>
        <w:t> </w:t>
      </w:r>
      <w:r>
        <w:rPr>
          <w:sz w:val="23"/>
        </w:rPr>
        <w:t>whose</w:t>
      </w:r>
      <w:r>
        <w:rPr>
          <w:spacing w:val="-2"/>
          <w:sz w:val="23"/>
        </w:rPr>
        <w:t> </w:t>
      </w:r>
      <w:r>
        <w:rPr>
          <w:sz w:val="23"/>
        </w:rPr>
        <w:t>wife</w:t>
      </w:r>
      <w:r>
        <w:rPr>
          <w:spacing w:val="-2"/>
          <w:sz w:val="23"/>
        </w:rPr>
        <w:t> </w:t>
      </w:r>
      <w:r>
        <w:rPr>
          <w:sz w:val="23"/>
        </w:rPr>
        <w:t>or</w:t>
      </w:r>
      <w:r>
        <w:rPr>
          <w:spacing w:val="-3"/>
          <w:sz w:val="23"/>
        </w:rPr>
        <w:t> </w:t>
      </w:r>
      <w:r>
        <w:rPr>
          <w:sz w:val="23"/>
        </w:rPr>
        <w:t>husband</w:t>
      </w:r>
      <w:r>
        <w:rPr>
          <w:spacing w:val="-3"/>
          <w:sz w:val="23"/>
        </w:rPr>
        <w:t> </w:t>
      </w:r>
      <w:r>
        <w:rPr>
          <w:sz w:val="23"/>
        </w:rPr>
        <w:t>was</w:t>
      </w:r>
      <w:r>
        <w:rPr>
          <w:spacing w:val="-4"/>
          <w:sz w:val="23"/>
        </w:rPr>
        <w:t> </w:t>
      </w:r>
      <w:r>
        <w:rPr>
          <w:sz w:val="23"/>
        </w:rPr>
        <w:t>reported</w:t>
      </w:r>
      <w:r>
        <w:rPr>
          <w:spacing w:val="-6"/>
          <w:sz w:val="23"/>
        </w:rPr>
        <w:t> </w:t>
      </w:r>
      <w:r>
        <w:rPr>
          <w:sz w:val="23"/>
        </w:rPr>
        <w:t>as</w:t>
      </w:r>
      <w:r>
        <w:rPr>
          <w:spacing w:val="-4"/>
          <w:sz w:val="23"/>
        </w:rPr>
        <w:t> </w:t>
      </w:r>
      <w:r>
        <w:rPr>
          <w:sz w:val="23"/>
        </w:rPr>
        <w:t>a</w:t>
      </w:r>
      <w:r>
        <w:rPr>
          <w:spacing w:val="-2"/>
          <w:sz w:val="23"/>
        </w:rPr>
        <w:t> </w:t>
      </w:r>
      <w:r>
        <w:rPr>
          <w:sz w:val="23"/>
        </w:rPr>
        <w:t>member of the same household, including those whose spouses may have been temporarily absent for such reasons as travel or hospitalization.</w:t>
      </w:r>
    </w:p>
    <w:p>
      <w:pPr>
        <w:pStyle w:val="ListParagraph"/>
        <w:numPr>
          <w:ilvl w:val="0"/>
          <w:numId w:val="9"/>
        </w:numPr>
        <w:tabs>
          <w:tab w:pos="1080" w:val="left" w:leader="none"/>
        </w:tabs>
        <w:spacing w:line="240" w:lineRule="auto" w:before="1" w:after="0"/>
        <w:ind w:left="1080" w:right="1909" w:hanging="360"/>
        <w:jc w:val="left"/>
        <w:rPr>
          <w:sz w:val="23"/>
        </w:rPr>
      </w:pPr>
      <w:r>
        <w:rPr>
          <w:b/>
          <w:sz w:val="23"/>
        </w:rPr>
        <w:t>Spouse Absent – </w:t>
      </w:r>
      <w:r>
        <w:rPr>
          <w:sz w:val="23"/>
        </w:rPr>
        <w:t>Married people whose wife or husband was not reported as a member</w:t>
      </w:r>
      <w:r>
        <w:rPr>
          <w:spacing w:val="-2"/>
          <w:sz w:val="23"/>
        </w:rPr>
        <w:t> </w:t>
      </w:r>
      <w:r>
        <w:rPr>
          <w:sz w:val="23"/>
        </w:rPr>
        <w:t>of</w:t>
      </w:r>
      <w:r>
        <w:rPr>
          <w:spacing w:val="-5"/>
          <w:sz w:val="23"/>
        </w:rPr>
        <w:t> </w:t>
      </w:r>
      <w:r>
        <w:rPr>
          <w:sz w:val="23"/>
        </w:rPr>
        <w:t>the</w:t>
      </w:r>
      <w:r>
        <w:rPr>
          <w:spacing w:val="-1"/>
          <w:sz w:val="23"/>
        </w:rPr>
        <w:t> </w:t>
      </w:r>
      <w:r>
        <w:rPr>
          <w:sz w:val="23"/>
        </w:rPr>
        <w:t>same</w:t>
      </w:r>
      <w:r>
        <w:rPr>
          <w:spacing w:val="-1"/>
          <w:sz w:val="23"/>
        </w:rPr>
        <w:t> </w:t>
      </w:r>
      <w:r>
        <w:rPr>
          <w:sz w:val="23"/>
        </w:rPr>
        <w:t>household</w:t>
      </w:r>
      <w:r>
        <w:rPr>
          <w:spacing w:val="-2"/>
          <w:sz w:val="23"/>
        </w:rPr>
        <w:t> </w:t>
      </w:r>
      <w:r>
        <w:rPr>
          <w:sz w:val="23"/>
        </w:rPr>
        <w:t>or</w:t>
      </w:r>
      <w:r>
        <w:rPr>
          <w:spacing w:val="-2"/>
          <w:sz w:val="23"/>
        </w:rPr>
        <w:t> </w:t>
      </w:r>
      <w:r>
        <w:rPr>
          <w:sz w:val="23"/>
        </w:rPr>
        <w:t>people</w:t>
      </w:r>
      <w:r>
        <w:rPr>
          <w:spacing w:val="-1"/>
          <w:sz w:val="23"/>
        </w:rPr>
        <w:t> </w:t>
      </w:r>
      <w:r>
        <w:rPr>
          <w:sz w:val="23"/>
        </w:rPr>
        <w:t>reporting</w:t>
      </w:r>
      <w:r>
        <w:rPr>
          <w:spacing w:val="-2"/>
          <w:sz w:val="23"/>
        </w:rPr>
        <w:t> </w:t>
      </w:r>
      <w:r>
        <w:rPr>
          <w:sz w:val="23"/>
        </w:rPr>
        <w:t>they</w:t>
      </w:r>
      <w:r>
        <w:rPr>
          <w:spacing w:val="-2"/>
          <w:sz w:val="23"/>
        </w:rPr>
        <w:t> </w:t>
      </w:r>
      <w:r>
        <w:rPr>
          <w:sz w:val="23"/>
        </w:rPr>
        <w:t>were</w:t>
      </w:r>
      <w:r>
        <w:rPr>
          <w:spacing w:val="-4"/>
          <w:sz w:val="23"/>
        </w:rPr>
        <w:t> </w:t>
      </w:r>
      <w:r>
        <w:rPr>
          <w:sz w:val="23"/>
        </w:rPr>
        <w:t>married</w:t>
      </w:r>
      <w:r>
        <w:rPr>
          <w:spacing w:val="-5"/>
          <w:sz w:val="23"/>
        </w:rPr>
        <w:t> </w:t>
      </w:r>
      <w:r>
        <w:rPr>
          <w:sz w:val="23"/>
        </w:rPr>
        <w:t>and</w:t>
      </w:r>
      <w:r>
        <w:rPr>
          <w:spacing w:val="-5"/>
          <w:sz w:val="23"/>
        </w:rPr>
        <w:t> </w:t>
      </w:r>
      <w:r>
        <w:rPr>
          <w:sz w:val="23"/>
        </w:rPr>
        <w:t>living</w:t>
      </w:r>
      <w:r>
        <w:rPr>
          <w:spacing w:val="-2"/>
          <w:sz w:val="23"/>
        </w:rPr>
        <w:t> </w:t>
      </w:r>
      <w:r>
        <w:rPr>
          <w:sz w:val="23"/>
        </w:rPr>
        <w:t>in</w:t>
      </w:r>
      <w:r>
        <w:rPr>
          <w:spacing w:val="-2"/>
          <w:sz w:val="23"/>
        </w:rPr>
        <w:t> </w:t>
      </w:r>
      <w:r>
        <w:rPr>
          <w:sz w:val="23"/>
        </w:rPr>
        <w:t>a group quarters facility.</w:t>
      </w:r>
    </w:p>
    <w:p>
      <w:pPr>
        <w:pStyle w:val="ListParagraph"/>
        <w:numPr>
          <w:ilvl w:val="1"/>
          <w:numId w:val="9"/>
        </w:numPr>
        <w:tabs>
          <w:tab w:pos="1799" w:val="left" w:leader="none"/>
        </w:tabs>
        <w:spacing w:line="240" w:lineRule="auto" w:before="1" w:after="0"/>
        <w:ind w:left="1799" w:right="0" w:hanging="359"/>
        <w:jc w:val="left"/>
        <w:rPr>
          <w:sz w:val="23"/>
        </w:rPr>
      </w:pPr>
      <w:r>
        <w:rPr>
          <w:b/>
          <w:sz w:val="23"/>
        </w:rPr>
        <w:t>Separated</w:t>
      </w:r>
      <w:r>
        <w:rPr>
          <w:b/>
          <w:spacing w:val="-4"/>
          <w:sz w:val="23"/>
        </w:rPr>
        <w:t> </w:t>
      </w:r>
      <w:r>
        <w:rPr>
          <w:b/>
          <w:sz w:val="23"/>
        </w:rPr>
        <w:t>–</w:t>
      </w:r>
      <w:r>
        <w:rPr>
          <w:b/>
          <w:spacing w:val="-2"/>
          <w:sz w:val="23"/>
        </w:rPr>
        <w:t> </w:t>
      </w:r>
      <w:r>
        <w:rPr>
          <w:sz w:val="23"/>
        </w:rPr>
        <w:t>Defined</w:t>
      </w:r>
      <w:r>
        <w:rPr>
          <w:spacing w:val="-4"/>
          <w:sz w:val="23"/>
        </w:rPr>
        <w:t> </w:t>
      </w:r>
      <w:r>
        <w:rPr>
          <w:spacing w:val="-2"/>
          <w:sz w:val="23"/>
        </w:rPr>
        <w:t>above.</w:t>
      </w:r>
    </w:p>
    <w:p>
      <w:pPr>
        <w:pStyle w:val="ListParagraph"/>
        <w:spacing w:after="0" w:line="240" w:lineRule="auto"/>
        <w:jc w:val="left"/>
        <w:rPr>
          <w:sz w:val="23"/>
        </w:rPr>
        <w:sectPr>
          <w:pgSz w:w="12240" w:h="15840"/>
          <w:pgMar w:header="0" w:footer="1722" w:top="1820" w:bottom="1980" w:left="1440" w:right="0"/>
        </w:sectPr>
      </w:pPr>
    </w:p>
    <w:p>
      <w:pPr>
        <w:pStyle w:val="ListParagraph"/>
        <w:numPr>
          <w:ilvl w:val="1"/>
          <w:numId w:val="9"/>
        </w:numPr>
        <w:tabs>
          <w:tab w:pos="1800" w:val="left" w:leader="none"/>
        </w:tabs>
        <w:spacing w:line="237" w:lineRule="auto" w:before="197" w:after="0"/>
        <w:ind w:left="1800" w:right="1963" w:hanging="360"/>
        <w:jc w:val="left"/>
        <w:rPr>
          <w:sz w:val="23"/>
        </w:rPr>
      </w:pPr>
      <w:r>
        <w:rPr>
          <w:b/>
          <w:sz w:val="23"/>
        </w:rPr>
        <w:t>Spouse Absent, Other – </w:t>
      </w:r>
      <w:r>
        <w:rPr>
          <w:sz w:val="23"/>
        </w:rPr>
        <w:t>Married people whose wife or husband was not reported</w:t>
      </w:r>
      <w:r>
        <w:rPr>
          <w:spacing w:val="-3"/>
          <w:sz w:val="23"/>
        </w:rPr>
        <w:t> </w:t>
      </w:r>
      <w:r>
        <w:rPr>
          <w:sz w:val="23"/>
        </w:rPr>
        <w:t>as</w:t>
      </w:r>
      <w:r>
        <w:rPr>
          <w:spacing w:val="-4"/>
          <w:sz w:val="23"/>
        </w:rPr>
        <w:t> </w:t>
      </w:r>
      <w:r>
        <w:rPr>
          <w:sz w:val="23"/>
        </w:rPr>
        <w:t>a</w:t>
      </w:r>
      <w:r>
        <w:rPr>
          <w:spacing w:val="-5"/>
          <w:sz w:val="23"/>
        </w:rPr>
        <w:t> </w:t>
      </w:r>
      <w:r>
        <w:rPr>
          <w:sz w:val="23"/>
        </w:rPr>
        <w:t>member</w:t>
      </w:r>
      <w:r>
        <w:rPr>
          <w:spacing w:val="-6"/>
          <w:sz w:val="23"/>
        </w:rPr>
        <w:t> </w:t>
      </w:r>
      <w:r>
        <w:rPr>
          <w:sz w:val="23"/>
        </w:rPr>
        <w:t>of</w:t>
      </w:r>
      <w:r>
        <w:rPr>
          <w:spacing w:val="-3"/>
          <w:sz w:val="23"/>
        </w:rPr>
        <w:t> </w:t>
      </w:r>
      <w:r>
        <w:rPr>
          <w:sz w:val="23"/>
        </w:rPr>
        <w:t>the</w:t>
      </w:r>
      <w:r>
        <w:rPr>
          <w:spacing w:val="-2"/>
          <w:sz w:val="23"/>
        </w:rPr>
        <w:t> </w:t>
      </w:r>
      <w:r>
        <w:rPr>
          <w:sz w:val="23"/>
        </w:rPr>
        <w:t>same</w:t>
      </w:r>
      <w:r>
        <w:rPr>
          <w:spacing w:val="-2"/>
          <w:sz w:val="23"/>
        </w:rPr>
        <w:t> </w:t>
      </w:r>
      <w:r>
        <w:rPr>
          <w:sz w:val="23"/>
        </w:rPr>
        <w:t>household,</w:t>
      </w:r>
      <w:r>
        <w:rPr>
          <w:spacing w:val="-3"/>
          <w:sz w:val="23"/>
        </w:rPr>
        <w:t> </w:t>
      </w:r>
      <w:r>
        <w:rPr>
          <w:sz w:val="23"/>
        </w:rPr>
        <w:t>excluding</w:t>
      </w:r>
      <w:r>
        <w:rPr>
          <w:spacing w:val="-3"/>
          <w:sz w:val="23"/>
        </w:rPr>
        <w:t> </w:t>
      </w:r>
      <w:r>
        <w:rPr>
          <w:sz w:val="23"/>
        </w:rPr>
        <w:t>separated.</w:t>
      </w:r>
      <w:r>
        <w:rPr>
          <w:spacing w:val="40"/>
          <w:sz w:val="23"/>
        </w:rPr>
        <w:t> </w:t>
      </w:r>
      <w:r>
        <w:rPr>
          <w:sz w:val="23"/>
        </w:rPr>
        <w:t>Included is</w:t>
      </w:r>
      <w:r>
        <w:rPr>
          <w:spacing w:val="-2"/>
          <w:sz w:val="23"/>
        </w:rPr>
        <w:t> </w:t>
      </w:r>
      <w:r>
        <w:rPr>
          <w:sz w:val="23"/>
        </w:rPr>
        <w:t>any</w:t>
      </w:r>
      <w:r>
        <w:rPr>
          <w:spacing w:val="-1"/>
          <w:sz w:val="23"/>
        </w:rPr>
        <w:t> </w:t>
      </w:r>
      <w:r>
        <w:rPr>
          <w:sz w:val="23"/>
        </w:rPr>
        <w:t>person</w:t>
      </w:r>
      <w:r>
        <w:rPr>
          <w:spacing w:val="-1"/>
          <w:sz w:val="23"/>
        </w:rPr>
        <w:t> </w:t>
      </w:r>
      <w:r>
        <w:rPr>
          <w:sz w:val="23"/>
        </w:rPr>
        <w:t>whose spouse was</w:t>
      </w:r>
      <w:r>
        <w:rPr>
          <w:spacing w:val="-2"/>
          <w:sz w:val="23"/>
        </w:rPr>
        <w:t> </w:t>
      </w:r>
      <w:r>
        <w:rPr>
          <w:sz w:val="23"/>
        </w:rPr>
        <w:t>employed</w:t>
      </w:r>
      <w:r>
        <w:rPr>
          <w:spacing w:val="-1"/>
          <w:sz w:val="23"/>
        </w:rPr>
        <w:t> </w:t>
      </w:r>
      <w:r>
        <w:rPr>
          <w:sz w:val="23"/>
        </w:rPr>
        <w:t>and</w:t>
      </w:r>
      <w:r>
        <w:rPr>
          <w:spacing w:val="-4"/>
          <w:sz w:val="23"/>
        </w:rPr>
        <w:t> </w:t>
      </w:r>
      <w:r>
        <w:rPr>
          <w:sz w:val="23"/>
        </w:rPr>
        <w:t>living</w:t>
      </w:r>
      <w:r>
        <w:rPr>
          <w:spacing w:val="-1"/>
          <w:sz w:val="23"/>
        </w:rPr>
        <w:t> </w:t>
      </w:r>
      <w:r>
        <w:rPr>
          <w:sz w:val="23"/>
        </w:rPr>
        <w:t>away</w:t>
      </w:r>
      <w:r>
        <w:rPr>
          <w:spacing w:val="-1"/>
          <w:sz w:val="23"/>
        </w:rPr>
        <w:t> </w:t>
      </w:r>
      <w:r>
        <w:rPr>
          <w:sz w:val="23"/>
        </w:rPr>
        <w:t>from</w:t>
      </w:r>
      <w:r>
        <w:rPr>
          <w:spacing w:val="-1"/>
          <w:sz w:val="23"/>
        </w:rPr>
        <w:t> </w:t>
      </w:r>
      <w:r>
        <w:rPr>
          <w:sz w:val="23"/>
        </w:rPr>
        <w:t>home or</w:t>
      </w:r>
      <w:r>
        <w:rPr>
          <w:spacing w:val="-1"/>
          <w:sz w:val="23"/>
        </w:rPr>
        <w:t> </w:t>
      </w:r>
      <w:r>
        <w:rPr>
          <w:sz w:val="23"/>
        </w:rPr>
        <w:t>in an institution or serving away from home in the Armed Forces.</w:t>
      </w:r>
    </w:p>
    <w:p>
      <w:pPr>
        <w:pStyle w:val="BodyText"/>
        <w:spacing w:before="12"/>
        <w:ind w:left="0"/>
      </w:pPr>
    </w:p>
    <w:p>
      <w:pPr>
        <w:pStyle w:val="BodyText"/>
        <w:ind w:right="1812"/>
      </w:pPr>
      <w:r>
        <w:rPr/>
        <w:t>Note</w:t>
      </w:r>
      <w:r>
        <w:rPr>
          <w:spacing w:val="-2"/>
        </w:rPr>
        <w:t> </w:t>
      </w:r>
      <w:r>
        <w:rPr/>
        <w:t>that</w:t>
      </w:r>
      <w:r>
        <w:rPr>
          <w:spacing w:val="-3"/>
        </w:rPr>
        <w:t> </w:t>
      </w:r>
      <w:r>
        <w:rPr/>
        <w:t>beginning</w:t>
      </w:r>
      <w:r>
        <w:rPr>
          <w:spacing w:val="-3"/>
        </w:rPr>
        <w:t> </w:t>
      </w:r>
      <w:r>
        <w:rPr/>
        <w:t>in</w:t>
      </w:r>
      <w:r>
        <w:rPr>
          <w:spacing w:val="-3"/>
        </w:rPr>
        <w:t> </w:t>
      </w:r>
      <w:r>
        <w:rPr/>
        <w:t>2013,</w:t>
      </w:r>
      <w:r>
        <w:rPr>
          <w:spacing w:val="-3"/>
        </w:rPr>
        <w:t> </w:t>
      </w:r>
      <w:r>
        <w:rPr/>
        <w:t>same-sex</w:t>
      </w:r>
      <w:r>
        <w:rPr>
          <w:spacing w:val="-3"/>
        </w:rPr>
        <w:t> </w:t>
      </w:r>
      <w:r>
        <w:rPr/>
        <w:t>married</w:t>
      </w:r>
      <w:r>
        <w:rPr>
          <w:spacing w:val="-3"/>
        </w:rPr>
        <w:t> </w:t>
      </w:r>
      <w:r>
        <w:rPr/>
        <w:t>couples</w:t>
      </w:r>
      <w:r>
        <w:rPr>
          <w:spacing w:val="-4"/>
        </w:rPr>
        <w:t> </w:t>
      </w:r>
      <w:r>
        <w:rPr/>
        <w:t>are</w:t>
      </w:r>
      <w:r>
        <w:rPr>
          <w:spacing w:val="-2"/>
        </w:rPr>
        <w:t> </w:t>
      </w:r>
      <w:r>
        <w:rPr/>
        <w:t>included</w:t>
      </w:r>
      <w:r>
        <w:rPr>
          <w:spacing w:val="-3"/>
        </w:rPr>
        <w:t> </w:t>
      </w:r>
      <w:r>
        <w:rPr/>
        <w:t>in</w:t>
      </w:r>
      <w:r>
        <w:rPr>
          <w:spacing w:val="-6"/>
        </w:rPr>
        <w:t> </w:t>
      </w:r>
      <w:r>
        <w:rPr/>
        <w:t>the</w:t>
      </w:r>
      <w:r>
        <w:rPr>
          <w:spacing w:val="-5"/>
        </w:rPr>
        <w:t> </w:t>
      </w:r>
      <w:r>
        <w:rPr/>
        <w:t>married</w:t>
      </w:r>
      <w:r>
        <w:rPr>
          <w:spacing w:val="-3"/>
        </w:rPr>
        <w:t> </w:t>
      </w:r>
      <w:r>
        <w:rPr/>
        <w:t>spouse present category.</w:t>
      </w:r>
    </w:p>
    <w:p>
      <w:pPr>
        <w:pStyle w:val="BodyText"/>
        <w:spacing w:before="18"/>
        <w:ind w:left="0"/>
      </w:pPr>
    </w:p>
    <w:p>
      <w:pPr>
        <w:pStyle w:val="BodyText"/>
        <w:ind w:right="1812"/>
      </w:pPr>
      <w:r>
        <w:rPr/>
        <w:t>Differences between the number of married males and the number of married females occur because</w:t>
      </w:r>
      <w:r>
        <w:rPr>
          <w:spacing w:val="-2"/>
        </w:rPr>
        <w:t> </w:t>
      </w:r>
      <w:r>
        <w:rPr/>
        <w:t>some</w:t>
      </w:r>
      <w:r>
        <w:rPr>
          <w:spacing w:val="-5"/>
        </w:rPr>
        <w:t> </w:t>
      </w:r>
      <w:r>
        <w:rPr/>
        <w:t>husbands</w:t>
      </w:r>
      <w:r>
        <w:rPr>
          <w:spacing w:val="-4"/>
        </w:rPr>
        <w:t> </w:t>
      </w:r>
      <w:r>
        <w:rPr/>
        <w:t>and</w:t>
      </w:r>
      <w:r>
        <w:rPr>
          <w:spacing w:val="-3"/>
        </w:rPr>
        <w:t> </w:t>
      </w:r>
      <w:r>
        <w:rPr/>
        <w:t>wives</w:t>
      </w:r>
      <w:r>
        <w:rPr>
          <w:spacing w:val="-4"/>
        </w:rPr>
        <w:t> </w:t>
      </w:r>
      <w:r>
        <w:rPr/>
        <w:t>have</w:t>
      </w:r>
      <w:r>
        <w:rPr>
          <w:spacing w:val="-2"/>
        </w:rPr>
        <w:t> </w:t>
      </w:r>
      <w:r>
        <w:rPr/>
        <w:t>their</w:t>
      </w:r>
      <w:r>
        <w:rPr>
          <w:spacing w:val="-3"/>
        </w:rPr>
        <w:t> </w:t>
      </w:r>
      <w:r>
        <w:rPr/>
        <w:t>usual</w:t>
      </w:r>
      <w:r>
        <w:rPr>
          <w:spacing w:val="-5"/>
        </w:rPr>
        <w:t> </w:t>
      </w:r>
      <w:r>
        <w:rPr/>
        <w:t>residence</w:t>
      </w:r>
      <w:r>
        <w:rPr>
          <w:spacing w:val="-5"/>
        </w:rPr>
        <w:t> </w:t>
      </w:r>
      <w:r>
        <w:rPr/>
        <w:t>in</w:t>
      </w:r>
      <w:r>
        <w:rPr>
          <w:spacing w:val="-3"/>
        </w:rPr>
        <w:t> </w:t>
      </w:r>
      <w:r>
        <w:rPr/>
        <w:t>different</w:t>
      </w:r>
      <w:r>
        <w:rPr>
          <w:spacing w:val="-3"/>
        </w:rPr>
        <w:t> </w:t>
      </w:r>
      <w:r>
        <w:rPr/>
        <w:t>areas.</w:t>
      </w:r>
      <w:r>
        <w:rPr>
          <w:spacing w:val="40"/>
        </w:rPr>
        <w:t> </w:t>
      </w:r>
      <w:r>
        <w:rPr/>
        <w:t>Furthermore, husbands and wives do not have the same weights. Same-sex couples also contribute to the differences in the number of men and women who are married.</w:t>
      </w:r>
    </w:p>
    <w:p>
      <w:pPr>
        <w:pStyle w:val="BodyText"/>
        <w:spacing w:before="14"/>
        <w:ind w:left="0"/>
      </w:pPr>
    </w:p>
    <w:p>
      <w:pPr>
        <w:pStyle w:val="BodyText"/>
        <w:spacing w:before="1"/>
        <w:ind w:right="1814"/>
      </w:pPr>
      <w:r>
        <w:rPr>
          <w:b/>
        </w:rPr>
        <w:t>Median</w:t>
      </w:r>
      <w:r>
        <w:rPr>
          <w:b/>
          <w:spacing w:val="-2"/>
        </w:rPr>
        <w:t> </w:t>
      </w:r>
      <w:r>
        <w:rPr>
          <w:b/>
        </w:rPr>
        <w:t>Age at</w:t>
      </w:r>
      <w:r>
        <w:rPr>
          <w:b/>
          <w:spacing w:val="-4"/>
        </w:rPr>
        <w:t> </w:t>
      </w:r>
      <w:r>
        <w:rPr>
          <w:b/>
        </w:rPr>
        <w:t>First</w:t>
      </w:r>
      <w:r>
        <w:rPr>
          <w:b/>
          <w:spacing w:val="-1"/>
        </w:rPr>
        <w:t> </w:t>
      </w:r>
      <w:r>
        <w:rPr>
          <w:b/>
        </w:rPr>
        <w:t>Marriage </w:t>
      </w:r>
      <w:r>
        <w:rPr/>
        <w:t>–</w:t>
      </w:r>
      <w:r>
        <w:rPr>
          <w:spacing w:val="-4"/>
        </w:rPr>
        <w:t> </w:t>
      </w:r>
      <w:r>
        <w:rPr/>
        <w:t>The</w:t>
      </w:r>
      <w:r>
        <w:rPr>
          <w:spacing w:val="-3"/>
        </w:rPr>
        <w:t> </w:t>
      </w:r>
      <w:r>
        <w:rPr/>
        <w:t>median</w:t>
      </w:r>
      <w:r>
        <w:rPr>
          <w:spacing w:val="-4"/>
        </w:rPr>
        <w:t> </w:t>
      </w:r>
      <w:r>
        <w:rPr/>
        <w:t>age</w:t>
      </w:r>
      <w:r>
        <w:rPr>
          <w:spacing w:val="-3"/>
        </w:rPr>
        <w:t> </w:t>
      </w:r>
      <w:r>
        <w:rPr/>
        <w:t>at</w:t>
      </w:r>
      <w:r>
        <w:rPr>
          <w:spacing w:val="-1"/>
        </w:rPr>
        <w:t> </w:t>
      </w:r>
      <w:r>
        <w:rPr/>
        <w:t>first</w:t>
      </w:r>
      <w:r>
        <w:rPr>
          <w:spacing w:val="-3"/>
        </w:rPr>
        <w:t> </w:t>
      </w:r>
      <w:r>
        <w:rPr/>
        <w:t>marriage is</w:t>
      </w:r>
      <w:r>
        <w:rPr>
          <w:spacing w:val="-5"/>
        </w:rPr>
        <w:t> </w:t>
      </w:r>
      <w:r>
        <w:rPr/>
        <w:t>calculated</w:t>
      </w:r>
      <w:r>
        <w:rPr>
          <w:spacing w:val="-1"/>
        </w:rPr>
        <w:t> </w:t>
      </w:r>
      <w:r>
        <w:rPr/>
        <w:t>indirectly</w:t>
      </w:r>
      <w:r>
        <w:rPr>
          <w:spacing w:val="-1"/>
        </w:rPr>
        <w:t> </w:t>
      </w:r>
      <w:r>
        <w:rPr/>
        <w:t>by estimating the proportion of young people who will marry during their lifetime, calculating one-half of this proportion, and determining the age (at the time of the survey) of people at this</w:t>
      </w:r>
      <w:r>
        <w:rPr>
          <w:spacing w:val="-4"/>
        </w:rPr>
        <w:t> </w:t>
      </w:r>
      <w:r>
        <w:rPr/>
        <w:t>half-way</w:t>
      </w:r>
      <w:r>
        <w:rPr>
          <w:spacing w:val="-3"/>
        </w:rPr>
        <w:t> </w:t>
      </w:r>
      <w:r>
        <w:rPr/>
        <w:t>mark</w:t>
      </w:r>
      <w:r>
        <w:rPr>
          <w:spacing w:val="-3"/>
        </w:rPr>
        <w:t> </w:t>
      </w:r>
      <w:r>
        <w:rPr/>
        <w:t>by</w:t>
      </w:r>
      <w:r>
        <w:rPr>
          <w:spacing w:val="-3"/>
        </w:rPr>
        <w:t> </w:t>
      </w:r>
      <w:r>
        <w:rPr/>
        <w:t>osculatory</w:t>
      </w:r>
      <w:r>
        <w:rPr>
          <w:spacing w:val="-3"/>
        </w:rPr>
        <w:t> </w:t>
      </w:r>
      <w:r>
        <w:rPr/>
        <w:t>interpolation.</w:t>
      </w:r>
      <w:r>
        <w:rPr>
          <w:spacing w:val="40"/>
        </w:rPr>
        <w:t> </w:t>
      </w:r>
      <w:r>
        <w:rPr/>
        <w:t>It</w:t>
      </w:r>
      <w:r>
        <w:rPr>
          <w:spacing w:val="-5"/>
        </w:rPr>
        <w:t> </w:t>
      </w:r>
      <w:r>
        <w:rPr/>
        <w:t>does</w:t>
      </w:r>
      <w:r>
        <w:rPr>
          <w:spacing w:val="-4"/>
        </w:rPr>
        <w:t> </w:t>
      </w:r>
      <w:r>
        <w:rPr/>
        <w:t>not</w:t>
      </w:r>
      <w:r>
        <w:rPr>
          <w:spacing w:val="-3"/>
        </w:rPr>
        <w:t> </w:t>
      </w:r>
      <w:r>
        <w:rPr/>
        <w:t>represent</w:t>
      </w:r>
      <w:r>
        <w:rPr>
          <w:spacing w:val="-3"/>
        </w:rPr>
        <w:t> </w:t>
      </w:r>
      <w:r>
        <w:rPr/>
        <w:t>the</w:t>
      </w:r>
      <w:r>
        <w:rPr>
          <w:spacing w:val="-2"/>
        </w:rPr>
        <w:t> </w:t>
      </w:r>
      <w:r>
        <w:rPr/>
        <w:t>actual</w:t>
      </w:r>
      <w:r>
        <w:rPr>
          <w:spacing w:val="-3"/>
        </w:rPr>
        <w:t> </w:t>
      </w:r>
      <w:r>
        <w:rPr/>
        <w:t>median</w:t>
      </w:r>
      <w:r>
        <w:rPr>
          <w:spacing w:val="-5"/>
        </w:rPr>
        <w:t> </w:t>
      </w:r>
      <w:r>
        <w:rPr/>
        <w:t>age</w:t>
      </w:r>
      <w:r>
        <w:rPr>
          <w:spacing w:val="-2"/>
        </w:rPr>
        <w:t> </w:t>
      </w:r>
      <w:r>
        <w:rPr/>
        <w:t>of the population who married during the calendar year.</w:t>
      </w:r>
      <w:r>
        <w:rPr>
          <w:spacing w:val="40"/>
        </w:rPr>
        <w:t> </w:t>
      </w:r>
      <w:r>
        <w:rPr/>
        <w:t>It is shown to the nearest tenth of a year.</w:t>
      </w:r>
      <w:r>
        <w:rPr>
          <w:spacing w:val="74"/>
        </w:rPr>
        <w:t> </w:t>
      </w:r>
      <w:r>
        <w:rPr/>
        <w:t>Henry S.</w:t>
      </w:r>
      <w:r>
        <w:rPr>
          <w:spacing w:val="74"/>
        </w:rPr>
        <w:t> </w:t>
      </w:r>
      <w:r>
        <w:rPr/>
        <w:t>Shryock and Jacob S.</w:t>
      </w:r>
      <w:r>
        <w:rPr>
          <w:spacing w:val="74"/>
        </w:rPr>
        <w:t> </w:t>
      </w:r>
      <w:r>
        <w:rPr/>
        <w:t>Siegel outline the osculatory procedure in </w:t>
      </w:r>
      <w:r>
        <w:rPr>
          <w:i/>
        </w:rPr>
        <w:t>Methods and Materials of Demography</w:t>
      </w:r>
      <w:r>
        <w:rPr/>
        <w:t>, First Edition (May 1973), Volume 1, pages 291-296.</w:t>
      </w:r>
    </w:p>
    <w:p>
      <w:pPr>
        <w:pStyle w:val="BodyText"/>
        <w:spacing w:before="15"/>
        <w:ind w:left="0"/>
      </w:pPr>
    </w:p>
    <w:p>
      <w:pPr>
        <w:pStyle w:val="BodyText"/>
        <w:ind w:right="1801"/>
      </w:pPr>
      <w:r>
        <w:rPr>
          <w:b/>
        </w:rPr>
        <w:t>Marital History </w:t>
      </w:r>
      <w:r>
        <w:rPr>
          <w:b/>
          <w:i/>
        </w:rPr>
        <w:t>– </w:t>
      </w:r>
      <w:r>
        <w:rPr/>
        <w:t>Beginning in 2008, people 15 years and over who were ever married (married,</w:t>
      </w:r>
      <w:r>
        <w:rPr>
          <w:spacing w:val="-3"/>
        </w:rPr>
        <w:t> </w:t>
      </w:r>
      <w:r>
        <w:rPr/>
        <w:t>widowed,</w:t>
      </w:r>
      <w:r>
        <w:rPr>
          <w:spacing w:val="-3"/>
        </w:rPr>
        <w:t> </w:t>
      </w:r>
      <w:r>
        <w:rPr/>
        <w:t>separated,</w:t>
      </w:r>
      <w:r>
        <w:rPr>
          <w:spacing w:val="-3"/>
        </w:rPr>
        <w:t> </w:t>
      </w:r>
      <w:r>
        <w:rPr/>
        <w:t>or</w:t>
      </w:r>
      <w:r>
        <w:rPr>
          <w:spacing w:val="-3"/>
        </w:rPr>
        <w:t> </w:t>
      </w:r>
      <w:r>
        <w:rPr/>
        <w:t>divorced)</w:t>
      </w:r>
      <w:r>
        <w:rPr>
          <w:spacing w:val="-3"/>
        </w:rPr>
        <w:t> </w:t>
      </w:r>
      <w:r>
        <w:rPr/>
        <w:t>were</w:t>
      </w:r>
      <w:r>
        <w:rPr>
          <w:spacing w:val="-2"/>
        </w:rPr>
        <w:t> </w:t>
      </w:r>
      <w:r>
        <w:rPr/>
        <w:t>asked</w:t>
      </w:r>
      <w:r>
        <w:rPr>
          <w:spacing w:val="-3"/>
        </w:rPr>
        <w:t> </w:t>
      </w:r>
      <w:r>
        <w:rPr/>
        <w:t>if</w:t>
      </w:r>
      <w:r>
        <w:rPr>
          <w:spacing w:val="-3"/>
        </w:rPr>
        <w:t> </w:t>
      </w:r>
      <w:r>
        <w:rPr/>
        <w:t>they</w:t>
      </w:r>
      <w:r>
        <w:rPr>
          <w:spacing w:val="-3"/>
        </w:rPr>
        <w:t> </w:t>
      </w:r>
      <w:r>
        <w:rPr/>
        <w:t>had</w:t>
      </w:r>
      <w:r>
        <w:rPr>
          <w:spacing w:val="-3"/>
        </w:rPr>
        <w:t> </w:t>
      </w:r>
      <w:r>
        <w:rPr/>
        <w:t>been</w:t>
      </w:r>
      <w:r>
        <w:rPr>
          <w:spacing w:val="-3"/>
        </w:rPr>
        <w:t> </w:t>
      </w:r>
      <w:r>
        <w:rPr/>
        <w:t>married,</w:t>
      </w:r>
      <w:r>
        <w:rPr>
          <w:spacing w:val="-3"/>
        </w:rPr>
        <w:t> </w:t>
      </w:r>
      <w:r>
        <w:rPr/>
        <w:t>widowed,</w:t>
      </w:r>
      <w:r>
        <w:rPr>
          <w:spacing w:val="-3"/>
        </w:rPr>
        <w:t> </w:t>
      </w:r>
      <w:r>
        <w:rPr/>
        <w:t>or divorced</w:t>
      </w:r>
      <w:r>
        <w:rPr>
          <w:spacing w:val="-2"/>
        </w:rPr>
        <w:t> </w:t>
      </w:r>
      <w:r>
        <w:rPr/>
        <w:t>in</w:t>
      </w:r>
      <w:r>
        <w:rPr>
          <w:spacing w:val="-4"/>
        </w:rPr>
        <w:t> </w:t>
      </w:r>
      <w:r>
        <w:rPr/>
        <w:t>the</w:t>
      </w:r>
      <w:r>
        <w:rPr>
          <w:spacing w:val="-1"/>
        </w:rPr>
        <w:t> </w:t>
      </w:r>
      <w:r>
        <w:rPr/>
        <w:t>past</w:t>
      </w:r>
      <w:r>
        <w:rPr>
          <w:spacing w:val="-2"/>
        </w:rPr>
        <w:t> </w:t>
      </w:r>
      <w:r>
        <w:rPr/>
        <w:t>12</w:t>
      </w:r>
      <w:r>
        <w:rPr>
          <w:spacing w:val="-2"/>
        </w:rPr>
        <w:t> </w:t>
      </w:r>
      <w:r>
        <w:rPr/>
        <w:t>months.</w:t>
      </w:r>
      <w:r>
        <w:rPr>
          <w:spacing w:val="40"/>
        </w:rPr>
        <w:t> </w:t>
      </w:r>
      <w:r>
        <w:rPr/>
        <w:t>They</w:t>
      </w:r>
      <w:r>
        <w:rPr>
          <w:spacing w:val="-4"/>
        </w:rPr>
        <w:t> </w:t>
      </w:r>
      <w:r>
        <w:rPr/>
        <w:t>are</w:t>
      </w:r>
      <w:r>
        <w:rPr>
          <w:spacing w:val="-3"/>
        </w:rPr>
        <w:t> </w:t>
      </w:r>
      <w:r>
        <w:rPr/>
        <w:t>asked</w:t>
      </w:r>
      <w:r>
        <w:rPr>
          <w:spacing w:val="-2"/>
        </w:rPr>
        <w:t> </w:t>
      </w:r>
      <w:r>
        <w:rPr/>
        <w:t>how</w:t>
      </w:r>
      <w:r>
        <w:rPr>
          <w:spacing w:val="-3"/>
        </w:rPr>
        <w:t> </w:t>
      </w:r>
      <w:r>
        <w:rPr/>
        <w:t>many</w:t>
      </w:r>
      <w:r>
        <w:rPr>
          <w:spacing w:val="-4"/>
        </w:rPr>
        <w:t> </w:t>
      </w:r>
      <w:r>
        <w:rPr/>
        <w:t>times</w:t>
      </w:r>
      <w:r>
        <w:rPr>
          <w:spacing w:val="-3"/>
        </w:rPr>
        <w:t> </w:t>
      </w:r>
      <w:r>
        <w:rPr/>
        <w:t>(once,</w:t>
      </w:r>
      <w:r>
        <w:rPr>
          <w:spacing w:val="-2"/>
        </w:rPr>
        <w:t> </w:t>
      </w:r>
      <w:r>
        <w:rPr/>
        <w:t>two</w:t>
      </w:r>
      <w:r>
        <w:rPr>
          <w:spacing w:val="-2"/>
        </w:rPr>
        <w:t> </w:t>
      </w:r>
      <w:r>
        <w:rPr/>
        <w:t>times,</w:t>
      </w:r>
      <w:r>
        <w:rPr>
          <w:spacing w:val="-2"/>
        </w:rPr>
        <w:t> </w:t>
      </w:r>
      <w:r>
        <w:rPr/>
        <w:t>or</w:t>
      </w:r>
      <w:r>
        <w:rPr>
          <w:spacing w:val="-2"/>
        </w:rPr>
        <w:t> </w:t>
      </w:r>
      <w:r>
        <w:rPr/>
        <w:t>three</w:t>
      </w:r>
      <w:r>
        <w:rPr>
          <w:spacing w:val="-1"/>
        </w:rPr>
        <w:t> </w:t>
      </w:r>
      <w:r>
        <w:rPr/>
        <w:t>or more times) they have been married, and the year of their last marriage.</w:t>
      </w:r>
    </w:p>
    <w:p>
      <w:pPr>
        <w:pStyle w:val="BodyText"/>
        <w:spacing w:before="17"/>
        <w:ind w:left="0"/>
      </w:pPr>
    </w:p>
    <w:p>
      <w:pPr>
        <w:pStyle w:val="BodyText"/>
        <w:ind w:right="1812"/>
      </w:pPr>
      <w:r>
        <w:rPr>
          <w:b/>
          <w:i/>
        </w:rPr>
        <w:t>Question/Concept History – </w:t>
      </w:r>
      <w:r>
        <w:rPr/>
        <w:t>The word “current” was dropped from the 1996-1998 marital status question.</w:t>
      </w:r>
      <w:r>
        <w:rPr>
          <w:spacing w:val="40"/>
        </w:rPr>
        <w:t> </w:t>
      </w:r>
      <w:r>
        <w:rPr/>
        <w:t>Since 1999, the question states, “What is this person’s marital status?” The American</w:t>
      </w:r>
      <w:r>
        <w:rPr>
          <w:spacing w:val="-3"/>
        </w:rPr>
        <w:t> </w:t>
      </w:r>
      <w:r>
        <w:rPr/>
        <w:t>Community</w:t>
      </w:r>
      <w:r>
        <w:rPr>
          <w:spacing w:val="-3"/>
        </w:rPr>
        <w:t> </w:t>
      </w:r>
      <w:r>
        <w:rPr/>
        <w:t>Survey</w:t>
      </w:r>
      <w:r>
        <w:rPr>
          <w:spacing w:val="-3"/>
        </w:rPr>
        <w:t> </w:t>
      </w:r>
      <w:r>
        <w:rPr/>
        <w:t>began</w:t>
      </w:r>
      <w:r>
        <w:rPr>
          <w:spacing w:val="-3"/>
        </w:rPr>
        <w:t> </w:t>
      </w:r>
      <w:r>
        <w:rPr/>
        <w:t>providing</w:t>
      </w:r>
      <w:r>
        <w:rPr>
          <w:spacing w:val="-5"/>
        </w:rPr>
        <w:t> </w:t>
      </w:r>
      <w:r>
        <w:rPr/>
        <w:t>the</w:t>
      </w:r>
      <w:r>
        <w:rPr>
          <w:spacing w:val="-4"/>
        </w:rPr>
        <w:t> </w:t>
      </w:r>
      <w:r>
        <w:rPr/>
        <w:t>median</w:t>
      </w:r>
      <w:r>
        <w:rPr>
          <w:spacing w:val="-3"/>
        </w:rPr>
        <w:t> </w:t>
      </w:r>
      <w:r>
        <w:rPr/>
        <w:t>age</w:t>
      </w:r>
      <w:r>
        <w:rPr>
          <w:spacing w:val="-2"/>
        </w:rPr>
        <w:t> </w:t>
      </w:r>
      <w:r>
        <w:rPr/>
        <w:t>at</w:t>
      </w:r>
      <w:r>
        <w:rPr>
          <w:spacing w:val="-3"/>
        </w:rPr>
        <w:t> </w:t>
      </w:r>
      <w:r>
        <w:rPr/>
        <w:t>first</w:t>
      </w:r>
      <w:r>
        <w:rPr>
          <w:spacing w:val="-4"/>
        </w:rPr>
        <w:t> </w:t>
      </w:r>
      <w:r>
        <w:rPr/>
        <w:t>marriage</w:t>
      </w:r>
      <w:r>
        <w:rPr>
          <w:spacing w:val="-2"/>
        </w:rPr>
        <w:t> </w:t>
      </w:r>
      <w:r>
        <w:rPr/>
        <w:t>with</w:t>
      </w:r>
      <w:r>
        <w:rPr>
          <w:spacing w:val="-5"/>
        </w:rPr>
        <w:t> </w:t>
      </w:r>
      <w:r>
        <w:rPr/>
        <w:t>the</w:t>
      </w:r>
      <w:r>
        <w:rPr>
          <w:spacing w:val="-2"/>
        </w:rPr>
        <w:t> </w:t>
      </w:r>
      <w:r>
        <w:rPr/>
        <w:t>2004 data.</w:t>
      </w:r>
      <w:r>
        <w:rPr>
          <w:spacing w:val="40"/>
        </w:rPr>
        <w:t> </w:t>
      </w:r>
      <w:r>
        <w:rPr/>
        <w:t>Before 2008, the marital status question was asked of all people and only tabulated for those 15 and over.</w:t>
      </w:r>
      <w:r>
        <w:rPr>
          <w:spacing w:val="40"/>
        </w:rPr>
        <w:t> </w:t>
      </w:r>
      <w:r>
        <w:rPr/>
        <w:t>In 2008, marital status was moved from the basic demographic section, at the beginning of the ACS questionnaire, to the detailed person section - a part of the questionnaire where some questions are asked of only people 15 and over. Data on marital history were first collected in 2008 at the request of the Department of Health and Human Services</w:t>
      </w:r>
      <w:r>
        <w:rPr>
          <w:spacing w:val="-3"/>
        </w:rPr>
        <w:t> </w:t>
      </w:r>
      <w:r>
        <w:rPr/>
        <w:t>to</w:t>
      </w:r>
      <w:r>
        <w:rPr>
          <w:spacing w:val="-2"/>
        </w:rPr>
        <w:t> </w:t>
      </w:r>
      <w:r>
        <w:rPr/>
        <w:t>provide</w:t>
      </w:r>
      <w:r>
        <w:rPr>
          <w:spacing w:val="-4"/>
        </w:rPr>
        <w:t> </w:t>
      </w:r>
      <w:r>
        <w:rPr/>
        <w:t>more</w:t>
      </w:r>
      <w:r>
        <w:rPr>
          <w:spacing w:val="-4"/>
        </w:rPr>
        <w:t> </w:t>
      </w:r>
      <w:r>
        <w:rPr/>
        <w:t>detailed</w:t>
      </w:r>
      <w:r>
        <w:rPr>
          <w:spacing w:val="-2"/>
        </w:rPr>
        <w:t> </w:t>
      </w:r>
      <w:r>
        <w:rPr/>
        <w:t>annual</w:t>
      </w:r>
      <w:r>
        <w:rPr>
          <w:spacing w:val="-4"/>
        </w:rPr>
        <w:t> </w:t>
      </w:r>
      <w:r>
        <w:rPr/>
        <w:t>information</w:t>
      </w:r>
      <w:r>
        <w:rPr>
          <w:spacing w:val="-2"/>
        </w:rPr>
        <w:t> </w:t>
      </w:r>
      <w:r>
        <w:rPr/>
        <w:t>on</w:t>
      </w:r>
      <w:r>
        <w:rPr>
          <w:spacing w:val="-2"/>
        </w:rPr>
        <w:t> </w:t>
      </w:r>
      <w:r>
        <w:rPr/>
        <w:t>the</w:t>
      </w:r>
      <w:r>
        <w:rPr>
          <w:spacing w:val="-4"/>
        </w:rPr>
        <w:t> </w:t>
      </w:r>
      <w:r>
        <w:rPr/>
        <w:t>marital</w:t>
      </w:r>
      <w:r>
        <w:rPr>
          <w:spacing w:val="-2"/>
        </w:rPr>
        <w:t> </w:t>
      </w:r>
      <w:r>
        <w:rPr/>
        <w:t>history</w:t>
      </w:r>
      <w:r>
        <w:rPr>
          <w:spacing w:val="-2"/>
        </w:rPr>
        <w:t> </w:t>
      </w:r>
      <w:r>
        <w:rPr/>
        <w:t>of</w:t>
      </w:r>
      <w:r>
        <w:rPr>
          <w:spacing w:val="-5"/>
        </w:rPr>
        <w:t> </w:t>
      </w:r>
      <w:r>
        <w:rPr/>
        <w:t>the</w:t>
      </w:r>
      <w:r>
        <w:rPr>
          <w:spacing w:val="-1"/>
        </w:rPr>
        <w:t> </w:t>
      </w:r>
      <w:r>
        <w:rPr/>
        <w:t>population. The marital history questions follow the marital status question on the questionnaire.</w:t>
      </w:r>
    </w:p>
    <w:p>
      <w:pPr>
        <w:pStyle w:val="BodyText"/>
        <w:spacing w:line="242" w:lineRule="auto"/>
        <w:ind w:right="1812"/>
      </w:pPr>
      <w:r>
        <w:rPr/>
        <w:t>Beginning</w:t>
      </w:r>
      <w:r>
        <w:rPr>
          <w:spacing w:val="-2"/>
        </w:rPr>
        <w:t> </w:t>
      </w:r>
      <w:r>
        <w:rPr/>
        <w:t>in</w:t>
      </w:r>
      <w:r>
        <w:rPr>
          <w:spacing w:val="-2"/>
        </w:rPr>
        <w:t> </w:t>
      </w:r>
      <w:r>
        <w:rPr/>
        <w:t>2013,</w:t>
      </w:r>
      <w:r>
        <w:rPr>
          <w:spacing w:val="-2"/>
        </w:rPr>
        <w:t> </w:t>
      </w:r>
      <w:r>
        <w:rPr/>
        <w:t>same-sex</w:t>
      </w:r>
      <w:r>
        <w:rPr>
          <w:spacing w:val="-2"/>
        </w:rPr>
        <w:t> </w:t>
      </w:r>
      <w:r>
        <w:rPr/>
        <w:t>married</w:t>
      </w:r>
      <w:r>
        <w:rPr>
          <w:spacing w:val="-5"/>
        </w:rPr>
        <w:t> </w:t>
      </w:r>
      <w:r>
        <w:rPr/>
        <w:t>couples</w:t>
      </w:r>
      <w:r>
        <w:rPr>
          <w:spacing w:val="-3"/>
        </w:rPr>
        <w:t> </w:t>
      </w:r>
      <w:r>
        <w:rPr/>
        <w:t>were</w:t>
      </w:r>
      <w:r>
        <w:rPr>
          <w:spacing w:val="-4"/>
        </w:rPr>
        <w:t> </w:t>
      </w:r>
      <w:r>
        <w:rPr/>
        <w:t>edited</w:t>
      </w:r>
      <w:r>
        <w:rPr>
          <w:spacing w:val="-2"/>
        </w:rPr>
        <w:t> </w:t>
      </w:r>
      <w:r>
        <w:rPr/>
        <w:t>and</w:t>
      </w:r>
      <w:r>
        <w:rPr>
          <w:spacing w:val="-5"/>
        </w:rPr>
        <w:t> </w:t>
      </w:r>
      <w:r>
        <w:rPr/>
        <w:t>shown</w:t>
      </w:r>
      <w:r>
        <w:rPr>
          <w:spacing w:val="-2"/>
        </w:rPr>
        <w:t> </w:t>
      </w:r>
      <w:r>
        <w:rPr/>
        <w:t>as</w:t>
      </w:r>
      <w:r>
        <w:rPr>
          <w:spacing w:val="-3"/>
        </w:rPr>
        <w:t> </w:t>
      </w:r>
      <w:r>
        <w:rPr/>
        <w:t>such,</w:t>
      </w:r>
      <w:r>
        <w:rPr>
          <w:spacing w:val="-5"/>
        </w:rPr>
        <w:t> </w:t>
      </w:r>
      <w:r>
        <w:rPr/>
        <w:t>so</w:t>
      </w:r>
      <w:r>
        <w:rPr>
          <w:spacing w:val="-2"/>
        </w:rPr>
        <w:t> </w:t>
      </w:r>
      <w:r>
        <w:rPr/>
        <w:t>they</w:t>
      </w:r>
      <w:r>
        <w:rPr>
          <w:spacing w:val="-2"/>
        </w:rPr>
        <w:t> </w:t>
      </w:r>
      <w:r>
        <w:rPr/>
        <w:t>have</w:t>
      </w:r>
      <w:r>
        <w:rPr>
          <w:spacing w:val="-1"/>
        </w:rPr>
        <w:t> </w:t>
      </w:r>
      <w:r>
        <w:rPr/>
        <w:t>a marital status of “now married” and also have marital history data.</w:t>
      </w:r>
    </w:p>
    <w:p>
      <w:pPr>
        <w:pStyle w:val="BodyText"/>
        <w:spacing w:before="10"/>
        <w:ind w:left="0"/>
      </w:pPr>
    </w:p>
    <w:p>
      <w:pPr>
        <w:pStyle w:val="BodyText"/>
        <w:spacing w:before="1"/>
        <w:ind w:left="359" w:right="1812"/>
      </w:pPr>
      <w:r>
        <w:rPr>
          <w:b/>
          <w:i/>
        </w:rPr>
        <w:t>Limitation of the Data – </w:t>
      </w:r>
      <w:r>
        <w:rPr/>
        <w:t>Beginning in 2006, the population in group quarters (GQ) was included</w:t>
      </w:r>
      <w:r>
        <w:rPr>
          <w:spacing w:val="-2"/>
        </w:rPr>
        <w:t> </w:t>
      </w:r>
      <w:r>
        <w:rPr/>
        <w:t>in</w:t>
      </w:r>
      <w:r>
        <w:rPr>
          <w:spacing w:val="-5"/>
        </w:rPr>
        <w:t> </w:t>
      </w:r>
      <w:r>
        <w:rPr/>
        <w:t>the</w:t>
      </w:r>
      <w:r>
        <w:rPr>
          <w:spacing w:val="-1"/>
        </w:rPr>
        <w:t> </w:t>
      </w:r>
      <w:r>
        <w:rPr/>
        <w:t>ACS.</w:t>
      </w:r>
      <w:r>
        <w:rPr>
          <w:spacing w:val="40"/>
        </w:rPr>
        <w:t> </w:t>
      </w:r>
      <w:r>
        <w:rPr/>
        <w:t>Some</w:t>
      </w:r>
      <w:r>
        <w:rPr>
          <w:spacing w:val="-1"/>
        </w:rPr>
        <w:t> </w:t>
      </w:r>
      <w:r>
        <w:rPr/>
        <w:t>types</w:t>
      </w:r>
      <w:r>
        <w:rPr>
          <w:spacing w:val="-3"/>
        </w:rPr>
        <w:t> </w:t>
      </w:r>
      <w:r>
        <w:rPr/>
        <w:t>of</w:t>
      </w:r>
      <w:r>
        <w:rPr>
          <w:spacing w:val="-2"/>
        </w:rPr>
        <w:t> </w:t>
      </w:r>
      <w:r>
        <w:rPr/>
        <w:t>GQ</w:t>
      </w:r>
      <w:r>
        <w:rPr>
          <w:spacing w:val="-3"/>
        </w:rPr>
        <w:t> </w:t>
      </w:r>
      <w:r>
        <w:rPr/>
        <w:t>populations</w:t>
      </w:r>
      <w:r>
        <w:rPr>
          <w:spacing w:val="-3"/>
        </w:rPr>
        <w:t> </w:t>
      </w:r>
      <w:r>
        <w:rPr/>
        <w:t>have</w:t>
      </w:r>
      <w:r>
        <w:rPr>
          <w:spacing w:val="-1"/>
        </w:rPr>
        <w:t> </w:t>
      </w:r>
      <w:r>
        <w:rPr/>
        <w:t>marital</w:t>
      </w:r>
      <w:r>
        <w:rPr>
          <w:spacing w:val="-2"/>
        </w:rPr>
        <w:t> </w:t>
      </w:r>
      <w:r>
        <w:rPr/>
        <w:t>status</w:t>
      </w:r>
      <w:r>
        <w:rPr>
          <w:spacing w:val="-3"/>
        </w:rPr>
        <w:t> </w:t>
      </w:r>
      <w:r>
        <w:rPr/>
        <w:t>distributions</w:t>
      </w:r>
      <w:r>
        <w:rPr>
          <w:spacing w:val="-6"/>
        </w:rPr>
        <w:t> </w:t>
      </w:r>
      <w:r>
        <w:rPr/>
        <w:t>that</w:t>
      </w:r>
      <w:r>
        <w:rPr>
          <w:spacing w:val="-4"/>
        </w:rPr>
        <w:t> </w:t>
      </w:r>
      <w:r>
        <w:rPr/>
        <w:t>are very different from the household population.</w:t>
      </w:r>
      <w:r>
        <w:rPr>
          <w:spacing w:val="40"/>
        </w:rPr>
        <w:t> </w:t>
      </w:r>
      <w:r>
        <w:rPr/>
        <w:t>The inclusion of the GQ population could therefore have a noticeable impact on the marital status distribution.</w:t>
      </w:r>
      <w:r>
        <w:rPr>
          <w:spacing w:val="40"/>
        </w:rPr>
        <w:t> </w:t>
      </w:r>
      <w:r>
        <w:rPr/>
        <w:t>This is particularly true for areas with a substantial GQ population.</w:t>
      </w:r>
    </w:p>
    <w:p>
      <w:pPr>
        <w:pStyle w:val="BodyText"/>
        <w:spacing w:after="0"/>
        <w:sectPr>
          <w:pgSz w:w="12240" w:h="15840"/>
          <w:pgMar w:header="0" w:footer="1722" w:top="1820" w:bottom="1980" w:left="1440" w:right="0"/>
        </w:sectPr>
      </w:pPr>
    </w:p>
    <w:p>
      <w:pPr>
        <w:pStyle w:val="BodyText"/>
        <w:spacing w:before="195"/>
        <w:ind w:right="1812"/>
      </w:pPr>
      <w:r>
        <w:rPr>
          <w:b/>
          <w:i/>
        </w:rPr>
        <w:t>Comparability </w:t>
      </w:r>
      <w:r>
        <w:rPr/>
        <w:t>– The data on marital status can be compared to previous ACS years and to similar data collected on CPS and SIPP.</w:t>
      </w:r>
      <w:r>
        <w:rPr>
          <w:spacing w:val="40"/>
        </w:rPr>
        <w:t> </w:t>
      </w:r>
      <w:r>
        <w:rPr/>
        <w:t>Marital status is no longer asked on the Decennial Census. For information on comparing ACS data, go to </w:t>
      </w:r>
      <w:hyperlink r:id="rId11">
        <w:r>
          <w:rPr>
            <w:color w:val="0000FF"/>
            <w:u w:val="single" w:color="0000FF"/>
          </w:rPr>
          <w:t>http://www.census.gov</w:t>
        </w:r>
      </w:hyperlink>
      <w:r>
        <w:rPr>
          <w:color w:val="0000FF"/>
        </w:rPr>
        <w:t> </w:t>
      </w:r>
      <w:r>
        <w:rPr/>
        <w:t>and enter “Comparing ACS Data” in the search box. Marriage and divorce rates, derived from the questions asking whether the person got married or divorced in the last 12 months, are not directly comparable to vital statistics collected by the National Center for Health Statistics. ACS</w:t>
      </w:r>
      <w:r>
        <w:rPr>
          <w:spacing w:val="-4"/>
        </w:rPr>
        <w:t> </w:t>
      </w:r>
      <w:r>
        <w:rPr/>
        <w:t>estimates</w:t>
      </w:r>
      <w:r>
        <w:rPr>
          <w:spacing w:val="-4"/>
        </w:rPr>
        <w:t> </w:t>
      </w:r>
      <w:r>
        <w:rPr/>
        <w:t>are</w:t>
      </w:r>
      <w:r>
        <w:rPr>
          <w:spacing w:val="-3"/>
        </w:rPr>
        <w:t> </w:t>
      </w:r>
      <w:r>
        <w:rPr/>
        <w:t>survey</w:t>
      </w:r>
      <w:r>
        <w:rPr>
          <w:spacing w:val="-6"/>
        </w:rPr>
        <w:t> </w:t>
      </w:r>
      <w:r>
        <w:rPr/>
        <w:t>based</w:t>
      </w:r>
      <w:r>
        <w:rPr>
          <w:spacing w:val="-4"/>
        </w:rPr>
        <w:t> </w:t>
      </w:r>
      <w:r>
        <w:rPr/>
        <w:t>whereas</w:t>
      </w:r>
      <w:r>
        <w:rPr>
          <w:spacing w:val="-4"/>
        </w:rPr>
        <w:t> </w:t>
      </w:r>
      <w:r>
        <w:rPr/>
        <w:t>vital</w:t>
      </w:r>
      <w:r>
        <w:rPr>
          <w:spacing w:val="-4"/>
        </w:rPr>
        <w:t> </w:t>
      </w:r>
      <w:r>
        <w:rPr/>
        <w:t>statistics</w:t>
      </w:r>
      <w:r>
        <w:rPr>
          <w:spacing w:val="-4"/>
        </w:rPr>
        <w:t> </w:t>
      </w:r>
      <w:r>
        <w:rPr/>
        <w:t>use</w:t>
      </w:r>
      <w:r>
        <w:rPr>
          <w:spacing w:val="-3"/>
        </w:rPr>
        <w:t> </w:t>
      </w:r>
      <w:r>
        <w:rPr/>
        <w:t>administrative</w:t>
      </w:r>
      <w:r>
        <w:rPr>
          <w:spacing w:val="-3"/>
        </w:rPr>
        <w:t> </w:t>
      </w:r>
      <w:r>
        <w:rPr/>
        <w:t>records.</w:t>
      </w:r>
      <w:r>
        <w:rPr>
          <w:spacing w:val="-4"/>
        </w:rPr>
        <w:t> </w:t>
      </w:r>
      <w:r>
        <w:rPr/>
        <w:t>Beginning in 2013, the “now married” category includes same-sex spouses.</w:t>
      </w:r>
    </w:p>
    <w:p>
      <w:pPr>
        <w:pStyle w:val="BodyText"/>
        <w:spacing w:before="17"/>
        <w:ind w:left="0"/>
      </w:pPr>
    </w:p>
    <w:p>
      <w:pPr>
        <w:pStyle w:val="Heading4"/>
      </w:pPr>
      <w:bookmarkStart w:name="Means of Transportation to Work" w:id="198"/>
      <w:bookmarkEnd w:id="198"/>
      <w:r>
        <w:rPr>
          <w:b w:val="0"/>
          <w:i w:val="0"/>
        </w:rPr>
      </w:r>
      <w:bookmarkStart w:name="_bookmark102" w:id="199"/>
      <w:bookmarkEnd w:id="199"/>
      <w:r>
        <w:rPr>
          <w:b w:val="0"/>
          <w:i w:val="0"/>
        </w:rPr>
      </w:r>
      <w:r>
        <w:rPr/>
        <w:t>Means</w:t>
      </w:r>
      <w:r>
        <w:rPr>
          <w:spacing w:val="-7"/>
        </w:rPr>
        <w:t> </w:t>
      </w:r>
      <w:r>
        <w:rPr/>
        <w:t>of</w:t>
      </w:r>
      <w:r>
        <w:rPr>
          <w:spacing w:val="-5"/>
        </w:rPr>
        <w:t> </w:t>
      </w:r>
      <w:r>
        <w:rPr/>
        <w:t>Transportation</w:t>
      </w:r>
      <w:r>
        <w:rPr>
          <w:spacing w:val="-6"/>
        </w:rPr>
        <w:t> </w:t>
      </w:r>
      <w:r>
        <w:rPr/>
        <w:t>to</w:t>
      </w:r>
      <w:r>
        <w:rPr>
          <w:spacing w:val="-8"/>
        </w:rPr>
        <w:t> </w:t>
      </w:r>
      <w:r>
        <w:rPr>
          <w:spacing w:val="-4"/>
        </w:rPr>
        <w:t>Work</w:t>
      </w:r>
    </w:p>
    <w:p>
      <w:pPr>
        <w:pStyle w:val="BodyText"/>
        <w:spacing w:before="280"/>
      </w:pPr>
      <w:r>
        <w:rPr/>
        <w:t>See </w:t>
      </w:r>
      <w:hyperlink w:history="true" w:anchor="_bookmark95">
        <w:r>
          <w:rPr>
            <w:color w:val="0000FF"/>
            <w:u w:val="single" w:color="0000FF"/>
          </w:rPr>
          <w:t>Journey</w:t>
        </w:r>
        <w:r>
          <w:rPr>
            <w:color w:val="0000FF"/>
            <w:spacing w:val="-4"/>
            <w:u w:val="single" w:color="0000FF"/>
          </w:rPr>
          <w:t> </w:t>
        </w:r>
        <w:r>
          <w:rPr>
            <w:color w:val="0000FF"/>
            <w:u w:val="single" w:color="0000FF"/>
          </w:rPr>
          <w:t>to </w:t>
        </w:r>
        <w:r>
          <w:rPr>
            <w:color w:val="0000FF"/>
            <w:spacing w:val="-4"/>
            <w:u w:val="single" w:color="0000FF"/>
          </w:rPr>
          <w:t>Work</w:t>
        </w:r>
        <w:r>
          <w:rPr>
            <w:spacing w:val="-4"/>
          </w:rPr>
          <w:t>.</w:t>
        </w:r>
      </w:hyperlink>
    </w:p>
    <w:p>
      <w:pPr>
        <w:pStyle w:val="BodyText"/>
        <w:spacing w:before="15"/>
        <w:ind w:left="0"/>
      </w:pPr>
    </w:p>
    <w:p>
      <w:pPr>
        <w:pStyle w:val="Heading4"/>
        <w:spacing w:before="1"/>
      </w:pPr>
      <w:bookmarkStart w:name="Migration" w:id="200"/>
      <w:bookmarkEnd w:id="200"/>
      <w:r>
        <w:rPr>
          <w:b w:val="0"/>
          <w:i w:val="0"/>
        </w:rPr>
      </w:r>
      <w:bookmarkStart w:name="_bookmark103" w:id="201"/>
      <w:bookmarkEnd w:id="201"/>
      <w:r>
        <w:rPr>
          <w:b w:val="0"/>
          <w:i w:val="0"/>
        </w:rPr>
      </w:r>
      <w:r>
        <w:rPr>
          <w:spacing w:val="-2"/>
        </w:rPr>
        <w:t>Migration</w:t>
      </w:r>
    </w:p>
    <w:p>
      <w:pPr>
        <w:pStyle w:val="BodyText"/>
        <w:spacing w:before="280"/>
      </w:pPr>
      <w:r>
        <w:rPr/>
        <w:t>See</w:t>
      </w:r>
      <w:r>
        <w:rPr>
          <w:spacing w:val="-4"/>
        </w:rPr>
        <w:t> </w:t>
      </w:r>
      <w:hyperlink w:history="true" w:anchor="_bookmark120">
        <w:r>
          <w:rPr>
            <w:color w:val="0000FF"/>
            <w:u w:val="single" w:color="0000FF"/>
          </w:rPr>
          <w:t>Residence</w:t>
        </w:r>
        <w:r>
          <w:rPr>
            <w:color w:val="0000FF"/>
            <w:spacing w:val="-2"/>
            <w:u w:val="single" w:color="0000FF"/>
          </w:rPr>
          <w:t> </w:t>
        </w:r>
        <w:r>
          <w:rPr>
            <w:color w:val="0000FF"/>
            <w:u w:val="single" w:color="0000FF"/>
          </w:rPr>
          <w:t>1</w:t>
        </w:r>
        <w:r>
          <w:rPr>
            <w:color w:val="0000FF"/>
            <w:spacing w:val="-2"/>
            <w:u w:val="single" w:color="0000FF"/>
          </w:rPr>
          <w:t> </w:t>
        </w:r>
        <w:r>
          <w:rPr>
            <w:color w:val="0000FF"/>
            <w:u w:val="single" w:color="0000FF"/>
          </w:rPr>
          <w:t>Year</w:t>
        </w:r>
        <w:r>
          <w:rPr>
            <w:color w:val="0000FF"/>
            <w:spacing w:val="-2"/>
            <w:u w:val="single" w:color="0000FF"/>
          </w:rPr>
          <w:t> </w:t>
        </w:r>
        <w:r>
          <w:rPr>
            <w:color w:val="0000FF"/>
            <w:spacing w:val="-4"/>
            <w:u w:val="single" w:color="0000FF"/>
          </w:rPr>
          <w:t>Ago</w:t>
        </w:r>
        <w:r>
          <w:rPr>
            <w:spacing w:val="-4"/>
          </w:rPr>
          <w:t>.</w:t>
        </w:r>
      </w:hyperlink>
    </w:p>
    <w:p>
      <w:pPr>
        <w:pStyle w:val="BodyText"/>
        <w:spacing w:before="15"/>
        <w:ind w:left="0"/>
      </w:pPr>
    </w:p>
    <w:p>
      <w:pPr>
        <w:pStyle w:val="Heading4"/>
      </w:pPr>
      <w:bookmarkStart w:name="Native Population" w:id="202"/>
      <w:bookmarkEnd w:id="202"/>
      <w:r>
        <w:rPr>
          <w:b w:val="0"/>
          <w:i w:val="0"/>
        </w:rPr>
      </w:r>
      <w:bookmarkStart w:name="_bookmark104" w:id="203"/>
      <w:bookmarkEnd w:id="203"/>
      <w:r>
        <w:rPr>
          <w:b w:val="0"/>
          <w:i w:val="0"/>
        </w:rPr>
      </w:r>
      <w:r>
        <w:rPr/>
        <w:t>Native</w:t>
      </w:r>
      <w:r>
        <w:rPr>
          <w:spacing w:val="-5"/>
        </w:rPr>
        <w:t> </w:t>
      </w:r>
      <w:r>
        <w:rPr>
          <w:spacing w:val="-2"/>
        </w:rPr>
        <w:t>Population</w:t>
      </w:r>
    </w:p>
    <w:p>
      <w:pPr>
        <w:pStyle w:val="BodyText"/>
        <w:spacing w:before="22"/>
        <w:ind w:left="0"/>
        <w:rPr>
          <w:rFonts w:ascii="Arial"/>
          <w:b/>
          <w:i/>
          <w:sz w:val="27"/>
        </w:rPr>
      </w:pPr>
    </w:p>
    <w:p>
      <w:pPr>
        <w:pStyle w:val="BodyText"/>
        <w:spacing w:before="1"/>
        <w:ind w:right="2157"/>
      </w:pPr>
      <w:r>
        <w:rPr/>
        <w:t>The native population includes anyone who was a U.S. citizen at birth.</w:t>
      </w:r>
      <w:r>
        <w:rPr>
          <w:spacing w:val="40"/>
        </w:rPr>
        <w:t> </w:t>
      </w:r>
      <w:r>
        <w:rPr/>
        <w:t>This includes respondents who indicated they were born in the United States, Puerto Rico, Guam, the Northern</w:t>
      </w:r>
      <w:r>
        <w:rPr>
          <w:spacing w:val="-2"/>
        </w:rPr>
        <w:t> </w:t>
      </w:r>
      <w:r>
        <w:rPr/>
        <w:t>Marianas,</w:t>
      </w:r>
      <w:r>
        <w:rPr>
          <w:spacing w:val="-2"/>
        </w:rPr>
        <w:t> </w:t>
      </w:r>
      <w:r>
        <w:rPr/>
        <w:t>or</w:t>
      </w:r>
      <w:r>
        <w:rPr>
          <w:spacing w:val="-2"/>
        </w:rPr>
        <w:t> </w:t>
      </w:r>
      <w:r>
        <w:rPr/>
        <w:t>the</w:t>
      </w:r>
      <w:r>
        <w:rPr>
          <w:spacing w:val="-4"/>
        </w:rPr>
        <w:t> </w:t>
      </w:r>
      <w:r>
        <w:rPr/>
        <w:t>U.S.</w:t>
      </w:r>
      <w:r>
        <w:rPr>
          <w:spacing w:val="-2"/>
        </w:rPr>
        <w:t> </w:t>
      </w:r>
      <w:r>
        <w:rPr/>
        <w:t>Virgin</w:t>
      </w:r>
      <w:r>
        <w:rPr>
          <w:spacing w:val="-2"/>
        </w:rPr>
        <w:t> </w:t>
      </w:r>
      <w:r>
        <w:rPr/>
        <w:t>Islands,</w:t>
      </w:r>
      <w:r>
        <w:rPr>
          <w:spacing w:val="-2"/>
        </w:rPr>
        <w:t> </w:t>
      </w:r>
      <w:r>
        <w:rPr/>
        <w:t>as</w:t>
      </w:r>
      <w:r>
        <w:rPr>
          <w:spacing w:val="-3"/>
        </w:rPr>
        <w:t> </w:t>
      </w:r>
      <w:r>
        <w:rPr/>
        <w:t>well</w:t>
      </w:r>
      <w:r>
        <w:rPr>
          <w:spacing w:val="-2"/>
        </w:rPr>
        <w:t> </w:t>
      </w:r>
      <w:r>
        <w:rPr/>
        <w:t>as</w:t>
      </w:r>
      <w:r>
        <w:rPr>
          <w:spacing w:val="-3"/>
        </w:rPr>
        <w:t> </w:t>
      </w:r>
      <w:r>
        <w:rPr/>
        <w:t>those</w:t>
      </w:r>
      <w:r>
        <w:rPr>
          <w:spacing w:val="-1"/>
        </w:rPr>
        <w:t> </w:t>
      </w:r>
      <w:r>
        <w:rPr/>
        <w:t>born</w:t>
      </w:r>
      <w:r>
        <w:rPr>
          <w:spacing w:val="-5"/>
        </w:rPr>
        <w:t> </w:t>
      </w:r>
      <w:r>
        <w:rPr/>
        <w:t>abroad</w:t>
      </w:r>
      <w:r>
        <w:rPr>
          <w:spacing w:val="-2"/>
        </w:rPr>
        <w:t> </w:t>
      </w:r>
      <w:r>
        <w:rPr/>
        <w:t>of</w:t>
      </w:r>
      <w:r>
        <w:rPr>
          <w:spacing w:val="-5"/>
        </w:rPr>
        <w:t> </w:t>
      </w:r>
      <w:r>
        <w:rPr/>
        <w:t>at</w:t>
      </w:r>
      <w:r>
        <w:rPr>
          <w:spacing w:val="-2"/>
        </w:rPr>
        <w:t> </w:t>
      </w:r>
      <w:r>
        <w:rPr/>
        <w:t>least</w:t>
      </w:r>
      <w:r>
        <w:rPr>
          <w:spacing w:val="-2"/>
        </w:rPr>
        <w:t> </w:t>
      </w:r>
      <w:r>
        <w:rPr/>
        <w:t>one</w:t>
      </w:r>
    </w:p>
    <w:p>
      <w:pPr>
        <w:pStyle w:val="BodyText"/>
        <w:spacing w:before="1"/>
      </w:pPr>
      <w:r>
        <w:rPr/>
        <w:t>U.S.</w:t>
      </w:r>
      <w:r>
        <w:rPr>
          <w:spacing w:val="-4"/>
        </w:rPr>
        <w:t> </w:t>
      </w:r>
      <w:r>
        <w:rPr/>
        <w:t>citizen</w:t>
      </w:r>
      <w:r>
        <w:rPr>
          <w:spacing w:val="-3"/>
        </w:rPr>
        <w:t> </w:t>
      </w:r>
      <w:r>
        <w:rPr/>
        <w:t>parent.</w:t>
      </w:r>
      <w:r>
        <w:rPr>
          <w:spacing w:val="51"/>
        </w:rPr>
        <w:t> </w:t>
      </w:r>
      <w:r>
        <w:rPr/>
        <w:t>See</w:t>
      </w:r>
      <w:r>
        <w:rPr>
          <w:spacing w:val="-3"/>
        </w:rPr>
        <w:t> </w:t>
      </w:r>
      <w:hyperlink w:history="true" w:anchor="_bookmark68">
        <w:r>
          <w:rPr>
            <w:color w:val="0000FF"/>
            <w:u w:val="single" w:color="0000FF"/>
          </w:rPr>
          <w:t>Citizenship</w:t>
        </w:r>
        <w:r>
          <w:rPr>
            <w:color w:val="0000FF"/>
            <w:spacing w:val="-3"/>
            <w:u w:val="single" w:color="0000FF"/>
          </w:rPr>
          <w:t> </w:t>
        </w:r>
        <w:r>
          <w:rPr>
            <w:color w:val="0000FF"/>
            <w:spacing w:val="-2"/>
            <w:u w:val="single" w:color="0000FF"/>
          </w:rPr>
          <w:t>Status</w:t>
        </w:r>
      </w:hyperlink>
      <w:r>
        <w:rPr>
          <w:spacing w:val="-2"/>
        </w:rPr>
        <w:t>.</w:t>
      </w:r>
    </w:p>
    <w:p>
      <w:pPr>
        <w:pStyle w:val="BodyText"/>
        <w:spacing w:before="236"/>
        <w:ind w:left="0"/>
        <w:rPr>
          <w:sz w:val="27"/>
        </w:rPr>
      </w:pPr>
    </w:p>
    <w:p>
      <w:pPr>
        <w:pStyle w:val="Heading4"/>
      </w:pPr>
      <w:bookmarkStart w:name="Nativity" w:id="204"/>
      <w:bookmarkEnd w:id="204"/>
      <w:r>
        <w:rPr>
          <w:b w:val="0"/>
          <w:i w:val="0"/>
        </w:rPr>
      </w:r>
      <w:bookmarkStart w:name="_bookmark105" w:id="205"/>
      <w:bookmarkEnd w:id="205"/>
      <w:r>
        <w:rPr>
          <w:b w:val="0"/>
          <w:i w:val="0"/>
        </w:rPr>
      </w:r>
      <w:r>
        <w:rPr>
          <w:spacing w:val="-2"/>
        </w:rPr>
        <w:t>Nativity</w:t>
      </w:r>
    </w:p>
    <w:p>
      <w:pPr>
        <w:pStyle w:val="BodyText"/>
        <w:spacing w:line="494" w:lineRule="auto" w:before="277"/>
        <w:ind w:right="4031"/>
      </w:pPr>
      <w:r>
        <w:rPr/>
        <w:t>Nativity</w:t>
      </w:r>
      <w:r>
        <w:rPr>
          <w:spacing w:val="-4"/>
        </w:rPr>
        <w:t> </w:t>
      </w:r>
      <w:r>
        <w:rPr/>
        <w:t>status</w:t>
      </w:r>
      <w:r>
        <w:rPr>
          <w:spacing w:val="-5"/>
        </w:rPr>
        <w:t> </w:t>
      </w:r>
      <w:r>
        <w:rPr/>
        <w:t>refers</w:t>
      </w:r>
      <w:r>
        <w:rPr>
          <w:spacing w:val="-5"/>
        </w:rPr>
        <w:t> </w:t>
      </w:r>
      <w:r>
        <w:rPr/>
        <w:t>to</w:t>
      </w:r>
      <w:r>
        <w:rPr>
          <w:spacing w:val="-4"/>
        </w:rPr>
        <w:t> </w:t>
      </w:r>
      <w:r>
        <w:rPr/>
        <w:t>whether</w:t>
      </w:r>
      <w:r>
        <w:rPr>
          <w:spacing w:val="-4"/>
        </w:rPr>
        <w:t> </w:t>
      </w:r>
      <w:r>
        <w:rPr/>
        <w:t>a</w:t>
      </w:r>
      <w:r>
        <w:rPr>
          <w:spacing w:val="-3"/>
        </w:rPr>
        <w:t> </w:t>
      </w:r>
      <w:r>
        <w:rPr/>
        <w:t>person</w:t>
      </w:r>
      <w:r>
        <w:rPr>
          <w:spacing w:val="-4"/>
        </w:rPr>
        <w:t> </w:t>
      </w:r>
      <w:r>
        <w:rPr/>
        <w:t>is</w:t>
      </w:r>
      <w:r>
        <w:rPr>
          <w:spacing w:val="-5"/>
        </w:rPr>
        <w:t> </w:t>
      </w:r>
      <w:r>
        <w:rPr/>
        <w:t>native</w:t>
      </w:r>
      <w:r>
        <w:rPr>
          <w:spacing w:val="-3"/>
        </w:rPr>
        <w:t> </w:t>
      </w:r>
      <w:r>
        <w:rPr/>
        <w:t>or</w:t>
      </w:r>
      <w:r>
        <w:rPr>
          <w:spacing w:val="-4"/>
        </w:rPr>
        <w:t> </w:t>
      </w:r>
      <w:r>
        <w:rPr/>
        <w:t>foreign-born. See </w:t>
      </w:r>
      <w:hyperlink w:history="true" w:anchor="_bookmark112">
        <w:r>
          <w:rPr>
            <w:color w:val="0000FF"/>
            <w:u w:val="single" w:color="0000FF"/>
          </w:rPr>
          <w:t>Place of Birth</w:t>
        </w:r>
      </w:hyperlink>
      <w:r>
        <w:rPr/>
        <w:t>.</w:t>
      </w:r>
    </w:p>
    <w:p>
      <w:pPr>
        <w:pStyle w:val="BodyText"/>
        <w:spacing w:before="237"/>
        <w:ind w:left="0"/>
        <w:rPr>
          <w:sz w:val="27"/>
        </w:rPr>
      </w:pPr>
    </w:p>
    <w:p>
      <w:pPr>
        <w:pStyle w:val="Heading4"/>
      </w:pPr>
      <w:bookmarkStart w:name="Nativity of Parent" w:id="206"/>
      <w:bookmarkEnd w:id="206"/>
      <w:r>
        <w:rPr>
          <w:b w:val="0"/>
          <w:i w:val="0"/>
        </w:rPr>
      </w:r>
      <w:bookmarkStart w:name="_bookmark106" w:id="207"/>
      <w:bookmarkEnd w:id="207"/>
      <w:r>
        <w:rPr>
          <w:b w:val="0"/>
          <w:i w:val="0"/>
        </w:rPr>
      </w:r>
      <w:r>
        <w:rPr/>
        <w:t>Nativity</w:t>
      </w:r>
      <w:r>
        <w:rPr>
          <w:spacing w:val="-5"/>
        </w:rPr>
        <w:t> </w:t>
      </w:r>
      <w:r>
        <w:rPr/>
        <w:t>of</w:t>
      </w:r>
      <w:r>
        <w:rPr>
          <w:spacing w:val="-4"/>
        </w:rPr>
        <w:t> </w:t>
      </w:r>
      <w:r>
        <w:rPr>
          <w:spacing w:val="-2"/>
        </w:rPr>
        <w:t>Parent</w:t>
      </w:r>
    </w:p>
    <w:p>
      <w:pPr>
        <w:pStyle w:val="BodyText"/>
        <w:spacing w:before="278"/>
        <w:ind w:right="1878"/>
      </w:pPr>
      <w:r>
        <w:rPr/>
        <w:t>Nativity of parent indicates the nativity (native or foreign-born) of the parent(s) of children living</w:t>
      </w:r>
      <w:r>
        <w:rPr>
          <w:spacing w:val="-4"/>
        </w:rPr>
        <w:t> </w:t>
      </w:r>
      <w:r>
        <w:rPr/>
        <w:t>in</w:t>
      </w:r>
      <w:r>
        <w:rPr>
          <w:spacing w:val="-1"/>
        </w:rPr>
        <w:t> </w:t>
      </w:r>
      <w:r>
        <w:rPr/>
        <w:t>a family</w:t>
      </w:r>
      <w:r>
        <w:rPr>
          <w:spacing w:val="-1"/>
        </w:rPr>
        <w:t> </w:t>
      </w:r>
      <w:r>
        <w:rPr/>
        <w:t>or</w:t>
      </w:r>
      <w:r>
        <w:rPr>
          <w:spacing w:val="-1"/>
        </w:rPr>
        <w:t> </w:t>
      </w:r>
      <w:r>
        <w:rPr/>
        <w:t>subfamily</w:t>
      </w:r>
      <w:r>
        <w:rPr>
          <w:spacing w:val="-1"/>
        </w:rPr>
        <w:t> </w:t>
      </w:r>
      <w:r>
        <w:rPr/>
        <w:t>with</w:t>
      </w:r>
      <w:r>
        <w:rPr>
          <w:spacing w:val="-1"/>
        </w:rPr>
        <w:t> </w:t>
      </w:r>
      <w:r>
        <w:rPr/>
        <w:t>one or</w:t>
      </w:r>
      <w:r>
        <w:rPr>
          <w:spacing w:val="-1"/>
        </w:rPr>
        <w:t> </w:t>
      </w:r>
      <w:r>
        <w:rPr/>
        <w:t>more parents</w:t>
      </w:r>
      <w:r>
        <w:rPr>
          <w:spacing w:val="-2"/>
        </w:rPr>
        <w:t> </w:t>
      </w:r>
      <w:r>
        <w:rPr/>
        <w:t>present</w:t>
      </w:r>
      <w:r>
        <w:rPr>
          <w:spacing w:val="-1"/>
        </w:rPr>
        <w:t> </w:t>
      </w:r>
      <w:r>
        <w:rPr/>
        <w:t>in</w:t>
      </w:r>
      <w:r>
        <w:rPr>
          <w:spacing w:val="-4"/>
        </w:rPr>
        <w:t> </w:t>
      </w:r>
      <w:r>
        <w:rPr/>
        <w:t>the household.</w:t>
      </w:r>
      <w:r>
        <w:rPr>
          <w:spacing w:val="40"/>
        </w:rPr>
        <w:t> </w:t>
      </w:r>
      <w:r>
        <w:rPr/>
        <w:t>It</w:t>
      </w:r>
      <w:r>
        <w:rPr>
          <w:spacing w:val="-3"/>
        </w:rPr>
        <w:t> </w:t>
      </w:r>
      <w:r>
        <w:rPr/>
        <w:t>applies to “own children,” that is, never married children under 18 years of age living with one or more of their parents.</w:t>
      </w:r>
      <w:r>
        <w:rPr>
          <w:spacing w:val="40"/>
        </w:rPr>
        <w:t> </w:t>
      </w:r>
      <w:r>
        <w:rPr/>
        <w:t>(See also “</w:t>
      </w:r>
      <w:hyperlink w:history="true" w:anchor="_bookmark85">
        <w:r>
          <w:rPr>
            <w:color w:val="0000FF"/>
            <w:u w:val="single" w:color="0000FF"/>
          </w:rPr>
          <w:t>Household Type and Relationship</w:t>
        </w:r>
      </w:hyperlink>
      <w:r>
        <w:rPr/>
        <w:t>.”)</w:t>
      </w:r>
      <w:r>
        <w:rPr>
          <w:spacing w:val="40"/>
        </w:rPr>
        <w:t> </w:t>
      </w:r>
      <w:r>
        <w:rPr/>
        <w:t>The nativity of the child’s parent(s) is determined by the citizenship status of the parent(s).</w:t>
      </w:r>
      <w:r>
        <w:rPr>
          <w:spacing w:val="40"/>
        </w:rPr>
        <w:t> </w:t>
      </w:r>
      <w:r>
        <w:rPr/>
        <w:t>A person is considered</w:t>
      </w:r>
      <w:r>
        <w:rPr>
          <w:spacing w:val="-2"/>
        </w:rPr>
        <w:t> </w:t>
      </w:r>
      <w:r>
        <w:rPr/>
        <w:t>native</w:t>
      </w:r>
      <w:r>
        <w:rPr>
          <w:spacing w:val="-1"/>
        </w:rPr>
        <w:t> </w:t>
      </w:r>
      <w:r>
        <w:rPr/>
        <w:t>if</w:t>
      </w:r>
      <w:r>
        <w:rPr>
          <w:spacing w:val="-2"/>
        </w:rPr>
        <w:t> </w:t>
      </w:r>
      <w:r>
        <w:rPr/>
        <w:t>he/she</w:t>
      </w:r>
      <w:r>
        <w:rPr>
          <w:spacing w:val="-1"/>
        </w:rPr>
        <w:t> </w:t>
      </w:r>
      <w:r>
        <w:rPr/>
        <w:t>is</w:t>
      </w:r>
      <w:r>
        <w:rPr>
          <w:spacing w:val="-3"/>
        </w:rPr>
        <w:t> </w:t>
      </w:r>
      <w:r>
        <w:rPr/>
        <w:t>a</w:t>
      </w:r>
      <w:r>
        <w:rPr>
          <w:spacing w:val="-1"/>
        </w:rPr>
        <w:t> </w:t>
      </w:r>
      <w:r>
        <w:rPr/>
        <w:t>United</w:t>
      </w:r>
      <w:r>
        <w:rPr>
          <w:spacing w:val="-2"/>
        </w:rPr>
        <w:t> </w:t>
      </w:r>
      <w:r>
        <w:rPr/>
        <w:t>States</w:t>
      </w:r>
      <w:r>
        <w:rPr>
          <w:spacing w:val="-3"/>
        </w:rPr>
        <w:t> </w:t>
      </w:r>
      <w:r>
        <w:rPr/>
        <w:t>citizen</w:t>
      </w:r>
      <w:r>
        <w:rPr>
          <w:spacing w:val="-5"/>
        </w:rPr>
        <w:t> </w:t>
      </w:r>
      <w:r>
        <w:rPr/>
        <w:t>at</w:t>
      </w:r>
      <w:r>
        <w:rPr>
          <w:spacing w:val="-2"/>
        </w:rPr>
        <w:t> </w:t>
      </w:r>
      <w:r>
        <w:rPr/>
        <w:t>birth</w:t>
      </w:r>
      <w:r>
        <w:rPr>
          <w:spacing w:val="-2"/>
        </w:rPr>
        <w:t> </w:t>
      </w:r>
      <w:r>
        <w:rPr/>
        <w:t>and</w:t>
      </w:r>
      <w:r>
        <w:rPr>
          <w:spacing w:val="-2"/>
        </w:rPr>
        <w:t> </w:t>
      </w:r>
      <w:r>
        <w:rPr/>
        <w:t>foreign-born</w:t>
      </w:r>
      <w:r>
        <w:rPr>
          <w:spacing w:val="-5"/>
        </w:rPr>
        <w:t> </w:t>
      </w:r>
      <w:r>
        <w:rPr/>
        <w:t>if</w:t>
      </w:r>
      <w:r>
        <w:rPr>
          <w:spacing w:val="-2"/>
        </w:rPr>
        <w:t> </w:t>
      </w:r>
      <w:r>
        <w:rPr/>
        <w:t>he/she</w:t>
      </w:r>
      <w:r>
        <w:rPr>
          <w:spacing w:val="-4"/>
        </w:rPr>
        <w:t> </w:t>
      </w:r>
      <w:r>
        <w:rPr/>
        <w:t>is</w:t>
      </w:r>
      <w:r>
        <w:rPr>
          <w:spacing w:val="-3"/>
        </w:rPr>
        <w:t> </w:t>
      </w:r>
      <w:r>
        <w:rPr/>
        <w:t>not a United States citizen at birth.</w:t>
      </w:r>
      <w:r>
        <w:rPr>
          <w:spacing w:val="40"/>
        </w:rPr>
        <w:t> </w:t>
      </w:r>
      <w:r>
        <w:rPr/>
        <w:t>(See also “</w:t>
      </w:r>
      <w:hyperlink w:history="true" w:anchor="_bookmark112">
        <w:r>
          <w:rPr>
            <w:color w:val="0000FF"/>
            <w:u w:val="single" w:color="0000FF"/>
          </w:rPr>
          <w:t>Place of Birth</w:t>
        </w:r>
      </w:hyperlink>
      <w:r>
        <w:rPr/>
        <w:t>.”)</w:t>
      </w:r>
    </w:p>
    <w:p>
      <w:pPr>
        <w:pStyle w:val="BodyText"/>
        <w:spacing w:after="0"/>
        <w:sectPr>
          <w:pgSz w:w="12240" w:h="15840"/>
          <w:pgMar w:header="0" w:footer="1722" w:top="1820" w:bottom="1980" w:left="1440" w:right="0"/>
        </w:sectPr>
      </w:pPr>
    </w:p>
    <w:p>
      <w:pPr>
        <w:pStyle w:val="BodyText"/>
        <w:spacing w:before="195"/>
        <w:ind w:right="1878" w:hanging="1"/>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i/>
        </w:rPr>
        <w:t>–</w:t>
      </w:r>
      <w:r>
        <w:rPr>
          <w:b/>
          <w:i/>
          <w:spacing w:val="-5"/>
        </w:rPr>
        <w:t> </w:t>
      </w:r>
      <w:r>
        <w:rPr/>
        <w:t>Nativity</w:t>
      </w:r>
      <w:r>
        <w:rPr>
          <w:spacing w:val="-2"/>
        </w:rPr>
        <w:t> </w:t>
      </w:r>
      <w:r>
        <w:rPr/>
        <w:t>of</w:t>
      </w:r>
      <w:r>
        <w:rPr>
          <w:spacing w:val="-2"/>
        </w:rPr>
        <w:t> </w:t>
      </w:r>
      <w:r>
        <w:rPr/>
        <w:t>parent</w:t>
      </w:r>
      <w:r>
        <w:rPr>
          <w:spacing w:val="-2"/>
        </w:rPr>
        <w:t> </w:t>
      </w:r>
      <w:r>
        <w:rPr/>
        <w:t>does</w:t>
      </w:r>
      <w:r>
        <w:rPr>
          <w:spacing w:val="-3"/>
        </w:rPr>
        <w:t> </w:t>
      </w:r>
      <w:r>
        <w:rPr/>
        <w:t>not</w:t>
      </w:r>
      <w:r>
        <w:rPr>
          <w:spacing w:val="-2"/>
        </w:rPr>
        <w:t> </w:t>
      </w:r>
      <w:r>
        <w:rPr/>
        <w:t>provide</w:t>
      </w:r>
      <w:r>
        <w:rPr>
          <w:spacing w:val="-1"/>
        </w:rPr>
        <w:t> </w:t>
      </w:r>
      <w:r>
        <w:rPr/>
        <w:t>information</w:t>
      </w:r>
      <w:r>
        <w:rPr>
          <w:spacing w:val="-5"/>
        </w:rPr>
        <w:t> </w:t>
      </w:r>
      <w:r>
        <w:rPr/>
        <w:t>about</w:t>
      </w:r>
      <w:r>
        <w:rPr>
          <w:spacing w:val="-2"/>
        </w:rPr>
        <w:t> </w:t>
      </w:r>
      <w:r>
        <w:rPr/>
        <w:t>children</w:t>
      </w:r>
      <w:r>
        <w:rPr>
          <w:spacing w:val="-5"/>
        </w:rPr>
        <w:t> </w:t>
      </w:r>
      <w:r>
        <w:rPr/>
        <w:t>over the age of 18 who may live in the same household as their parents, or children of any age who live apart from their parents.</w:t>
      </w:r>
    </w:p>
    <w:p>
      <w:pPr>
        <w:pStyle w:val="BodyText"/>
        <w:spacing w:before="14"/>
        <w:ind w:left="0"/>
      </w:pPr>
    </w:p>
    <w:p>
      <w:pPr>
        <w:pStyle w:val="BodyText"/>
        <w:ind w:right="1812"/>
      </w:pPr>
      <w:r>
        <w:rPr>
          <w:b/>
          <w:i/>
        </w:rPr>
        <w:t>Comparability</w:t>
      </w:r>
      <w:r>
        <w:rPr>
          <w:b/>
          <w:i/>
          <w:spacing w:val="-3"/>
        </w:rPr>
        <w:t> </w:t>
      </w:r>
      <w:r>
        <w:rPr>
          <w:b/>
          <w:i/>
        </w:rPr>
        <w:t>–</w:t>
      </w:r>
      <w:r>
        <w:rPr>
          <w:b/>
          <w:i/>
          <w:spacing w:val="-3"/>
        </w:rPr>
        <w:t> </w:t>
      </w:r>
      <w:r>
        <w:rPr/>
        <w:t>No</w:t>
      </w:r>
      <w:r>
        <w:rPr>
          <w:spacing w:val="-3"/>
        </w:rPr>
        <w:t> </w:t>
      </w:r>
      <w:r>
        <w:rPr/>
        <w:t>comparable</w:t>
      </w:r>
      <w:r>
        <w:rPr>
          <w:spacing w:val="-2"/>
        </w:rPr>
        <w:t> </w:t>
      </w:r>
      <w:r>
        <w:rPr/>
        <w:t>data</w:t>
      </w:r>
      <w:r>
        <w:rPr>
          <w:spacing w:val="-2"/>
        </w:rPr>
        <w:t> </w:t>
      </w:r>
      <w:r>
        <w:rPr/>
        <w:t>were</w:t>
      </w:r>
      <w:r>
        <w:rPr>
          <w:spacing w:val="-2"/>
        </w:rPr>
        <w:t> </w:t>
      </w:r>
      <w:r>
        <w:rPr/>
        <w:t>published</w:t>
      </w:r>
      <w:r>
        <w:rPr>
          <w:spacing w:val="-3"/>
        </w:rPr>
        <w:t> </w:t>
      </w:r>
      <w:r>
        <w:rPr/>
        <w:t>prior</w:t>
      </w:r>
      <w:r>
        <w:rPr>
          <w:spacing w:val="-3"/>
        </w:rPr>
        <w:t> </w:t>
      </w:r>
      <w:r>
        <w:rPr/>
        <w:t>to</w:t>
      </w:r>
      <w:r>
        <w:rPr>
          <w:spacing w:val="-3"/>
        </w:rPr>
        <w:t> </w:t>
      </w:r>
      <w:r>
        <w:rPr/>
        <w:t>2006.</w:t>
      </w:r>
      <w:r>
        <w:rPr>
          <w:spacing w:val="40"/>
        </w:rPr>
        <w:t> </w:t>
      </w:r>
      <w:r>
        <w:rPr/>
        <w:t>However,</w:t>
      </w:r>
      <w:r>
        <w:rPr>
          <w:spacing w:val="-6"/>
        </w:rPr>
        <w:t> </w:t>
      </w:r>
      <w:r>
        <w:rPr/>
        <w:t>prior</w:t>
      </w:r>
      <w:r>
        <w:rPr>
          <w:spacing w:val="-3"/>
        </w:rPr>
        <w:t> </w:t>
      </w:r>
      <w:r>
        <w:rPr/>
        <w:t>years</w:t>
      </w:r>
      <w:r>
        <w:rPr>
          <w:spacing w:val="-4"/>
        </w:rPr>
        <w:t> </w:t>
      </w:r>
      <w:r>
        <w:rPr/>
        <w:t>do include the nativity and relationship data from which “nativity of parent” was created.</w:t>
      </w:r>
    </w:p>
    <w:p>
      <w:pPr>
        <w:pStyle w:val="BodyText"/>
        <w:spacing w:before="18"/>
        <w:ind w:left="0"/>
      </w:pPr>
    </w:p>
    <w:p>
      <w:pPr>
        <w:pStyle w:val="Heading4"/>
      </w:pPr>
      <w:bookmarkStart w:name="Occupation" w:id="208"/>
      <w:bookmarkEnd w:id="208"/>
      <w:r>
        <w:rPr>
          <w:b w:val="0"/>
          <w:i w:val="0"/>
        </w:rPr>
      </w:r>
      <w:bookmarkStart w:name="_bookmark107" w:id="209"/>
      <w:bookmarkEnd w:id="209"/>
      <w:r>
        <w:rPr>
          <w:b w:val="0"/>
          <w:i w:val="0"/>
        </w:rPr>
      </w:r>
      <w:r>
        <w:rPr>
          <w:spacing w:val="-2"/>
        </w:rPr>
        <w:t>Occupation</w:t>
      </w:r>
    </w:p>
    <w:p>
      <w:pPr>
        <w:pStyle w:val="BodyText"/>
        <w:spacing w:before="280"/>
        <w:ind w:right="1836"/>
      </w:pPr>
      <w:r>
        <w:rPr/>
        <w:t>Occupation</w:t>
      </w:r>
      <w:r>
        <w:rPr>
          <w:spacing w:val="-2"/>
        </w:rPr>
        <w:t> </w:t>
      </w:r>
      <w:r>
        <w:rPr/>
        <w:t>data</w:t>
      </w:r>
      <w:r>
        <w:rPr>
          <w:spacing w:val="-1"/>
        </w:rPr>
        <w:t> </w:t>
      </w:r>
      <w:r>
        <w:rPr/>
        <w:t>describe</w:t>
      </w:r>
      <w:r>
        <w:rPr>
          <w:spacing w:val="-4"/>
        </w:rPr>
        <w:t> </w:t>
      </w:r>
      <w:r>
        <w:rPr/>
        <w:t>the</w:t>
      </w:r>
      <w:r>
        <w:rPr>
          <w:spacing w:val="-1"/>
        </w:rPr>
        <w:t> </w:t>
      </w:r>
      <w:r>
        <w:rPr/>
        <w:t>kind</w:t>
      </w:r>
      <w:r>
        <w:rPr>
          <w:spacing w:val="-2"/>
        </w:rPr>
        <w:t> </w:t>
      </w:r>
      <w:r>
        <w:rPr/>
        <w:t>of</w:t>
      </w:r>
      <w:r>
        <w:rPr>
          <w:spacing w:val="-2"/>
        </w:rPr>
        <w:t> </w:t>
      </w:r>
      <w:r>
        <w:rPr/>
        <w:t>work</w:t>
      </w:r>
      <w:r>
        <w:rPr>
          <w:spacing w:val="-5"/>
        </w:rPr>
        <w:t> </w:t>
      </w:r>
      <w:r>
        <w:rPr/>
        <w:t>the</w:t>
      </w:r>
      <w:r>
        <w:rPr>
          <w:spacing w:val="-4"/>
        </w:rPr>
        <w:t> </w:t>
      </w:r>
      <w:r>
        <w:rPr/>
        <w:t>person</w:t>
      </w:r>
      <w:r>
        <w:rPr>
          <w:spacing w:val="-2"/>
        </w:rPr>
        <w:t> </w:t>
      </w:r>
      <w:r>
        <w:rPr/>
        <w:t>does</w:t>
      </w:r>
      <w:r>
        <w:rPr>
          <w:spacing w:val="-3"/>
        </w:rPr>
        <w:t> </w:t>
      </w:r>
      <w:r>
        <w:rPr/>
        <w:t>on</w:t>
      </w:r>
      <w:r>
        <w:rPr>
          <w:spacing w:val="-2"/>
        </w:rPr>
        <w:t> </w:t>
      </w:r>
      <w:r>
        <w:rPr/>
        <w:t>the</w:t>
      </w:r>
      <w:r>
        <w:rPr>
          <w:spacing w:val="-1"/>
        </w:rPr>
        <w:t> </w:t>
      </w:r>
      <w:r>
        <w:rPr/>
        <w:t>job.</w:t>
      </w:r>
      <w:r>
        <w:rPr>
          <w:spacing w:val="40"/>
        </w:rPr>
        <w:t> </w:t>
      </w:r>
      <w:r>
        <w:rPr/>
        <w:t>These</w:t>
      </w:r>
      <w:r>
        <w:rPr>
          <w:spacing w:val="-4"/>
        </w:rPr>
        <w:t> </w:t>
      </w:r>
      <w:r>
        <w:rPr/>
        <w:t>data</w:t>
      </w:r>
      <w:r>
        <w:rPr>
          <w:spacing w:val="-4"/>
        </w:rPr>
        <w:t> </w:t>
      </w:r>
      <w:r>
        <w:rPr/>
        <w:t>are</w:t>
      </w:r>
      <w:r>
        <w:rPr>
          <w:spacing w:val="-4"/>
        </w:rPr>
        <w:t> </w:t>
      </w:r>
      <w:r>
        <w:rPr/>
        <w:t>derived from responses to write-in questions that are autocoded and clerically coded by Census Bureau staff, using the Census Occupation Code List developed for Census Bureau</w:t>
      </w:r>
      <w:r>
        <w:rPr>
          <w:spacing w:val="40"/>
        </w:rPr>
        <w:t> </w:t>
      </w:r>
      <w:r>
        <w:rPr/>
        <w:t>household surveys.</w:t>
      </w:r>
    </w:p>
    <w:p>
      <w:pPr>
        <w:pStyle w:val="BodyText"/>
        <w:spacing w:before="14"/>
        <w:ind w:left="0"/>
      </w:pPr>
    </w:p>
    <w:p>
      <w:pPr>
        <w:pStyle w:val="BodyText"/>
        <w:spacing w:before="1"/>
        <w:ind w:right="1857"/>
        <w:jc w:val="both"/>
      </w:pPr>
      <w:r>
        <w:rPr/>
        <w:t>On</w:t>
      </w:r>
      <w:r>
        <w:rPr>
          <w:spacing w:val="-3"/>
        </w:rPr>
        <w:t> </w:t>
      </w:r>
      <w:r>
        <w:rPr/>
        <w:t>the</w:t>
      </w:r>
      <w:r>
        <w:rPr>
          <w:spacing w:val="-2"/>
        </w:rPr>
        <w:t> </w:t>
      </w:r>
      <w:r>
        <w:rPr/>
        <w:t>ACS,</w:t>
      </w:r>
      <w:r>
        <w:rPr>
          <w:spacing w:val="-3"/>
        </w:rPr>
        <w:t> </w:t>
      </w:r>
      <w:r>
        <w:rPr/>
        <w:t>demographic</w:t>
      </w:r>
      <w:r>
        <w:rPr>
          <w:spacing w:val="-5"/>
        </w:rPr>
        <w:t> </w:t>
      </w:r>
      <w:r>
        <w:rPr/>
        <w:t>occupational</w:t>
      </w:r>
      <w:r>
        <w:rPr>
          <w:spacing w:val="-5"/>
        </w:rPr>
        <w:t> </w:t>
      </w:r>
      <w:r>
        <w:rPr/>
        <w:t>data</w:t>
      </w:r>
      <w:r>
        <w:rPr>
          <w:spacing w:val="-2"/>
        </w:rPr>
        <w:t> </w:t>
      </w:r>
      <w:r>
        <w:rPr/>
        <w:t>are</w:t>
      </w:r>
      <w:r>
        <w:rPr>
          <w:spacing w:val="-2"/>
        </w:rPr>
        <w:t> </w:t>
      </w:r>
      <w:r>
        <w:rPr/>
        <w:t>derived</w:t>
      </w:r>
      <w:r>
        <w:rPr>
          <w:spacing w:val="-3"/>
        </w:rPr>
        <w:t> </w:t>
      </w:r>
      <w:r>
        <w:rPr/>
        <w:t>primarily</w:t>
      </w:r>
      <w:r>
        <w:rPr>
          <w:spacing w:val="-3"/>
        </w:rPr>
        <w:t> </w:t>
      </w:r>
      <w:r>
        <w:rPr/>
        <w:t>from</w:t>
      </w:r>
      <w:r>
        <w:rPr>
          <w:spacing w:val="-3"/>
        </w:rPr>
        <w:t> </w:t>
      </w:r>
      <w:r>
        <w:rPr/>
        <w:t>answers</w:t>
      </w:r>
      <w:r>
        <w:rPr>
          <w:spacing w:val="-4"/>
        </w:rPr>
        <w:t> </w:t>
      </w:r>
      <w:r>
        <w:rPr/>
        <w:t>to</w:t>
      </w:r>
      <w:r>
        <w:rPr>
          <w:spacing w:val="-3"/>
        </w:rPr>
        <w:t> </w:t>
      </w:r>
      <w:r>
        <w:rPr/>
        <w:t>questions 42 e and f.</w:t>
      </w:r>
      <w:r>
        <w:rPr>
          <w:spacing w:val="40"/>
        </w:rPr>
        <w:t> </w:t>
      </w:r>
      <w:r>
        <w:rPr/>
        <w:t>These questions</w:t>
      </w:r>
      <w:r>
        <w:rPr>
          <w:spacing w:val="-1"/>
        </w:rPr>
        <w:t> </w:t>
      </w:r>
      <w:r>
        <w:rPr/>
        <w:t>are asked of all people</w:t>
      </w:r>
      <w:r>
        <w:rPr>
          <w:spacing w:val="-2"/>
        </w:rPr>
        <w:t> </w:t>
      </w:r>
      <w:r>
        <w:rPr/>
        <w:t>15 years</w:t>
      </w:r>
      <w:r>
        <w:rPr>
          <w:spacing w:val="-1"/>
        </w:rPr>
        <w:t> </w:t>
      </w:r>
      <w:r>
        <w:rPr/>
        <w:t>old and over who</w:t>
      </w:r>
      <w:r>
        <w:rPr>
          <w:spacing w:val="-3"/>
        </w:rPr>
        <w:t> </w:t>
      </w:r>
      <w:r>
        <w:rPr/>
        <w:t>had worked</w:t>
      </w:r>
      <w:r>
        <w:rPr>
          <w:spacing w:val="-3"/>
        </w:rPr>
        <w:t> </w:t>
      </w:r>
      <w:r>
        <w:rPr/>
        <w:t>in the past 5 years.</w:t>
      </w:r>
      <w:r>
        <w:rPr>
          <w:spacing w:val="40"/>
        </w:rPr>
        <w:t> </w:t>
      </w:r>
      <w:r>
        <w:rPr/>
        <w:t>The text</w:t>
      </w:r>
      <w:r>
        <w:rPr>
          <w:spacing w:val="-2"/>
        </w:rPr>
        <w:t> </w:t>
      </w:r>
      <w:r>
        <w:rPr/>
        <w:t>of these questions</w:t>
      </w:r>
      <w:r>
        <w:rPr>
          <w:spacing w:val="-1"/>
        </w:rPr>
        <w:t> </w:t>
      </w:r>
      <w:r>
        <w:rPr/>
        <w:t>as</w:t>
      </w:r>
      <w:r>
        <w:rPr>
          <w:spacing w:val="-1"/>
        </w:rPr>
        <w:t> </w:t>
      </w:r>
      <w:r>
        <w:rPr/>
        <w:t>they</w:t>
      </w:r>
      <w:r>
        <w:rPr>
          <w:spacing w:val="-5"/>
        </w:rPr>
        <w:t> </w:t>
      </w:r>
      <w:r>
        <w:rPr/>
        <w:t>appear in</w:t>
      </w:r>
      <w:r>
        <w:rPr>
          <w:spacing w:val="-3"/>
        </w:rPr>
        <w:t> </w:t>
      </w:r>
      <w:r>
        <w:rPr/>
        <w:t>the 2024 ACS</w:t>
      </w:r>
      <w:r>
        <w:rPr>
          <w:spacing w:val="-1"/>
        </w:rPr>
        <w:t> </w:t>
      </w:r>
      <w:r>
        <w:rPr/>
        <w:t>questionnaire is as follows:</w:t>
      </w:r>
    </w:p>
    <w:p>
      <w:pPr>
        <w:spacing w:before="149"/>
        <w:ind w:left="360" w:right="2157" w:firstLine="0"/>
        <w:jc w:val="left"/>
        <w:rPr>
          <w:i/>
          <w:sz w:val="23"/>
        </w:rPr>
      </w:pPr>
      <w:r>
        <w:rPr>
          <w:b/>
          <w:sz w:val="23"/>
        </w:rPr>
        <w:t>Question</w:t>
      </w:r>
      <w:r>
        <w:rPr>
          <w:b/>
          <w:spacing w:val="-3"/>
          <w:sz w:val="23"/>
        </w:rPr>
        <w:t> </w:t>
      </w:r>
      <w:r>
        <w:rPr>
          <w:b/>
          <w:sz w:val="23"/>
        </w:rPr>
        <w:t>42</w:t>
      </w:r>
      <w:r>
        <w:rPr>
          <w:b/>
          <w:spacing w:val="-2"/>
          <w:sz w:val="23"/>
        </w:rPr>
        <w:t> </w:t>
      </w:r>
      <w:r>
        <w:rPr>
          <w:b/>
          <w:sz w:val="23"/>
        </w:rPr>
        <w:t>e.</w:t>
      </w:r>
      <w:r>
        <w:rPr>
          <w:b/>
          <w:spacing w:val="-2"/>
          <w:sz w:val="23"/>
        </w:rPr>
        <w:t> </w:t>
      </w:r>
      <w:r>
        <w:rPr>
          <w:b/>
          <w:sz w:val="23"/>
        </w:rPr>
        <w:t>-</w:t>
      </w:r>
      <w:r>
        <w:rPr>
          <w:b/>
          <w:spacing w:val="-5"/>
          <w:sz w:val="23"/>
        </w:rPr>
        <w:t> </w:t>
      </w:r>
      <w:r>
        <w:rPr>
          <w:b/>
          <w:sz w:val="23"/>
        </w:rPr>
        <w:t>What</w:t>
      </w:r>
      <w:r>
        <w:rPr>
          <w:b/>
          <w:spacing w:val="-2"/>
          <w:sz w:val="23"/>
        </w:rPr>
        <w:t> </w:t>
      </w:r>
      <w:r>
        <w:rPr>
          <w:b/>
          <w:sz w:val="23"/>
        </w:rPr>
        <w:t>was</w:t>
      </w:r>
      <w:r>
        <w:rPr>
          <w:b/>
          <w:spacing w:val="-3"/>
          <w:sz w:val="23"/>
        </w:rPr>
        <w:t> </w:t>
      </w:r>
      <w:r>
        <w:rPr>
          <w:b/>
          <w:sz w:val="23"/>
        </w:rPr>
        <w:t>this</w:t>
      </w:r>
      <w:r>
        <w:rPr>
          <w:b/>
          <w:spacing w:val="-3"/>
          <w:sz w:val="23"/>
        </w:rPr>
        <w:t> </w:t>
      </w:r>
      <w:r>
        <w:rPr>
          <w:b/>
          <w:sz w:val="23"/>
        </w:rPr>
        <w:t>person’s</w:t>
      </w:r>
      <w:r>
        <w:rPr>
          <w:b/>
          <w:spacing w:val="-3"/>
          <w:sz w:val="23"/>
        </w:rPr>
        <w:t> </w:t>
      </w:r>
      <w:r>
        <w:rPr>
          <w:b/>
          <w:sz w:val="23"/>
        </w:rPr>
        <w:t>main</w:t>
      </w:r>
      <w:r>
        <w:rPr>
          <w:b/>
          <w:spacing w:val="-3"/>
          <w:sz w:val="23"/>
        </w:rPr>
        <w:t> </w:t>
      </w:r>
      <w:r>
        <w:rPr>
          <w:b/>
          <w:sz w:val="23"/>
        </w:rPr>
        <w:t>occupation?</w:t>
      </w:r>
      <w:r>
        <w:rPr>
          <w:b/>
          <w:spacing w:val="-2"/>
          <w:sz w:val="23"/>
        </w:rPr>
        <w:t> </w:t>
      </w:r>
      <w:r>
        <w:rPr>
          <w:i/>
          <w:sz w:val="23"/>
        </w:rPr>
        <w:t>(For</w:t>
      </w:r>
      <w:r>
        <w:rPr>
          <w:i/>
          <w:spacing w:val="-3"/>
          <w:sz w:val="23"/>
        </w:rPr>
        <w:t> </w:t>
      </w:r>
      <w:r>
        <w:rPr>
          <w:i/>
          <w:sz w:val="23"/>
        </w:rPr>
        <w:t>example:</w:t>
      </w:r>
      <w:r>
        <w:rPr>
          <w:i/>
          <w:spacing w:val="-2"/>
          <w:sz w:val="23"/>
        </w:rPr>
        <w:t> </w:t>
      </w:r>
      <w:r>
        <w:rPr>
          <w:i/>
          <w:sz w:val="23"/>
        </w:rPr>
        <w:t>4th</w:t>
      </w:r>
      <w:r>
        <w:rPr>
          <w:i/>
          <w:spacing w:val="-2"/>
          <w:sz w:val="23"/>
        </w:rPr>
        <w:t> </w:t>
      </w:r>
      <w:r>
        <w:rPr>
          <w:i/>
          <w:sz w:val="23"/>
        </w:rPr>
        <w:t>grade teacher, entry-level plumber)</w:t>
      </w:r>
    </w:p>
    <w:p>
      <w:pPr>
        <w:pStyle w:val="BodyText"/>
        <w:spacing w:before="1"/>
        <w:jc w:val="both"/>
      </w:pPr>
      <w:r>
        <w:rPr/>
        <w:t>(Write-in</w:t>
      </w:r>
      <w:r>
        <w:rPr>
          <w:spacing w:val="-4"/>
        </w:rPr>
        <w:t> </w:t>
      </w:r>
      <w:r>
        <w:rPr>
          <w:spacing w:val="-2"/>
        </w:rPr>
        <w:t>field)</w:t>
      </w:r>
    </w:p>
    <w:p>
      <w:pPr>
        <w:spacing w:before="264"/>
        <w:ind w:left="360" w:right="1809" w:firstLine="0"/>
        <w:jc w:val="both"/>
        <w:rPr>
          <w:i/>
          <w:sz w:val="23"/>
        </w:rPr>
      </w:pPr>
      <w:r>
        <w:rPr>
          <w:b/>
          <w:sz w:val="23"/>
        </w:rPr>
        <w:t>Question 42 f. - Describe</w:t>
      </w:r>
      <w:r>
        <w:rPr>
          <w:b/>
          <w:spacing w:val="-1"/>
          <w:sz w:val="23"/>
        </w:rPr>
        <w:t> </w:t>
      </w:r>
      <w:r>
        <w:rPr>
          <w:b/>
          <w:sz w:val="23"/>
        </w:rPr>
        <w:t>this person’s most important activities or duties.</w:t>
      </w:r>
      <w:r>
        <w:rPr>
          <w:b/>
          <w:spacing w:val="-2"/>
          <w:sz w:val="23"/>
        </w:rPr>
        <w:t> </w:t>
      </w:r>
      <w:r>
        <w:rPr>
          <w:i/>
          <w:sz w:val="23"/>
        </w:rPr>
        <w:t>(For example: instruct</w:t>
      </w:r>
      <w:r>
        <w:rPr>
          <w:i/>
          <w:spacing w:val="-2"/>
          <w:sz w:val="23"/>
        </w:rPr>
        <w:t> </w:t>
      </w:r>
      <w:r>
        <w:rPr>
          <w:i/>
          <w:sz w:val="23"/>
        </w:rPr>
        <w:t>and</w:t>
      </w:r>
      <w:r>
        <w:rPr>
          <w:i/>
          <w:spacing w:val="-6"/>
          <w:sz w:val="23"/>
        </w:rPr>
        <w:t> </w:t>
      </w:r>
      <w:r>
        <w:rPr>
          <w:i/>
          <w:sz w:val="23"/>
        </w:rPr>
        <w:t>evaluate</w:t>
      </w:r>
      <w:r>
        <w:rPr>
          <w:i/>
          <w:spacing w:val="-3"/>
          <w:sz w:val="23"/>
        </w:rPr>
        <w:t> </w:t>
      </w:r>
      <w:r>
        <w:rPr>
          <w:i/>
          <w:sz w:val="23"/>
        </w:rPr>
        <w:t>students</w:t>
      </w:r>
      <w:r>
        <w:rPr>
          <w:i/>
          <w:spacing w:val="-4"/>
          <w:sz w:val="23"/>
        </w:rPr>
        <w:t> </w:t>
      </w:r>
      <w:r>
        <w:rPr>
          <w:i/>
          <w:sz w:val="23"/>
        </w:rPr>
        <w:t>and</w:t>
      </w:r>
      <w:r>
        <w:rPr>
          <w:i/>
          <w:spacing w:val="-3"/>
          <w:sz w:val="23"/>
        </w:rPr>
        <w:t> </w:t>
      </w:r>
      <w:r>
        <w:rPr>
          <w:i/>
          <w:sz w:val="23"/>
        </w:rPr>
        <w:t>create</w:t>
      </w:r>
      <w:r>
        <w:rPr>
          <w:i/>
          <w:spacing w:val="-5"/>
          <w:sz w:val="23"/>
        </w:rPr>
        <w:t> </w:t>
      </w:r>
      <w:r>
        <w:rPr>
          <w:i/>
          <w:sz w:val="23"/>
        </w:rPr>
        <w:t>lesson</w:t>
      </w:r>
      <w:r>
        <w:rPr>
          <w:i/>
          <w:spacing w:val="-3"/>
          <w:sz w:val="23"/>
        </w:rPr>
        <w:t> </w:t>
      </w:r>
      <w:r>
        <w:rPr>
          <w:i/>
          <w:sz w:val="23"/>
        </w:rPr>
        <w:t>plans,</w:t>
      </w:r>
      <w:r>
        <w:rPr>
          <w:i/>
          <w:spacing w:val="-3"/>
          <w:sz w:val="23"/>
        </w:rPr>
        <w:t> </w:t>
      </w:r>
      <w:r>
        <w:rPr>
          <w:i/>
          <w:sz w:val="23"/>
        </w:rPr>
        <w:t>assemble</w:t>
      </w:r>
      <w:r>
        <w:rPr>
          <w:i/>
          <w:spacing w:val="-2"/>
          <w:sz w:val="23"/>
        </w:rPr>
        <w:t> </w:t>
      </w:r>
      <w:r>
        <w:rPr>
          <w:i/>
          <w:sz w:val="23"/>
        </w:rPr>
        <w:t>and</w:t>
      </w:r>
      <w:r>
        <w:rPr>
          <w:i/>
          <w:spacing w:val="-3"/>
          <w:sz w:val="23"/>
        </w:rPr>
        <w:t> </w:t>
      </w:r>
      <w:r>
        <w:rPr>
          <w:i/>
          <w:sz w:val="23"/>
        </w:rPr>
        <w:t>install</w:t>
      </w:r>
      <w:r>
        <w:rPr>
          <w:i/>
          <w:spacing w:val="-3"/>
          <w:sz w:val="23"/>
        </w:rPr>
        <w:t> </w:t>
      </w:r>
      <w:r>
        <w:rPr>
          <w:i/>
          <w:sz w:val="23"/>
        </w:rPr>
        <w:t>pipe</w:t>
      </w:r>
      <w:r>
        <w:rPr>
          <w:i/>
          <w:spacing w:val="-2"/>
          <w:sz w:val="23"/>
        </w:rPr>
        <w:t> </w:t>
      </w:r>
      <w:r>
        <w:rPr>
          <w:i/>
          <w:sz w:val="23"/>
        </w:rPr>
        <w:t>sections</w:t>
      </w:r>
      <w:r>
        <w:rPr>
          <w:i/>
          <w:spacing w:val="-4"/>
          <w:sz w:val="23"/>
        </w:rPr>
        <w:t> </w:t>
      </w:r>
      <w:r>
        <w:rPr>
          <w:i/>
          <w:sz w:val="23"/>
        </w:rPr>
        <w:t>and review building plans for work details)</w:t>
      </w:r>
    </w:p>
    <w:p>
      <w:pPr>
        <w:pStyle w:val="BodyText"/>
        <w:spacing w:before="1"/>
        <w:jc w:val="both"/>
      </w:pPr>
      <w:r>
        <w:rPr/>
        <w:t>(Write-in</w:t>
      </w:r>
      <w:r>
        <w:rPr>
          <w:spacing w:val="-4"/>
        </w:rPr>
        <w:t> </w:t>
      </w:r>
      <w:r>
        <w:rPr>
          <w:spacing w:val="-2"/>
        </w:rPr>
        <w:t>field)</w:t>
      </w:r>
    </w:p>
    <w:p>
      <w:pPr>
        <w:pStyle w:val="BodyText"/>
        <w:spacing w:before="148"/>
        <w:ind w:right="1812"/>
      </w:pPr>
      <w:r>
        <w:rPr/>
        <w:t>For employed people, the data refer to the person's job during the previous week. For those who</w:t>
      </w:r>
      <w:r>
        <w:rPr>
          <w:spacing w:val="-2"/>
        </w:rPr>
        <w:t> </w:t>
      </w:r>
      <w:r>
        <w:rPr/>
        <w:t>worked</w:t>
      </w:r>
      <w:r>
        <w:rPr>
          <w:spacing w:val="-2"/>
        </w:rPr>
        <w:t> </w:t>
      </w:r>
      <w:r>
        <w:rPr/>
        <w:t>two</w:t>
      </w:r>
      <w:r>
        <w:rPr>
          <w:spacing w:val="-2"/>
        </w:rPr>
        <w:t> </w:t>
      </w:r>
      <w:r>
        <w:rPr/>
        <w:t>or</w:t>
      </w:r>
      <w:r>
        <w:rPr>
          <w:spacing w:val="-5"/>
        </w:rPr>
        <w:t> </w:t>
      </w:r>
      <w:r>
        <w:rPr/>
        <w:t>more</w:t>
      </w:r>
      <w:r>
        <w:rPr>
          <w:spacing w:val="-4"/>
        </w:rPr>
        <w:t> </w:t>
      </w:r>
      <w:r>
        <w:rPr/>
        <w:t>jobs,</w:t>
      </w:r>
      <w:r>
        <w:rPr>
          <w:spacing w:val="-2"/>
        </w:rPr>
        <w:t> </w:t>
      </w:r>
      <w:r>
        <w:rPr/>
        <w:t>the</w:t>
      </w:r>
      <w:r>
        <w:rPr>
          <w:spacing w:val="-1"/>
        </w:rPr>
        <w:t> </w:t>
      </w:r>
      <w:r>
        <w:rPr/>
        <w:t>data</w:t>
      </w:r>
      <w:r>
        <w:rPr>
          <w:spacing w:val="-2"/>
        </w:rPr>
        <w:t> </w:t>
      </w:r>
      <w:r>
        <w:rPr/>
        <w:t>refer</w:t>
      </w:r>
      <w:r>
        <w:rPr>
          <w:spacing w:val="-5"/>
        </w:rPr>
        <w:t> </w:t>
      </w:r>
      <w:r>
        <w:rPr/>
        <w:t>to</w:t>
      </w:r>
      <w:r>
        <w:rPr>
          <w:spacing w:val="-2"/>
        </w:rPr>
        <w:t> </w:t>
      </w:r>
      <w:r>
        <w:rPr/>
        <w:t>the</w:t>
      </w:r>
      <w:r>
        <w:rPr>
          <w:spacing w:val="-1"/>
        </w:rPr>
        <w:t> </w:t>
      </w:r>
      <w:r>
        <w:rPr/>
        <w:t>job</w:t>
      </w:r>
      <w:r>
        <w:rPr>
          <w:spacing w:val="-2"/>
        </w:rPr>
        <w:t> </w:t>
      </w:r>
      <w:r>
        <w:rPr/>
        <w:t>where</w:t>
      </w:r>
      <w:r>
        <w:rPr>
          <w:spacing w:val="-1"/>
        </w:rPr>
        <w:t> </w:t>
      </w:r>
      <w:r>
        <w:rPr/>
        <w:t>the</w:t>
      </w:r>
      <w:r>
        <w:rPr>
          <w:spacing w:val="-2"/>
        </w:rPr>
        <w:t> </w:t>
      </w:r>
      <w:r>
        <w:rPr/>
        <w:t>person</w:t>
      </w:r>
      <w:r>
        <w:rPr>
          <w:spacing w:val="-2"/>
        </w:rPr>
        <w:t> </w:t>
      </w:r>
      <w:r>
        <w:rPr/>
        <w:t>worked</w:t>
      </w:r>
      <w:r>
        <w:rPr>
          <w:spacing w:val="-2"/>
        </w:rPr>
        <w:t> </w:t>
      </w:r>
      <w:r>
        <w:rPr/>
        <w:t>the</w:t>
      </w:r>
      <w:r>
        <w:rPr>
          <w:spacing w:val="-4"/>
        </w:rPr>
        <w:t> </w:t>
      </w:r>
      <w:r>
        <w:rPr/>
        <w:t>greatest number of hours. For unemployed people and people who are not currently employed but report having a job within the last five years, the data refer to their last job.</w:t>
      </w:r>
    </w:p>
    <w:p>
      <w:pPr>
        <w:pStyle w:val="BodyText"/>
        <w:spacing w:before="14"/>
        <w:ind w:left="0"/>
      </w:pPr>
    </w:p>
    <w:p>
      <w:pPr>
        <w:pStyle w:val="BodyText"/>
        <w:ind w:left="359" w:right="1878"/>
      </w:pPr>
      <w:r>
        <w:rPr>
          <w:b/>
          <w:i/>
        </w:rPr>
        <w:t>Coding Procedures – </w:t>
      </w:r>
      <w:r>
        <w:rPr/>
        <w:t>The Census Bureau has maintained its own code list since 1850. Written responses to the occupation questions are coded using the 2018 occupational classification system, which consists of 569 specific occupational categories, including 4 military codes, arranged into 23 major occupational groups for people employed in the last five years.</w:t>
      </w:r>
      <w:r>
        <w:rPr>
          <w:spacing w:val="40"/>
        </w:rPr>
        <w:t> </w:t>
      </w:r>
      <w:r>
        <w:rPr/>
        <w:t>This classification was developed based on the Standard Occupational Classification (SOC) Manual 2018, published by the Executive Office of the President, Office of Management</w:t>
      </w:r>
      <w:r>
        <w:rPr>
          <w:spacing w:val="-2"/>
        </w:rPr>
        <w:t> </w:t>
      </w:r>
      <w:r>
        <w:rPr/>
        <w:t>and Budget (OMB).</w:t>
      </w:r>
      <w:r>
        <w:rPr>
          <w:spacing w:val="40"/>
        </w:rPr>
        <w:t> </w:t>
      </w:r>
      <w:r>
        <w:rPr/>
        <w:t>The SOC classifies</w:t>
      </w:r>
      <w:r>
        <w:rPr>
          <w:spacing w:val="-1"/>
        </w:rPr>
        <w:t> </w:t>
      </w:r>
      <w:r>
        <w:rPr/>
        <w:t>paid work or</w:t>
      </w:r>
      <w:r>
        <w:rPr>
          <w:spacing w:val="-3"/>
        </w:rPr>
        <w:t> </w:t>
      </w:r>
      <w:r>
        <w:rPr/>
        <w:t>work for profit into</w:t>
      </w:r>
      <w:r>
        <w:rPr>
          <w:spacing w:val="-2"/>
        </w:rPr>
        <w:t> </w:t>
      </w:r>
      <w:r>
        <w:rPr/>
        <w:t>occupational</w:t>
      </w:r>
      <w:r>
        <w:rPr>
          <w:spacing w:val="-4"/>
        </w:rPr>
        <w:t> </w:t>
      </w:r>
      <w:r>
        <w:rPr/>
        <w:t>categories</w:t>
      </w:r>
      <w:r>
        <w:rPr>
          <w:spacing w:val="-3"/>
        </w:rPr>
        <w:t> </w:t>
      </w:r>
      <w:r>
        <w:rPr/>
        <w:t>based</w:t>
      </w:r>
      <w:r>
        <w:rPr>
          <w:spacing w:val="-2"/>
        </w:rPr>
        <w:t> </w:t>
      </w:r>
      <w:r>
        <w:rPr/>
        <w:t>on</w:t>
      </w:r>
      <w:r>
        <w:rPr>
          <w:spacing w:val="-5"/>
        </w:rPr>
        <w:t> </w:t>
      </w:r>
      <w:r>
        <w:rPr/>
        <w:t>the</w:t>
      </w:r>
      <w:r>
        <w:rPr>
          <w:spacing w:val="-2"/>
        </w:rPr>
        <w:t> </w:t>
      </w:r>
      <w:r>
        <w:rPr/>
        <w:t>work</w:t>
      </w:r>
      <w:r>
        <w:rPr>
          <w:spacing w:val="-2"/>
        </w:rPr>
        <w:t> </w:t>
      </w:r>
      <w:r>
        <w:rPr/>
        <w:t>performed.</w:t>
      </w:r>
      <w:r>
        <w:rPr>
          <w:spacing w:val="40"/>
        </w:rPr>
        <w:t> </w:t>
      </w:r>
      <w:r>
        <w:rPr/>
        <w:t>Every</w:t>
      </w:r>
      <w:r>
        <w:rPr>
          <w:spacing w:val="-5"/>
        </w:rPr>
        <w:t> </w:t>
      </w:r>
      <w:r>
        <w:rPr/>
        <w:t>Census</w:t>
      </w:r>
      <w:r>
        <w:rPr>
          <w:spacing w:val="-3"/>
        </w:rPr>
        <w:t> </w:t>
      </w:r>
      <w:r>
        <w:rPr/>
        <w:t>Bureau</w:t>
      </w:r>
      <w:r>
        <w:rPr>
          <w:spacing w:val="-2"/>
        </w:rPr>
        <w:t> </w:t>
      </w:r>
      <w:r>
        <w:rPr/>
        <w:t>occupation code crosswalks to an SOC code.</w:t>
      </w:r>
      <w:r>
        <w:rPr>
          <w:spacing w:val="40"/>
        </w:rPr>
        <w:t> </w:t>
      </w:r>
      <w:r>
        <w:rPr/>
        <w:t>In 2010, the Census Occupation Code List included 540 occupation codes.</w:t>
      </w:r>
      <w:r>
        <w:rPr>
          <w:spacing w:val="40"/>
        </w:rPr>
        <w:t> </w:t>
      </w:r>
      <w:r>
        <w:rPr/>
        <w:t>In 2018, it included 570 occupation codes.</w:t>
      </w:r>
      <w:r>
        <w:rPr>
          <w:spacing w:val="40"/>
        </w:rPr>
        <w:t> </w:t>
      </w:r>
      <w:r>
        <w:rPr/>
        <w:t>Between 2010 and 2018, 125 occupation codes were deleted and 155 new occupation codes were added.</w:t>
      </w:r>
    </w:p>
    <w:p>
      <w:pPr>
        <w:pStyle w:val="BodyText"/>
        <w:spacing w:after="0"/>
        <w:sectPr>
          <w:pgSz w:w="12240" w:h="15840"/>
          <w:pgMar w:header="0" w:footer="1722" w:top="1820" w:bottom="1980" w:left="1440" w:right="0"/>
        </w:sectPr>
      </w:pPr>
    </w:p>
    <w:p>
      <w:pPr>
        <w:pStyle w:val="BodyText"/>
        <w:spacing w:before="195"/>
        <w:ind w:left="359" w:right="1812"/>
      </w:pPr>
      <w:r>
        <w:rPr/>
        <w:t>Respondents provided the data for the tabulations by writing in descriptions of the kind of work</w:t>
      </w:r>
      <w:r>
        <w:rPr>
          <w:spacing w:val="-2"/>
        </w:rPr>
        <w:t> </w:t>
      </w:r>
      <w:r>
        <w:rPr/>
        <w:t>and</w:t>
      </w:r>
      <w:r>
        <w:rPr>
          <w:spacing w:val="-2"/>
        </w:rPr>
        <w:t> </w:t>
      </w:r>
      <w:r>
        <w:rPr/>
        <w:t>activities</w:t>
      </w:r>
      <w:r>
        <w:rPr>
          <w:spacing w:val="-3"/>
        </w:rPr>
        <w:t> </w:t>
      </w:r>
      <w:r>
        <w:rPr/>
        <w:t>they</w:t>
      </w:r>
      <w:r>
        <w:rPr>
          <w:spacing w:val="-2"/>
        </w:rPr>
        <w:t> </w:t>
      </w:r>
      <w:r>
        <w:rPr/>
        <w:t>are</w:t>
      </w:r>
      <w:r>
        <w:rPr>
          <w:spacing w:val="-1"/>
        </w:rPr>
        <w:t> </w:t>
      </w:r>
      <w:r>
        <w:rPr/>
        <w:t>doing.</w:t>
      </w:r>
      <w:r>
        <w:rPr>
          <w:spacing w:val="40"/>
        </w:rPr>
        <w:t> </w:t>
      </w:r>
      <w:r>
        <w:rPr/>
        <w:t>These</w:t>
      </w:r>
      <w:r>
        <w:rPr>
          <w:spacing w:val="-4"/>
        </w:rPr>
        <w:t> </w:t>
      </w:r>
      <w:r>
        <w:rPr/>
        <w:t>write-ins</w:t>
      </w:r>
      <w:r>
        <w:rPr>
          <w:spacing w:val="-3"/>
        </w:rPr>
        <w:t> </w:t>
      </w:r>
      <w:r>
        <w:rPr/>
        <w:t>are</w:t>
      </w:r>
      <w:r>
        <w:rPr>
          <w:spacing w:val="-1"/>
        </w:rPr>
        <w:t> </w:t>
      </w:r>
      <w:r>
        <w:rPr/>
        <w:t>converted</w:t>
      </w:r>
      <w:r>
        <w:rPr>
          <w:spacing w:val="-2"/>
        </w:rPr>
        <w:t> </w:t>
      </w:r>
      <w:r>
        <w:rPr/>
        <w:t>to</w:t>
      </w:r>
      <w:r>
        <w:rPr>
          <w:spacing w:val="-5"/>
        </w:rPr>
        <w:t> </w:t>
      </w:r>
      <w:r>
        <w:rPr/>
        <w:t>a</w:t>
      </w:r>
      <w:r>
        <w:rPr>
          <w:spacing w:val="-1"/>
        </w:rPr>
        <w:t> </w:t>
      </w:r>
      <w:r>
        <w:rPr/>
        <w:t>code</w:t>
      </w:r>
      <w:r>
        <w:rPr>
          <w:spacing w:val="-1"/>
        </w:rPr>
        <w:t> </w:t>
      </w:r>
      <w:r>
        <w:rPr/>
        <w:t>category</w:t>
      </w:r>
      <w:r>
        <w:rPr>
          <w:spacing w:val="-2"/>
        </w:rPr>
        <w:t> </w:t>
      </w:r>
      <w:r>
        <w:rPr/>
        <w:t>through automated coding.</w:t>
      </w:r>
      <w:r>
        <w:rPr>
          <w:spacing w:val="40"/>
        </w:rPr>
        <w:t> </w:t>
      </w:r>
      <w:r>
        <w:rPr/>
        <w:t>Cases not autocoded on both industry and occupation are sent to the clerical staff in the National Processing Center (NPC) in Jeffersonville, Indiana, who assign codes by comparing these descriptions to entries in the </w:t>
      </w:r>
      <w:r>
        <w:rPr>
          <w:i/>
        </w:rPr>
        <w:t>Alphabetical Index of Industries and Occupations </w:t>
      </w:r>
      <w:r>
        <w:rPr/>
        <w:t>(</w:t>
      </w:r>
      <w:hyperlink r:id="rId26">
        <w:r>
          <w:rPr>
            <w:color w:val="0000FF"/>
            <w:u w:val="single" w:color="0000FF"/>
          </w:rPr>
          <w:t>https://www.census.gov/topics/employment/industry-</w:t>
        </w:r>
      </w:hyperlink>
      <w:hyperlink r:id="rId26">
        <w:r>
          <w:rPr>
            <w:color w:val="0000FF"/>
            <w:spacing w:val="-2"/>
            <w:u w:val="single" w:color="0000FF"/>
          </w:rPr>
          <w:t>occupation/guidance/indexes.html</w:t>
        </w:r>
      </w:hyperlink>
      <w:r>
        <w:rPr>
          <w:spacing w:val="-2"/>
        </w:rPr>
        <w:t>).</w:t>
      </w:r>
    </w:p>
    <w:p>
      <w:pPr>
        <w:pStyle w:val="BodyText"/>
        <w:spacing w:before="15"/>
        <w:ind w:left="0"/>
      </w:pPr>
    </w:p>
    <w:p>
      <w:pPr>
        <w:pStyle w:val="BodyText"/>
        <w:ind w:right="1812"/>
      </w:pPr>
      <w:r>
        <w:rPr/>
        <w:t>Some</w:t>
      </w:r>
      <w:r>
        <w:rPr>
          <w:spacing w:val="-2"/>
        </w:rPr>
        <w:t> </w:t>
      </w:r>
      <w:r>
        <w:rPr/>
        <w:t>occupation</w:t>
      </w:r>
      <w:r>
        <w:rPr>
          <w:spacing w:val="-3"/>
        </w:rPr>
        <w:t> </w:t>
      </w:r>
      <w:r>
        <w:rPr/>
        <w:t>groups</w:t>
      </w:r>
      <w:r>
        <w:rPr>
          <w:spacing w:val="-4"/>
        </w:rPr>
        <w:t> </w:t>
      </w:r>
      <w:r>
        <w:rPr/>
        <w:t>are</w:t>
      </w:r>
      <w:r>
        <w:rPr>
          <w:spacing w:val="-2"/>
        </w:rPr>
        <w:t> </w:t>
      </w:r>
      <w:r>
        <w:rPr/>
        <w:t>related</w:t>
      </w:r>
      <w:r>
        <w:rPr>
          <w:spacing w:val="-3"/>
        </w:rPr>
        <w:t> </w:t>
      </w:r>
      <w:r>
        <w:rPr/>
        <w:t>closely</w:t>
      </w:r>
      <w:r>
        <w:rPr>
          <w:spacing w:val="-6"/>
        </w:rPr>
        <w:t> </w:t>
      </w:r>
      <w:r>
        <w:rPr/>
        <w:t>to</w:t>
      </w:r>
      <w:r>
        <w:rPr>
          <w:spacing w:val="-3"/>
        </w:rPr>
        <w:t> </w:t>
      </w:r>
      <w:r>
        <w:rPr/>
        <w:t>certain</w:t>
      </w:r>
      <w:r>
        <w:rPr>
          <w:spacing w:val="-3"/>
        </w:rPr>
        <w:t> </w:t>
      </w:r>
      <w:r>
        <w:rPr/>
        <w:t>industries.</w:t>
      </w:r>
      <w:r>
        <w:rPr>
          <w:spacing w:val="40"/>
        </w:rPr>
        <w:t> </w:t>
      </w:r>
      <w:r>
        <w:rPr/>
        <w:t>Operators</w:t>
      </w:r>
      <w:r>
        <w:rPr>
          <w:spacing w:val="-4"/>
        </w:rPr>
        <w:t> </w:t>
      </w:r>
      <w:r>
        <w:rPr/>
        <w:t>of</w:t>
      </w:r>
      <w:r>
        <w:rPr>
          <w:spacing w:val="-6"/>
        </w:rPr>
        <w:t> </w:t>
      </w:r>
      <w:r>
        <w:rPr/>
        <w:t>transportation equipment,</w:t>
      </w:r>
      <w:r>
        <w:rPr>
          <w:spacing w:val="-2"/>
        </w:rPr>
        <w:t> </w:t>
      </w:r>
      <w:r>
        <w:rPr/>
        <w:t>farm operators</w:t>
      </w:r>
      <w:r>
        <w:rPr>
          <w:spacing w:val="-3"/>
        </w:rPr>
        <w:t> </w:t>
      </w:r>
      <w:r>
        <w:rPr/>
        <w:t>and workers,</w:t>
      </w:r>
      <w:r>
        <w:rPr>
          <w:spacing w:val="-2"/>
        </w:rPr>
        <w:t> </w:t>
      </w:r>
      <w:r>
        <w:rPr/>
        <w:t>and healthcare providers</w:t>
      </w:r>
      <w:r>
        <w:rPr>
          <w:spacing w:val="-3"/>
        </w:rPr>
        <w:t> </w:t>
      </w:r>
      <w:r>
        <w:rPr/>
        <w:t>account for</w:t>
      </w:r>
      <w:r>
        <w:rPr>
          <w:spacing w:val="-2"/>
        </w:rPr>
        <w:t> </w:t>
      </w:r>
      <w:r>
        <w:rPr/>
        <w:t>major</w:t>
      </w:r>
      <w:r>
        <w:rPr>
          <w:spacing w:val="-2"/>
        </w:rPr>
        <w:t> </w:t>
      </w:r>
      <w:r>
        <w:rPr/>
        <w:t>portions of their respective industries of transportation, agriculture, and health care.</w:t>
      </w:r>
      <w:r>
        <w:rPr>
          <w:spacing w:val="40"/>
        </w:rPr>
        <w:t> </w:t>
      </w:r>
      <w:r>
        <w:rPr/>
        <w:t>However, the industry categories include people in other occupations.</w:t>
      </w:r>
      <w:r>
        <w:rPr>
          <w:spacing w:val="40"/>
        </w:rPr>
        <w:t> </w:t>
      </w:r>
      <w:r>
        <w:rPr/>
        <w:t>For example, people employed in agriculture include truck drivers and bookkeepers; people employed in the transportation industry</w:t>
      </w:r>
      <w:r>
        <w:rPr>
          <w:spacing w:val="-1"/>
        </w:rPr>
        <w:t> </w:t>
      </w:r>
      <w:r>
        <w:rPr/>
        <w:t>include mechanics,</w:t>
      </w:r>
      <w:r>
        <w:rPr>
          <w:spacing w:val="-1"/>
        </w:rPr>
        <w:t> </w:t>
      </w:r>
      <w:r>
        <w:rPr/>
        <w:t>freight</w:t>
      </w:r>
      <w:r>
        <w:rPr>
          <w:spacing w:val="-1"/>
        </w:rPr>
        <w:t> </w:t>
      </w:r>
      <w:r>
        <w:rPr/>
        <w:t>handlers,</w:t>
      </w:r>
      <w:r>
        <w:rPr>
          <w:spacing w:val="-1"/>
        </w:rPr>
        <w:t> </w:t>
      </w:r>
      <w:r>
        <w:rPr/>
        <w:t>and</w:t>
      </w:r>
      <w:r>
        <w:rPr>
          <w:spacing w:val="-1"/>
        </w:rPr>
        <w:t> </w:t>
      </w:r>
      <w:r>
        <w:rPr/>
        <w:t>payroll</w:t>
      </w:r>
      <w:r>
        <w:rPr>
          <w:spacing w:val="-1"/>
        </w:rPr>
        <w:t> </w:t>
      </w:r>
      <w:r>
        <w:rPr/>
        <w:t>clerks;</w:t>
      </w:r>
      <w:r>
        <w:rPr>
          <w:spacing w:val="-1"/>
        </w:rPr>
        <w:t> </w:t>
      </w:r>
      <w:r>
        <w:rPr/>
        <w:t>and</w:t>
      </w:r>
      <w:r>
        <w:rPr>
          <w:spacing w:val="-1"/>
        </w:rPr>
        <w:t> </w:t>
      </w:r>
      <w:r>
        <w:rPr/>
        <w:t>people employed</w:t>
      </w:r>
      <w:r>
        <w:rPr>
          <w:spacing w:val="-1"/>
        </w:rPr>
        <w:t> </w:t>
      </w:r>
      <w:r>
        <w:rPr/>
        <w:t>in</w:t>
      </w:r>
      <w:r>
        <w:rPr>
          <w:spacing w:val="-4"/>
        </w:rPr>
        <w:t> </w:t>
      </w:r>
      <w:r>
        <w:rPr/>
        <w:t>the health care industry include janitors, security guards, and secretaries.</w:t>
      </w:r>
    </w:p>
    <w:p>
      <w:pPr>
        <w:pStyle w:val="BodyText"/>
        <w:spacing w:before="15"/>
        <w:ind w:left="0"/>
      </w:pPr>
    </w:p>
    <w:p>
      <w:pPr>
        <w:pStyle w:val="BodyText"/>
        <w:spacing w:before="1"/>
        <w:ind w:right="1812"/>
      </w:pPr>
      <w:r>
        <w:rPr/>
        <w:t>For</w:t>
      </w:r>
      <w:r>
        <w:rPr>
          <w:spacing w:val="-3"/>
        </w:rPr>
        <w:t> </w:t>
      </w:r>
      <w:r>
        <w:rPr/>
        <w:t>full</w:t>
      </w:r>
      <w:r>
        <w:rPr>
          <w:spacing w:val="-3"/>
        </w:rPr>
        <w:t> </w:t>
      </w:r>
      <w:r>
        <w:rPr/>
        <w:t>code</w:t>
      </w:r>
      <w:r>
        <w:rPr>
          <w:spacing w:val="-2"/>
        </w:rPr>
        <w:t> </w:t>
      </w:r>
      <w:r>
        <w:rPr/>
        <w:t>lists</w:t>
      </w:r>
      <w:r>
        <w:rPr>
          <w:spacing w:val="-4"/>
        </w:rPr>
        <w:t> </w:t>
      </w:r>
      <w:r>
        <w:rPr/>
        <w:t>and</w:t>
      </w:r>
      <w:r>
        <w:rPr>
          <w:spacing w:val="-3"/>
        </w:rPr>
        <w:t> </w:t>
      </w:r>
      <w:r>
        <w:rPr/>
        <w:t>other</w:t>
      </w:r>
      <w:r>
        <w:rPr>
          <w:spacing w:val="-3"/>
        </w:rPr>
        <w:t> </w:t>
      </w:r>
      <w:r>
        <w:rPr/>
        <w:t>technical</w:t>
      </w:r>
      <w:r>
        <w:rPr>
          <w:spacing w:val="-3"/>
        </w:rPr>
        <w:t> </w:t>
      </w:r>
      <w:r>
        <w:rPr/>
        <w:t>information,</w:t>
      </w:r>
      <w:r>
        <w:rPr>
          <w:spacing w:val="-3"/>
        </w:rPr>
        <w:t> </w:t>
      </w:r>
      <w:r>
        <w:rPr/>
        <w:t>please</w:t>
      </w:r>
      <w:r>
        <w:rPr>
          <w:spacing w:val="-2"/>
        </w:rPr>
        <w:t> </w:t>
      </w:r>
      <w:r>
        <w:rPr/>
        <w:t>see</w:t>
      </w:r>
      <w:r>
        <w:rPr>
          <w:spacing w:val="-2"/>
        </w:rPr>
        <w:t> </w:t>
      </w:r>
      <w:r>
        <w:rPr/>
        <w:t>our</w:t>
      </w:r>
      <w:r>
        <w:rPr>
          <w:spacing w:val="-3"/>
        </w:rPr>
        <w:t> </w:t>
      </w:r>
      <w:r>
        <w:rPr/>
        <w:t>Guidance</w:t>
      </w:r>
      <w:r>
        <w:rPr>
          <w:spacing w:val="-2"/>
        </w:rPr>
        <w:t> </w:t>
      </w:r>
      <w:r>
        <w:rPr/>
        <w:t>for</w:t>
      </w:r>
      <w:r>
        <w:rPr>
          <w:spacing w:val="-6"/>
        </w:rPr>
        <w:t> </w:t>
      </w:r>
      <w:r>
        <w:rPr/>
        <w:t>Data</w:t>
      </w:r>
      <w:r>
        <w:rPr>
          <w:spacing w:val="-2"/>
        </w:rPr>
        <w:t> </w:t>
      </w:r>
      <w:r>
        <w:rPr/>
        <w:t>Users Page &lt; </w:t>
      </w:r>
      <w:hyperlink r:id="rId44">
        <w:r>
          <w:rPr>
            <w:color w:val="0000FF"/>
            <w:u w:val="single" w:color="0000FF"/>
          </w:rPr>
          <w:t>https://www.census.gov/topics/employment/industry-occupation/guidance.html</w:t>
        </w:r>
      </w:hyperlink>
      <w:r>
        <w:rPr/>
        <w:t>&gt;.</w:t>
      </w:r>
    </w:p>
    <w:p>
      <w:pPr>
        <w:pStyle w:val="BodyText"/>
        <w:spacing w:before="15"/>
        <w:ind w:left="0"/>
      </w:pPr>
    </w:p>
    <w:p>
      <w:pPr>
        <w:pStyle w:val="BodyText"/>
        <w:ind w:right="1823" w:hanging="1"/>
      </w:pPr>
      <w:r>
        <w:rPr>
          <w:b/>
          <w:i/>
        </w:rPr>
        <w:t>Editing Procedures – </w:t>
      </w:r>
      <w:r>
        <w:rPr/>
        <w:t>Following the coding operation, an edit and allocation process</w:t>
      </w:r>
      <w:r>
        <w:rPr>
          <w:spacing w:val="40"/>
        </w:rPr>
        <w:t> </w:t>
      </w:r>
      <w:r>
        <w:rPr/>
        <w:t>excludes all responses that should not be included in the universe and evaluates the consistency of the remaining responses.</w:t>
      </w:r>
      <w:r>
        <w:rPr>
          <w:spacing w:val="40"/>
        </w:rPr>
        <w:t> </w:t>
      </w:r>
      <w:r>
        <w:rPr/>
        <w:t>The codes for occupation are checked for consistency with the industry and class of worker data provided for that respondent. Occasionally respondents</w:t>
      </w:r>
      <w:r>
        <w:rPr>
          <w:spacing w:val="-1"/>
        </w:rPr>
        <w:t> </w:t>
      </w:r>
      <w:r>
        <w:rPr/>
        <w:t>supply occupation descriptions that are not sufficiently specific for precise classification, or they do not report on these questions at all.</w:t>
      </w:r>
      <w:r>
        <w:rPr>
          <w:spacing w:val="40"/>
        </w:rPr>
        <w:t> </w:t>
      </w:r>
      <w:r>
        <w:rPr/>
        <w:t>Certain types of incomplete entries are corrected using the </w:t>
      </w:r>
      <w:r>
        <w:rPr>
          <w:i/>
        </w:rPr>
        <w:t>Alphabetical Index of Industries and Occupations</w:t>
      </w:r>
      <w:r>
        <w:rPr/>
        <w:t>. If one or more of the three codes (occupation, industry, or class of worker) is blank after the edit,</w:t>
      </w:r>
      <w:r>
        <w:rPr>
          <w:spacing w:val="-5"/>
        </w:rPr>
        <w:t> </w:t>
      </w:r>
      <w:r>
        <w:rPr/>
        <w:t>a</w:t>
      </w:r>
      <w:r>
        <w:rPr>
          <w:spacing w:val="-1"/>
        </w:rPr>
        <w:t> </w:t>
      </w:r>
      <w:r>
        <w:rPr/>
        <w:t>code</w:t>
      </w:r>
      <w:r>
        <w:rPr>
          <w:spacing w:val="-1"/>
        </w:rPr>
        <w:t> </w:t>
      </w:r>
      <w:r>
        <w:rPr/>
        <w:t>is</w:t>
      </w:r>
      <w:r>
        <w:rPr>
          <w:spacing w:val="-6"/>
        </w:rPr>
        <w:t> </w:t>
      </w:r>
      <w:r>
        <w:rPr/>
        <w:t>assigned</w:t>
      </w:r>
      <w:r>
        <w:rPr>
          <w:spacing w:val="-2"/>
        </w:rPr>
        <w:t> </w:t>
      </w:r>
      <w:r>
        <w:rPr/>
        <w:t>from</w:t>
      </w:r>
      <w:r>
        <w:rPr>
          <w:spacing w:val="-2"/>
        </w:rPr>
        <w:t> </w:t>
      </w:r>
      <w:r>
        <w:rPr/>
        <w:t>a</w:t>
      </w:r>
      <w:r>
        <w:rPr>
          <w:spacing w:val="-1"/>
        </w:rPr>
        <w:t> </w:t>
      </w:r>
      <w:r>
        <w:rPr/>
        <w:t>donor</w:t>
      </w:r>
      <w:r>
        <w:rPr>
          <w:spacing w:val="-5"/>
        </w:rPr>
        <w:t> </w:t>
      </w:r>
      <w:r>
        <w:rPr/>
        <w:t>respondent</w:t>
      </w:r>
      <w:r>
        <w:rPr>
          <w:spacing w:val="-2"/>
        </w:rPr>
        <w:t> </w:t>
      </w:r>
      <w:r>
        <w:rPr/>
        <w:t>who</w:t>
      </w:r>
      <w:r>
        <w:rPr>
          <w:spacing w:val="-5"/>
        </w:rPr>
        <w:t> </w:t>
      </w:r>
      <w:r>
        <w:rPr/>
        <w:t>is</w:t>
      </w:r>
      <w:r>
        <w:rPr>
          <w:spacing w:val="-3"/>
        </w:rPr>
        <w:t> </w:t>
      </w:r>
      <w:r>
        <w:rPr/>
        <w:t>a</w:t>
      </w:r>
      <w:r>
        <w:rPr>
          <w:spacing w:val="-1"/>
        </w:rPr>
        <w:t> </w:t>
      </w:r>
      <w:r>
        <w:rPr/>
        <w:t>“similar”</w:t>
      </w:r>
      <w:r>
        <w:rPr>
          <w:spacing w:val="-4"/>
        </w:rPr>
        <w:t> </w:t>
      </w:r>
      <w:r>
        <w:rPr/>
        <w:t>person</w:t>
      </w:r>
      <w:r>
        <w:rPr>
          <w:spacing w:val="-2"/>
        </w:rPr>
        <w:t> </w:t>
      </w:r>
      <w:r>
        <w:rPr/>
        <w:t>based</w:t>
      </w:r>
      <w:r>
        <w:rPr>
          <w:spacing w:val="-2"/>
        </w:rPr>
        <w:t> </w:t>
      </w:r>
      <w:r>
        <w:rPr/>
        <w:t>on</w:t>
      </w:r>
      <w:r>
        <w:rPr>
          <w:spacing w:val="-2"/>
        </w:rPr>
        <w:t> </w:t>
      </w:r>
      <w:r>
        <w:rPr/>
        <w:t>questions such as age, sex, educational attainment, income, employment status, and weeks worked.</w:t>
      </w:r>
      <w:r>
        <w:rPr>
          <w:spacing w:val="40"/>
        </w:rPr>
        <w:t> </w:t>
      </w:r>
      <w:r>
        <w:rPr/>
        <w:t>If all of the labor force and income data are blank, all of these economic questions are assigned from a “similar” person who had provided all the necessary data.</w:t>
      </w:r>
    </w:p>
    <w:p>
      <w:pPr>
        <w:pStyle w:val="BodyText"/>
        <w:spacing w:before="15"/>
        <w:ind w:left="0"/>
      </w:pPr>
    </w:p>
    <w:p>
      <w:pPr>
        <w:pStyle w:val="BodyText"/>
        <w:ind w:right="1878"/>
      </w:pPr>
      <w:r>
        <w:rPr>
          <w:b/>
          <w:i/>
        </w:rPr>
        <w:t>Question/Concept</w:t>
      </w:r>
      <w:r>
        <w:rPr>
          <w:b/>
          <w:i/>
          <w:spacing w:val="-3"/>
        </w:rPr>
        <w:t> </w:t>
      </w:r>
      <w:r>
        <w:rPr>
          <w:b/>
          <w:i/>
        </w:rPr>
        <w:t>History</w:t>
      </w:r>
      <w:r>
        <w:rPr>
          <w:b/>
          <w:i/>
          <w:spacing w:val="-2"/>
        </w:rPr>
        <w:t> </w:t>
      </w:r>
      <w:r>
        <w:rPr>
          <w:b/>
          <w:i/>
        </w:rPr>
        <w:t>–</w:t>
      </w:r>
      <w:r>
        <w:rPr>
          <w:b/>
          <w:i/>
          <w:spacing w:val="-3"/>
        </w:rPr>
        <w:t> </w:t>
      </w:r>
      <w:r>
        <w:rPr/>
        <w:t>Occupation</w:t>
      </w:r>
      <w:r>
        <w:rPr>
          <w:spacing w:val="-3"/>
        </w:rPr>
        <w:t> </w:t>
      </w:r>
      <w:r>
        <w:rPr/>
        <w:t>data</w:t>
      </w:r>
      <w:r>
        <w:rPr>
          <w:spacing w:val="-2"/>
        </w:rPr>
        <w:t> </w:t>
      </w:r>
      <w:r>
        <w:rPr/>
        <w:t>have</w:t>
      </w:r>
      <w:r>
        <w:rPr>
          <w:spacing w:val="-5"/>
        </w:rPr>
        <w:t> </w:t>
      </w:r>
      <w:r>
        <w:rPr/>
        <w:t>been</w:t>
      </w:r>
      <w:r>
        <w:rPr>
          <w:spacing w:val="-6"/>
        </w:rPr>
        <w:t> </w:t>
      </w:r>
      <w:r>
        <w:rPr/>
        <w:t>collected</w:t>
      </w:r>
      <w:r>
        <w:rPr>
          <w:spacing w:val="-3"/>
        </w:rPr>
        <w:t> </w:t>
      </w:r>
      <w:r>
        <w:rPr/>
        <w:t>during</w:t>
      </w:r>
      <w:r>
        <w:rPr>
          <w:spacing w:val="-3"/>
        </w:rPr>
        <w:t> </w:t>
      </w:r>
      <w:r>
        <w:rPr/>
        <w:t>decennial</w:t>
      </w:r>
      <w:r>
        <w:rPr>
          <w:spacing w:val="-3"/>
        </w:rPr>
        <w:t> </w:t>
      </w:r>
      <w:r>
        <w:rPr/>
        <w:t>censuses since</w:t>
      </w:r>
      <w:r>
        <w:rPr>
          <w:spacing w:val="-2"/>
        </w:rPr>
        <w:t> </w:t>
      </w:r>
      <w:r>
        <w:rPr/>
        <w:t>1850.</w:t>
      </w:r>
      <w:r>
        <w:rPr>
          <w:spacing w:val="40"/>
        </w:rPr>
        <w:t> </w:t>
      </w:r>
      <w:r>
        <w:rPr/>
        <w:t>Starting</w:t>
      </w:r>
      <w:r>
        <w:rPr>
          <w:spacing w:val="-3"/>
        </w:rPr>
        <w:t> </w:t>
      </w:r>
      <w:r>
        <w:rPr/>
        <w:t>with</w:t>
      </w:r>
      <w:r>
        <w:rPr>
          <w:spacing w:val="-5"/>
        </w:rPr>
        <w:t> </w:t>
      </w:r>
      <w:r>
        <w:rPr/>
        <w:t>the</w:t>
      </w:r>
      <w:r>
        <w:rPr>
          <w:spacing w:val="-2"/>
        </w:rPr>
        <w:t> </w:t>
      </w:r>
      <w:r>
        <w:rPr/>
        <w:t>2010</w:t>
      </w:r>
      <w:r>
        <w:rPr>
          <w:spacing w:val="-3"/>
        </w:rPr>
        <w:t> </w:t>
      </w:r>
      <w:r>
        <w:rPr/>
        <w:t>Census,</w:t>
      </w:r>
      <w:r>
        <w:rPr>
          <w:spacing w:val="-3"/>
        </w:rPr>
        <w:t> </w:t>
      </w:r>
      <w:r>
        <w:rPr/>
        <w:t>occupation</w:t>
      </w:r>
      <w:r>
        <w:rPr>
          <w:spacing w:val="-3"/>
        </w:rPr>
        <w:t> </w:t>
      </w:r>
      <w:r>
        <w:rPr/>
        <w:t>data</w:t>
      </w:r>
      <w:r>
        <w:rPr>
          <w:spacing w:val="-2"/>
        </w:rPr>
        <w:t> </w:t>
      </w:r>
      <w:r>
        <w:rPr/>
        <w:t>is</w:t>
      </w:r>
      <w:r>
        <w:rPr>
          <w:spacing w:val="-3"/>
        </w:rPr>
        <w:t> </w:t>
      </w:r>
      <w:r>
        <w:rPr/>
        <w:t>no</w:t>
      </w:r>
      <w:r>
        <w:rPr>
          <w:spacing w:val="-3"/>
        </w:rPr>
        <w:t> </w:t>
      </w:r>
      <w:r>
        <w:rPr/>
        <w:t>longer</w:t>
      </w:r>
      <w:r>
        <w:rPr>
          <w:spacing w:val="-5"/>
        </w:rPr>
        <w:t> </w:t>
      </w:r>
      <w:r>
        <w:rPr/>
        <w:t>collected</w:t>
      </w:r>
      <w:r>
        <w:rPr>
          <w:spacing w:val="-3"/>
        </w:rPr>
        <w:t> </w:t>
      </w:r>
      <w:r>
        <w:rPr/>
        <w:t>during</w:t>
      </w:r>
      <w:r>
        <w:rPr>
          <w:spacing w:val="-3"/>
        </w:rPr>
        <w:t> </w:t>
      </w:r>
      <w:r>
        <w:rPr/>
        <w:t>the decennial census.</w:t>
      </w:r>
      <w:r>
        <w:rPr>
          <w:spacing w:val="40"/>
        </w:rPr>
        <w:t> </w:t>
      </w:r>
      <w:r>
        <w:rPr/>
        <w:t>Long form data collection has transitioned to the ACS.</w:t>
      </w:r>
      <w:r>
        <w:rPr>
          <w:spacing w:val="40"/>
        </w:rPr>
        <w:t> </w:t>
      </w:r>
      <w:r>
        <w:rPr/>
        <w:t>The ACS began collecting data on occupation in 1996.</w:t>
      </w:r>
      <w:r>
        <w:rPr>
          <w:spacing w:val="40"/>
        </w:rPr>
        <w:t> </w:t>
      </w:r>
      <w:r>
        <w:rPr/>
        <w:t>The questions on occupation were designed to be consistent with the 1990 Census questions on occupation.</w:t>
      </w:r>
      <w:r>
        <w:rPr>
          <w:spacing w:val="40"/>
        </w:rPr>
        <w:t> </w:t>
      </w:r>
      <w:r>
        <w:rPr/>
        <w:t>In 2016, the ACS underwent content testing for the class of worker, industry, and occupation questions.</w:t>
      </w:r>
      <w:r>
        <w:rPr>
          <w:spacing w:val="40"/>
        </w:rPr>
        <w:t> </w:t>
      </w:r>
      <w:r>
        <w:rPr/>
        <w:t>As a result, in 2019, the ACS implemented changes to the formatting, numbering of questions, and examples for the industry and occupation write-in questions provided on the questionnaire.</w:t>
      </w:r>
    </w:p>
    <w:p>
      <w:pPr>
        <w:pStyle w:val="BodyText"/>
        <w:spacing w:before="15"/>
        <w:ind w:left="0"/>
      </w:pPr>
    </w:p>
    <w:p>
      <w:pPr>
        <w:pStyle w:val="BodyText"/>
        <w:ind w:right="1812" w:hanging="1"/>
      </w:pPr>
      <w:r>
        <w:rPr>
          <w:b/>
          <w:i/>
        </w:rPr>
        <w:t>Limitation of the Data – </w:t>
      </w:r>
      <w:r>
        <w:rPr/>
        <w:t>Beginning in 2006, the population in group quarters (GQ) was included in</w:t>
      </w:r>
      <w:r>
        <w:rPr>
          <w:spacing w:val="-3"/>
        </w:rPr>
        <w:t> </w:t>
      </w:r>
      <w:r>
        <w:rPr/>
        <w:t>the ACS.</w:t>
      </w:r>
      <w:r>
        <w:rPr>
          <w:spacing w:val="40"/>
        </w:rPr>
        <w:t> </w:t>
      </w:r>
      <w:r>
        <w:rPr/>
        <w:t>Some types</w:t>
      </w:r>
      <w:r>
        <w:rPr>
          <w:spacing w:val="-1"/>
        </w:rPr>
        <w:t> </w:t>
      </w:r>
      <w:r>
        <w:rPr/>
        <w:t>of GQ</w:t>
      </w:r>
      <w:r>
        <w:rPr>
          <w:spacing w:val="-1"/>
        </w:rPr>
        <w:t> </w:t>
      </w:r>
      <w:r>
        <w:rPr/>
        <w:t>populations</w:t>
      </w:r>
      <w:r>
        <w:rPr>
          <w:spacing w:val="-1"/>
        </w:rPr>
        <w:t> </w:t>
      </w:r>
      <w:r>
        <w:rPr/>
        <w:t>have occupational distributions</w:t>
      </w:r>
      <w:r>
        <w:rPr>
          <w:spacing w:val="-4"/>
        </w:rPr>
        <w:t> </w:t>
      </w:r>
      <w:r>
        <w:rPr/>
        <w:t>that</w:t>
      </w:r>
      <w:r>
        <w:rPr>
          <w:spacing w:val="-2"/>
        </w:rPr>
        <w:t> </w:t>
      </w:r>
      <w:r>
        <w:rPr/>
        <w:t>are different</w:t>
      </w:r>
      <w:r>
        <w:rPr>
          <w:spacing w:val="-3"/>
        </w:rPr>
        <w:t> </w:t>
      </w:r>
      <w:r>
        <w:rPr/>
        <w:t>from</w:t>
      </w:r>
      <w:r>
        <w:rPr>
          <w:spacing w:val="-3"/>
        </w:rPr>
        <w:t> </w:t>
      </w:r>
      <w:r>
        <w:rPr/>
        <w:t>the</w:t>
      </w:r>
      <w:r>
        <w:rPr>
          <w:spacing w:val="-2"/>
        </w:rPr>
        <w:t> </w:t>
      </w:r>
      <w:r>
        <w:rPr/>
        <w:t>household</w:t>
      </w:r>
      <w:r>
        <w:rPr>
          <w:spacing w:val="-3"/>
        </w:rPr>
        <w:t> </w:t>
      </w:r>
      <w:r>
        <w:rPr/>
        <w:t>population.</w:t>
      </w:r>
      <w:r>
        <w:rPr>
          <w:spacing w:val="52"/>
        </w:rPr>
        <w:t> </w:t>
      </w:r>
      <w:r>
        <w:rPr/>
        <w:t>The</w:t>
      </w:r>
      <w:r>
        <w:rPr>
          <w:spacing w:val="-2"/>
        </w:rPr>
        <w:t> </w:t>
      </w:r>
      <w:r>
        <w:rPr/>
        <w:t>inclusion</w:t>
      </w:r>
      <w:r>
        <w:rPr>
          <w:spacing w:val="-2"/>
        </w:rPr>
        <w:t> </w:t>
      </w:r>
      <w:r>
        <w:rPr/>
        <w:t>of</w:t>
      </w:r>
      <w:r>
        <w:rPr>
          <w:spacing w:val="-3"/>
        </w:rPr>
        <w:t> </w:t>
      </w:r>
      <w:r>
        <w:rPr/>
        <w:t>the</w:t>
      </w:r>
      <w:r>
        <w:rPr>
          <w:spacing w:val="-2"/>
        </w:rPr>
        <w:t> </w:t>
      </w:r>
      <w:r>
        <w:rPr/>
        <w:t>GQ</w:t>
      </w:r>
      <w:r>
        <w:rPr>
          <w:spacing w:val="-4"/>
        </w:rPr>
        <w:t> </w:t>
      </w:r>
      <w:r>
        <w:rPr/>
        <w:t>population</w:t>
      </w:r>
      <w:r>
        <w:rPr>
          <w:spacing w:val="-5"/>
        </w:rPr>
        <w:t> </w:t>
      </w:r>
      <w:r>
        <w:rPr/>
        <w:t>could</w:t>
      </w:r>
      <w:r>
        <w:rPr>
          <w:spacing w:val="-6"/>
        </w:rPr>
        <w:t> </w:t>
      </w:r>
      <w:r>
        <w:rPr>
          <w:spacing w:val="-2"/>
        </w:rPr>
        <w:t>therefore</w:t>
      </w:r>
    </w:p>
    <w:p>
      <w:pPr>
        <w:pStyle w:val="BodyText"/>
        <w:spacing w:after="0"/>
        <w:sectPr>
          <w:pgSz w:w="12240" w:h="15840"/>
          <w:pgMar w:header="0" w:footer="1722" w:top="1820" w:bottom="1980" w:left="1440" w:right="0"/>
        </w:sectPr>
      </w:pPr>
    </w:p>
    <w:p>
      <w:pPr>
        <w:pStyle w:val="BodyText"/>
        <w:spacing w:before="195"/>
        <w:ind w:right="2157"/>
      </w:pPr>
      <w:r>
        <w:rPr/>
        <w:t>have</w:t>
      </w:r>
      <w:r>
        <w:rPr>
          <w:spacing w:val="-5"/>
        </w:rPr>
        <w:t> </w:t>
      </w:r>
      <w:r>
        <w:rPr/>
        <w:t>a</w:t>
      </w:r>
      <w:r>
        <w:rPr>
          <w:spacing w:val="-2"/>
        </w:rPr>
        <w:t> </w:t>
      </w:r>
      <w:r>
        <w:rPr/>
        <w:t>noticeable</w:t>
      </w:r>
      <w:r>
        <w:rPr>
          <w:spacing w:val="-2"/>
        </w:rPr>
        <w:t> </w:t>
      </w:r>
      <w:r>
        <w:rPr/>
        <w:t>impact</w:t>
      </w:r>
      <w:r>
        <w:rPr>
          <w:spacing w:val="-3"/>
        </w:rPr>
        <w:t> </w:t>
      </w:r>
      <w:r>
        <w:rPr/>
        <w:t>on</w:t>
      </w:r>
      <w:r>
        <w:rPr>
          <w:spacing w:val="-3"/>
        </w:rPr>
        <w:t> </w:t>
      </w:r>
      <w:r>
        <w:rPr/>
        <w:t>the</w:t>
      </w:r>
      <w:r>
        <w:rPr>
          <w:spacing w:val="-2"/>
        </w:rPr>
        <w:t> </w:t>
      </w:r>
      <w:r>
        <w:rPr/>
        <w:t>occupational</w:t>
      </w:r>
      <w:r>
        <w:rPr>
          <w:spacing w:val="-5"/>
        </w:rPr>
        <w:t> </w:t>
      </w:r>
      <w:r>
        <w:rPr/>
        <w:t>distribution</w:t>
      </w:r>
      <w:r>
        <w:rPr>
          <w:spacing w:val="-3"/>
        </w:rPr>
        <w:t> </w:t>
      </w:r>
      <w:r>
        <w:rPr/>
        <w:t>in</w:t>
      </w:r>
      <w:r>
        <w:rPr>
          <w:spacing w:val="-3"/>
        </w:rPr>
        <w:t> </w:t>
      </w:r>
      <w:r>
        <w:rPr/>
        <w:t>some</w:t>
      </w:r>
      <w:r>
        <w:rPr>
          <w:spacing w:val="-2"/>
        </w:rPr>
        <w:t> </w:t>
      </w:r>
      <w:r>
        <w:rPr/>
        <w:t>geographic</w:t>
      </w:r>
      <w:r>
        <w:rPr>
          <w:spacing w:val="-5"/>
        </w:rPr>
        <w:t> </w:t>
      </w:r>
      <w:r>
        <w:rPr/>
        <w:t>areas</w:t>
      </w:r>
      <w:r>
        <w:rPr>
          <w:spacing w:val="-4"/>
        </w:rPr>
        <w:t> </w:t>
      </w:r>
      <w:r>
        <w:rPr/>
        <w:t>with</w:t>
      </w:r>
      <w:r>
        <w:rPr>
          <w:spacing w:val="-6"/>
        </w:rPr>
        <w:t> </w:t>
      </w:r>
      <w:r>
        <w:rPr/>
        <w:t>a substantial GQ population.</w:t>
      </w:r>
    </w:p>
    <w:p>
      <w:pPr>
        <w:pStyle w:val="BodyText"/>
        <w:spacing w:before="15"/>
        <w:ind w:left="0"/>
      </w:pPr>
    </w:p>
    <w:p>
      <w:pPr>
        <w:pStyle w:val="BodyText"/>
        <w:ind w:right="1878"/>
      </w:pPr>
      <w:r>
        <w:rPr/>
        <w:t>Data on occupation, industry, and class of worker are collected for the respondent’s current primary job or the most recent job for those who are not employed but have worked in the last 5 years.</w:t>
      </w:r>
      <w:r>
        <w:rPr>
          <w:spacing w:val="40"/>
        </w:rPr>
        <w:t> </w:t>
      </w:r>
      <w:r>
        <w:rPr/>
        <w:t>Other labor force questions, such as questions on earnings or work hours, may have</w:t>
      </w:r>
      <w:r>
        <w:rPr>
          <w:spacing w:val="-1"/>
        </w:rPr>
        <w:t> </w:t>
      </w:r>
      <w:r>
        <w:rPr/>
        <w:t>different</w:t>
      </w:r>
      <w:r>
        <w:rPr>
          <w:spacing w:val="-2"/>
        </w:rPr>
        <w:t> </w:t>
      </w:r>
      <w:r>
        <w:rPr/>
        <w:t>reference</w:t>
      </w:r>
      <w:r>
        <w:rPr>
          <w:spacing w:val="-1"/>
        </w:rPr>
        <w:t> </w:t>
      </w:r>
      <w:r>
        <w:rPr/>
        <w:t>periods</w:t>
      </w:r>
      <w:r>
        <w:rPr>
          <w:spacing w:val="-3"/>
        </w:rPr>
        <w:t> </w:t>
      </w:r>
      <w:r>
        <w:rPr/>
        <w:t>and</w:t>
      </w:r>
      <w:r>
        <w:rPr>
          <w:spacing w:val="-5"/>
        </w:rPr>
        <w:t> </w:t>
      </w:r>
      <w:r>
        <w:rPr/>
        <w:t>may</w:t>
      </w:r>
      <w:r>
        <w:rPr>
          <w:spacing w:val="-5"/>
        </w:rPr>
        <w:t> </w:t>
      </w:r>
      <w:r>
        <w:rPr/>
        <w:t>not</w:t>
      </w:r>
      <w:r>
        <w:rPr>
          <w:spacing w:val="-2"/>
        </w:rPr>
        <w:t> </w:t>
      </w:r>
      <w:r>
        <w:rPr/>
        <w:t>limit</w:t>
      </w:r>
      <w:r>
        <w:rPr>
          <w:spacing w:val="-2"/>
        </w:rPr>
        <w:t> </w:t>
      </w:r>
      <w:r>
        <w:rPr/>
        <w:t>the</w:t>
      </w:r>
      <w:r>
        <w:rPr>
          <w:spacing w:val="-1"/>
        </w:rPr>
        <w:t> </w:t>
      </w:r>
      <w:r>
        <w:rPr/>
        <w:t>response</w:t>
      </w:r>
      <w:r>
        <w:rPr>
          <w:spacing w:val="-4"/>
        </w:rPr>
        <w:t> </w:t>
      </w:r>
      <w:r>
        <w:rPr/>
        <w:t>to</w:t>
      </w:r>
      <w:r>
        <w:rPr>
          <w:spacing w:val="-2"/>
        </w:rPr>
        <w:t> </w:t>
      </w:r>
      <w:r>
        <w:rPr/>
        <w:t>the</w:t>
      </w:r>
      <w:r>
        <w:rPr>
          <w:spacing w:val="-1"/>
        </w:rPr>
        <w:t> </w:t>
      </w:r>
      <w:r>
        <w:rPr/>
        <w:t>primary</w:t>
      </w:r>
      <w:r>
        <w:rPr>
          <w:spacing w:val="-5"/>
        </w:rPr>
        <w:t> </w:t>
      </w:r>
      <w:r>
        <w:rPr/>
        <w:t>job.</w:t>
      </w:r>
      <w:r>
        <w:rPr>
          <w:spacing w:val="40"/>
        </w:rPr>
        <w:t> </w:t>
      </w:r>
      <w:r>
        <w:rPr/>
        <w:t>Although the prevalence of multiple jobs is low, data on some labor force items may not exactly correspond to the reported occupation, industry, or class of worker of a respondent.</w:t>
      </w:r>
    </w:p>
    <w:p>
      <w:pPr>
        <w:pStyle w:val="BodyText"/>
        <w:spacing w:before="16"/>
        <w:ind w:left="0"/>
      </w:pPr>
    </w:p>
    <w:p>
      <w:pPr>
        <w:pStyle w:val="BodyText"/>
        <w:ind w:right="1797"/>
      </w:pPr>
      <w:r>
        <w:rPr>
          <w:b/>
          <w:i/>
        </w:rPr>
        <w:t>Comparability – </w:t>
      </w:r>
      <w:r>
        <w:rPr/>
        <w:t>Comparability of occupation data across time and across data sources is affected by a number of factors, primarily the system used to classify the questionnaire responses.</w:t>
      </w:r>
      <w:r>
        <w:rPr>
          <w:spacing w:val="40"/>
        </w:rPr>
        <w:t> </w:t>
      </w:r>
      <w:r>
        <w:rPr/>
        <w:t>Changes in the occupational classification system limit comparability of the data from one year to another, and with surveys that use older coding systems (see below).</w:t>
      </w:r>
      <w:r>
        <w:rPr>
          <w:spacing w:val="40"/>
        </w:rPr>
        <w:t> </w:t>
      </w:r>
      <w:r>
        <w:rPr/>
        <w:t>In 2016, the ACS underwent content testing for the class of worker, industry, and occupation questions.</w:t>
      </w:r>
      <w:r>
        <w:rPr>
          <w:spacing w:val="40"/>
        </w:rPr>
        <w:t> </w:t>
      </w:r>
      <w:r>
        <w:rPr/>
        <w:t>As a result, in 2019, the ACS implemented changes to the formatting, numbering of</w:t>
      </w:r>
      <w:r>
        <w:rPr>
          <w:spacing w:val="-2"/>
        </w:rPr>
        <w:t> </w:t>
      </w:r>
      <w:r>
        <w:rPr/>
        <w:t>questions,</w:t>
      </w:r>
      <w:r>
        <w:rPr>
          <w:spacing w:val="-5"/>
        </w:rPr>
        <w:t> </w:t>
      </w:r>
      <w:r>
        <w:rPr/>
        <w:t>and</w:t>
      </w:r>
      <w:r>
        <w:rPr>
          <w:spacing w:val="-2"/>
        </w:rPr>
        <w:t> </w:t>
      </w:r>
      <w:r>
        <w:rPr/>
        <w:t>examples</w:t>
      </w:r>
      <w:r>
        <w:rPr>
          <w:spacing w:val="-3"/>
        </w:rPr>
        <w:t> </w:t>
      </w:r>
      <w:r>
        <w:rPr/>
        <w:t>for</w:t>
      </w:r>
      <w:r>
        <w:rPr>
          <w:spacing w:val="-2"/>
        </w:rPr>
        <w:t> </w:t>
      </w:r>
      <w:r>
        <w:rPr/>
        <w:t>the</w:t>
      </w:r>
      <w:r>
        <w:rPr>
          <w:spacing w:val="-1"/>
        </w:rPr>
        <w:t> </w:t>
      </w:r>
      <w:r>
        <w:rPr/>
        <w:t>industry</w:t>
      </w:r>
      <w:r>
        <w:rPr>
          <w:spacing w:val="-2"/>
        </w:rPr>
        <w:t> </w:t>
      </w:r>
      <w:r>
        <w:rPr/>
        <w:t>and</w:t>
      </w:r>
      <w:r>
        <w:rPr>
          <w:spacing w:val="-5"/>
        </w:rPr>
        <w:t> </w:t>
      </w:r>
      <w:r>
        <w:rPr/>
        <w:t>occupation</w:t>
      </w:r>
      <w:r>
        <w:rPr>
          <w:spacing w:val="-2"/>
        </w:rPr>
        <w:t> </w:t>
      </w:r>
      <w:r>
        <w:rPr/>
        <w:t>write-in</w:t>
      </w:r>
      <w:r>
        <w:rPr>
          <w:spacing w:val="-2"/>
        </w:rPr>
        <w:t> </w:t>
      </w:r>
      <w:r>
        <w:rPr/>
        <w:t>questions</w:t>
      </w:r>
      <w:r>
        <w:rPr>
          <w:spacing w:val="-6"/>
        </w:rPr>
        <w:t> </w:t>
      </w:r>
      <w:r>
        <w:rPr/>
        <w:t>provided</w:t>
      </w:r>
      <w:r>
        <w:rPr>
          <w:spacing w:val="-2"/>
        </w:rPr>
        <w:t> </w:t>
      </w:r>
      <w:r>
        <w:rPr/>
        <w:t>on</w:t>
      </w:r>
      <w:r>
        <w:rPr>
          <w:spacing w:val="-2"/>
        </w:rPr>
        <w:t> </w:t>
      </w:r>
      <w:r>
        <w:rPr/>
        <w:t>the </w:t>
      </w:r>
      <w:r>
        <w:rPr>
          <w:spacing w:val="-2"/>
        </w:rPr>
        <w:t>questionnaire.</w:t>
      </w:r>
    </w:p>
    <w:p>
      <w:pPr>
        <w:pStyle w:val="BodyText"/>
        <w:spacing w:before="15"/>
        <w:ind w:left="0"/>
      </w:pPr>
    </w:p>
    <w:p>
      <w:pPr>
        <w:pStyle w:val="BodyText"/>
        <w:ind w:right="1923"/>
      </w:pPr>
      <w:r>
        <w:rPr/>
        <w:t>These changes are needed to recognize when new occupations emerge, the growth and decline in existing occupations, and the desire of analysts, researchers, and other users for more</w:t>
      </w:r>
      <w:r>
        <w:rPr>
          <w:spacing w:val="-2"/>
        </w:rPr>
        <w:t> </w:t>
      </w:r>
      <w:r>
        <w:rPr/>
        <w:t>detail</w:t>
      </w:r>
      <w:r>
        <w:rPr>
          <w:spacing w:val="-5"/>
        </w:rPr>
        <w:t> </w:t>
      </w:r>
      <w:r>
        <w:rPr/>
        <w:t>in</w:t>
      </w:r>
      <w:r>
        <w:rPr>
          <w:spacing w:val="-3"/>
        </w:rPr>
        <w:t> </w:t>
      </w:r>
      <w:r>
        <w:rPr/>
        <w:t>the</w:t>
      </w:r>
      <w:r>
        <w:rPr>
          <w:spacing w:val="-2"/>
        </w:rPr>
        <w:t> </w:t>
      </w:r>
      <w:r>
        <w:rPr/>
        <w:t>presentation</w:t>
      </w:r>
      <w:r>
        <w:rPr>
          <w:spacing w:val="-3"/>
        </w:rPr>
        <w:t> </w:t>
      </w:r>
      <w:r>
        <w:rPr/>
        <w:t>of</w:t>
      </w:r>
      <w:r>
        <w:rPr>
          <w:spacing w:val="-6"/>
        </w:rPr>
        <w:t> </w:t>
      </w:r>
      <w:r>
        <w:rPr/>
        <w:t>the</w:t>
      </w:r>
      <w:r>
        <w:rPr>
          <w:spacing w:val="-2"/>
        </w:rPr>
        <w:t> </w:t>
      </w:r>
      <w:r>
        <w:rPr/>
        <w:t>data.</w:t>
      </w:r>
      <w:r>
        <w:rPr>
          <w:spacing w:val="40"/>
        </w:rPr>
        <w:t> </w:t>
      </w:r>
      <w:r>
        <w:rPr/>
        <w:t>Usually,</w:t>
      </w:r>
      <w:r>
        <w:rPr>
          <w:spacing w:val="-6"/>
        </w:rPr>
        <w:t> </w:t>
      </w:r>
      <w:r>
        <w:rPr/>
        <w:t>the</w:t>
      </w:r>
      <w:r>
        <w:rPr>
          <w:spacing w:val="-2"/>
        </w:rPr>
        <w:t> </w:t>
      </w:r>
      <w:r>
        <w:rPr/>
        <w:t>greatest</w:t>
      </w:r>
      <w:r>
        <w:rPr>
          <w:spacing w:val="-3"/>
        </w:rPr>
        <w:t> </w:t>
      </w:r>
      <w:r>
        <w:rPr/>
        <w:t>cause</w:t>
      </w:r>
      <w:r>
        <w:rPr>
          <w:spacing w:val="-2"/>
        </w:rPr>
        <w:t> </w:t>
      </w:r>
      <w:r>
        <w:rPr/>
        <w:t>of</w:t>
      </w:r>
      <w:r>
        <w:rPr>
          <w:spacing w:val="-3"/>
        </w:rPr>
        <w:t> </w:t>
      </w:r>
      <w:r>
        <w:rPr/>
        <w:t>non-comparability is the</w:t>
      </w:r>
      <w:r>
        <w:rPr>
          <w:spacing w:val="-1"/>
        </w:rPr>
        <w:t> </w:t>
      </w:r>
      <w:r>
        <w:rPr/>
        <w:t>movement of a segment from one category to</w:t>
      </w:r>
      <w:r>
        <w:rPr>
          <w:spacing w:val="-2"/>
        </w:rPr>
        <w:t> </w:t>
      </w:r>
      <w:r>
        <w:rPr/>
        <w:t>another.</w:t>
      </w:r>
      <w:r>
        <w:rPr>
          <w:spacing w:val="40"/>
        </w:rPr>
        <w:t> </w:t>
      </w:r>
      <w:r>
        <w:rPr/>
        <w:t>Changes in</w:t>
      </w:r>
      <w:r>
        <w:rPr>
          <w:spacing w:val="-2"/>
        </w:rPr>
        <w:t> </w:t>
      </w:r>
      <w:r>
        <w:rPr/>
        <w:t>the</w:t>
      </w:r>
      <w:r>
        <w:rPr>
          <w:spacing w:val="-1"/>
        </w:rPr>
        <w:t> </w:t>
      </w:r>
      <w:r>
        <w:rPr/>
        <w:t>nature of jobs, respondent terminology, and refinement of category composition made these movements necessary.</w:t>
      </w:r>
      <w:r>
        <w:rPr>
          <w:spacing w:val="40"/>
        </w:rPr>
        <w:t> </w:t>
      </w:r>
      <w:r>
        <w:rPr/>
        <w:t>While the ACS occupation questions were slightly modified, the codes used for occupation have changed</w:t>
      </w:r>
      <w:r>
        <w:rPr>
          <w:spacing w:val="-1"/>
        </w:rPr>
        <w:t> </w:t>
      </w:r>
      <w:r>
        <w:rPr/>
        <w:t>over the history</w:t>
      </w:r>
      <w:r>
        <w:rPr>
          <w:spacing w:val="-1"/>
        </w:rPr>
        <w:t> </w:t>
      </w:r>
      <w:r>
        <w:rPr/>
        <w:t>of the ACS as a result of changes to</w:t>
      </w:r>
      <w:r>
        <w:rPr>
          <w:spacing w:val="-1"/>
        </w:rPr>
        <w:t> </w:t>
      </w:r>
      <w:r>
        <w:rPr/>
        <w:t>the Standard Occupational Classification (SOC) system, which guides the coding structure implemented by all federal agencies.</w:t>
      </w:r>
    </w:p>
    <w:p>
      <w:pPr>
        <w:pStyle w:val="BodyText"/>
        <w:spacing w:before="17"/>
        <w:ind w:left="0"/>
      </w:pPr>
    </w:p>
    <w:p>
      <w:pPr>
        <w:pStyle w:val="BodyText"/>
        <w:ind w:right="1803"/>
      </w:pPr>
      <w:r>
        <w:rPr/>
        <w:t>The initial ACS used 3-digit census occupation codes based on 1990 SOC codes.</w:t>
      </w:r>
      <w:r>
        <w:rPr>
          <w:spacing w:val="75"/>
        </w:rPr>
        <w:t> </w:t>
      </w:r>
      <w:r>
        <w:rPr/>
        <w:t>In 2000,</w:t>
      </w:r>
      <w:r>
        <w:rPr/>
        <w:t> the ACS began using the 2000 Census Occupation Code list, which was based on the 2000 SOC.</w:t>
      </w:r>
      <w:r>
        <w:rPr>
          <w:spacing w:val="40"/>
        </w:rPr>
        <w:t> </w:t>
      </w:r>
      <w:r>
        <w:rPr/>
        <w:t>For more information on occupational comparability across classification systems between 1990 and 2000, see </w:t>
      </w:r>
      <w:hyperlink r:id="rId45">
        <w:r>
          <w:rPr>
            <w:color w:val="0000FF"/>
            <w:u w:val="single" w:color="0000FF"/>
          </w:rPr>
          <w:t>Technical Paper #65: The Relationship Between the 1990</w:t>
        </w:r>
      </w:hyperlink>
      <w:r>
        <w:rPr>
          <w:color w:val="0000FF"/>
        </w:rPr>
        <w:t> </w:t>
      </w:r>
      <w:hyperlink r:id="rId45">
        <w:r>
          <w:rPr>
            <w:color w:val="0000FF"/>
            <w:u w:val="single" w:color="0000FF"/>
          </w:rPr>
          <w:t>Census</w:t>
        </w:r>
        <w:r>
          <w:rPr>
            <w:color w:val="0000FF"/>
            <w:spacing w:val="-4"/>
            <w:u w:val="single" w:color="0000FF"/>
          </w:rPr>
          <w:t> </w:t>
        </w:r>
        <w:r>
          <w:rPr>
            <w:color w:val="0000FF"/>
            <w:u w:val="single" w:color="0000FF"/>
          </w:rPr>
          <w:t>and</w:t>
        </w:r>
        <w:r>
          <w:rPr>
            <w:color w:val="0000FF"/>
            <w:spacing w:val="-3"/>
            <w:u w:val="single" w:color="0000FF"/>
          </w:rPr>
          <w:t> </w:t>
        </w:r>
        <w:r>
          <w:rPr>
            <w:color w:val="0000FF"/>
            <w:u w:val="single" w:color="0000FF"/>
          </w:rPr>
          <w:t>Census</w:t>
        </w:r>
        <w:r>
          <w:rPr>
            <w:color w:val="0000FF"/>
            <w:spacing w:val="-4"/>
            <w:u w:val="single" w:color="0000FF"/>
          </w:rPr>
          <w:t> </w:t>
        </w:r>
        <w:r>
          <w:rPr>
            <w:color w:val="0000FF"/>
            <w:u w:val="single" w:color="0000FF"/>
          </w:rPr>
          <w:t>2000</w:t>
        </w:r>
        <w:r>
          <w:rPr>
            <w:color w:val="0000FF"/>
            <w:spacing w:val="-3"/>
            <w:u w:val="single" w:color="0000FF"/>
          </w:rPr>
          <w:t> </w:t>
        </w:r>
        <w:r>
          <w:rPr>
            <w:color w:val="0000FF"/>
            <w:u w:val="single" w:color="0000FF"/>
          </w:rPr>
          <w:t>Industry</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Occupation</w:t>
        </w:r>
        <w:r>
          <w:rPr>
            <w:color w:val="0000FF"/>
            <w:spacing w:val="-6"/>
            <w:u w:val="single" w:color="0000FF"/>
          </w:rPr>
          <w:t> </w:t>
        </w:r>
        <w:r>
          <w:rPr>
            <w:color w:val="0000FF"/>
            <w:u w:val="single" w:color="0000FF"/>
          </w:rPr>
          <w:t>Classification</w:t>
        </w:r>
        <w:r>
          <w:rPr>
            <w:color w:val="0000FF"/>
            <w:spacing w:val="-3"/>
            <w:u w:val="single" w:color="0000FF"/>
          </w:rPr>
          <w:t> </w:t>
        </w:r>
        <w:r>
          <w:rPr>
            <w:color w:val="0000FF"/>
            <w:u w:val="single" w:color="0000FF"/>
          </w:rPr>
          <w:t>Systems</w:t>
        </w:r>
        <w:r>
          <w:rPr/>
          <w:t>.</w:t>
        </w:r>
      </w:hyperlink>
      <w:r>
        <w:rPr>
          <w:spacing w:val="35"/>
        </w:rPr>
        <w:t> </w:t>
      </w:r>
      <w:r>
        <w:rPr/>
        <w:t>After</w:t>
      </w:r>
      <w:r>
        <w:rPr>
          <w:spacing w:val="-3"/>
        </w:rPr>
        <w:t> </w:t>
      </w:r>
      <w:r>
        <w:rPr/>
        <w:t>the</w:t>
      </w:r>
      <w:r>
        <w:rPr>
          <w:spacing w:val="-5"/>
        </w:rPr>
        <w:t> </w:t>
      </w:r>
      <w:r>
        <w:rPr/>
        <w:t>revisions to the code lists for 2000, Census Bureau analysts anticipated the possibility of new occupations being added to the list of codes and the ability to have more flexibility in adding codes.</w:t>
      </w:r>
      <w:r>
        <w:rPr>
          <w:spacing w:val="40"/>
        </w:rPr>
        <w:t> </w:t>
      </w:r>
      <w:r>
        <w:rPr/>
        <w:t>Consequently, in 2002, census occupation codes were expanded from three-digit</w:t>
      </w:r>
      <w:r>
        <w:rPr>
          <w:spacing w:val="40"/>
        </w:rPr>
        <w:t> </w:t>
      </w:r>
      <w:r>
        <w:rPr/>
        <w:t>codes to four-digit codes.</w:t>
      </w:r>
      <w:r>
        <w:rPr>
          <w:spacing w:val="71"/>
        </w:rPr>
        <w:t> </w:t>
      </w:r>
      <w:r>
        <w:rPr/>
        <w:t>This entailed adding a “0” to either the beginning or the end of each occupation code from the 2000 Census Occupation Code List.</w:t>
      </w:r>
      <w:r>
        <w:rPr>
          <w:spacing w:val="40"/>
        </w:rPr>
        <w:t> </w:t>
      </w:r>
      <w:r>
        <w:rPr/>
        <w:t>In 2010, the ACS transitioned to the 2010 Census Occupation Code List, based on the 2010 SOC.</w:t>
      </w:r>
      <w:r>
        <w:rPr>
          <w:spacing w:val="40"/>
        </w:rPr>
        <w:t> </w:t>
      </w:r>
      <w:r>
        <w:rPr/>
        <w:t>To compare 2002 to 2010 occupation codes, see </w:t>
      </w:r>
      <w:hyperlink r:id="rId52">
        <w:r>
          <w:rPr>
            <w:color w:val="0000FF"/>
            <w:u w:val="single" w:color="0000FF"/>
          </w:rPr>
          <w:t>2006-2010 ACS PUMS Occupation Conversion Rates</w:t>
        </w:r>
      </w:hyperlink>
      <w:r>
        <w:rPr>
          <w:color w:val="0000FF"/>
        </w:rPr>
        <w:t> </w:t>
      </w:r>
      <w:hyperlink r:id="rId52">
        <w:r>
          <w:rPr>
            <w:color w:val="0000FF"/>
            <w:u w:val="single" w:color="0000FF"/>
          </w:rPr>
          <w:t>(2002 to 2010 Occupation Census codes)</w:t>
        </w:r>
        <w:r>
          <w:rPr/>
          <w:t>.</w:t>
        </w:r>
      </w:hyperlink>
      <w:r>
        <w:rPr>
          <w:spacing w:val="40"/>
        </w:rPr>
        <w:t> </w:t>
      </w:r>
      <w:r>
        <w:rPr/>
        <w:t>The 2010 code list was used through the 2017 ACS.</w:t>
      </w:r>
      <w:r>
        <w:rPr>
          <w:spacing w:val="40"/>
        </w:rPr>
        <w:t> </w:t>
      </w:r>
      <w:r>
        <w:rPr/>
        <w:t>Starting in 2018, the ACS began coding occupation data using the 2018 Census Occupation Code List, based on the 2018 SOC. For information on comparability between</w:t>
      </w:r>
    </w:p>
    <w:p>
      <w:pPr>
        <w:pStyle w:val="BodyText"/>
        <w:spacing w:after="0"/>
        <w:sectPr>
          <w:pgSz w:w="12240" w:h="15840"/>
          <w:pgMar w:header="0" w:footer="1722" w:top="1820" w:bottom="1980" w:left="1440" w:right="0"/>
        </w:sectPr>
      </w:pPr>
    </w:p>
    <w:p>
      <w:pPr>
        <w:pStyle w:val="BodyText"/>
        <w:spacing w:before="195"/>
        <w:ind w:right="1923"/>
      </w:pPr>
      <w:r>
        <w:rPr/>
        <w:t>the</w:t>
      </w:r>
      <w:r>
        <w:rPr>
          <w:spacing w:val="-2"/>
        </w:rPr>
        <w:t> </w:t>
      </w:r>
      <w:r>
        <w:rPr/>
        <w:t>2010</w:t>
      </w:r>
      <w:r>
        <w:rPr>
          <w:spacing w:val="-6"/>
        </w:rPr>
        <w:t> </w:t>
      </w:r>
      <w:r>
        <w:rPr/>
        <w:t>and</w:t>
      </w:r>
      <w:r>
        <w:rPr>
          <w:spacing w:val="-3"/>
        </w:rPr>
        <w:t> </w:t>
      </w:r>
      <w:r>
        <w:rPr/>
        <w:t>2018</w:t>
      </w:r>
      <w:r>
        <w:rPr>
          <w:spacing w:val="-3"/>
        </w:rPr>
        <w:t> </w:t>
      </w:r>
      <w:r>
        <w:rPr/>
        <w:t>Census</w:t>
      </w:r>
      <w:r>
        <w:rPr>
          <w:spacing w:val="-4"/>
        </w:rPr>
        <w:t> </w:t>
      </w:r>
      <w:r>
        <w:rPr/>
        <w:t>occupation</w:t>
      </w:r>
      <w:r>
        <w:rPr>
          <w:spacing w:val="-3"/>
        </w:rPr>
        <w:t> </w:t>
      </w:r>
      <w:r>
        <w:rPr/>
        <w:t>code</w:t>
      </w:r>
      <w:r>
        <w:rPr>
          <w:spacing w:val="-2"/>
        </w:rPr>
        <w:t> </w:t>
      </w:r>
      <w:r>
        <w:rPr/>
        <w:t>lists,</w:t>
      </w:r>
      <w:r>
        <w:rPr>
          <w:spacing w:val="-3"/>
        </w:rPr>
        <w:t> </w:t>
      </w:r>
      <w:r>
        <w:rPr/>
        <w:t>see</w:t>
      </w:r>
      <w:r>
        <w:rPr>
          <w:spacing w:val="-5"/>
        </w:rPr>
        <w:t> </w:t>
      </w:r>
      <w:hyperlink r:id="rId46">
        <w:r>
          <w:rPr>
            <w:color w:val="0000FF"/>
            <w:u w:val="single" w:color="0000FF"/>
          </w:rPr>
          <w:t>Technical</w:t>
        </w:r>
        <w:r>
          <w:rPr>
            <w:color w:val="0000FF"/>
            <w:spacing w:val="-3"/>
            <w:u w:val="single" w:color="0000FF"/>
          </w:rPr>
          <w:t> </w:t>
        </w:r>
        <w:r>
          <w:rPr>
            <w:color w:val="0000FF"/>
            <w:u w:val="single" w:color="0000FF"/>
          </w:rPr>
          <w:t>Paper</w:t>
        </w:r>
        <w:r>
          <w:rPr>
            <w:color w:val="0000FF"/>
            <w:spacing w:val="-3"/>
            <w:u w:val="single" w:color="0000FF"/>
          </w:rPr>
          <w:t> </w:t>
        </w:r>
        <w:r>
          <w:rPr>
            <w:color w:val="0000FF"/>
            <w:u w:val="single" w:color="0000FF"/>
          </w:rPr>
          <w:t>#78:</w:t>
        </w:r>
        <w:r>
          <w:rPr>
            <w:color w:val="0000FF"/>
            <w:spacing w:val="40"/>
            <w:u w:val="single" w:color="0000FF"/>
          </w:rPr>
          <w:t> </w:t>
        </w:r>
        <w:r>
          <w:rPr>
            <w:color w:val="0000FF"/>
            <w:u w:val="single" w:color="0000FF"/>
          </w:rPr>
          <w:t>Recent</w:t>
        </w:r>
        <w:r>
          <w:rPr>
            <w:color w:val="0000FF"/>
            <w:spacing w:val="-3"/>
            <w:u w:val="single" w:color="0000FF"/>
          </w:rPr>
          <w:t> </w:t>
        </w:r>
        <w:r>
          <w:rPr>
            <w:color w:val="0000FF"/>
            <w:u w:val="single" w:color="0000FF"/>
          </w:rPr>
          <w:t>Changes</w:t>
        </w:r>
      </w:hyperlink>
      <w:r>
        <w:rPr>
          <w:color w:val="0000FF"/>
        </w:rPr>
        <w:t> </w:t>
      </w:r>
      <w:hyperlink r:id="rId46">
        <w:r>
          <w:rPr>
            <w:color w:val="0000FF"/>
            <w:u w:val="single" w:color="0000FF"/>
          </w:rPr>
          <w:t>in the Census Industry and Occupation Systems</w:t>
        </w:r>
        <w:r>
          <w:rPr/>
          <w:t>.</w:t>
        </w:r>
      </w:hyperlink>
    </w:p>
    <w:p>
      <w:pPr>
        <w:pStyle w:val="BodyText"/>
        <w:spacing w:before="15"/>
        <w:ind w:left="0"/>
      </w:pPr>
    </w:p>
    <w:p>
      <w:pPr>
        <w:pStyle w:val="BodyText"/>
        <w:ind w:right="2157"/>
      </w:pPr>
      <w:r>
        <w:rPr/>
        <w:t>For</w:t>
      </w:r>
      <w:r>
        <w:rPr>
          <w:spacing w:val="-3"/>
        </w:rPr>
        <w:t> </w:t>
      </w:r>
      <w:r>
        <w:rPr/>
        <w:t>more</w:t>
      </w:r>
      <w:r>
        <w:rPr>
          <w:spacing w:val="-2"/>
        </w:rPr>
        <w:t> </w:t>
      </w:r>
      <w:r>
        <w:rPr/>
        <w:t>information,</w:t>
      </w:r>
      <w:r>
        <w:rPr>
          <w:spacing w:val="-3"/>
        </w:rPr>
        <w:t> </w:t>
      </w:r>
      <w:r>
        <w:rPr/>
        <w:t>see</w:t>
      </w:r>
      <w:r>
        <w:rPr>
          <w:spacing w:val="-5"/>
        </w:rPr>
        <w:t> </w:t>
      </w:r>
      <w:r>
        <w:rPr/>
        <w:t>the</w:t>
      </w:r>
      <w:r>
        <w:rPr>
          <w:spacing w:val="-2"/>
        </w:rPr>
        <w:t> </w:t>
      </w:r>
      <w:r>
        <w:rPr/>
        <w:t>Census</w:t>
      </w:r>
      <w:r>
        <w:rPr>
          <w:spacing w:val="-4"/>
        </w:rPr>
        <w:t> </w:t>
      </w:r>
      <w:r>
        <w:rPr/>
        <w:t>Occupation</w:t>
      </w:r>
      <w:r>
        <w:rPr>
          <w:spacing w:val="-3"/>
        </w:rPr>
        <w:t> </w:t>
      </w:r>
      <w:r>
        <w:rPr/>
        <w:t>Code</w:t>
      </w:r>
      <w:r>
        <w:rPr>
          <w:spacing w:val="-2"/>
        </w:rPr>
        <w:t> </w:t>
      </w:r>
      <w:r>
        <w:rPr/>
        <w:t>List</w:t>
      </w:r>
      <w:r>
        <w:rPr>
          <w:spacing w:val="-3"/>
        </w:rPr>
        <w:t> </w:t>
      </w:r>
      <w:r>
        <w:rPr/>
        <w:t>found</w:t>
      </w:r>
      <w:r>
        <w:rPr>
          <w:spacing w:val="-3"/>
        </w:rPr>
        <w:t> </w:t>
      </w:r>
      <w:r>
        <w:rPr/>
        <w:t>within</w:t>
      </w:r>
      <w:r>
        <w:rPr>
          <w:spacing w:val="-6"/>
        </w:rPr>
        <w:t> </w:t>
      </w:r>
      <w:r>
        <w:rPr/>
        <w:t>the</w:t>
      </w:r>
      <w:r>
        <w:rPr>
          <w:spacing w:val="-5"/>
        </w:rPr>
        <w:t> </w:t>
      </w:r>
      <w:r>
        <w:rPr/>
        <w:t>2024</w:t>
      </w:r>
      <w:r>
        <w:rPr>
          <w:spacing w:val="-3"/>
        </w:rPr>
        <w:t> </w:t>
      </w:r>
      <w:r>
        <w:rPr/>
        <w:t>ACS Code List.</w:t>
      </w:r>
      <w:r>
        <w:rPr>
          <w:spacing w:val="40"/>
        </w:rPr>
        <w:t> </w:t>
      </w:r>
      <w:r>
        <w:rPr/>
        <w:t>Go to </w:t>
      </w:r>
      <w:hyperlink r:id="rId11">
        <w:r>
          <w:rPr>
            <w:color w:val="0000FF"/>
            <w:u w:val="single" w:color="0000FF"/>
          </w:rPr>
          <w:t>http://www.census.gov</w:t>
        </w:r>
      </w:hyperlink>
      <w:r>
        <w:rPr>
          <w:color w:val="0000FF"/>
        </w:rPr>
        <w:t> </w:t>
      </w:r>
      <w:r>
        <w:rPr/>
        <w:t>and enter “ACS Code Lists, Definitions, and Accuracy” in the search box.</w:t>
      </w:r>
    </w:p>
    <w:p>
      <w:pPr>
        <w:pStyle w:val="BodyText"/>
        <w:ind w:left="0"/>
      </w:pPr>
    </w:p>
    <w:p>
      <w:pPr>
        <w:pStyle w:val="BodyText"/>
        <w:spacing w:before="17"/>
        <w:ind w:left="0"/>
      </w:pPr>
    </w:p>
    <w:p>
      <w:pPr>
        <w:pStyle w:val="BodyText"/>
      </w:pPr>
      <w:bookmarkStart w:name="Own Children" w:id="210"/>
      <w:bookmarkEnd w:id="210"/>
      <w:r>
        <w:rPr/>
      </w:r>
      <w:bookmarkStart w:name="_bookmark108" w:id="211"/>
      <w:bookmarkEnd w:id="211"/>
      <w:r>
        <w:rPr/>
      </w:r>
      <w:r>
        <w:rPr/>
        <w:t>See</w:t>
      </w:r>
      <w:r>
        <w:rPr>
          <w:spacing w:val="-2"/>
        </w:rPr>
        <w:t> </w:t>
      </w:r>
      <w:r>
        <w:rPr/>
        <w:t>also,</w:t>
      </w:r>
      <w:r>
        <w:rPr>
          <w:spacing w:val="-3"/>
        </w:rPr>
        <w:t> </w:t>
      </w:r>
      <w:hyperlink w:history="true" w:anchor="_bookmark94">
        <w:r>
          <w:rPr>
            <w:color w:val="0000FF"/>
            <w:u w:val="single" w:color="0000FF"/>
          </w:rPr>
          <w:t>Industry</w:t>
        </w:r>
      </w:hyperlink>
      <w:r>
        <w:rPr>
          <w:color w:val="0000FF"/>
          <w:spacing w:val="-3"/>
        </w:rPr>
        <w:t> </w:t>
      </w:r>
      <w:r>
        <w:rPr/>
        <w:t>and</w:t>
      </w:r>
      <w:r>
        <w:rPr>
          <w:spacing w:val="-3"/>
        </w:rPr>
        <w:t> </w:t>
      </w:r>
      <w:hyperlink w:history="true" w:anchor="_bookmark70">
        <w:r>
          <w:rPr>
            <w:color w:val="0000FF"/>
            <w:u w:val="single" w:color="0000FF"/>
          </w:rPr>
          <w:t>Class</w:t>
        </w:r>
        <w:r>
          <w:rPr>
            <w:color w:val="0000FF"/>
            <w:spacing w:val="-4"/>
            <w:u w:val="single" w:color="0000FF"/>
          </w:rPr>
          <w:t> </w:t>
        </w:r>
        <w:r>
          <w:rPr>
            <w:color w:val="0000FF"/>
            <w:u w:val="single" w:color="0000FF"/>
          </w:rPr>
          <w:t>of</w:t>
        </w:r>
        <w:r>
          <w:rPr>
            <w:color w:val="0000FF"/>
            <w:spacing w:val="-2"/>
            <w:u w:val="single" w:color="0000FF"/>
          </w:rPr>
          <w:t> Worker</w:t>
        </w:r>
        <w:r>
          <w:rPr>
            <w:spacing w:val="-2"/>
          </w:rPr>
          <w:t>.</w:t>
        </w:r>
      </w:hyperlink>
    </w:p>
    <w:p>
      <w:pPr>
        <w:pStyle w:val="Heading4"/>
        <w:spacing w:before="242"/>
      </w:pPr>
      <w:r>
        <w:rPr/>
        <w:t>Own</w:t>
      </w:r>
      <w:r>
        <w:rPr>
          <w:spacing w:val="-3"/>
        </w:rPr>
        <w:t> </w:t>
      </w:r>
      <w:r>
        <w:rPr>
          <w:spacing w:val="-2"/>
        </w:rPr>
        <w:t>Children</w:t>
      </w:r>
    </w:p>
    <w:p>
      <w:pPr>
        <w:pStyle w:val="BodyText"/>
        <w:spacing w:before="277"/>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8"/>
        <w:ind w:left="0"/>
      </w:pPr>
    </w:p>
    <w:p>
      <w:pPr>
        <w:pStyle w:val="Heading4"/>
      </w:pPr>
      <w:bookmarkStart w:name="Period of Military Service" w:id="212"/>
      <w:bookmarkEnd w:id="212"/>
      <w:r>
        <w:rPr>
          <w:b w:val="0"/>
          <w:i w:val="0"/>
        </w:rPr>
      </w:r>
      <w:bookmarkStart w:name="_bookmark109" w:id="213"/>
      <w:bookmarkEnd w:id="213"/>
      <w:r>
        <w:rPr>
          <w:b w:val="0"/>
          <w:i w:val="0"/>
        </w:rPr>
      </w:r>
      <w:r>
        <w:rPr/>
        <w:t>Period</w:t>
      </w:r>
      <w:r>
        <w:rPr>
          <w:spacing w:val="-5"/>
        </w:rPr>
        <w:t> </w:t>
      </w:r>
      <w:r>
        <w:rPr/>
        <w:t>of</w:t>
      </w:r>
      <w:r>
        <w:rPr>
          <w:spacing w:val="-3"/>
        </w:rPr>
        <w:t> </w:t>
      </w:r>
      <w:r>
        <w:rPr/>
        <w:t>Military</w:t>
      </w:r>
      <w:r>
        <w:rPr>
          <w:spacing w:val="-4"/>
        </w:rPr>
        <w:t> </w:t>
      </w:r>
      <w:r>
        <w:rPr>
          <w:spacing w:val="-2"/>
        </w:rPr>
        <w:t>Service</w:t>
      </w:r>
    </w:p>
    <w:p>
      <w:pPr>
        <w:pStyle w:val="BodyText"/>
        <w:spacing w:before="278"/>
      </w:pPr>
      <w:r>
        <w:rPr/>
        <w:t>See</w:t>
      </w:r>
      <w:r>
        <w:rPr>
          <w:spacing w:val="-2"/>
        </w:rPr>
        <w:t> </w:t>
      </w:r>
      <w:hyperlink w:history="true" w:anchor="_bookmark129">
        <w:r>
          <w:rPr>
            <w:color w:val="0000FF"/>
            <w:u w:val="single" w:color="0000FF"/>
          </w:rPr>
          <w:t>Veteran</w:t>
        </w:r>
        <w:r>
          <w:rPr>
            <w:color w:val="0000FF"/>
            <w:spacing w:val="-1"/>
            <w:u w:val="single" w:color="0000FF"/>
          </w:rPr>
          <w:t> </w:t>
        </w:r>
        <w:r>
          <w:rPr>
            <w:color w:val="0000FF"/>
            <w:spacing w:val="-2"/>
            <w:u w:val="single" w:color="0000FF"/>
          </w:rPr>
          <w:t>Status</w:t>
        </w:r>
      </w:hyperlink>
      <w:r>
        <w:rPr>
          <w:spacing w:val="-2"/>
        </w:rPr>
        <w:t>.</w:t>
      </w:r>
    </w:p>
    <w:p>
      <w:pPr>
        <w:pStyle w:val="BodyText"/>
        <w:spacing w:before="18"/>
        <w:ind w:left="0"/>
      </w:pPr>
    </w:p>
    <w:p>
      <w:pPr>
        <w:pStyle w:val="Heading4"/>
      </w:pPr>
      <w:bookmarkStart w:name="Persons in Family" w:id="214"/>
      <w:bookmarkEnd w:id="214"/>
      <w:r>
        <w:rPr>
          <w:b w:val="0"/>
          <w:i w:val="0"/>
        </w:rPr>
      </w:r>
      <w:bookmarkStart w:name="_bookmark110" w:id="215"/>
      <w:bookmarkEnd w:id="215"/>
      <w:r>
        <w:rPr>
          <w:b w:val="0"/>
          <w:i w:val="0"/>
        </w:rPr>
      </w:r>
      <w:r>
        <w:rPr/>
        <w:t>Persons</w:t>
      </w:r>
      <w:r>
        <w:rPr>
          <w:spacing w:val="-4"/>
        </w:rPr>
        <w:t> </w:t>
      </w:r>
      <w:r>
        <w:rPr/>
        <w:t>in</w:t>
      </w:r>
      <w:r>
        <w:rPr>
          <w:spacing w:val="-4"/>
        </w:rPr>
        <w:t> </w:t>
      </w:r>
      <w:r>
        <w:rPr>
          <w:spacing w:val="-2"/>
        </w:rPr>
        <w:t>Family</w:t>
      </w:r>
    </w:p>
    <w:p>
      <w:pPr>
        <w:pStyle w:val="BodyText"/>
        <w:spacing w:before="278"/>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5"/>
        <w:ind w:left="0"/>
      </w:pPr>
    </w:p>
    <w:p>
      <w:pPr>
        <w:pStyle w:val="Heading4"/>
      </w:pPr>
      <w:bookmarkStart w:name="Persons in Household" w:id="216"/>
      <w:bookmarkEnd w:id="216"/>
      <w:r>
        <w:rPr>
          <w:b w:val="0"/>
          <w:i w:val="0"/>
        </w:rPr>
      </w:r>
      <w:bookmarkStart w:name="_bookmark111" w:id="217"/>
      <w:bookmarkEnd w:id="217"/>
      <w:r>
        <w:rPr>
          <w:b w:val="0"/>
          <w:i w:val="0"/>
        </w:rPr>
      </w:r>
      <w:r>
        <w:rPr/>
        <w:t>Persons</w:t>
      </w:r>
      <w:r>
        <w:rPr>
          <w:spacing w:val="-5"/>
        </w:rPr>
        <w:t> </w:t>
      </w:r>
      <w:r>
        <w:rPr/>
        <w:t>in</w:t>
      </w:r>
      <w:r>
        <w:rPr>
          <w:spacing w:val="-4"/>
        </w:rPr>
        <w:t> </w:t>
      </w:r>
      <w:r>
        <w:rPr>
          <w:spacing w:val="-2"/>
        </w:rPr>
        <w:t>Household</w:t>
      </w:r>
    </w:p>
    <w:p>
      <w:pPr>
        <w:pStyle w:val="BodyText"/>
        <w:spacing w:before="281"/>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5"/>
        <w:ind w:left="0"/>
      </w:pPr>
    </w:p>
    <w:p>
      <w:pPr>
        <w:pStyle w:val="Heading4"/>
      </w:pPr>
      <w:bookmarkStart w:name="Place of Birth" w:id="218"/>
      <w:bookmarkEnd w:id="218"/>
      <w:r>
        <w:rPr>
          <w:b w:val="0"/>
          <w:i w:val="0"/>
        </w:rPr>
      </w:r>
      <w:bookmarkStart w:name="_bookmark112" w:id="219"/>
      <w:bookmarkEnd w:id="219"/>
      <w:r>
        <w:rPr>
          <w:b w:val="0"/>
          <w:i w:val="0"/>
        </w:rPr>
      </w:r>
      <w:r>
        <w:rPr/>
        <w:t>Place</w:t>
      </w:r>
      <w:r>
        <w:rPr>
          <w:spacing w:val="-4"/>
        </w:rPr>
        <w:t> </w:t>
      </w:r>
      <w:r>
        <w:rPr/>
        <w:t>of</w:t>
      </w:r>
      <w:r>
        <w:rPr>
          <w:spacing w:val="-2"/>
        </w:rPr>
        <w:t> Birth</w:t>
      </w:r>
    </w:p>
    <w:p>
      <w:pPr>
        <w:pStyle w:val="BodyText"/>
        <w:spacing w:line="259" w:lineRule="auto" w:before="280"/>
        <w:ind w:right="1878"/>
      </w:pPr>
      <w:r>
        <w:rPr/>
        <w:t>The data on place of birth were derived from answers to Question 7 in the 2024 American Community</w:t>
      </w:r>
      <w:r>
        <w:rPr>
          <w:spacing w:val="-2"/>
        </w:rPr>
        <w:t> </w:t>
      </w:r>
      <w:r>
        <w:rPr/>
        <w:t>Survey</w:t>
      </w:r>
      <w:r>
        <w:rPr>
          <w:spacing w:val="-2"/>
        </w:rPr>
        <w:t> </w:t>
      </w:r>
      <w:r>
        <w:rPr/>
        <w:t>(ACS).</w:t>
      </w:r>
      <w:r>
        <w:rPr>
          <w:spacing w:val="40"/>
        </w:rPr>
        <w:t> </w:t>
      </w:r>
      <w:r>
        <w:rPr/>
        <w:t>Respondents</w:t>
      </w:r>
      <w:r>
        <w:rPr>
          <w:spacing w:val="-3"/>
        </w:rPr>
        <w:t> </w:t>
      </w:r>
      <w:r>
        <w:rPr/>
        <w:t>were</w:t>
      </w:r>
      <w:r>
        <w:rPr>
          <w:spacing w:val="-4"/>
        </w:rPr>
        <w:t> </w:t>
      </w:r>
      <w:r>
        <w:rPr/>
        <w:t>asked</w:t>
      </w:r>
      <w:r>
        <w:rPr>
          <w:spacing w:val="-2"/>
        </w:rPr>
        <w:t> </w:t>
      </w:r>
      <w:r>
        <w:rPr/>
        <w:t>to</w:t>
      </w:r>
      <w:r>
        <w:rPr>
          <w:spacing w:val="-2"/>
        </w:rPr>
        <w:t> </w:t>
      </w:r>
      <w:r>
        <w:rPr/>
        <w:t>select</w:t>
      </w:r>
      <w:r>
        <w:rPr>
          <w:spacing w:val="-4"/>
        </w:rPr>
        <w:t> </w:t>
      </w:r>
      <w:r>
        <w:rPr/>
        <w:t>one</w:t>
      </w:r>
      <w:r>
        <w:rPr>
          <w:spacing w:val="-1"/>
        </w:rPr>
        <w:t> </w:t>
      </w:r>
      <w:r>
        <w:rPr/>
        <w:t>of</w:t>
      </w:r>
      <w:r>
        <w:rPr>
          <w:spacing w:val="-5"/>
        </w:rPr>
        <w:t> </w:t>
      </w:r>
      <w:r>
        <w:rPr/>
        <w:t>two</w:t>
      </w:r>
      <w:r>
        <w:rPr>
          <w:spacing w:val="-2"/>
        </w:rPr>
        <w:t> </w:t>
      </w:r>
      <w:r>
        <w:rPr/>
        <w:t>categories:</w:t>
      </w:r>
      <w:r>
        <w:rPr>
          <w:spacing w:val="40"/>
        </w:rPr>
        <w:t> </w:t>
      </w:r>
      <w:r>
        <w:rPr/>
        <w:t>(1)</w:t>
      </w:r>
      <w:r>
        <w:rPr>
          <w:spacing w:val="-5"/>
        </w:rPr>
        <w:t> </w:t>
      </w:r>
      <w:r>
        <w:rPr/>
        <w:t>in the United States, or (2) outside the United States.</w:t>
      </w:r>
      <w:r>
        <w:rPr>
          <w:spacing w:val="40"/>
        </w:rPr>
        <w:t> </w:t>
      </w:r>
      <w:r>
        <w:rPr/>
        <w:t>In the ACS, respondents selecting category (1) were then asked to report the name of the state while respondents selecting category (2) were then asked to report the name of the foreign country, or Puerto Rico, Guam, etc.</w:t>
      </w:r>
      <w:r>
        <w:rPr>
          <w:spacing w:val="40"/>
        </w:rPr>
        <w:t> </w:t>
      </w:r>
      <w:r>
        <w:rPr/>
        <w:t>In</w:t>
      </w:r>
      <w:r>
        <w:rPr>
          <w:spacing w:val="-1"/>
        </w:rPr>
        <w:t> </w:t>
      </w:r>
      <w:r>
        <w:rPr/>
        <w:t>the Puerto</w:t>
      </w:r>
      <w:r>
        <w:rPr>
          <w:spacing w:val="-1"/>
        </w:rPr>
        <w:t> </w:t>
      </w:r>
      <w:r>
        <w:rPr/>
        <w:t>Rico Community Survey (PRCS), respondents selecting category</w:t>
      </w:r>
    </w:p>
    <w:p>
      <w:pPr>
        <w:pStyle w:val="BodyText"/>
        <w:spacing w:line="259" w:lineRule="auto"/>
        <w:ind w:right="1812"/>
      </w:pPr>
      <w:r>
        <w:rPr/>
        <w:t>(1) were also asked to report the name of the state, while respondents selecting category (2) were then asked to print Puerto Rico or the name of the foreign country, or U.S. Virgin Islands,</w:t>
      </w:r>
      <w:r>
        <w:rPr>
          <w:spacing w:val="-2"/>
        </w:rPr>
        <w:t> </w:t>
      </w:r>
      <w:r>
        <w:rPr/>
        <w:t>Guam,</w:t>
      </w:r>
      <w:r>
        <w:rPr>
          <w:spacing w:val="-5"/>
        </w:rPr>
        <w:t> </w:t>
      </w:r>
      <w:r>
        <w:rPr/>
        <w:t>etc.</w:t>
      </w:r>
      <w:r>
        <w:rPr>
          <w:spacing w:val="40"/>
        </w:rPr>
        <w:t> </w:t>
      </w:r>
      <w:r>
        <w:rPr/>
        <w:t>People</w:t>
      </w:r>
      <w:r>
        <w:rPr>
          <w:spacing w:val="-1"/>
        </w:rPr>
        <w:t> </w:t>
      </w:r>
      <w:r>
        <w:rPr/>
        <w:t>not</w:t>
      </w:r>
      <w:r>
        <w:rPr>
          <w:spacing w:val="-2"/>
        </w:rPr>
        <w:t> </w:t>
      </w:r>
      <w:r>
        <w:rPr/>
        <w:t>reporting</w:t>
      </w:r>
      <w:r>
        <w:rPr>
          <w:spacing w:val="-2"/>
        </w:rPr>
        <w:t> </w:t>
      </w:r>
      <w:r>
        <w:rPr/>
        <w:t>a</w:t>
      </w:r>
      <w:r>
        <w:rPr>
          <w:spacing w:val="-1"/>
        </w:rPr>
        <w:t> </w:t>
      </w:r>
      <w:r>
        <w:rPr/>
        <w:t>place</w:t>
      </w:r>
      <w:r>
        <w:rPr>
          <w:spacing w:val="-1"/>
        </w:rPr>
        <w:t> </w:t>
      </w:r>
      <w:r>
        <w:rPr/>
        <w:t>of</w:t>
      </w:r>
      <w:r>
        <w:rPr>
          <w:spacing w:val="-5"/>
        </w:rPr>
        <w:t> </w:t>
      </w:r>
      <w:r>
        <w:rPr/>
        <w:t>birth</w:t>
      </w:r>
      <w:r>
        <w:rPr>
          <w:spacing w:val="-2"/>
        </w:rPr>
        <w:t> </w:t>
      </w:r>
      <w:r>
        <w:rPr/>
        <w:t>were</w:t>
      </w:r>
      <w:r>
        <w:rPr>
          <w:spacing w:val="-1"/>
        </w:rPr>
        <w:t> </w:t>
      </w:r>
      <w:r>
        <w:rPr/>
        <w:t>assigned</w:t>
      </w:r>
      <w:r>
        <w:rPr>
          <w:spacing w:val="-2"/>
        </w:rPr>
        <w:t> </w:t>
      </w:r>
      <w:r>
        <w:rPr/>
        <w:t>the</w:t>
      </w:r>
      <w:r>
        <w:rPr>
          <w:spacing w:val="-1"/>
        </w:rPr>
        <w:t> </w:t>
      </w:r>
      <w:r>
        <w:rPr/>
        <w:t>state</w:t>
      </w:r>
      <w:r>
        <w:rPr>
          <w:spacing w:val="-1"/>
        </w:rPr>
        <w:t> </w:t>
      </w:r>
      <w:r>
        <w:rPr/>
        <w:t>or</w:t>
      </w:r>
      <w:r>
        <w:rPr>
          <w:spacing w:val="-5"/>
        </w:rPr>
        <w:t> </w:t>
      </w:r>
      <w:r>
        <w:rPr/>
        <w:t>country</w:t>
      </w:r>
      <w:r>
        <w:rPr>
          <w:spacing w:val="-2"/>
        </w:rPr>
        <w:t> </w:t>
      </w:r>
      <w:r>
        <w:rPr/>
        <w:t>of birth of another family member, or were allocated the response of another individual with similar characteristics.</w:t>
      </w:r>
      <w:r>
        <w:rPr>
          <w:spacing w:val="40"/>
        </w:rPr>
        <w:t> </w:t>
      </w:r>
      <w:r>
        <w:rPr/>
        <w:t>People born outside the</w:t>
      </w:r>
      <w:r>
        <w:rPr>
          <w:spacing w:val="-1"/>
        </w:rPr>
        <w:t> </w:t>
      </w:r>
      <w:r>
        <w:rPr/>
        <w:t>United States were</w:t>
      </w:r>
      <w:r>
        <w:rPr>
          <w:spacing w:val="-1"/>
        </w:rPr>
        <w:t> </w:t>
      </w:r>
      <w:r>
        <w:rPr/>
        <w:t>asked</w:t>
      </w:r>
      <w:r>
        <w:rPr>
          <w:spacing w:val="-2"/>
        </w:rPr>
        <w:t> </w:t>
      </w:r>
      <w:r>
        <w:rPr/>
        <w:t>to report their place of</w:t>
      </w:r>
      <w:r>
        <w:rPr>
          <w:spacing w:val="-2"/>
        </w:rPr>
        <w:t> </w:t>
      </w:r>
      <w:r>
        <w:rPr/>
        <w:t>birth</w:t>
      </w:r>
      <w:r>
        <w:rPr>
          <w:spacing w:val="-5"/>
        </w:rPr>
        <w:t> </w:t>
      </w:r>
      <w:r>
        <w:rPr/>
        <w:t>according</w:t>
      </w:r>
      <w:r>
        <w:rPr>
          <w:spacing w:val="-5"/>
        </w:rPr>
        <w:t> </w:t>
      </w:r>
      <w:r>
        <w:rPr/>
        <w:t>to</w:t>
      </w:r>
      <w:r>
        <w:rPr>
          <w:spacing w:val="-2"/>
        </w:rPr>
        <w:t> </w:t>
      </w:r>
      <w:r>
        <w:rPr/>
        <w:t>current</w:t>
      </w:r>
      <w:r>
        <w:rPr>
          <w:spacing w:val="-2"/>
        </w:rPr>
        <w:t> </w:t>
      </w:r>
      <w:r>
        <w:rPr/>
        <w:t>international</w:t>
      </w:r>
      <w:r>
        <w:rPr>
          <w:spacing w:val="-2"/>
        </w:rPr>
        <w:t> </w:t>
      </w:r>
      <w:r>
        <w:rPr/>
        <w:t>boundaries.</w:t>
      </w:r>
      <w:r>
        <w:rPr>
          <w:spacing w:val="40"/>
        </w:rPr>
        <w:t> </w:t>
      </w:r>
      <w:r>
        <w:rPr/>
        <w:t>Since</w:t>
      </w:r>
      <w:r>
        <w:rPr>
          <w:spacing w:val="-1"/>
        </w:rPr>
        <w:t> </w:t>
      </w:r>
      <w:r>
        <w:rPr/>
        <w:t>numerous</w:t>
      </w:r>
      <w:r>
        <w:rPr>
          <w:spacing w:val="-3"/>
        </w:rPr>
        <w:t> </w:t>
      </w:r>
      <w:r>
        <w:rPr/>
        <w:t>changes</w:t>
      </w:r>
      <w:r>
        <w:rPr>
          <w:spacing w:val="-3"/>
        </w:rPr>
        <w:t> </w:t>
      </w:r>
      <w:r>
        <w:rPr/>
        <w:t>in</w:t>
      </w:r>
      <w:r>
        <w:rPr>
          <w:spacing w:val="-2"/>
        </w:rPr>
        <w:t> </w:t>
      </w:r>
      <w:r>
        <w:rPr/>
        <w:t>boundaries of foreign countries have occurred in the last century, some people may have reported their</w:t>
      </w:r>
    </w:p>
    <w:p>
      <w:pPr>
        <w:pStyle w:val="BodyText"/>
        <w:spacing w:after="0" w:line="259" w:lineRule="auto"/>
        <w:sectPr>
          <w:pgSz w:w="12240" w:h="15840"/>
          <w:pgMar w:header="0" w:footer="1722" w:top="1820" w:bottom="1980" w:left="1440" w:right="0"/>
        </w:sectPr>
      </w:pPr>
    </w:p>
    <w:p>
      <w:pPr>
        <w:pStyle w:val="BodyText"/>
        <w:spacing w:line="261" w:lineRule="auto" w:before="195"/>
        <w:ind w:right="1812"/>
      </w:pPr>
      <w:r>
        <w:rPr/>
        <w:t>place</w:t>
      </w:r>
      <w:r>
        <w:rPr>
          <w:spacing w:val="-1"/>
        </w:rPr>
        <w:t> </w:t>
      </w:r>
      <w:r>
        <w:rPr/>
        <w:t>of</w:t>
      </w:r>
      <w:r>
        <w:rPr>
          <w:spacing w:val="-2"/>
        </w:rPr>
        <w:t> </w:t>
      </w:r>
      <w:r>
        <w:rPr/>
        <w:t>birth</w:t>
      </w:r>
      <w:r>
        <w:rPr>
          <w:spacing w:val="-2"/>
        </w:rPr>
        <w:t> </w:t>
      </w:r>
      <w:r>
        <w:rPr/>
        <w:t>in</w:t>
      </w:r>
      <w:r>
        <w:rPr>
          <w:spacing w:val="-2"/>
        </w:rPr>
        <w:t> </w:t>
      </w:r>
      <w:r>
        <w:rPr/>
        <w:t>terms</w:t>
      </w:r>
      <w:r>
        <w:rPr>
          <w:spacing w:val="-3"/>
        </w:rPr>
        <w:t> </w:t>
      </w:r>
      <w:r>
        <w:rPr/>
        <w:t>of</w:t>
      </w:r>
      <w:r>
        <w:rPr>
          <w:spacing w:val="-2"/>
        </w:rPr>
        <w:t> </w:t>
      </w:r>
      <w:r>
        <w:rPr/>
        <w:t>boundaries</w:t>
      </w:r>
      <w:r>
        <w:rPr>
          <w:spacing w:val="-3"/>
        </w:rPr>
        <w:t> </w:t>
      </w:r>
      <w:r>
        <w:rPr/>
        <w:t>that</w:t>
      </w:r>
      <w:r>
        <w:rPr>
          <w:spacing w:val="-2"/>
        </w:rPr>
        <w:t> </w:t>
      </w:r>
      <w:r>
        <w:rPr/>
        <w:t>existed</w:t>
      </w:r>
      <w:r>
        <w:rPr>
          <w:spacing w:val="-5"/>
        </w:rPr>
        <w:t> </w:t>
      </w:r>
      <w:r>
        <w:rPr/>
        <w:t>at</w:t>
      </w:r>
      <w:r>
        <w:rPr>
          <w:spacing w:val="-4"/>
        </w:rPr>
        <w:t> </w:t>
      </w:r>
      <w:r>
        <w:rPr/>
        <w:t>the</w:t>
      </w:r>
      <w:r>
        <w:rPr>
          <w:spacing w:val="-1"/>
        </w:rPr>
        <w:t> </w:t>
      </w:r>
      <w:r>
        <w:rPr/>
        <w:t>time</w:t>
      </w:r>
      <w:r>
        <w:rPr>
          <w:spacing w:val="-1"/>
        </w:rPr>
        <w:t> </w:t>
      </w:r>
      <w:r>
        <w:rPr/>
        <w:t>of</w:t>
      </w:r>
      <w:r>
        <w:rPr>
          <w:spacing w:val="-5"/>
        </w:rPr>
        <w:t> </w:t>
      </w:r>
      <w:r>
        <w:rPr/>
        <w:t>their</w:t>
      </w:r>
      <w:r>
        <w:rPr>
          <w:spacing w:val="-2"/>
        </w:rPr>
        <w:t> </w:t>
      </w:r>
      <w:r>
        <w:rPr/>
        <w:t>birth</w:t>
      </w:r>
      <w:r>
        <w:rPr>
          <w:spacing w:val="-2"/>
        </w:rPr>
        <w:t> </w:t>
      </w:r>
      <w:r>
        <w:rPr/>
        <w:t>or</w:t>
      </w:r>
      <w:r>
        <w:rPr>
          <w:spacing w:val="-5"/>
        </w:rPr>
        <w:t> </w:t>
      </w:r>
      <w:r>
        <w:rPr/>
        <w:t>emigration,</w:t>
      </w:r>
      <w:r>
        <w:rPr>
          <w:spacing w:val="-5"/>
        </w:rPr>
        <w:t> </w:t>
      </w:r>
      <w:r>
        <w:rPr/>
        <w:t>or</w:t>
      </w:r>
      <w:r>
        <w:rPr>
          <w:spacing w:val="-2"/>
        </w:rPr>
        <w:t> </w:t>
      </w:r>
      <w:r>
        <w:rPr/>
        <w:t>in accordance with their own national preference.</w:t>
      </w:r>
    </w:p>
    <w:p>
      <w:pPr>
        <w:pStyle w:val="BodyText"/>
        <w:spacing w:before="10"/>
        <w:ind w:left="0"/>
      </w:pPr>
    </w:p>
    <w:p>
      <w:pPr>
        <w:pStyle w:val="BodyText"/>
        <w:spacing w:before="1"/>
        <w:ind w:left="359" w:right="1812"/>
      </w:pPr>
      <w:r>
        <w:rPr/>
        <w:t>The place of birth questions along with the citizenship status question provide essential data for setting and evaluating immigration policies and laws.</w:t>
      </w:r>
      <w:r>
        <w:rPr>
          <w:spacing w:val="40"/>
        </w:rPr>
        <w:t> </w:t>
      </w:r>
      <w:r>
        <w:rPr/>
        <w:t>Knowing the characteristics of immigrants helps legislators and others understand how and to what extent different immigrant</w:t>
      </w:r>
      <w:r>
        <w:rPr>
          <w:spacing w:val="-3"/>
        </w:rPr>
        <w:t> </w:t>
      </w:r>
      <w:r>
        <w:rPr/>
        <w:t>groups</w:t>
      </w:r>
      <w:r>
        <w:rPr>
          <w:spacing w:val="-4"/>
        </w:rPr>
        <w:t> </w:t>
      </w:r>
      <w:r>
        <w:rPr/>
        <w:t>are</w:t>
      </w:r>
      <w:r>
        <w:rPr>
          <w:spacing w:val="-2"/>
        </w:rPr>
        <w:t> </w:t>
      </w:r>
      <w:r>
        <w:rPr/>
        <w:t>integrated.</w:t>
      </w:r>
      <w:r>
        <w:rPr>
          <w:spacing w:val="40"/>
        </w:rPr>
        <w:t> </w:t>
      </w:r>
      <w:r>
        <w:rPr/>
        <w:t>Federal</w:t>
      </w:r>
      <w:r>
        <w:rPr>
          <w:spacing w:val="-5"/>
        </w:rPr>
        <w:t> </w:t>
      </w:r>
      <w:r>
        <w:rPr/>
        <w:t>agencies</w:t>
      </w:r>
      <w:r>
        <w:rPr>
          <w:spacing w:val="-4"/>
        </w:rPr>
        <w:t> </w:t>
      </w:r>
      <w:r>
        <w:rPr/>
        <w:t>require</w:t>
      </w:r>
      <w:r>
        <w:rPr>
          <w:spacing w:val="-2"/>
        </w:rPr>
        <w:t> </w:t>
      </w:r>
      <w:r>
        <w:rPr/>
        <w:t>these</w:t>
      </w:r>
      <w:r>
        <w:rPr>
          <w:spacing w:val="-2"/>
        </w:rPr>
        <w:t> </w:t>
      </w:r>
      <w:r>
        <w:rPr/>
        <w:t>data</w:t>
      </w:r>
      <w:r>
        <w:rPr>
          <w:spacing w:val="-2"/>
        </w:rPr>
        <w:t> </w:t>
      </w:r>
      <w:r>
        <w:rPr/>
        <w:t>to</w:t>
      </w:r>
      <w:r>
        <w:rPr>
          <w:spacing w:val="-3"/>
        </w:rPr>
        <w:t> </w:t>
      </w:r>
      <w:r>
        <w:rPr/>
        <w:t>develop</w:t>
      </w:r>
      <w:r>
        <w:rPr>
          <w:spacing w:val="-3"/>
        </w:rPr>
        <w:t> </w:t>
      </w:r>
      <w:r>
        <w:rPr/>
        <w:t>programs</w:t>
      </w:r>
      <w:r>
        <w:rPr>
          <w:spacing w:val="-4"/>
        </w:rPr>
        <w:t> </w:t>
      </w:r>
      <w:r>
        <w:rPr/>
        <w:t>for refugees and other foreign-born individuals.</w:t>
      </w:r>
      <w:r>
        <w:rPr>
          <w:spacing w:val="40"/>
        </w:rPr>
        <w:t> </w:t>
      </w:r>
      <w:r>
        <w:rPr/>
        <w:t>Vital information on lifetime migration among states also comes from the place of birth question.</w:t>
      </w:r>
    </w:p>
    <w:p>
      <w:pPr>
        <w:pStyle w:val="BodyText"/>
        <w:spacing w:before="13"/>
        <w:ind w:left="0"/>
      </w:pPr>
    </w:p>
    <w:p>
      <w:pPr>
        <w:pStyle w:val="BodyText"/>
        <w:ind w:left="359" w:right="2157"/>
      </w:pPr>
      <w:r>
        <w:rPr>
          <w:b/>
        </w:rPr>
        <w:t>Nativity</w:t>
      </w:r>
      <w:r>
        <w:rPr>
          <w:b/>
          <w:spacing w:val="-2"/>
        </w:rPr>
        <w:t> </w:t>
      </w:r>
      <w:r>
        <w:rPr>
          <w:b/>
        </w:rPr>
        <w:t>–</w:t>
      </w:r>
      <w:r>
        <w:rPr>
          <w:b/>
          <w:spacing w:val="-2"/>
        </w:rPr>
        <w:t> </w:t>
      </w:r>
      <w:r>
        <w:rPr/>
        <w:t>Information</w:t>
      </w:r>
      <w:r>
        <w:rPr>
          <w:spacing w:val="-2"/>
        </w:rPr>
        <w:t> </w:t>
      </w:r>
      <w:r>
        <w:rPr/>
        <w:t>on</w:t>
      </w:r>
      <w:r>
        <w:rPr>
          <w:spacing w:val="-5"/>
        </w:rPr>
        <w:t> </w:t>
      </w:r>
      <w:r>
        <w:rPr/>
        <w:t>place</w:t>
      </w:r>
      <w:r>
        <w:rPr>
          <w:spacing w:val="-1"/>
        </w:rPr>
        <w:t> </w:t>
      </w:r>
      <w:r>
        <w:rPr/>
        <w:t>of</w:t>
      </w:r>
      <w:r>
        <w:rPr>
          <w:spacing w:val="-2"/>
        </w:rPr>
        <w:t> </w:t>
      </w:r>
      <w:r>
        <w:rPr/>
        <w:t>birth</w:t>
      </w:r>
      <w:r>
        <w:rPr>
          <w:spacing w:val="-5"/>
        </w:rPr>
        <w:t> </w:t>
      </w:r>
      <w:r>
        <w:rPr/>
        <w:t>and</w:t>
      </w:r>
      <w:r>
        <w:rPr>
          <w:spacing w:val="-2"/>
        </w:rPr>
        <w:t> </w:t>
      </w:r>
      <w:r>
        <w:rPr/>
        <w:t>citizenship</w:t>
      </w:r>
      <w:r>
        <w:rPr>
          <w:spacing w:val="-2"/>
        </w:rPr>
        <w:t> </w:t>
      </w:r>
      <w:r>
        <w:rPr/>
        <w:t>status</w:t>
      </w:r>
      <w:r>
        <w:rPr>
          <w:spacing w:val="-3"/>
        </w:rPr>
        <w:t> </w:t>
      </w:r>
      <w:r>
        <w:rPr/>
        <w:t>was</w:t>
      </w:r>
      <w:r>
        <w:rPr>
          <w:spacing w:val="-3"/>
        </w:rPr>
        <w:t> </w:t>
      </w:r>
      <w:r>
        <w:rPr/>
        <w:t>used</w:t>
      </w:r>
      <w:r>
        <w:rPr>
          <w:spacing w:val="-2"/>
        </w:rPr>
        <w:t> </w:t>
      </w:r>
      <w:r>
        <w:rPr/>
        <w:t>to</w:t>
      </w:r>
      <w:r>
        <w:rPr>
          <w:spacing w:val="-5"/>
        </w:rPr>
        <w:t> </w:t>
      </w:r>
      <w:r>
        <w:rPr/>
        <w:t>classify</w:t>
      </w:r>
      <w:r>
        <w:rPr>
          <w:spacing w:val="-2"/>
        </w:rPr>
        <w:t> </w:t>
      </w:r>
      <w:r>
        <w:rPr/>
        <w:t>the population into two major categories: native and foreign-born.</w:t>
      </w:r>
    </w:p>
    <w:p>
      <w:pPr>
        <w:pStyle w:val="BodyText"/>
        <w:spacing w:before="15"/>
        <w:ind w:left="0"/>
      </w:pPr>
    </w:p>
    <w:p>
      <w:pPr>
        <w:pStyle w:val="BodyText"/>
        <w:spacing w:before="1"/>
        <w:ind w:left="359" w:right="1832"/>
      </w:pPr>
      <w:r>
        <w:rPr>
          <w:b/>
        </w:rPr>
        <w:t>Native – </w:t>
      </w:r>
      <w:r>
        <w:rPr/>
        <w:t>The native population includes anyone who was a U.S. citizen at birth.</w:t>
      </w:r>
      <w:r>
        <w:rPr>
          <w:spacing w:val="40"/>
        </w:rPr>
        <w:t> </w:t>
      </w:r>
      <w:r>
        <w:rPr/>
        <w:t>The native population includes those born in the United States, Puerto Rico, Guam, the Northern Marianas, or the U.S. Virgin Islands, as well as those born abroad of at least one U.S. citizen parent.</w:t>
      </w:r>
      <w:r>
        <w:rPr>
          <w:spacing w:val="40"/>
        </w:rPr>
        <w:t> </w:t>
      </w:r>
      <w:r>
        <w:rPr/>
        <w:t>The</w:t>
      </w:r>
      <w:r>
        <w:rPr>
          <w:spacing w:val="-2"/>
        </w:rPr>
        <w:t> </w:t>
      </w:r>
      <w:r>
        <w:rPr/>
        <w:t>native</w:t>
      </w:r>
      <w:r>
        <w:rPr>
          <w:spacing w:val="-2"/>
        </w:rPr>
        <w:t> </w:t>
      </w:r>
      <w:r>
        <w:rPr/>
        <w:t>population</w:t>
      </w:r>
      <w:r>
        <w:rPr>
          <w:spacing w:val="-2"/>
        </w:rPr>
        <w:t> </w:t>
      </w:r>
      <w:r>
        <w:rPr/>
        <w:t>is</w:t>
      </w:r>
      <w:r>
        <w:rPr>
          <w:spacing w:val="-3"/>
        </w:rPr>
        <w:t> </w:t>
      </w:r>
      <w:r>
        <w:rPr/>
        <w:t>divided</w:t>
      </w:r>
      <w:r>
        <w:rPr>
          <w:spacing w:val="-2"/>
        </w:rPr>
        <w:t> </w:t>
      </w:r>
      <w:r>
        <w:rPr/>
        <w:t>into</w:t>
      </w:r>
      <w:r>
        <w:rPr>
          <w:spacing w:val="-3"/>
        </w:rPr>
        <w:t> </w:t>
      </w:r>
      <w:r>
        <w:rPr/>
        <w:t>the</w:t>
      </w:r>
      <w:r>
        <w:rPr>
          <w:spacing w:val="-4"/>
        </w:rPr>
        <w:t> </w:t>
      </w:r>
      <w:r>
        <w:rPr/>
        <w:t>following</w:t>
      </w:r>
      <w:r>
        <w:rPr>
          <w:spacing w:val="-2"/>
        </w:rPr>
        <w:t> </w:t>
      </w:r>
      <w:r>
        <w:rPr/>
        <w:t>groups:</w:t>
      </w:r>
      <w:r>
        <w:rPr>
          <w:spacing w:val="-3"/>
        </w:rPr>
        <w:t> </w:t>
      </w:r>
      <w:r>
        <w:rPr/>
        <w:t>people</w:t>
      </w:r>
      <w:r>
        <w:rPr>
          <w:spacing w:val="-4"/>
        </w:rPr>
        <w:t> </w:t>
      </w:r>
      <w:r>
        <w:rPr/>
        <w:t>born</w:t>
      </w:r>
      <w:r>
        <w:rPr>
          <w:spacing w:val="-2"/>
        </w:rPr>
        <w:t> </w:t>
      </w:r>
      <w:r>
        <w:rPr/>
        <w:t>in</w:t>
      </w:r>
      <w:r>
        <w:rPr>
          <w:spacing w:val="-3"/>
        </w:rPr>
        <w:t> </w:t>
      </w:r>
      <w:r>
        <w:rPr/>
        <w:t>the</w:t>
      </w:r>
      <w:r>
        <w:rPr>
          <w:spacing w:val="-2"/>
        </w:rPr>
        <w:t> </w:t>
      </w:r>
      <w:r>
        <w:rPr/>
        <w:t>state</w:t>
      </w:r>
      <w:r>
        <w:rPr>
          <w:spacing w:val="-2"/>
        </w:rPr>
        <w:t> </w:t>
      </w:r>
      <w:r>
        <w:rPr/>
        <w:t>in which they resided at the time of the survey; people born in a different state, by region; people born in Puerto Rico, Guam, the Northern Marianas, or the U.S. Virgin Islands; and people born abroad with at least one U.S. citizen parent.</w:t>
      </w:r>
      <w:r>
        <w:rPr>
          <w:spacing w:val="40"/>
        </w:rPr>
        <w:t> </w:t>
      </w:r>
      <w:r>
        <w:rPr/>
        <w:t>(See also “</w:t>
      </w:r>
      <w:hyperlink w:history="true" w:anchor="_bookmark68">
        <w:r>
          <w:rPr>
            <w:color w:val="0000FF"/>
            <w:u w:val="single" w:color="0000FF"/>
          </w:rPr>
          <w:t>Citizenship Status</w:t>
        </w:r>
      </w:hyperlink>
      <w:r>
        <w:rPr/>
        <w:t>.”)</w:t>
      </w:r>
    </w:p>
    <w:p>
      <w:pPr>
        <w:pStyle w:val="BodyText"/>
        <w:spacing w:before="15"/>
        <w:ind w:left="0"/>
      </w:pPr>
    </w:p>
    <w:p>
      <w:pPr>
        <w:pStyle w:val="BodyText"/>
        <w:ind w:right="1959"/>
        <w:jc w:val="both"/>
      </w:pPr>
      <w:r>
        <w:rPr>
          <w:b/>
        </w:rPr>
        <w:t>Foreign-Born</w:t>
      </w:r>
      <w:r>
        <w:rPr>
          <w:b/>
          <w:spacing w:val="-3"/>
        </w:rPr>
        <w:t> </w:t>
      </w:r>
      <w:r>
        <w:rPr>
          <w:b/>
        </w:rPr>
        <w:t>–</w:t>
      </w:r>
      <w:r>
        <w:rPr>
          <w:b/>
          <w:spacing w:val="-5"/>
        </w:rPr>
        <w:t> </w:t>
      </w:r>
      <w:r>
        <w:rPr/>
        <w:t>The</w:t>
      </w:r>
      <w:r>
        <w:rPr>
          <w:spacing w:val="-1"/>
        </w:rPr>
        <w:t> </w:t>
      </w:r>
      <w:r>
        <w:rPr/>
        <w:t>foreign-born</w:t>
      </w:r>
      <w:r>
        <w:rPr>
          <w:spacing w:val="-2"/>
        </w:rPr>
        <w:t> </w:t>
      </w:r>
      <w:r>
        <w:rPr/>
        <w:t>population</w:t>
      </w:r>
      <w:r>
        <w:rPr>
          <w:spacing w:val="-2"/>
        </w:rPr>
        <w:t> </w:t>
      </w:r>
      <w:r>
        <w:rPr/>
        <w:t>includes</w:t>
      </w:r>
      <w:r>
        <w:rPr>
          <w:spacing w:val="-3"/>
        </w:rPr>
        <w:t> </w:t>
      </w:r>
      <w:r>
        <w:rPr/>
        <w:t>anyone</w:t>
      </w:r>
      <w:r>
        <w:rPr>
          <w:spacing w:val="-1"/>
        </w:rPr>
        <w:t> </w:t>
      </w:r>
      <w:r>
        <w:rPr/>
        <w:t>who</w:t>
      </w:r>
      <w:r>
        <w:rPr>
          <w:spacing w:val="-2"/>
        </w:rPr>
        <w:t> </w:t>
      </w:r>
      <w:r>
        <w:rPr/>
        <w:t>was</w:t>
      </w:r>
      <w:r>
        <w:rPr>
          <w:spacing w:val="-3"/>
        </w:rPr>
        <w:t> </w:t>
      </w:r>
      <w:r>
        <w:rPr/>
        <w:t>not</w:t>
      </w:r>
      <w:r>
        <w:rPr>
          <w:spacing w:val="-2"/>
        </w:rPr>
        <w:t> </w:t>
      </w:r>
      <w:r>
        <w:rPr/>
        <w:t>a</w:t>
      </w:r>
      <w:r>
        <w:rPr>
          <w:spacing w:val="-6"/>
        </w:rPr>
        <w:t> </w:t>
      </w:r>
      <w:r>
        <w:rPr/>
        <w:t>U.S.</w:t>
      </w:r>
      <w:r>
        <w:rPr>
          <w:spacing w:val="-2"/>
        </w:rPr>
        <w:t> </w:t>
      </w:r>
      <w:r>
        <w:rPr/>
        <w:t>citizen</w:t>
      </w:r>
      <w:r>
        <w:rPr>
          <w:spacing w:val="-5"/>
        </w:rPr>
        <w:t> </w:t>
      </w:r>
      <w:r>
        <w:rPr/>
        <w:t>at birth.</w:t>
      </w:r>
      <w:r>
        <w:rPr>
          <w:spacing w:val="40"/>
        </w:rPr>
        <w:t> </w:t>
      </w:r>
      <w:r>
        <w:rPr/>
        <w:t>This</w:t>
      </w:r>
      <w:r>
        <w:rPr>
          <w:spacing w:val="-3"/>
        </w:rPr>
        <w:t> </w:t>
      </w:r>
      <w:r>
        <w:rPr/>
        <w:t>includes</w:t>
      </w:r>
      <w:r>
        <w:rPr>
          <w:spacing w:val="-3"/>
        </w:rPr>
        <w:t> </w:t>
      </w:r>
      <w:r>
        <w:rPr/>
        <w:t>respondents</w:t>
      </w:r>
      <w:r>
        <w:rPr>
          <w:spacing w:val="-3"/>
        </w:rPr>
        <w:t> </w:t>
      </w:r>
      <w:r>
        <w:rPr/>
        <w:t>who</w:t>
      </w:r>
      <w:r>
        <w:rPr>
          <w:spacing w:val="-2"/>
        </w:rPr>
        <w:t> </w:t>
      </w:r>
      <w:r>
        <w:rPr/>
        <w:t>indicated</w:t>
      </w:r>
      <w:r>
        <w:rPr>
          <w:spacing w:val="-2"/>
        </w:rPr>
        <w:t> </w:t>
      </w:r>
      <w:r>
        <w:rPr/>
        <w:t>they</w:t>
      </w:r>
      <w:r>
        <w:rPr>
          <w:spacing w:val="-4"/>
        </w:rPr>
        <w:t> </w:t>
      </w:r>
      <w:r>
        <w:rPr/>
        <w:t>were</w:t>
      </w:r>
      <w:r>
        <w:rPr>
          <w:spacing w:val="-1"/>
        </w:rPr>
        <w:t> </w:t>
      </w:r>
      <w:r>
        <w:rPr/>
        <w:t>a</w:t>
      </w:r>
      <w:r>
        <w:rPr>
          <w:spacing w:val="-1"/>
        </w:rPr>
        <w:t> </w:t>
      </w:r>
      <w:r>
        <w:rPr/>
        <w:t>U.S.</w:t>
      </w:r>
      <w:r>
        <w:rPr>
          <w:spacing w:val="-2"/>
        </w:rPr>
        <w:t> </w:t>
      </w:r>
      <w:r>
        <w:rPr/>
        <w:t>citizen</w:t>
      </w:r>
      <w:r>
        <w:rPr>
          <w:spacing w:val="-2"/>
        </w:rPr>
        <w:t> </w:t>
      </w:r>
      <w:r>
        <w:rPr/>
        <w:t>by</w:t>
      </w:r>
      <w:r>
        <w:rPr>
          <w:spacing w:val="-2"/>
        </w:rPr>
        <w:t> </w:t>
      </w:r>
      <w:r>
        <w:rPr/>
        <w:t>naturalization</w:t>
      </w:r>
      <w:r>
        <w:rPr>
          <w:spacing w:val="-2"/>
        </w:rPr>
        <w:t> </w:t>
      </w:r>
      <w:r>
        <w:rPr/>
        <w:t>or not a U.S. citizen.</w:t>
      </w:r>
      <w:r>
        <w:rPr>
          <w:spacing w:val="40"/>
        </w:rPr>
        <w:t> </w:t>
      </w:r>
      <w:r>
        <w:rPr/>
        <w:t>(See also “</w:t>
      </w:r>
      <w:hyperlink w:history="true" w:anchor="_bookmark68">
        <w:r>
          <w:rPr>
            <w:color w:val="0000FF"/>
            <w:u w:val="single" w:color="0000FF"/>
          </w:rPr>
          <w:t>Citizenship Status</w:t>
        </w:r>
      </w:hyperlink>
      <w:r>
        <w:rPr/>
        <w:t>.”)</w:t>
      </w:r>
    </w:p>
    <w:p>
      <w:pPr>
        <w:pStyle w:val="BodyText"/>
        <w:spacing w:before="17"/>
        <w:ind w:left="0"/>
      </w:pPr>
    </w:p>
    <w:p>
      <w:pPr>
        <w:pStyle w:val="BodyText"/>
        <w:ind w:right="1878"/>
      </w:pPr>
      <w:r>
        <w:rPr/>
        <w:t>The foreign-born population is shown by selected area, country, or region of birth.</w:t>
      </w:r>
      <w:r>
        <w:rPr>
          <w:spacing w:val="40"/>
        </w:rPr>
        <w:t> </w:t>
      </w:r>
      <w:r>
        <w:rPr/>
        <w:t>The places</w:t>
      </w:r>
      <w:r>
        <w:rPr>
          <w:spacing w:val="-3"/>
        </w:rPr>
        <w:t> </w:t>
      </w:r>
      <w:r>
        <w:rPr/>
        <w:t>of</w:t>
      </w:r>
      <w:r>
        <w:rPr>
          <w:spacing w:val="-2"/>
        </w:rPr>
        <w:t> </w:t>
      </w:r>
      <w:r>
        <w:rPr/>
        <w:t>birth</w:t>
      </w:r>
      <w:r>
        <w:rPr>
          <w:spacing w:val="-2"/>
        </w:rPr>
        <w:t> </w:t>
      </w:r>
      <w:r>
        <w:rPr/>
        <w:t>shown</w:t>
      </w:r>
      <w:r>
        <w:rPr>
          <w:spacing w:val="-2"/>
        </w:rPr>
        <w:t> </w:t>
      </w:r>
      <w:r>
        <w:rPr/>
        <w:t>in</w:t>
      </w:r>
      <w:r>
        <w:rPr>
          <w:spacing w:val="-2"/>
        </w:rPr>
        <w:t> </w:t>
      </w:r>
      <w:r>
        <w:rPr/>
        <w:t>data</w:t>
      </w:r>
      <w:r>
        <w:rPr>
          <w:spacing w:val="-1"/>
        </w:rPr>
        <w:t> </w:t>
      </w:r>
      <w:r>
        <w:rPr/>
        <w:t>products</w:t>
      </w:r>
      <w:r>
        <w:rPr>
          <w:spacing w:val="-3"/>
        </w:rPr>
        <w:t> </w:t>
      </w:r>
      <w:r>
        <w:rPr/>
        <w:t>were</w:t>
      </w:r>
      <w:r>
        <w:rPr>
          <w:spacing w:val="-4"/>
        </w:rPr>
        <w:t> </w:t>
      </w:r>
      <w:r>
        <w:rPr/>
        <w:t>chosen</w:t>
      </w:r>
      <w:r>
        <w:rPr>
          <w:spacing w:val="-5"/>
        </w:rPr>
        <w:t> </w:t>
      </w:r>
      <w:r>
        <w:rPr/>
        <w:t>based</w:t>
      </w:r>
      <w:r>
        <w:rPr>
          <w:spacing w:val="-2"/>
        </w:rPr>
        <w:t> </w:t>
      </w:r>
      <w:r>
        <w:rPr/>
        <w:t>on</w:t>
      </w:r>
      <w:r>
        <w:rPr>
          <w:spacing w:val="-2"/>
        </w:rPr>
        <w:t> </w:t>
      </w:r>
      <w:r>
        <w:rPr/>
        <w:t>the</w:t>
      </w:r>
      <w:r>
        <w:rPr>
          <w:spacing w:val="-1"/>
        </w:rPr>
        <w:t> </w:t>
      </w:r>
      <w:r>
        <w:rPr/>
        <w:t>number</w:t>
      </w:r>
      <w:r>
        <w:rPr>
          <w:spacing w:val="-2"/>
        </w:rPr>
        <w:t> </w:t>
      </w:r>
      <w:r>
        <w:rPr/>
        <w:t>of</w:t>
      </w:r>
      <w:r>
        <w:rPr>
          <w:spacing w:val="-5"/>
        </w:rPr>
        <w:t> </w:t>
      </w:r>
      <w:r>
        <w:rPr/>
        <w:t>respondents</w:t>
      </w:r>
      <w:r>
        <w:rPr>
          <w:spacing w:val="-3"/>
        </w:rPr>
        <w:t> </w:t>
      </w:r>
      <w:r>
        <w:rPr/>
        <w:t>who reported that area or country of birth.</w:t>
      </w:r>
    </w:p>
    <w:p>
      <w:pPr>
        <w:pStyle w:val="BodyText"/>
        <w:spacing w:before="15"/>
        <w:ind w:left="0"/>
      </w:pPr>
    </w:p>
    <w:p>
      <w:pPr>
        <w:spacing w:line="264" w:lineRule="exact" w:before="0"/>
        <w:ind w:left="360" w:right="0" w:firstLine="0"/>
        <w:jc w:val="left"/>
        <w:rPr>
          <w:sz w:val="23"/>
        </w:rPr>
      </w:pPr>
      <w:r>
        <w:rPr>
          <w:b/>
          <w:i/>
          <w:sz w:val="23"/>
        </w:rPr>
        <w:t>Question/Concept</w:t>
      </w:r>
      <w:r>
        <w:rPr>
          <w:b/>
          <w:i/>
          <w:spacing w:val="-3"/>
          <w:sz w:val="23"/>
        </w:rPr>
        <w:t> </w:t>
      </w:r>
      <w:r>
        <w:rPr>
          <w:b/>
          <w:i/>
          <w:sz w:val="23"/>
        </w:rPr>
        <w:t>History</w:t>
      </w:r>
      <w:r>
        <w:rPr>
          <w:b/>
          <w:i/>
          <w:spacing w:val="-2"/>
          <w:sz w:val="23"/>
        </w:rPr>
        <w:t> </w:t>
      </w:r>
      <w:r>
        <w:rPr>
          <w:b/>
          <w:sz w:val="23"/>
        </w:rPr>
        <w:t>–</w:t>
      </w:r>
      <w:r>
        <w:rPr>
          <w:b/>
          <w:spacing w:val="-2"/>
          <w:sz w:val="23"/>
        </w:rPr>
        <w:t> </w:t>
      </w:r>
      <w:r>
        <w:rPr>
          <w:sz w:val="23"/>
        </w:rPr>
        <w:t>The</w:t>
      </w:r>
      <w:r>
        <w:rPr>
          <w:spacing w:val="-2"/>
          <w:sz w:val="23"/>
        </w:rPr>
        <w:t> </w:t>
      </w:r>
      <w:r>
        <w:rPr>
          <w:sz w:val="23"/>
        </w:rPr>
        <w:t>1996-1998</w:t>
      </w:r>
      <w:r>
        <w:rPr>
          <w:spacing w:val="-3"/>
          <w:sz w:val="23"/>
        </w:rPr>
        <w:t> </w:t>
      </w:r>
      <w:r>
        <w:rPr>
          <w:sz w:val="23"/>
        </w:rPr>
        <w:t>ACS</w:t>
      </w:r>
      <w:r>
        <w:rPr>
          <w:spacing w:val="-3"/>
          <w:sz w:val="23"/>
        </w:rPr>
        <w:t> </w:t>
      </w:r>
      <w:r>
        <w:rPr>
          <w:sz w:val="23"/>
        </w:rPr>
        <w:t>question</w:t>
      </w:r>
      <w:r>
        <w:rPr>
          <w:spacing w:val="-6"/>
          <w:sz w:val="23"/>
        </w:rPr>
        <w:t> </w:t>
      </w:r>
      <w:r>
        <w:rPr>
          <w:sz w:val="23"/>
        </w:rPr>
        <w:t>asked</w:t>
      </w:r>
      <w:r>
        <w:rPr>
          <w:spacing w:val="-2"/>
          <w:sz w:val="23"/>
        </w:rPr>
        <w:t> </w:t>
      </w:r>
      <w:r>
        <w:rPr>
          <w:sz w:val="23"/>
        </w:rPr>
        <w:t>respondents</w:t>
      </w:r>
      <w:r>
        <w:rPr>
          <w:spacing w:val="-7"/>
          <w:sz w:val="23"/>
        </w:rPr>
        <w:t> </w:t>
      </w:r>
      <w:r>
        <w:rPr>
          <w:sz w:val="23"/>
        </w:rPr>
        <w:t>to</w:t>
      </w:r>
      <w:r>
        <w:rPr>
          <w:spacing w:val="-2"/>
          <w:sz w:val="23"/>
        </w:rPr>
        <w:t> </w:t>
      </w:r>
      <w:r>
        <w:rPr>
          <w:sz w:val="23"/>
        </w:rPr>
        <w:t>write</w:t>
      </w:r>
      <w:r>
        <w:rPr>
          <w:spacing w:val="-2"/>
          <w:sz w:val="23"/>
        </w:rPr>
        <w:t> </w:t>
      </w:r>
      <w:r>
        <w:rPr>
          <w:sz w:val="23"/>
        </w:rPr>
        <w:t>in</w:t>
      </w:r>
      <w:r>
        <w:rPr>
          <w:spacing w:val="-5"/>
          <w:sz w:val="23"/>
        </w:rPr>
        <w:t> the</w:t>
      </w:r>
    </w:p>
    <w:p>
      <w:pPr>
        <w:pStyle w:val="BodyText"/>
        <w:ind w:right="2308"/>
      </w:pPr>
      <w:r>
        <w:rPr/>
        <w:t>U.S. state, territory, commonwealth or foreign country where this person was born. Beginning</w:t>
      </w:r>
      <w:r>
        <w:rPr>
          <w:spacing w:val="-3"/>
        </w:rPr>
        <w:t> </w:t>
      </w:r>
      <w:r>
        <w:rPr/>
        <w:t>in</w:t>
      </w:r>
      <w:r>
        <w:rPr>
          <w:spacing w:val="-3"/>
        </w:rPr>
        <w:t> </w:t>
      </w:r>
      <w:r>
        <w:rPr/>
        <w:t>1999,</w:t>
      </w:r>
      <w:r>
        <w:rPr>
          <w:spacing w:val="-3"/>
        </w:rPr>
        <w:t> </w:t>
      </w:r>
      <w:r>
        <w:rPr/>
        <w:t>the</w:t>
      </w:r>
      <w:r>
        <w:rPr>
          <w:spacing w:val="-2"/>
        </w:rPr>
        <w:t> </w:t>
      </w:r>
      <w:r>
        <w:rPr/>
        <w:t>question</w:t>
      </w:r>
      <w:r>
        <w:rPr>
          <w:spacing w:val="-6"/>
        </w:rPr>
        <w:t> </w:t>
      </w:r>
      <w:r>
        <w:rPr/>
        <w:t>asked</w:t>
      </w:r>
      <w:r>
        <w:rPr>
          <w:spacing w:val="-3"/>
        </w:rPr>
        <w:t> </w:t>
      </w:r>
      <w:r>
        <w:rPr/>
        <w:t>“Where</w:t>
      </w:r>
      <w:r>
        <w:rPr>
          <w:spacing w:val="-2"/>
        </w:rPr>
        <w:t> </w:t>
      </w:r>
      <w:r>
        <w:rPr/>
        <w:t>was</w:t>
      </w:r>
      <w:r>
        <w:rPr>
          <w:spacing w:val="-4"/>
        </w:rPr>
        <w:t> </w:t>
      </w:r>
      <w:r>
        <w:rPr/>
        <w:t>this</w:t>
      </w:r>
      <w:r>
        <w:rPr>
          <w:spacing w:val="-4"/>
        </w:rPr>
        <w:t> </w:t>
      </w:r>
      <w:r>
        <w:rPr/>
        <w:t>person</w:t>
      </w:r>
      <w:r>
        <w:rPr>
          <w:spacing w:val="-3"/>
        </w:rPr>
        <w:t> </w:t>
      </w:r>
      <w:r>
        <w:rPr/>
        <w:t>born?”</w:t>
      </w:r>
      <w:r>
        <w:rPr>
          <w:spacing w:val="-2"/>
        </w:rPr>
        <w:t> </w:t>
      </w:r>
      <w:r>
        <w:rPr/>
        <w:t>and</w:t>
      </w:r>
      <w:r>
        <w:rPr>
          <w:spacing w:val="-3"/>
        </w:rPr>
        <w:t> </w:t>
      </w:r>
      <w:r>
        <w:rPr/>
        <w:t>provided</w:t>
      </w:r>
      <w:r>
        <w:rPr>
          <w:spacing w:val="-3"/>
        </w:rPr>
        <w:t> </w:t>
      </w:r>
      <w:r>
        <w:rPr/>
        <w:t>two check-boxes, each with a write-in space.</w:t>
      </w:r>
    </w:p>
    <w:p>
      <w:pPr>
        <w:pStyle w:val="BodyText"/>
        <w:spacing w:before="15"/>
        <w:ind w:left="0"/>
      </w:pPr>
    </w:p>
    <w:p>
      <w:pPr>
        <w:pStyle w:val="BodyText"/>
        <w:ind w:right="1832" w:hanging="1"/>
      </w:pPr>
      <w:r>
        <w:rPr>
          <w:b/>
          <w:i/>
        </w:rPr>
        <w:t>Limitation of the Data – </w:t>
      </w:r>
      <w:r>
        <w:rPr/>
        <w:t>Beginning in 2006, the group quarters (GQ) population was included in the ACS.</w:t>
      </w:r>
      <w:r>
        <w:rPr>
          <w:spacing w:val="40"/>
        </w:rPr>
        <w:t> </w:t>
      </w:r>
      <w:r>
        <w:rPr/>
        <w:t>Some types of GQ populations may have place of birth distributions that are different from those of the household population.</w:t>
      </w:r>
      <w:r>
        <w:rPr>
          <w:spacing w:val="40"/>
        </w:rPr>
        <w:t> </w:t>
      </w:r>
      <w:r>
        <w:rPr/>
        <w:t>Consequently,</w:t>
      </w:r>
      <w:r>
        <w:rPr>
          <w:spacing w:val="-1"/>
        </w:rPr>
        <w:t> </w:t>
      </w:r>
      <w:r>
        <w:rPr/>
        <w:t>the inclusion of</w:t>
      </w:r>
      <w:r>
        <w:rPr>
          <w:spacing w:val="-1"/>
        </w:rPr>
        <w:t> </w:t>
      </w:r>
      <w:r>
        <w:rPr/>
        <w:t>the GQ</w:t>
      </w:r>
      <w:r>
        <w:rPr>
          <w:spacing w:val="-3"/>
        </w:rPr>
        <w:t> </w:t>
      </w:r>
      <w:r>
        <w:rPr/>
        <w:t>population</w:t>
      </w:r>
      <w:r>
        <w:rPr>
          <w:spacing w:val="-2"/>
        </w:rPr>
        <w:t> </w:t>
      </w:r>
      <w:r>
        <w:rPr/>
        <w:t>could</w:t>
      </w:r>
      <w:r>
        <w:rPr>
          <w:spacing w:val="-2"/>
        </w:rPr>
        <w:t> </w:t>
      </w:r>
      <w:r>
        <w:rPr/>
        <w:t>have</w:t>
      </w:r>
      <w:r>
        <w:rPr>
          <w:spacing w:val="-4"/>
        </w:rPr>
        <w:t> </w:t>
      </w:r>
      <w:r>
        <w:rPr/>
        <w:t>a</w:t>
      </w:r>
      <w:r>
        <w:rPr>
          <w:spacing w:val="-1"/>
        </w:rPr>
        <w:t> </w:t>
      </w:r>
      <w:r>
        <w:rPr/>
        <w:t>noticeable</w:t>
      </w:r>
      <w:r>
        <w:rPr>
          <w:spacing w:val="-1"/>
        </w:rPr>
        <w:t> </w:t>
      </w:r>
      <w:r>
        <w:rPr/>
        <w:t>impact</w:t>
      </w:r>
      <w:r>
        <w:rPr>
          <w:spacing w:val="-2"/>
        </w:rPr>
        <w:t> </w:t>
      </w:r>
      <w:r>
        <w:rPr/>
        <w:t>on</w:t>
      </w:r>
      <w:r>
        <w:rPr>
          <w:spacing w:val="-5"/>
        </w:rPr>
        <w:t> </w:t>
      </w:r>
      <w:r>
        <w:rPr/>
        <w:t>the</w:t>
      </w:r>
      <w:r>
        <w:rPr>
          <w:spacing w:val="-1"/>
        </w:rPr>
        <w:t> </w:t>
      </w:r>
      <w:r>
        <w:rPr/>
        <w:t>overall</w:t>
      </w:r>
      <w:r>
        <w:rPr>
          <w:spacing w:val="-5"/>
        </w:rPr>
        <w:t> </w:t>
      </w:r>
      <w:r>
        <w:rPr/>
        <w:t>place</w:t>
      </w:r>
      <w:r>
        <w:rPr>
          <w:spacing w:val="-1"/>
        </w:rPr>
        <w:t> </w:t>
      </w:r>
      <w:r>
        <w:rPr/>
        <w:t>of</w:t>
      </w:r>
      <w:r>
        <w:rPr>
          <w:spacing w:val="-5"/>
        </w:rPr>
        <w:t> </w:t>
      </w:r>
      <w:r>
        <w:rPr/>
        <w:t>birth</w:t>
      </w:r>
      <w:r>
        <w:rPr>
          <w:spacing w:val="-2"/>
        </w:rPr>
        <w:t> </w:t>
      </w:r>
      <w:r>
        <w:rPr/>
        <w:t>distribution.</w:t>
      </w:r>
      <w:r>
        <w:rPr>
          <w:spacing w:val="40"/>
        </w:rPr>
        <w:t> </w:t>
      </w:r>
      <w:r>
        <w:rPr/>
        <w:t>This is particularly true for areas with a substantial GQ population.</w:t>
      </w:r>
    </w:p>
    <w:p>
      <w:pPr>
        <w:pStyle w:val="BodyText"/>
        <w:spacing w:before="16"/>
        <w:ind w:left="0"/>
      </w:pPr>
    </w:p>
    <w:p>
      <w:pPr>
        <w:pStyle w:val="BodyText"/>
        <w:ind w:right="1812"/>
      </w:pPr>
      <w:r>
        <w:rPr>
          <w:b/>
          <w:i/>
        </w:rPr>
        <w:t>Comparability–</w:t>
      </w:r>
      <w:r>
        <w:rPr>
          <w:b/>
          <w:i/>
          <w:spacing w:val="-3"/>
        </w:rPr>
        <w:t> </w:t>
      </w:r>
      <w:r>
        <w:rPr/>
        <w:t>This</w:t>
      </w:r>
      <w:r>
        <w:rPr>
          <w:spacing w:val="-4"/>
        </w:rPr>
        <w:t> </w:t>
      </w:r>
      <w:r>
        <w:rPr/>
        <w:t>data</w:t>
      </w:r>
      <w:r>
        <w:rPr>
          <w:spacing w:val="-5"/>
        </w:rPr>
        <w:t> </w:t>
      </w:r>
      <w:r>
        <w:rPr/>
        <w:t>source</w:t>
      </w:r>
      <w:r>
        <w:rPr>
          <w:spacing w:val="-2"/>
        </w:rPr>
        <w:t> </w:t>
      </w:r>
      <w:r>
        <w:rPr/>
        <w:t>is</w:t>
      </w:r>
      <w:r>
        <w:rPr>
          <w:spacing w:val="-4"/>
        </w:rPr>
        <w:t> </w:t>
      </w:r>
      <w:r>
        <w:rPr/>
        <w:t>comparable</w:t>
      </w:r>
      <w:r>
        <w:rPr>
          <w:spacing w:val="-2"/>
        </w:rPr>
        <w:t> </w:t>
      </w:r>
      <w:r>
        <w:rPr/>
        <w:t>to</w:t>
      </w:r>
      <w:r>
        <w:rPr>
          <w:spacing w:val="-3"/>
        </w:rPr>
        <w:t> </w:t>
      </w:r>
      <w:r>
        <w:rPr/>
        <w:t>the</w:t>
      </w:r>
      <w:r>
        <w:rPr>
          <w:spacing w:val="-2"/>
        </w:rPr>
        <w:t> </w:t>
      </w:r>
      <w:r>
        <w:rPr/>
        <w:t>decennial</w:t>
      </w:r>
      <w:r>
        <w:rPr>
          <w:spacing w:val="-5"/>
        </w:rPr>
        <w:t> </w:t>
      </w:r>
      <w:r>
        <w:rPr/>
        <w:t>censuses</w:t>
      </w:r>
      <w:r>
        <w:rPr>
          <w:spacing w:val="-4"/>
        </w:rPr>
        <w:t> </w:t>
      </w:r>
      <w:r>
        <w:rPr/>
        <w:t>prior</w:t>
      </w:r>
      <w:r>
        <w:rPr>
          <w:spacing w:val="-6"/>
        </w:rPr>
        <w:t> </w:t>
      </w:r>
      <w:r>
        <w:rPr/>
        <w:t>to</w:t>
      </w:r>
      <w:r>
        <w:rPr>
          <w:spacing w:val="-3"/>
        </w:rPr>
        <w:t> </w:t>
      </w:r>
      <w:r>
        <w:rPr/>
        <w:t>2010.</w:t>
      </w:r>
      <w:r>
        <w:rPr>
          <w:spacing w:val="40"/>
        </w:rPr>
        <w:t> </w:t>
      </w:r>
      <w:r>
        <w:rPr/>
        <w:t>No place of birth question was asked on the 2010 Census.</w:t>
      </w:r>
    </w:p>
    <w:p>
      <w:pPr>
        <w:pStyle w:val="BodyText"/>
        <w:spacing w:after="0"/>
        <w:sectPr>
          <w:pgSz w:w="12240" w:h="15840"/>
          <w:pgMar w:header="0" w:footer="1722" w:top="1820" w:bottom="1980" w:left="1440" w:right="0"/>
        </w:sectPr>
      </w:pPr>
    </w:p>
    <w:p>
      <w:pPr>
        <w:pStyle w:val="BodyText"/>
        <w:spacing w:before="195"/>
        <w:ind w:right="1923"/>
      </w:pPr>
      <w:r>
        <w:rPr/>
        <w:t>For more information, see the Place of Birth Code List found within the 2022 ACS Code List.</w:t>
      </w:r>
      <w:r>
        <w:rPr>
          <w:spacing w:val="40"/>
        </w:rPr>
        <w:t> </w:t>
      </w:r>
      <w:r>
        <w:rPr/>
        <w:t>Go</w:t>
      </w:r>
      <w:r>
        <w:rPr>
          <w:spacing w:val="-3"/>
        </w:rPr>
        <w:t> </w:t>
      </w:r>
      <w:r>
        <w:rPr/>
        <w:t>to</w:t>
      </w:r>
      <w:r>
        <w:rPr>
          <w:spacing w:val="-6"/>
        </w:rPr>
        <w:t> </w:t>
      </w:r>
      <w:hyperlink r:id="rId11">
        <w:r>
          <w:rPr>
            <w:color w:val="0000FF"/>
            <w:u w:val="single" w:color="0000FF"/>
          </w:rPr>
          <w:t>http://www.census.gov</w:t>
        </w:r>
      </w:hyperlink>
      <w:r>
        <w:rPr>
          <w:color w:val="0000FF"/>
          <w:spacing w:val="-3"/>
        </w:rPr>
        <w:t> </w:t>
      </w:r>
      <w:r>
        <w:rPr/>
        <w:t>and</w:t>
      </w:r>
      <w:r>
        <w:rPr>
          <w:spacing w:val="-3"/>
        </w:rPr>
        <w:t> </w:t>
      </w:r>
      <w:r>
        <w:rPr/>
        <w:t>enter</w:t>
      </w:r>
      <w:r>
        <w:rPr>
          <w:spacing w:val="-6"/>
        </w:rPr>
        <w:t> </w:t>
      </w:r>
      <w:r>
        <w:rPr/>
        <w:t>“ACS</w:t>
      </w:r>
      <w:r>
        <w:rPr>
          <w:spacing w:val="-4"/>
        </w:rPr>
        <w:t> </w:t>
      </w:r>
      <w:r>
        <w:rPr/>
        <w:t>Code</w:t>
      </w:r>
      <w:r>
        <w:rPr>
          <w:spacing w:val="-2"/>
        </w:rPr>
        <w:t> </w:t>
      </w:r>
      <w:r>
        <w:rPr/>
        <w:t>Lists,</w:t>
      </w:r>
      <w:r>
        <w:rPr>
          <w:spacing w:val="-3"/>
        </w:rPr>
        <w:t> </w:t>
      </w:r>
      <w:r>
        <w:rPr/>
        <w:t>Definitions,</w:t>
      </w:r>
      <w:r>
        <w:rPr>
          <w:spacing w:val="-6"/>
        </w:rPr>
        <w:t> </w:t>
      </w:r>
      <w:r>
        <w:rPr/>
        <w:t>and</w:t>
      </w:r>
      <w:r>
        <w:rPr>
          <w:spacing w:val="-3"/>
        </w:rPr>
        <w:t> </w:t>
      </w:r>
      <w:r>
        <w:rPr/>
        <w:t>Accuracy” in the search box.</w:t>
      </w:r>
    </w:p>
    <w:p>
      <w:pPr>
        <w:pStyle w:val="BodyText"/>
        <w:spacing w:before="17"/>
        <w:ind w:left="0"/>
      </w:pPr>
    </w:p>
    <w:p>
      <w:pPr>
        <w:pStyle w:val="Heading4"/>
      </w:pPr>
      <w:bookmarkStart w:name="Place of Work" w:id="220"/>
      <w:bookmarkEnd w:id="220"/>
      <w:r>
        <w:rPr>
          <w:b w:val="0"/>
          <w:i w:val="0"/>
        </w:rPr>
      </w:r>
      <w:bookmarkStart w:name="_bookmark113" w:id="221"/>
      <w:bookmarkEnd w:id="221"/>
      <w:r>
        <w:rPr>
          <w:b w:val="0"/>
          <w:i w:val="0"/>
        </w:rPr>
      </w:r>
      <w:r>
        <w:rPr/>
        <w:t>Place</w:t>
      </w:r>
      <w:r>
        <w:rPr>
          <w:spacing w:val="-4"/>
        </w:rPr>
        <w:t> </w:t>
      </w:r>
      <w:r>
        <w:rPr/>
        <w:t>of</w:t>
      </w:r>
      <w:r>
        <w:rPr>
          <w:spacing w:val="-2"/>
        </w:rPr>
        <w:t> </w:t>
      </w:r>
      <w:r>
        <w:rPr>
          <w:spacing w:val="-4"/>
        </w:rPr>
        <w:t>Work</w:t>
      </w:r>
    </w:p>
    <w:p>
      <w:pPr>
        <w:pStyle w:val="BodyText"/>
        <w:spacing w:before="280"/>
      </w:pPr>
      <w:r>
        <w:rPr/>
        <w:t>See </w:t>
      </w:r>
      <w:hyperlink w:history="true" w:anchor="_bookmark95">
        <w:r>
          <w:rPr>
            <w:color w:val="0000FF"/>
            <w:u w:val="single" w:color="0000FF"/>
          </w:rPr>
          <w:t>Journey</w:t>
        </w:r>
        <w:r>
          <w:rPr>
            <w:color w:val="0000FF"/>
            <w:spacing w:val="-4"/>
            <w:u w:val="single" w:color="0000FF"/>
          </w:rPr>
          <w:t> </w:t>
        </w:r>
        <w:r>
          <w:rPr>
            <w:color w:val="0000FF"/>
            <w:u w:val="single" w:color="0000FF"/>
          </w:rPr>
          <w:t>to </w:t>
        </w:r>
        <w:r>
          <w:rPr>
            <w:color w:val="0000FF"/>
            <w:spacing w:val="-4"/>
            <w:u w:val="single" w:color="0000FF"/>
          </w:rPr>
          <w:t>Work</w:t>
        </w:r>
        <w:r>
          <w:rPr>
            <w:spacing w:val="-4"/>
          </w:rPr>
          <w:t>.</w:t>
        </w:r>
      </w:hyperlink>
    </w:p>
    <w:p>
      <w:pPr>
        <w:pStyle w:val="BodyText"/>
        <w:spacing w:before="15"/>
        <w:ind w:left="0"/>
      </w:pPr>
    </w:p>
    <w:p>
      <w:pPr>
        <w:pStyle w:val="Heading4"/>
        <w:spacing w:before="1"/>
      </w:pPr>
      <w:bookmarkStart w:name="Poverty Status in the Past 12 Months" w:id="222"/>
      <w:bookmarkEnd w:id="222"/>
      <w:r>
        <w:rPr>
          <w:b w:val="0"/>
          <w:i w:val="0"/>
        </w:rPr>
      </w:r>
      <w:bookmarkStart w:name="_bookmark114" w:id="223"/>
      <w:bookmarkEnd w:id="223"/>
      <w:r>
        <w:rPr>
          <w:b w:val="0"/>
          <w:i w:val="0"/>
        </w:rPr>
      </w:r>
      <w:r>
        <w:rPr/>
        <w:t>Poverty</w:t>
      </w:r>
      <w:r>
        <w:rPr>
          <w:spacing w:val="-5"/>
        </w:rPr>
        <w:t> </w:t>
      </w:r>
      <w:r>
        <w:rPr/>
        <w:t>Status</w:t>
      </w:r>
      <w:r>
        <w:rPr>
          <w:spacing w:val="-4"/>
        </w:rPr>
        <w:t> </w:t>
      </w:r>
      <w:r>
        <w:rPr/>
        <w:t>in</w:t>
      </w:r>
      <w:r>
        <w:rPr>
          <w:spacing w:val="-4"/>
        </w:rPr>
        <w:t> </w:t>
      </w:r>
      <w:r>
        <w:rPr/>
        <w:t>the</w:t>
      </w:r>
      <w:r>
        <w:rPr>
          <w:spacing w:val="-4"/>
        </w:rPr>
        <w:t> </w:t>
      </w:r>
      <w:r>
        <w:rPr/>
        <w:t>Past</w:t>
      </w:r>
      <w:r>
        <w:rPr>
          <w:spacing w:val="-3"/>
        </w:rPr>
        <w:t> </w:t>
      </w:r>
      <w:r>
        <w:rPr/>
        <w:t>12</w:t>
      </w:r>
      <w:r>
        <w:rPr>
          <w:spacing w:val="-4"/>
        </w:rPr>
        <w:t> </w:t>
      </w:r>
      <w:r>
        <w:rPr>
          <w:spacing w:val="-2"/>
        </w:rPr>
        <w:t>Months</w:t>
      </w:r>
    </w:p>
    <w:p>
      <w:pPr>
        <w:pStyle w:val="BodyText"/>
        <w:spacing w:before="277"/>
        <w:ind w:right="1878"/>
      </w:pPr>
      <w:r>
        <w:rPr/>
        <w:t>Poverty statistics in American Community Survey (ACS) products adhere to the standards specified by the Office of Management and Budget in Statistical Policy Directive 14.</w:t>
      </w:r>
      <w:r>
        <w:rPr>
          <w:spacing w:val="40"/>
        </w:rPr>
        <w:t> </w:t>
      </w:r>
      <w:r>
        <w:rPr/>
        <w:t>The Census</w:t>
      </w:r>
      <w:r>
        <w:rPr>
          <w:spacing w:val="-3"/>
        </w:rPr>
        <w:t> </w:t>
      </w:r>
      <w:r>
        <w:rPr/>
        <w:t>Bureau</w:t>
      </w:r>
      <w:r>
        <w:rPr>
          <w:spacing w:val="-5"/>
        </w:rPr>
        <w:t> </w:t>
      </w:r>
      <w:r>
        <w:rPr/>
        <w:t>uses</w:t>
      </w:r>
      <w:r>
        <w:rPr>
          <w:spacing w:val="-3"/>
        </w:rPr>
        <w:t> </w:t>
      </w:r>
      <w:r>
        <w:rPr/>
        <w:t>a</w:t>
      </w:r>
      <w:r>
        <w:rPr>
          <w:spacing w:val="-1"/>
        </w:rPr>
        <w:t> </w:t>
      </w:r>
      <w:r>
        <w:rPr/>
        <w:t>set</w:t>
      </w:r>
      <w:r>
        <w:rPr>
          <w:spacing w:val="-4"/>
        </w:rPr>
        <w:t> </w:t>
      </w:r>
      <w:r>
        <w:rPr/>
        <w:t>of</w:t>
      </w:r>
      <w:r>
        <w:rPr>
          <w:spacing w:val="-2"/>
        </w:rPr>
        <w:t> </w:t>
      </w:r>
      <w:r>
        <w:rPr/>
        <w:t>dollar</w:t>
      </w:r>
      <w:r>
        <w:rPr>
          <w:spacing w:val="-2"/>
        </w:rPr>
        <w:t> </w:t>
      </w:r>
      <w:r>
        <w:rPr/>
        <w:t>value</w:t>
      </w:r>
      <w:r>
        <w:rPr>
          <w:spacing w:val="-4"/>
        </w:rPr>
        <w:t> </w:t>
      </w:r>
      <w:r>
        <w:rPr/>
        <w:t>thresholds</w:t>
      </w:r>
      <w:r>
        <w:rPr>
          <w:spacing w:val="-6"/>
        </w:rPr>
        <w:t> </w:t>
      </w:r>
      <w:r>
        <w:rPr/>
        <w:t>that</w:t>
      </w:r>
      <w:r>
        <w:rPr>
          <w:spacing w:val="-2"/>
        </w:rPr>
        <w:t> </w:t>
      </w:r>
      <w:r>
        <w:rPr/>
        <w:t>vary</w:t>
      </w:r>
      <w:r>
        <w:rPr>
          <w:spacing w:val="-2"/>
        </w:rPr>
        <w:t> </w:t>
      </w:r>
      <w:r>
        <w:rPr/>
        <w:t>by</w:t>
      </w:r>
      <w:r>
        <w:rPr>
          <w:spacing w:val="-2"/>
        </w:rPr>
        <w:t> </w:t>
      </w:r>
      <w:r>
        <w:rPr/>
        <w:t>family</w:t>
      </w:r>
      <w:r>
        <w:rPr>
          <w:spacing w:val="-2"/>
        </w:rPr>
        <w:t> </w:t>
      </w:r>
      <w:r>
        <w:rPr/>
        <w:t>size</w:t>
      </w:r>
      <w:r>
        <w:rPr>
          <w:spacing w:val="-4"/>
        </w:rPr>
        <w:t> </w:t>
      </w:r>
      <w:r>
        <w:rPr/>
        <w:t>and</w:t>
      </w:r>
      <w:r>
        <w:rPr>
          <w:spacing w:val="-2"/>
        </w:rPr>
        <w:t> </w:t>
      </w:r>
      <w:r>
        <w:rPr/>
        <w:t>composition to determine who is in poverty.</w:t>
      </w:r>
      <w:r>
        <w:rPr>
          <w:spacing w:val="40"/>
        </w:rPr>
        <w:t> </w:t>
      </w:r>
      <w:r>
        <w:rPr/>
        <w:t>Further, poverty thresholds for people living alone or with nonrelatives (unrelated individuals) vary by age (under 65 years or 65 years and older). The poverty thresholds for two-person families also vary by the age of the householder.</w:t>
      </w:r>
      <w:r>
        <w:rPr>
          <w:spacing w:val="40"/>
        </w:rPr>
        <w:t> </w:t>
      </w:r>
      <w:r>
        <w:rPr/>
        <w:t>If a family’s total income is less than the dollar value of the appropriate threshold, then that family and every individual in it are considered to be in poverty. Similarly, if an unrelated individual’s total income is less than the appropriate threshold, then that individual is considered to be in poverty.</w:t>
      </w:r>
    </w:p>
    <w:p>
      <w:pPr>
        <w:pStyle w:val="BodyText"/>
        <w:spacing w:before="17"/>
        <w:ind w:left="0"/>
      </w:pPr>
    </w:p>
    <w:p>
      <w:pPr>
        <w:spacing w:before="0"/>
        <w:ind w:left="360" w:right="0" w:firstLine="0"/>
        <w:jc w:val="left"/>
        <w:rPr>
          <w:b/>
          <w:sz w:val="23"/>
        </w:rPr>
      </w:pPr>
      <w:r>
        <w:rPr>
          <w:b/>
          <w:sz w:val="23"/>
        </w:rPr>
        <w:t>How</w:t>
      </w:r>
      <w:r>
        <w:rPr>
          <w:b/>
          <w:spacing w:val="-4"/>
          <w:sz w:val="23"/>
        </w:rPr>
        <w:t> </w:t>
      </w:r>
      <w:r>
        <w:rPr>
          <w:b/>
          <w:sz w:val="23"/>
        </w:rPr>
        <w:t>the</w:t>
      </w:r>
      <w:r>
        <w:rPr>
          <w:b/>
          <w:spacing w:val="-2"/>
          <w:sz w:val="23"/>
        </w:rPr>
        <w:t> </w:t>
      </w:r>
      <w:r>
        <w:rPr>
          <w:b/>
          <w:sz w:val="23"/>
        </w:rPr>
        <w:t>Census</w:t>
      </w:r>
      <w:r>
        <w:rPr>
          <w:b/>
          <w:spacing w:val="-3"/>
          <w:sz w:val="23"/>
        </w:rPr>
        <w:t> </w:t>
      </w:r>
      <w:r>
        <w:rPr>
          <w:b/>
          <w:sz w:val="23"/>
        </w:rPr>
        <w:t>Bureau</w:t>
      </w:r>
      <w:r>
        <w:rPr>
          <w:b/>
          <w:spacing w:val="-3"/>
          <w:sz w:val="23"/>
        </w:rPr>
        <w:t> </w:t>
      </w:r>
      <w:r>
        <w:rPr>
          <w:b/>
          <w:sz w:val="23"/>
        </w:rPr>
        <w:t>Determines</w:t>
      </w:r>
      <w:r>
        <w:rPr>
          <w:b/>
          <w:spacing w:val="-4"/>
          <w:sz w:val="23"/>
        </w:rPr>
        <w:t> </w:t>
      </w:r>
      <w:r>
        <w:rPr>
          <w:b/>
          <w:sz w:val="23"/>
        </w:rPr>
        <w:t>Poverty</w:t>
      </w:r>
      <w:r>
        <w:rPr>
          <w:b/>
          <w:spacing w:val="-2"/>
          <w:sz w:val="23"/>
        </w:rPr>
        <w:t> Status</w:t>
      </w:r>
    </w:p>
    <w:p>
      <w:pPr>
        <w:pStyle w:val="BodyText"/>
        <w:spacing w:before="16"/>
        <w:ind w:left="0"/>
        <w:rPr>
          <w:b/>
        </w:rPr>
      </w:pPr>
    </w:p>
    <w:p>
      <w:pPr>
        <w:pStyle w:val="BodyText"/>
        <w:ind w:right="1812"/>
      </w:pPr>
      <w:r>
        <w:rPr/>
        <w:t>In determining the poverty status of families and unrelated individuals, the Census Bureau uses thresholds (income cutoffs) arranged in a two-dimensional matrix.</w:t>
      </w:r>
      <w:r>
        <w:rPr>
          <w:spacing w:val="40"/>
        </w:rPr>
        <w:t> </w:t>
      </w:r>
      <w:r>
        <w:rPr/>
        <w:t>The matrix consists of family size (from one person to nine or more people) cross-classified by presence and number of family members under 18 years old (from no children present to eight or more children</w:t>
      </w:r>
      <w:r>
        <w:rPr>
          <w:spacing w:val="-3"/>
        </w:rPr>
        <w:t> </w:t>
      </w:r>
      <w:r>
        <w:rPr/>
        <w:t>present).</w:t>
      </w:r>
      <w:r>
        <w:rPr>
          <w:spacing w:val="40"/>
        </w:rPr>
        <w:t> </w:t>
      </w:r>
      <w:r>
        <w:rPr/>
        <w:t>Unrelated</w:t>
      </w:r>
      <w:r>
        <w:rPr>
          <w:spacing w:val="-3"/>
        </w:rPr>
        <w:t> </w:t>
      </w:r>
      <w:r>
        <w:rPr/>
        <w:t>individuals</w:t>
      </w:r>
      <w:r>
        <w:rPr>
          <w:spacing w:val="-4"/>
        </w:rPr>
        <w:t> </w:t>
      </w:r>
      <w:r>
        <w:rPr/>
        <w:t>and</w:t>
      </w:r>
      <w:r>
        <w:rPr>
          <w:spacing w:val="-6"/>
        </w:rPr>
        <w:t> </w:t>
      </w:r>
      <w:r>
        <w:rPr/>
        <w:t>two-person</w:t>
      </w:r>
      <w:r>
        <w:rPr>
          <w:spacing w:val="-3"/>
        </w:rPr>
        <w:t> </w:t>
      </w:r>
      <w:r>
        <w:rPr/>
        <w:t>families</w:t>
      </w:r>
      <w:r>
        <w:rPr>
          <w:spacing w:val="-4"/>
        </w:rPr>
        <w:t> </w:t>
      </w:r>
      <w:r>
        <w:rPr/>
        <w:t>are</w:t>
      </w:r>
      <w:r>
        <w:rPr>
          <w:spacing w:val="-2"/>
        </w:rPr>
        <w:t> </w:t>
      </w:r>
      <w:r>
        <w:rPr/>
        <w:t>further</w:t>
      </w:r>
      <w:r>
        <w:rPr>
          <w:spacing w:val="-3"/>
        </w:rPr>
        <w:t> </w:t>
      </w:r>
      <w:r>
        <w:rPr/>
        <w:t>differentiated</w:t>
      </w:r>
      <w:r>
        <w:rPr>
          <w:spacing w:val="-3"/>
        </w:rPr>
        <w:t> </w:t>
      </w:r>
      <w:r>
        <w:rPr/>
        <w:t>by age of reference person (householder) (under 65 years old and 65 years old and over).</w:t>
      </w:r>
    </w:p>
    <w:p>
      <w:pPr>
        <w:pStyle w:val="BodyText"/>
        <w:spacing w:before="16"/>
        <w:ind w:left="0"/>
      </w:pPr>
    </w:p>
    <w:p>
      <w:pPr>
        <w:pStyle w:val="BodyText"/>
        <w:ind w:right="1823"/>
      </w:pPr>
      <w:r>
        <w:rPr/>
        <w:t>To determine a person's poverty status, one compares the person’s total family income in the last 12 months with the poverty threshold appropriate for that person's family size and composition (see example below).</w:t>
      </w:r>
      <w:r>
        <w:rPr>
          <w:spacing w:val="40"/>
        </w:rPr>
        <w:t> </w:t>
      </w:r>
      <w:r>
        <w:rPr/>
        <w:t>If the total income of that person's family is less than the threshold</w:t>
      </w:r>
      <w:r>
        <w:rPr>
          <w:spacing w:val="-5"/>
        </w:rPr>
        <w:t> </w:t>
      </w:r>
      <w:r>
        <w:rPr/>
        <w:t>appropriate</w:t>
      </w:r>
      <w:r>
        <w:rPr>
          <w:spacing w:val="-1"/>
        </w:rPr>
        <w:t> </w:t>
      </w:r>
      <w:r>
        <w:rPr/>
        <w:t>for</w:t>
      </w:r>
      <w:r>
        <w:rPr>
          <w:spacing w:val="-5"/>
        </w:rPr>
        <w:t> </w:t>
      </w:r>
      <w:r>
        <w:rPr/>
        <w:t>that</w:t>
      </w:r>
      <w:r>
        <w:rPr>
          <w:spacing w:val="-2"/>
        </w:rPr>
        <w:t> </w:t>
      </w:r>
      <w:r>
        <w:rPr/>
        <w:t>family,</w:t>
      </w:r>
      <w:r>
        <w:rPr>
          <w:spacing w:val="-2"/>
        </w:rPr>
        <w:t> </w:t>
      </w:r>
      <w:r>
        <w:rPr/>
        <w:t>then</w:t>
      </w:r>
      <w:r>
        <w:rPr>
          <w:spacing w:val="-2"/>
        </w:rPr>
        <w:t> </w:t>
      </w:r>
      <w:r>
        <w:rPr/>
        <w:t>the</w:t>
      </w:r>
      <w:r>
        <w:rPr>
          <w:spacing w:val="-1"/>
        </w:rPr>
        <w:t> </w:t>
      </w:r>
      <w:r>
        <w:rPr/>
        <w:t>person</w:t>
      </w:r>
      <w:r>
        <w:rPr>
          <w:spacing w:val="-2"/>
        </w:rPr>
        <w:t> </w:t>
      </w:r>
      <w:r>
        <w:rPr/>
        <w:t>is</w:t>
      </w:r>
      <w:r>
        <w:rPr>
          <w:spacing w:val="-3"/>
        </w:rPr>
        <w:t> </w:t>
      </w:r>
      <w:r>
        <w:rPr/>
        <w:t>considered</w:t>
      </w:r>
      <w:r>
        <w:rPr>
          <w:spacing w:val="-5"/>
        </w:rPr>
        <w:t> </w:t>
      </w:r>
      <w:r>
        <w:rPr/>
        <w:t>“below</w:t>
      </w:r>
      <w:r>
        <w:rPr>
          <w:spacing w:val="-3"/>
        </w:rPr>
        <w:t> </w:t>
      </w:r>
      <w:r>
        <w:rPr/>
        <w:t>the</w:t>
      </w:r>
      <w:r>
        <w:rPr>
          <w:spacing w:val="-4"/>
        </w:rPr>
        <w:t> </w:t>
      </w:r>
      <w:r>
        <w:rPr/>
        <w:t>poverty</w:t>
      </w:r>
      <w:r>
        <w:rPr>
          <w:spacing w:val="-5"/>
        </w:rPr>
        <w:t> </w:t>
      </w:r>
      <w:r>
        <w:rPr/>
        <w:t>level,” together</w:t>
      </w:r>
      <w:r>
        <w:rPr>
          <w:spacing w:val="-2"/>
        </w:rPr>
        <w:t> </w:t>
      </w:r>
      <w:r>
        <w:rPr/>
        <w:t>with</w:t>
      </w:r>
      <w:r>
        <w:rPr>
          <w:spacing w:val="-2"/>
        </w:rPr>
        <w:t> </w:t>
      </w:r>
      <w:r>
        <w:rPr/>
        <w:t>every</w:t>
      </w:r>
      <w:r>
        <w:rPr>
          <w:spacing w:val="-2"/>
        </w:rPr>
        <w:t> </w:t>
      </w:r>
      <w:r>
        <w:rPr/>
        <w:t>member</w:t>
      </w:r>
      <w:r>
        <w:rPr>
          <w:spacing w:val="-2"/>
        </w:rPr>
        <w:t> </w:t>
      </w:r>
      <w:r>
        <w:rPr/>
        <w:t>of</w:t>
      </w:r>
      <w:r>
        <w:rPr>
          <w:spacing w:val="-2"/>
        </w:rPr>
        <w:t> </w:t>
      </w:r>
      <w:r>
        <w:rPr/>
        <w:t>his</w:t>
      </w:r>
      <w:r>
        <w:rPr>
          <w:spacing w:val="-3"/>
        </w:rPr>
        <w:t> </w:t>
      </w:r>
      <w:r>
        <w:rPr/>
        <w:t>or</w:t>
      </w:r>
      <w:r>
        <w:rPr>
          <w:spacing w:val="-2"/>
        </w:rPr>
        <w:t> </w:t>
      </w:r>
      <w:r>
        <w:rPr/>
        <w:t>her</w:t>
      </w:r>
      <w:r>
        <w:rPr>
          <w:spacing w:val="-2"/>
        </w:rPr>
        <w:t> </w:t>
      </w:r>
      <w:r>
        <w:rPr/>
        <w:t>family.</w:t>
      </w:r>
      <w:r>
        <w:rPr>
          <w:spacing w:val="40"/>
        </w:rPr>
        <w:t> </w:t>
      </w:r>
      <w:r>
        <w:rPr/>
        <w:t>If</w:t>
      </w:r>
      <w:r>
        <w:rPr>
          <w:spacing w:val="-5"/>
        </w:rPr>
        <w:t> </w:t>
      </w:r>
      <w:r>
        <w:rPr/>
        <w:t>a</w:t>
      </w:r>
      <w:r>
        <w:rPr>
          <w:spacing w:val="-1"/>
        </w:rPr>
        <w:t> </w:t>
      </w:r>
      <w:r>
        <w:rPr/>
        <w:t>person</w:t>
      </w:r>
      <w:r>
        <w:rPr>
          <w:spacing w:val="-2"/>
        </w:rPr>
        <w:t> </w:t>
      </w:r>
      <w:r>
        <w:rPr/>
        <w:t>is</w:t>
      </w:r>
      <w:r>
        <w:rPr>
          <w:spacing w:val="-3"/>
        </w:rPr>
        <w:t> </w:t>
      </w:r>
      <w:r>
        <w:rPr/>
        <w:t>not</w:t>
      </w:r>
      <w:r>
        <w:rPr>
          <w:spacing w:val="-2"/>
        </w:rPr>
        <w:t> </w:t>
      </w:r>
      <w:r>
        <w:rPr/>
        <w:t>living</w:t>
      </w:r>
      <w:r>
        <w:rPr>
          <w:spacing w:val="-2"/>
        </w:rPr>
        <w:t> </w:t>
      </w:r>
      <w:r>
        <w:rPr/>
        <w:t>with</w:t>
      </w:r>
      <w:r>
        <w:rPr>
          <w:spacing w:val="-5"/>
        </w:rPr>
        <w:t> </w:t>
      </w:r>
      <w:r>
        <w:rPr/>
        <w:t>anyone</w:t>
      </w:r>
      <w:r>
        <w:rPr>
          <w:spacing w:val="-1"/>
        </w:rPr>
        <w:t> </w:t>
      </w:r>
      <w:r>
        <w:rPr/>
        <w:t>related by birth, marriage, or adoption, then the person's own income is compared with his or her poverty threshold.</w:t>
      </w:r>
      <w:r>
        <w:rPr>
          <w:spacing w:val="74"/>
        </w:rPr>
        <w:t> </w:t>
      </w:r>
      <w:r>
        <w:rPr/>
        <w:t>The total number of people below the poverty level is the sum of people in</w:t>
      </w:r>
      <w:r>
        <w:rPr>
          <w:spacing w:val="-1"/>
        </w:rPr>
        <w:t> </w:t>
      </w:r>
      <w:r>
        <w:rPr/>
        <w:t>families</w:t>
      </w:r>
      <w:r>
        <w:rPr>
          <w:spacing w:val="-2"/>
        </w:rPr>
        <w:t> </w:t>
      </w:r>
      <w:r>
        <w:rPr/>
        <w:t>and</w:t>
      </w:r>
      <w:r>
        <w:rPr>
          <w:spacing w:val="-4"/>
        </w:rPr>
        <w:t> </w:t>
      </w:r>
      <w:r>
        <w:rPr/>
        <w:t>the</w:t>
      </w:r>
      <w:r>
        <w:rPr>
          <w:spacing w:val="-3"/>
        </w:rPr>
        <w:t> </w:t>
      </w:r>
      <w:r>
        <w:rPr/>
        <w:t>number</w:t>
      </w:r>
      <w:r>
        <w:rPr>
          <w:spacing w:val="-1"/>
        </w:rPr>
        <w:t> </w:t>
      </w:r>
      <w:r>
        <w:rPr/>
        <w:t>of</w:t>
      </w:r>
      <w:r>
        <w:rPr>
          <w:spacing w:val="-1"/>
        </w:rPr>
        <w:t> </w:t>
      </w:r>
      <w:r>
        <w:rPr/>
        <w:t>unrelated</w:t>
      </w:r>
      <w:r>
        <w:rPr>
          <w:spacing w:val="-1"/>
        </w:rPr>
        <w:t> </w:t>
      </w:r>
      <w:r>
        <w:rPr/>
        <w:t>individuals</w:t>
      </w:r>
      <w:r>
        <w:rPr>
          <w:spacing w:val="-5"/>
        </w:rPr>
        <w:t> </w:t>
      </w:r>
      <w:r>
        <w:rPr/>
        <w:t>with</w:t>
      </w:r>
      <w:r>
        <w:rPr>
          <w:spacing w:val="-1"/>
        </w:rPr>
        <w:t> </w:t>
      </w:r>
      <w:r>
        <w:rPr/>
        <w:t>incomes</w:t>
      </w:r>
      <w:r>
        <w:rPr>
          <w:spacing w:val="-2"/>
        </w:rPr>
        <w:t> </w:t>
      </w:r>
      <w:r>
        <w:rPr/>
        <w:t>in</w:t>
      </w:r>
      <w:r>
        <w:rPr>
          <w:spacing w:val="-1"/>
        </w:rPr>
        <w:t> </w:t>
      </w:r>
      <w:r>
        <w:rPr/>
        <w:t>the last</w:t>
      </w:r>
      <w:r>
        <w:rPr>
          <w:spacing w:val="-1"/>
        </w:rPr>
        <w:t> </w:t>
      </w:r>
      <w:r>
        <w:rPr/>
        <w:t>12</w:t>
      </w:r>
      <w:r>
        <w:rPr>
          <w:spacing w:val="-1"/>
        </w:rPr>
        <w:t> </w:t>
      </w:r>
      <w:r>
        <w:rPr/>
        <w:t>months</w:t>
      </w:r>
      <w:r>
        <w:rPr>
          <w:spacing w:val="-2"/>
        </w:rPr>
        <w:t> </w:t>
      </w:r>
      <w:r>
        <w:rPr/>
        <w:t>below the poverty threshold.</w:t>
      </w:r>
    </w:p>
    <w:p>
      <w:pPr>
        <w:pStyle w:val="BodyText"/>
        <w:spacing w:before="14"/>
        <w:ind w:left="0"/>
      </w:pPr>
    </w:p>
    <w:p>
      <w:pPr>
        <w:pStyle w:val="BodyText"/>
        <w:ind w:right="1812"/>
      </w:pPr>
      <w:r>
        <w:rPr/>
        <w:t>Since ACS is a continuous</w:t>
      </w:r>
      <w:r>
        <w:rPr>
          <w:spacing w:val="-1"/>
        </w:rPr>
        <w:t> </w:t>
      </w:r>
      <w:r>
        <w:rPr/>
        <w:t>survey, people respond throughout the year.</w:t>
      </w:r>
      <w:r>
        <w:rPr>
          <w:spacing w:val="40"/>
        </w:rPr>
        <w:t> </w:t>
      </w:r>
      <w:r>
        <w:rPr/>
        <w:t>Because the income questions</w:t>
      </w:r>
      <w:r>
        <w:rPr>
          <w:spacing w:val="-4"/>
        </w:rPr>
        <w:t> </w:t>
      </w:r>
      <w:r>
        <w:rPr/>
        <w:t>specify</w:t>
      </w:r>
      <w:r>
        <w:rPr>
          <w:spacing w:val="-5"/>
        </w:rPr>
        <w:t> </w:t>
      </w:r>
      <w:r>
        <w:rPr/>
        <w:t>a</w:t>
      </w:r>
      <w:r>
        <w:rPr>
          <w:spacing w:val="-2"/>
        </w:rPr>
        <w:t> </w:t>
      </w:r>
      <w:r>
        <w:rPr/>
        <w:t>period</w:t>
      </w:r>
      <w:r>
        <w:rPr>
          <w:spacing w:val="-5"/>
        </w:rPr>
        <w:t> </w:t>
      </w:r>
      <w:r>
        <w:rPr/>
        <w:t>covering</w:t>
      </w:r>
      <w:r>
        <w:rPr>
          <w:spacing w:val="-3"/>
        </w:rPr>
        <w:t> </w:t>
      </w:r>
      <w:r>
        <w:rPr/>
        <w:t>the</w:t>
      </w:r>
      <w:r>
        <w:rPr>
          <w:spacing w:val="-2"/>
        </w:rPr>
        <w:t> </w:t>
      </w:r>
      <w:r>
        <w:rPr/>
        <w:t>last</w:t>
      </w:r>
      <w:r>
        <w:rPr>
          <w:spacing w:val="-3"/>
        </w:rPr>
        <w:t> </w:t>
      </w:r>
      <w:r>
        <w:rPr/>
        <w:t>12</w:t>
      </w:r>
      <w:r>
        <w:rPr>
          <w:spacing w:val="-3"/>
        </w:rPr>
        <w:t> </w:t>
      </w:r>
      <w:r>
        <w:rPr/>
        <w:t>months,</w:t>
      </w:r>
      <w:r>
        <w:rPr>
          <w:spacing w:val="-3"/>
        </w:rPr>
        <w:t> </w:t>
      </w:r>
      <w:r>
        <w:rPr/>
        <w:t>the</w:t>
      </w:r>
      <w:r>
        <w:rPr>
          <w:spacing w:val="-2"/>
        </w:rPr>
        <w:t> </w:t>
      </w:r>
      <w:r>
        <w:rPr/>
        <w:t>appropriate</w:t>
      </w:r>
      <w:r>
        <w:rPr>
          <w:spacing w:val="-2"/>
        </w:rPr>
        <w:t> </w:t>
      </w:r>
      <w:r>
        <w:rPr/>
        <w:t>poverty</w:t>
      </w:r>
      <w:r>
        <w:rPr>
          <w:spacing w:val="-5"/>
        </w:rPr>
        <w:t> </w:t>
      </w:r>
      <w:r>
        <w:rPr/>
        <w:t>thresholds</w:t>
      </w:r>
      <w:r>
        <w:rPr>
          <w:spacing w:val="-6"/>
        </w:rPr>
        <w:t> </w:t>
      </w:r>
      <w:r>
        <w:rPr/>
        <w:t>are determined by multiplying the base-year poverty thresholds (1982) by the average of the</w:t>
      </w:r>
    </w:p>
    <w:p>
      <w:pPr>
        <w:pStyle w:val="BodyText"/>
        <w:spacing w:after="0"/>
        <w:sectPr>
          <w:pgSz w:w="12240" w:h="15840"/>
          <w:pgMar w:header="0" w:footer="1722" w:top="1820" w:bottom="1980" w:left="1440" w:right="0"/>
        </w:sectPr>
      </w:pPr>
    </w:p>
    <w:p>
      <w:pPr>
        <w:pStyle w:val="BodyText"/>
        <w:spacing w:before="195"/>
        <w:ind w:right="1812"/>
      </w:pPr>
      <w:r>
        <w:rPr/>
        <w:t>monthly inflation factors for the 12</w:t>
      </w:r>
      <w:r>
        <w:rPr>
          <w:spacing w:val="-1"/>
        </w:rPr>
        <w:t> </w:t>
      </w:r>
      <w:r>
        <w:rPr/>
        <w:t>months preceding the data collection.</w:t>
      </w:r>
      <w:r>
        <w:rPr>
          <w:spacing w:val="40"/>
        </w:rPr>
        <w:t> </w:t>
      </w:r>
      <w:r>
        <w:rPr/>
        <w:t>See the table in </w:t>
      </w:r>
      <w:hyperlink w:history="true" w:anchor="_bookmark153">
        <w:r>
          <w:rPr>
            <w:color w:val="0000FF"/>
            <w:u w:val="single" w:color="0000FF"/>
          </w:rPr>
          <w:t>Appendix</w:t>
        </w:r>
        <w:r>
          <w:rPr>
            <w:color w:val="0000FF"/>
            <w:spacing w:val="-3"/>
            <w:u w:val="single" w:color="0000FF"/>
          </w:rPr>
          <w:t> </w:t>
        </w:r>
        <w:r>
          <w:rPr>
            <w:color w:val="0000FF"/>
            <w:u w:val="single" w:color="0000FF"/>
          </w:rPr>
          <w:t>A</w:t>
        </w:r>
      </w:hyperlink>
      <w:r>
        <w:rPr>
          <w:color w:val="0000FF"/>
          <w:spacing w:val="-4"/>
        </w:rPr>
        <w:t> </w:t>
      </w:r>
      <w:r>
        <w:rPr/>
        <w:t>titled</w:t>
      </w:r>
      <w:r>
        <w:rPr>
          <w:spacing w:val="-3"/>
        </w:rPr>
        <w:t> </w:t>
      </w:r>
      <w:r>
        <w:rPr/>
        <w:t>“</w:t>
      </w:r>
      <w:hyperlink w:history="true" w:anchor="_bookmark157">
        <w:r>
          <w:rPr>
            <w:color w:val="0000FF"/>
            <w:u w:val="single" w:color="0000FF"/>
          </w:rPr>
          <w:t>Poverty</w:t>
        </w:r>
        <w:r>
          <w:rPr>
            <w:color w:val="0000FF"/>
            <w:spacing w:val="-3"/>
            <w:u w:val="single" w:color="0000FF"/>
          </w:rPr>
          <w:t> </w:t>
        </w:r>
        <w:r>
          <w:rPr>
            <w:color w:val="0000FF"/>
            <w:u w:val="single" w:color="0000FF"/>
          </w:rPr>
          <w:t>Thresholds</w:t>
        </w:r>
        <w:r>
          <w:rPr>
            <w:color w:val="0000FF"/>
            <w:spacing w:val="-4"/>
            <w:u w:val="single" w:color="0000FF"/>
          </w:rPr>
          <w:t> </w:t>
        </w:r>
        <w:r>
          <w:rPr>
            <w:color w:val="0000FF"/>
            <w:u w:val="single" w:color="0000FF"/>
          </w:rPr>
          <w:t>in</w:t>
        </w:r>
        <w:r>
          <w:rPr>
            <w:color w:val="0000FF"/>
            <w:spacing w:val="-3"/>
            <w:u w:val="single" w:color="0000FF"/>
          </w:rPr>
          <w:t> </w:t>
        </w:r>
        <w:r>
          <w:rPr>
            <w:color w:val="0000FF"/>
            <w:u w:val="single" w:color="0000FF"/>
          </w:rPr>
          <w:t>1982,</w:t>
        </w:r>
        <w:r>
          <w:rPr>
            <w:color w:val="0000FF"/>
            <w:spacing w:val="-3"/>
            <w:u w:val="single" w:color="0000FF"/>
          </w:rPr>
          <w:t> </w:t>
        </w:r>
        <w:r>
          <w:rPr>
            <w:color w:val="0000FF"/>
            <w:u w:val="single" w:color="0000FF"/>
          </w:rPr>
          <w:t>by</w:t>
        </w:r>
        <w:r>
          <w:rPr>
            <w:color w:val="0000FF"/>
            <w:spacing w:val="-6"/>
            <w:u w:val="single" w:color="0000FF"/>
          </w:rPr>
          <w:t> </w:t>
        </w:r>
        <w:r>
          <w:rPr>
            <w:color w:val="0000FF"/>
            <w:u w:val="single" w:color="0000FF"/>
          </w:rPr>
          <w:t>Size</w:t>
        </w:r>
        <w:r>
          <w:rPr>
            <w:color w:val="0000FF"/>
            <w:spacing w:val="-2"/>
            <w:u w:val="single" w:color="0000FF"/>
          </w:rPr>
          <w:t> </w:t>
        </w:r>
        <w:r>
          <w:rPr>
            <w:color w:val="0000FF"/>
            <w:u w:val="single" w:color="0000FF"/>
          </w:rPr>
          <w:t>of</w:t>
        </w:r>
        <w:r>
          <w:rPr>
            <w:color w:val="0000FF"/>
            <w:spacing w:val="-3"/>
            <w:u w:val="single" w:color="0000FF"/>
          </w:rPr>
          <w:t> </w:t>
        </w:r>
        <w:r>
          <w:rPr>
            <w:color w:val="0000FF"/>
            <w:u w:val="single" w:color="0000FF"/>
          </w:rPr>
          <w:t>Family</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Number</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Related</w:t>
        </w:r>
      </w:hyperlink>
      <w:r>
        <w:rPr>
          <w:color w:val="0000FF"/>
        </w:rPr>
        <w:t> </w:t>
      </w:r>
      <w:hyperlink w:history="true" w:anchor="_bookmark157">
        <w:r>
          <w:rPr>
            <w:color w:val="0000FF"/>
            <w:u w:val="single" w:color="0000FF"/>
          </w:rPr>
          <w:t>Children Under 18 Years (Dollars)</w:t>
        </w:r>
      </w:hyperlink>
      <w:r>
        <w:rPr/>
        <w:t>,” for appropriate base thresholds.</w:t>
      </w:r>
      <w:r>
        <w:rPr>
          <w:spacing w:val="40"/>
        </w:rPr>
        <w:t> </w:t>
      </w:r>
      <w:r>
        <w:rPr/>
        <w:t>See the table “The Poverty Factors”</w:t>
      </w:r>
      <w:r>
        <w:rPr>
          <w:spacing w:val="-2"/>
        </w:rPr>
        <w:t> </w:t>
      </w:r>
      <w:r>
        <w:rPr/>
        <w:t>in </w:t>
      </w:r>
      <w:hyperlink w:history="true" w:anchor="_bookmark153">
        <w:r>
          <w:rPr>
            <w:color w:val="0000FF"/>
            <w:u w:val="single" w:color="0000FF"/>
          </w:rPr>
          <w:t>Appendix A</w:t>
        </w:r>
      </w:hyperlink>
      <w:r>
        <w:rPr>
          <w:color w:val="0000FF"/>
          <w:spacing w:val="-1"/>
        </w:rPr>
        <w:t> </w:t>
      </w:r>
      <w:r>
        <w:rPr/>
        <w:t>for the appropriate</w:t>
      </w:r>
      <w:r>
        <w:rPr>
          <w:spacing w:val="-2"/>
        </w:rPr>
        <w:t> </w:t>
      </w:r>
      <w:r>
        <w:rPr/>
        <w:t>adjustment</w:t>
      </w:r>
      <w:r>
        <w:rPr>
          <w:spacing w:val="-2"/>
        </w:rPr>
        <w:t> </w:t>
      </w:r>
      <w:r>
        <w:rPr/>
        <w:t>based on</w:t>
      </w:r>
      <w:r>
        <w:rPr>
          <w:spacing w:val="-3"/>
        </w:rPr>
        <w:t> </w:t>
      </w:r>
      <w:r>
        <w:rPr/>
        <w:t>interview</w:t>
      </w:r>
      <w:r>
        <w:rPr>
          <w:spacing w:val="-1"/>
        </w:rPr>
        <w:t> </w:t>
      </w:r>
      <w:r>
        <w:rPr/>
        <w:t>month.</w:t>
      </w:r>
    </w:p>
    <w:p>
      <w:pPr>
        <w:pStyle w:val="BodyText"/>
        <w:spacing w:before="14"/>
        <w:ind w:left="0"/>
      </w:pPr>
    </w:p>
    <w:p>
      <w:pPr>
        <w:pStyle w:val="BodyText"/>
        <w:ind w:right="1843"/>
      </w:pPr>
      <w:r>
        <w:rPr/>
        <w:t>For example, consider a family of three with one child under 18 years of age, interviewed in July</w:t>
      </w:r>
      <w:r>
        <w:rPr>
          <w:spacing w:val="-2"/>
        </w:rPr>
        <w:t> </w:t>
      </w:r>
      <w:r>
        <w:rPr/>
        <w:t>2024</w:t>
      </w:r>
      <w:r>
        <w:rPr>
          <w:spacing w:val="-2"/>
        </w:rPr>
        <w:t> </w:t>
      </w:r>
      <w:r>
        <w:rPr/>
        <w:t>and</w:t>
      </w:r>
      <w:r>
        <w:rPr>
          <w:spacing w:val="-2"/>
        </w:rPr>
        <w:t> </w:t>
      </w:r>
      <w:r>
        <w:rPr/>
        <w:t>reporting</w:t>
      </w:r>
      <w:r>
        <w:rPr>
          <w:spacing w:val="-2"/>
        </w:rPr>
        <w:t> </w:t>
      </w:r>
      <w:r>
        <w:rPr/>
        <w:t>a</w:t>
      </w:r>
      <w:r>
        <w:rPr>
          <w:spacing w:val="-6"/>
        </w:rPr>
        <w:t> </w:t>
      </w:r>
      <w:r>
        <w:rPr/>
        <w:t>total</w:t>
      </w:r>
      <w:r>
        <w:rPr>
          <w:spacing w:val="-2"/>
        </w:rPr>
        <w:t> </w:t>
      </w:r>
      <w:r>
        <w:rPr/>
        <w:t>family</w:t>
      </w:r>
      <w:r>
        <w:rPr>
          <w:spacing w:val="-2"/>
        </w:rPr>
        <w:t> </w:t>
      </w:r>
      <w:r>
        <w:rPr/>
        <w:t>income</w:t>
      </w:r>
      <w:r>
        <w:rPr>
          <w:spacing w:val="-4"/>
        </w:rPr>
        <w:t> </w:t>
      </w:r>
      <w:r>
        <w:rPr/>
        <w:t>of</w:t>
      </w:r>
      <w:r>
        <w:rPr>
          <w:spacing w:val="-2"/>
        </w:rPr>
        <w:t> </w:t>
      </w:r>
      <w:r>
        <w:rPr/>
        <w:t>$20,000</w:t>
      </w:r>
      <w:r>
        <w:rPr>
          <w:spacing w:val="-2"/>
        </w:rPr>
        <w:t> </w:t>
      </w:r>
      <w:r>
        <w:rPr/>
        <w:t>for</w:t>
      </w:r>
      <w:r>
        <w:rPr>
          <w:spacing w:val="-2"/>
        </w:rPr>
        <w:t> </w:t>
      </w:r>
      <w:r>
        <w:rPr/>
        <w:t>the</w:t>
      </w:r>
      <w:r>
        <w:rPr>
          <w:spacing w:val="-1"/>
        </w:rPr>
        <w:t> </w:t>
      </w:r>
      <w:r>
        <w:rPr/>
        <w:t>last</w:t>
      </w:r>
      <w:r>
        <w:rPr>
          <w:spacing w:val="-4"/>
        </w:rPr>
        <w:t> </w:t>
      </w:r>
      <w:r>
        <w:rPr/>
        <w:t>12</w:t>
      </w:r>
      <w:r>
        <w:rPr>
          <w:spacing w:val="-2"/>
        </w:rPr>
        <w:t> </w:t>
      </w:r>
      <w:r>
        <w:rPr/>
        <w:t>months</w:t>
      </w:r>
      <w:r>
        <w:rPr>
          <w:spacing w:val="-3"/>
        </w:rPr>
        <w:t> </w:t>
      </w:r>
      <w:r>
        <w:rPr/>
        <w:t>(July</w:t>
      </w:r>
      <w:r>
        <w:rPr>
          <w:spacing w:val="-2"/>
        </w:rPr>
        <w:t> </w:t>
      </w:r>
      <w:r>
        <w:rPr/>
        <w:t>2023</w:t>
      </w:r>
      <w:r>
        <w:rPr>
          <w:spacing w:val="-2"/>
        </w:rPr>
        <w:t> </w:t>
      </w:r>
      <w:r>
        <w:rPr/>
        <w:t>to June 2024).</w:t>
      </w:r>
      <w:r>
        <w:rPr>
          <w:spacing w:val="40"/>
        </w:rPr>
        <w:t> </w:t>
      </w:r>
      <w:r>
        <w:rPr/>
        <w:t>The base year (1982) threshold for such a family</w:t>
      </w:r>
      <w:r>
        <w:rPr>
          <w:spacing w:val="-3"/>
        </w:rPr>
        <w:t> </w:t>
      </w:r>
      <w:r>
        <w:rPr/>
        <w:t>is</w:t>
      </w:r>
      <w:r>
        <w:rPr>
          <w:spacing w:val="-1"/>
        </w:rPr>
        <w:t> </w:t>
      </w:r>
      <w:r>
        <w:rPr/>
        <w:t>$7,765, while the</w:t>
      </w:r>
      <w:r>
        <w:rPr>
          <w:spacing w:val="-2"/>
        </w:rPr>
        <w:t> </w:t>
      </w:r>
      <w:r>
        <w:rPr/>
        <w:t>average of the 12 inflation factors is 3.20766.</w:t>
      </w:r>
      <w:r>
        <w:rPr>
          <w:spacing w:val="40"/>
        </w:rPr>
        <w:t> </w:t>
      </w:r>
      <w:r>
        <w:rPr/>
        <w:t>Multiplying $7,765 by 3.20766 determines the appropriate poverty threshold for this family type, which is calculated to be $ 24907.</w:t>
      </w:r>
    </w:p>
    <w:p>
      <w:pPr>
        <w:pStyle w:val="BodyText"/>
        <w:ind w:right="1812"/>
      </w:pPr>
      <w:r>
        <w:rPr/>
        <w:t>Comparing</w:t>
      </w:r>
      <w:r>
        <w:rPr>
          <w:spacing w:val="-3"/>
        </w:rPr>
        <w:t> </w:t>
      </w:r>
      <w:r>
        <w:rPr/>
        <w:t>the</w:t>
      </w:r>
      <w:r>
        <w:rPr>
          <w:spacing w:val="-2"/>
        </w:rPr>
        <w:t> </w:t>
      </w:r>
      <w:r>
        <w:rPr/>
        <w:t>family’s</w:t>
      </w:r>
      <w:r>
        <w:rPr>
          <w:spacing w:val="-4"/>
        </w:rPr>
        <w:t> </w:t>
      </w:r>
      <w:r>
        <w:rPr/>
        <w:t>income</w:t>
      </w:r>
      <w:r>
        <w:rPr>
          <w:spacing w:val="-5"/>
        </w:rPr>
        <w:t> </w:t>
      </w:r>
      <w:r>
        <w:rPr/>
        <w:t>of</w:t>
      </w:r>
      <w:r>
        <w:rPr>
          <w:spacing w:val="-3"/>
        </w:rPr>
        <w:t> </w:t>
      </w:r>
      <w:r>
        <w:rPr/>
        <w:t>$20,000</w:t>
      </w:r>
      <w:r>
        <w:rPr>
          <w:spacing w:val="-3"/>
        </w:rPr>
        <w:t> </w:t>
      </w:r>
      <w:r>
        <w:rPr/>
        <w:t>with</w:t>
      </w:r>
      <w:r>
        <w:rPr>
          <w:spacing w:val="-3"/>
        </w:rPr>
        <w:t> </w:t>
      </w:r>
      <w:r>
        <w:rPr/>
        <w:t>the</w:t>
      </w:r>
      <w:r>
        <w:rPr>
          <w:spacing w:val="-5"/>
        </w:rPr>
        <w:t> </w:t>
      </w:r>
      <w:r>
        <w:rPr/>
        <w:t>poverty</w:t>
      </w:r>
      <w:r>
        <w:rPr>
          <w:spacing w:val="-6"/>
        </w:rPr>
        <w:t> </w:t>
      </w:r>
      <w:r>
        <w:rPr/>
        <w:t>threshold</w:t>
      </w:r>
      <w:r>
        <w:rPr>
          <w:spacing w:val="-3"/>
        </w:rPr>
        <w:t> </w:t>
      </w:r>
      <w:r>
        <w:rPr/>
        <w:t>shows</w:t>
      </w:r>
      <w:r>
        <w:rPr>
          <w:spacing w:val="-4"/>
        </w:rPr>
        <w:t> </w:t>
      </w:r>
      <w:r>
        <w:rPr/>
        <w:t>that</w:t>
      </w:r>
      <w:r>
        <w:rPr>
          <w:spacing w:val="-3"/>
        </w:rPr>
        <w:t> </w:t>
      </w:r>
      <w:r>
        <w:rPr/>
        <w:t>the</w:t>
      </w:r>
      <w:r>
        <w:rPr>
          <w:spacing w:val="-2"/>
        </w:rPr>
        <w:t> </w:t>
      </w:r>
      <w:r>
        <w:rPr/>
        <w:t>family and all people in the family are considered to have been in poverty. The only difference for determining poverty status for unrelated individuals is that the person’s individual total income is compared with the threshold rather than the family’s income.</w:t>
      </w:r>
    </w:p>
    <w:p>
      <w:pPr>
        <w:pStyle w:val="BodyText"/>
        <w:spacing w:before="17"/>
        <w:ind w:left="0"/>
      </w:pPr>
    </w:p>
    <w:p>
      <w:pPr>
        <w:pStyle w:val="BodyText"/>
        <w:ind w:right="1812"/>
      </w:pPr>
      <w:r>
        <w:rPr>
          <w:b/>
        </w:rPr>
        <w:t>Individuals for Whom Poverty Status is Determined – </w:t>
      </w:r>
      <w:r>
        <w:rPr/>
        <w:t>Poverty status was determined for all</w:t>
      </w:r>
      <w:r>
        <w:rPr>
          <w:spacing w:val="-3"/>
        </w:rPr>
        <w:t> </w:t>
      </w:r>
      <w:r>
        <w:rPr/>
        <w:t>people</w:t>
      </w:r>
      <w:r>
        <w:rPr>
          <w:spacing w:val="-2"/>
        </w:rPr>
        <w:t> </w:t>
      </w:r>
      <w:r>
        <w:rPr/>
        <w:t>except</w:t>
      </w:r>
      <w:r>
        <w:rPr>
          <w:spacing w:val="-3"/>
        </w:rPr>
        <w:t> </w:t>
      </w:r>
      <w:r>
        <w:rPr/>
        <w:t>institutionalized</w:t>
      </w:r>
      <w:r>
        <w:rPr>
          <w:spacing w:val="-3"/>
        </w:rPr>
        <w:t> </w:t>
      </w:r>
      <w:r>
        <w:rPr/>
        <w:t>people,</w:t>
      </w:r>
      <w:r>
        <w:rPr>
          <w:spacing w:val="-3"/>
        </w:rPr>
        <w:t> </w:t>
      </w:r>
      <w:r>
        <w:rPr/>
        <w:t>people</w:t>
      </w:r>
      <w:r>
        <w:rPr>
          <w:spacing w:val="-5"/>
        </w:rPr>
        <w:t> </w:t>
      </w:r>
      <w:r>
        <w:rPr/>
        <w:t>in</w:t>
      </w:r>
      <w:r>
        <w:rPr>
          <w:spacing w:val="-6"/>
        </w:rPr>
        <w:t> </w:t>
      </w:r>
      <w:r>
        <w:rPr/>
        <w:t>military</w:t>
      </w:r>
      <w:r>
        <w:rPr>
          <w:spacing w:val="-3"/>
        </w:rPr>
        <w:t> </w:t>
      </w:r>
      <w:r>
        <w:rPr/>
        <w:t>group</w:t>
      </w:r>
      <w:r>
        <w:rPr>
          <w:spacing w:val="-3"/>
        </w:rPr>
        <w:t> </w:t>
      </w:r>
      <w:r>
        <w:rPr/>
        <w:t>quarters,</w:t>
      </w:r>
      <w:r>
        <w:rPr>
          <w:spacing w:val="-3"/>
        </w:rPr>
        <w:t> </w:t>
      </w:r>
      <w:r>
        <w:rPr/>
        <w:t>people</w:t>
      </w:r>
      <w:r>
        <w:rPr>
          <w:spacing w:val="-2"/>
        </w:rPr>
        <w:t> </w:t>
      </w:r>
      <w:r>
        <w:rPr/>
        <w:t>in</w:t>
      </w:r>
      <w:r>
        <w:rPr>
          <w:spacing w:val="-6"/>
        </w:rPr>
        <w:t> </w:t>
      </w:r>
      <w:r>
        <w:rPr/>
        <w:t>college dormitories,</w:t>
      </w:r>
      <w:r>
        <w:rPr>
          <w:spacing w:val="-3"/>
        </w:rPr>
        <w:t> </w:t>
      </w:r>
      <w:r>
        <w:rPr/>
        <w:t>and unrelated</w:t>
      </w:r>
      <w:r>
        <w:rPr>
          <w:spacing w:val="-3"/>
        </w:rPr>
        <w:t> </w:t>
      </w:r>
      <w:r>
        <w:rPr/>
        <w:t>individuals</w:t>
      </w:r>
      <w:r>
        <w:rPr>
          <w:spacing w:val="-1"/>
        </w:rPr>
        <w:t> </w:t>
      </w:r>
      <w:r>
        <w:rPr/>
        <w:t>under 15 years</w:t>
      </w:r>
      <w:r>
        <w:rPr>
          <w:spacing w:val="-1"/>
        </w:rPr>
        <w:t> </w:t>
      </w:r>
      <w:r>
        <w:rPr/>
        <w:t>old.</w:t>
      </w:r>
      <w:r>
        <w:rPr>
          <w:spacing w:val="40"/>
        </w:rPr>
        <w:t> </w:t>
      </w:r>
      <w:r>
        <w:rPr/>
        <w:t>These groups</w:t>
      </w:r>
      <w:r>
        <w:rPr>
          <w:spacing w:val="-1"/>
        </w:rPr>
        <w:t> </w:t>
      </w:r>
      <w:r>
        <w:rPr/>
        <w:t>were</w:t>
      </w:r>
      <w:r>
        <w:rPr>
          <w:spacing w:val="-2"/>
        </w:rPr>
        <w:t> </w:t>
      </w:r>
      <w:r>
        <w:rPr/>
        <w:t>excluded from the numerator and denominator when calculating poverty rates.</w:t>
      </w:r>
    </w:p>
    <w:p>
      <w:pPr>
        <w:pStyle w:val="BodyText"/>
        <w:spacing w:before="14"/>
        <w:ind w:left="0"/>
      </w:pPr>
    </w:p>
    <w:p>
      <w:pPr>
        <w:pStyle w:val="BodyText"/>
        <w:ind w:right="1812"/>
      </w:pPr>
      <w:r>
        <w:rPr>
          <w:b/>
        </w:rPr>
        <w:t>Specified</w:t>
      </w:r>
      <w:r>
        <w:rPr>
          <w:b/>
          <w:spacing w:val="-4"/>
        </w:rPr>
        <w:t> </w:t>
      </w:r>
      <w:r>
        <w:rPr>
          <w:b/>
        </w:rPr>
        <w:t>Poverty</w:t>
      </w:r>
      <w:r>
        <w:rPr>
          <w:b/>
          <w:spacing w:val="-3"/>
        </w:rPr>
        <w:t> </w:t>
      </w:r>
      <w:r>
        <w:rPr>
          <w:b/>
        </w:rPr>
        <w:t>Levels</w:t>
      </w:r>
      <w:r>
        <w:rPr>
          <w:b/>
          <w:spacing w:val="-4"/>
        </w:rPr>
        <w:t> </w:t>
      </w:r>
      <w:r>
        <w:rPr>
          <w:b/>
        </w:rPr>
        <w:t>–</w:t>
      </w:r>
      <w:r>
        <w:rPr>
          <w:b/>
          <w:spacing w:val="-3"/>
        </w:rPr>
        <w:t> </w:t>
      </w:r>
      <w:r>
        <w:rPr/>
        <w:t>Specified</w:t>
      </w:r>
      <w:r>
        <w:rPr>
          <w:spacing w:val="-3"/>
        </w:rPr>
        <w:t> </w:t>
      </w:r>
      <w:r>
        <w:rPr/>
        <w:t>poverty</w:t>
      </w:r>
      <w:r>
        <w:rPr>
          <w:spacing w:val="-3"/>
        </w:rPr>
        <w:t> </w:t>
      </w:r>
      <w:r>
        <w:rPr/>
        <w:t>levels</w:t>
      </w:r>
      <w:r>
        <w:rPr>
          <w:spacing w:val="-6"/>
        </w:rPr>
        <w:t> </w:t>
      </w:r>
      <w:r>
        <w:rPr/>
        <w:t>are</w:t>
      </w:r>
      <w:r>
        <w:rPr>
          <w:spacing w:val="-5"/>
        </w:rPr>
        <w:t> </w:t>
      </w:r>
      <w:r>
        <w:rPr/>
        <w:t>adjusted</w:t>
      </w:r>
      <w:r>
        <w:rPr>
          <w:spacing w:val="-3"/>
        </w:rPr>
        <w:t> </w:t>
      </w:r>
      <w:r>
        <w:rPr/>
        <w:t>thresholds</w:t>
      </w:r>
      <w:r>
        <w:rPr>
          <w:spacing w:val="-4"/>
        </w:rPr>
        <w:t> </w:t>
      </w:r>
      <w:r>
        <w:rPr/>
        <w:t>that</w:t>
      </w:r>
      <w:r>
        <w:rPr>
          <w:spacing w:val="-3"/>
        </w:rPr>
        <w:t> </w:t>
      </w:r>
      <w:r>
        <w:rPr/>
        <w:t>are</w:t>
      </w:r>
      <w:r>
        <w:rPr>
          <w:spacing w:val="-2"/>
        </w:rPr>
        <w:t> </w:t>
      </w:r>
      <w:r>
        <w:rPr/>
        <w:t>obtained by multiplying the official thresholds by specific factor.</w:t>
      </w:r>
      <w:r>
        <w:rPr>
          <w:spacing w:val="40"/>
        </w:rPr>
        <w:t> </w:t>
      </w:r>
      <w:r>
        <w:rPr/>
        <w:t>Using the threshold cited from the previous example (a family of three with one related child under 18 years responding in July 2024), the dollar value at 125 percent of the poverty threshold was $ 31134 ($24907 x 1.25).</w:t>
      </w:r>
    </w:p>
    <w:p>
      <w:pPr>
        <w:pStyle w:val="BodyText"/>
        <w:spacing w:before="17"/>
        <w:ind w:left="0"/>
      </w:pPr>
    </w:p>
    <w:p>
      <w:pPr>
        <w:pStyle w:val="BodyText"/>
        <w:ind w:left="359" w:right="1801"/>
      </w:pPr>
      <w:r>
        <w:rPr>
          <w:b/>
        </w:rPr>
        <w:t>Income</w:t>
      </w:r>
      <w:r>
        <w:rPr>
          <w:b/>
          <w:spacing w:val="-2"/>
        </w:rPr>
        <w:t> </w:t>
      </w:r>
      <w:r>
        <w:rPr>
          <w:b/>
        </w:rPr>
        <w:t>Deficit</w:t>
      </w:r>
      <w:r>
        <w:rPr>
          <w:b/>
          <w:spacing w:val="-3"/>
        </w:rPr>
        <w:t> </w:t>
      </w:r>
      <w:r>
        <w:rPr>
          <w:b/>
        </w:rPr>
        <w:t>–</w:t>
      </w:r>
      <w:r>
        <w:rPr>
          <w:b/>
          <w:spacing w:val="-3"/>
        </w:rPr>
        <w:t> </w:t>
      </w:r>
      <w:r>
        <w:rPr/>
        <w:t>Income</w:t>
      </w:r>
      <w:r>
        <w:rPr>
          <w:spacing w:val="-4"/>
        </w:rPr>
        <w:t> </w:t>
      </w:r>
      <w:r>
        <w:rPr/>
        <w:t>deficit</w:t>
      </w:r>
      <w:r>
        <w:rPr>
          <w:spacing w:val="-3"/>
        </w:rPr>
        <w:t> </w:t>
      </w:r>
      <w:r>
        <w:rPr/>
        <w:t>represents</w:t>
      </w:r>
      <w:r>
        <w:rPr>
          <w:spacing w:val="-3"/>
        </w:rPr>
        <w:t> </w:t>
      </w:r>
      <w:r>
        <w:rPr/>
        <w:t>the</w:t>
      </w:r>
      <w:r>
        <w:rPr>
          <w:spacing w:val="-2"/>
        </w:rPr>
        <w:t> </w:t>
      </w:r>
      <w:r>
        <w:rPr/>
        <w:t>difference</w:t>
      </w:r>
      <w:r>
        <w:rPr>
          <w:spacing w:val="-2"/>
        </w:rPr>
        <w:t> </w:t>
      </w:r>
      <w:r>
        <w:rPr/>
        <w:t>between</w:t>
      </w:r>
      <w:r>
        <w:rPr>
          <w:spacing w:val="-5"/>
        </w:rPr>
        <w:t> </w:t>
      </w:r>
      <w:r>
        <w:rPr/>
        <w:t>the</w:t>
      </w:r>
      <w:r>
        <w:rPr>
          <w:spacing w:val="-4"/>
        </w:rPr>
        <w:t> </w:t>
      </w:r>
      <w:r>
        <w:rPr/>
        <w:t>total</w:t>
      </w:r>
      <w:r>
        <w:rPr>
          <w:spacing w:val="-3"/>
        </w:rPr>
        <w:t> </w:t>
      </w:r>
      <w:r>
        <w:rPr/>
        <w:t>income</w:t>
      </w:r>
      <w:r>
        <w:rPr>
          <w:spacing w:val="-4"/>
        </w:rPr>
        <w:t> </w:t>
      </w:r>
      <w:r>
        <w:rPr/>
        <w:t>in</w:t>
      </w:r>
      <w:r>
        <w:rPr>
          <w:spacing w:val="-3"/>
        </w:rPr>
        <w:t> </w:t>
      </w:r>
      <w:r>
        <w:rPr/>
        <w:t>the</w:t>
      </w:r>
      <w:r>
        <w:rPr>
          <w:spacing w:val="-2"/>
        </w:rPr>
        <w:t> </w:t>
      </w:r>
      <w:r>
        <w:rPr/>
        <w:t>last 12 months of families and unrelated individuals below the poverty level and their respective poverty</w:t>
      </w:r>
      <w:r>
        <w:rPr>
          <w:spacing w:val="-1"/>
        </w:rPr>
        <w:t> </w:t>
      </w:r>
      <w:r>
        <w:rPr/>
        <w:t>thresholds.</w:t>
      </w:r>
      <w:r>
        <w:rPr>
          <w:spacing w:val="40"/>
        </w:rPr>
        <w:t> </w:t>
      </w:r>
      <w:r>
        <w:rPr/>
        <w:t>In computing the income deficit, families reporting</w:t>
      </w:r>
      <w:r>
        <w:rPr>
          <w:spacing w:val="-1"/>
        </w:rPr>
        <w:t> </w:t>
      </w:r>
      <w:r>
        <w:rPr/>
        <w:t>a net income loss are assigned zero dollars, and for such cases, the deficit is equal to the poverty threshold.</w:t>
      </w:r>
    </w:p>
    <w:p>
      <w:pPr>
        <w:pStyle w:val="BodyText"/>
        <w:spacing w:before="15"/>
        <w:ind w:left="0"/>
      </w:pPr>
    </w:p>
    <w:p>
      <w:pPr>
        <w:pStyle w:val="BodyText"/>
        <w:ind w:left="359" w:right="1812"/>
      </w:pPr>
      <w:r>
        <w:rPr/>
        <w:t>This measure provides an estimate of the amount, which would be required to raise the incomes of all poor</w:t>
      </w:r>
      <w:r>
        <w:rPr>
          <w:spacing w:val="-3"/>
        </w:rPr>
        <w:t> </w:t>
      </w:r>
      <w:r>
        <w:rPr/>
        <w:t>families and unrelated</w:t>
      </w:r>
      <w:r>
        <w:rPr>
          <w:spacing w:val="-3"/>
        </w:rPr>
        <w:t> </w:t>
      </w:r>
      <w:r>
        <w:rPr/>
        <w:t>individuals to their respective poverty thresholds. The income deficit is thus a measure of the degree of the impoverishment of a family or unrelated individual.</w:t>
      </w:r>
      <w:r>
        <w:rPr>
          <w:spacing w:val="40"/>
        </w:rPr>
        <w:t> </w:t>
      </w:r>
      <w:r>
        <w:rPr/>
        <w:t>However, please use caution when comparing the average deficits of families</w:t>
      </w:r>
      <w:r>
        <w:rPr>
          <w:spacing w:val="-3"/>
        </w:rPr>
        <w:t> </w:t>
      </w:r>
      <w:r>
        <w:rPr/>
        <w:t>with</w:t>
      </w:r>
      <w:r>
        <w:rPr>
          <w:spacing w:val="-2"/>
        </w:rPr>
        <w:t> </w:t>
      </w:r>
      <w:r>
        <w:rPr/>
        <w:t>different</w:t>
      </w:r>
      <w:r>
        <w:rPr>
          <w:spacing w:val="-4"/>
        </w:rPr>
        <w:t> </w:t>
      </w:r>
      <w:r>
        <w:rPr/>
        <w:t>characteristics.</w:t>
      </w:r>
      <w:r>
        <w:rPr>
          <w:spacing w:val="40"/>
        </w:rPr>
        <w:t> </w:t>
      </w:r>
      <w:r>
        <w:rPr/>
        <w:t>Apparent</w:t>
      </w:r>
      <w:r>
        <w:rPr>
          <w:spacing w:val="-4"/>
        </w:rPr>
        <w:t> </w:t>
      </w:r>
      <w:r>
        <w:rPr/>
        <w:t>differences</w:t>
      </w:r>
      <w:r>
        <w:rPr>
          <w:spacing w:val="-3"/>
        </w:rPr>
        <w:t> </w:t>
      </w:r>
      <w:r>
        <w:rPr/>
        <w:t>in</w:t>
      </w:r>
      <w:r>
        <w:rPr>
          <w:spacing w:val="-5"/>
        </w:rPr>
        <w:t> </w:t>
      </w:r>
      <w:r>
        <w:rPr/>
        <w:t>average</w:t>
      </w:r>
      <w:r>
        <w:rPr>
          <w:spacing w:val="-4"/>
        </w:rPr>
        <w:t> </w:t>
      </w:r>
      <w:r>
        <w:rPr/>
        <w:t>income</w:t>
      </w:r>
      <w:r>
        <w:rPr>
          <w:spacing w:val="-4"/>
        </w:rPr>
        <w:t> </w:t>
      </w:r>
      <w:r>
        <w:rPr/>
        <w:t>deficits</w:t>
      </w:r>
      <w:r>
        <w:rPr>
          <w:spacing w:val="-3"/>
        </w:rPr>
        <w:t> </w:t>
      </w:r>
      <w:r>
        <w:rPr/>
        <w:t>may, to some extent, be a function of differences in family size.</w:t>
      </w:r>
    </w:p>
    <w:p>
      <w:pPr>
        <w:pStyle w:val="BodyText"/>
        <w:spacing w:before="16"/>
        <w:ind w:left="0"/>
      </w:pPr>
    </w:p>
    <w:p>
      <w:pPr>
        <w:pStyle w:val="BodyText"/>
        <w:ind w:right="1812"/>
      </w:pPr>
      <w:bookmarkStart w:name="_bookmark115" w:id="224"/>
      <w:bookmarkEnd w:id="224"/>
      <w:r>
        <w:rPr/>
      </w:r>
      <w:r>
        <w:rPr>
          <w:b/>
        </w:rPr>
        <w:t>Aggregate Income Deficit – </w:t>
      </w:r>
      <w:r>
        <w:rPr/>
        <w:t>Aggregate income deficit refers only to those families or unrelated</w:t>
      </w:r>
      <w:r>
        <w:rPr>
          <w:spacing w:val="-4"/>
        </w:rPr>
        <w:t> </w:t>
      </w:r>
      <w:r>
        <w:rPr/>
        <w:t>individuals</w:t>
      </w:r>
      <w:r>
        <w:rPr>
          <w:spacing w:val="-2"/>
        </w:rPr>
        <w:t> </w:t>
      </w:r>
      <w:r>
        <w:rPr/>
        <w:t>who</w:t>
      </w:r>
      <w:r>
        <w:rPr>
          <w:spacing w:val="-4"/>
        </w:rPr>
        <w:t> </w:t>
      </w:r>
      <w:r>
        <w:rPr/>
        <w:t>are</w:t>
      </w:r>
      <w:r>
        <w:rPr>
          <w:spacing w:val="-3"/>
        </w:rPr>
        <w:t> </w:t>
      </w:r>
      <w:r>
        <w:rPr/>
        <w:t>classified</w:t>
      </w:r>
      <w:r>
        <w:rPr>
          <w:spacing w:val="-4"/>
        </w:rPr>
        <w:t> </w:t>
      </w:r>
      <w:r>
        <w:rPr/>
        <w:t>as</w:t>
      </w:r>
      <w:r>
        <w:rPr>
          <w:spacing w:val="-2"/>
        </w:rPr>
        <w:t> </w:t>
      </w:r>
      <w:r>
        <w:rPr/>
        <w:t>below</w:t>
      </w:r>
      <w:r>
        <w:rPr>
          <w:spacing w:val="-4"/>
        </w:rPr>
        <w:t> </w:t>
      </w:r>
      <w:r>
        <w:rPr/>
        <w:t>the</w:t>
      </w:r>
      <w:r>
        <w:rPr>
          <w:spacing w:val="-3"/>
        </w:rPr>
        <w:t> </w:t>
      </w:r>
      <w:r>
        <w:rPr/>
        <w:t>poverty</w:t>
      </w:r>
      <w:r>
        <w:rPr>
          <w:spacing w:val="-4"/>
        </w:rPr>
        <w:t> </w:t>
      </w:r>
      <w:r>
        <w:rPr/>
        <w:t>level.</w:t>
      </w:r>
      <w:r>
        <w:rPr>
          <w:spacing w:val="40"/>
        </w:rPr>
        <w:t> </w:t>
      </w:r>
      <w:r>
        <w:rPr/>
        <w:t>It</w:t>
      </w:r>
      <w:r>
        <w:rPr>
          <w:spacing w:val="-1"/>
        </w:rPr>
        <w:t> </w:t>
      </w:r>
      <w:r>
        <w:rPr/>
        <w:t>is</w:t>
      </w:r>
      <w:r>
        <w:rPr>
          <w:spacing w:val="-2"/>
        </w:rPr>
        <w:t> </w:t>
      </w:r>
      <w:r>
        <w:rPr/>
        <w:t>defined</w:t>
      </w:r>
      <w:r>
        <w:rPr>
          <w:spacing w:val="-1"/>
        </w:rPr>
        <w:t> </w:t>
      </w:r>
      <w:r>
        <w:rPr/>
        <w:t>as</w:t>
      </w:r>
      <w:r>
        <w:rPr>
          <w:spacing w:val="-2"/>
        </w:rPr>
        <w:t> </w:t>
      </w:r>
      <w:r>
        <w:rPr/>
        <w:t>the group (e.g., type of family) sum total of differences between the appropriate threshold and total family income or total personal income.</w:t>
      </w:r>
      <w:r>
        <w:rPr>
          <w:spacing w:val="40"/>
        </w:rPr>
        <w:t> </w:t>
      </w:r>
      <w:r>
        <w:rPr/>
        <w:t>Aggregate income deficit is subject to rounding, which means that all cells in a matrix are rounded to the nearest hundred dollars.</w:t>
      </w:r>
      <w:r>
        <w:rPr>
          <w:spacing w:val="40"/>
        </w:rPr>
        <w:t> </w:t>
      </w:r>
      <w:r>
        <w:rPr/>
        <w:t>(For more information, see “Aggregate” under “</w:t>
      </w:r>
      <w:hyperlink w:history="true" w:anchor="_bookmark135">
        <w:r>
          <w:rPr>
            <w:color w:val="0000FF"/>
            <w:u w:val="single" w:color="0000FF"/>
          </w:rPr>
          <w:t>Derived Measures</w:t>
        </w:r>
      </w:hyperlink>
      <w:r>
        <w:rPr/>
        <w:t>.”)</w:t>
      </w:r>
    </w:p>
    <w:p>
      <w:pPr>
        <w:pStyle w:val="BodyText"/>
        <w:spacing w:after="0"/>
        <w:sectPr>
          <w:pgSz w:w="12240" w:h="15840"/>
          <w:pgMar w:header="0" w:footer="1722" w:top="1820" w:bottom="1980" w:left="1440" w:right="0"/>
        </w:sectPr>
      </w:pPr>
    </w:p>
    <w:p>
      <w:pPr>
        <w:pStyle w:val="BodyText"/>
        <w:spacing w:before="195"/>
        <w:ind w:right="1812"/>
      </w:pPr>
      <w:r>
        <w:rPr>
          <w:b/>
        </w:rPr>
        <w:t>Mean</w:t>
      </w:r>
      <w:r>
        <w:rPr>
          <w:b/>
          <w:spacing w:val="-4"/>
        </w:rPr>
        <w:t> </w:t>
      </w:r>
      <w:r>
        <w:rPr>
          <w:b/>
        </w:rPr>
        <w:t>Income</w:t>
      </w:r>
      <w:r>
        <w:rPr>
          <w:b/>
          <w:spacing w:val="-2"/>
        </w:rPr>
        <w:t> </w:t>
      </w:r>
      <w:r>
        <w:rPr>
          <w:b/>
        </w:rPr>
        <w:t>Deficit</w:t>
      </w:r>
      <w:r>
        <w:rPr>
          <w:b/>
          <w:spacing w:val="-3"/>
        </w:rPr>
        <w:t> </w:t>
      </w:r>
      <w:r>
        <w:rPr>
          <w:b/>
        </w:rPr>
        <w:t>–</w:t>
      </w:r>
      <w:r>
        <w:rPr>
          <w:b/>
          <w:spacing w:val="-5"/>
        </w:rPr>
        <w:t> </w:t>
      </w:r>
      <w:r>
        <w:rPr/>
        <w:t>Mean</w:t>
      </w:r>
      <w:r>
        <w:rPr>
          <w:spacing w:val="-3"/>
        </w:rPr>
        <w:t> </w:t>
      </w:r>
      <w:r>
        <w:rPr/>
        <w:t>income</w:t>
      </w:r>
      <w:r>
        <w:rPr>
          <w:spacing w:val="-2"/>
        </w:rPr>
        <w:t> </w:t>
      </w:r>
      <w:r>
        <w:rPr/>
        <w:t>deficit</w:t>
      </w:r>
      <w:r>
        <w:rPr>
          <w:spacing w:val="-3"/>
        </w:rPr>
        <w:t> </w:t>
      </w:r>
      <w:r>
        <w:rPr/>
        <w:t>represents</w:t>
      </w:r>
      <w:r>
        <w:rPr>
          <w:spacing w:val="-4"/>
        </w:rPr>
        <w:t> </w:t>
      </w:r>
      <w:r>
        <w:rPr/>
        <w:t>the</w:t>
      </w:r>
      <w:r>
        <w:rPr>
          <w:spacing w:val="-5"/>
        </w:rPr>
        <w:t> </w:t>
      </w:r>
      <w:r>
        <w:rPr/>
        <w:t>amount</w:t>
      </w:r>
      <w:r>
        <w:rPr>
          <w:spacing w:val="-3"/>
        </w:rPr>
        <w:t> </w:t>
      </w:r>
      <w:r>
        <w:rPr/>
        <w:t>obtained</w:t>
      </w:r>
      <w:r>
        <w:rPr>
          <w:spacing w:val="-5"/>
        </w:rPr>
        <w:t> </w:t>
      </w:r>
      <w:r>
        <w:rPr/>
        <w:t>by</w:t>
      </w:r>
      <w:r>
        <w:rPr>
          <w:spacing w:val="-3"/>
        </w:rPr>
        <w:t> </w:t>
      </w:r>
      <w:r>
        <w:rPr/>
        <w:t>dividing</w:t>
      </w:r>
      <w:r>
        <w:rPr>
          <w:spacing w:val="-3"/>
        </w:rPr>
        <w:t> </w:t>
      </w:r>
      <w:r>
        <w:rPr/>
        <w:t>the aggregate income deficit for a group below the poverty level by the number of families (or unrelated</w:t>
      </w:r>
      <w:r>
        <w:rPr>
          <w:spacing w:val="-3"/>
        </w:rPr>
        <w:t> </w:t>
      </w:r>
      <w:r>
        <w:rPr/>
        <w:t>individuals) in</w:t>
      </w:r>
      <w:r>
        <w:rPr>
          <w:spacing w:val="-3"/>
        </w:rPr>
        <w:t> </w:t>
      </w:r>
      <w:r>
        <w:rPr/>
        <w:t>that group.</w:t>
      </w:r>
      <w:r>
        <w:rPr>
          <w:spacing w:val="40"/>
        </w:rPr>
        <w:t> </w:t>
      </w:r>
      <w:r>
        <w:rPr/>
        <w:t>(The aggregate</w:t>
      </w:r>
      <w:r>
        <w:rPr>
          <w:spacing w:val="-2"/>
        </w:rPr>
        <w:t> </w:t>
      </w:r>
      <w:r>
        <w:rPr/>
        <w:t>used to calculate</w:t>
      </w:r>
      <w:r>
        <w:rPr>
          <w:spacing w:val="-2"/>
        </w:rPr>
        <w:t> </w:t>
      </w:r>
      <w:r>
        <w:rPr/>
        <w:t>mean income</w:t>
      </w:r>
      <w:r>
        <w:rPr>
          <w:spacing w:val="-2"/>
        </w:rPr>
        <w:t> </w:t>
      </w:r>
      <w:r>
        <w:rPr/>
        <w:t>deficit is rounded.</w:t>
      </w:r>
      <w:r>
        <w:rPr>
          <w:spacing w:val="40"/>
        </w:rPr>
        <w:t> </w:t>
      </w:r>
      <w:r>
        <w:rPr/>
        <w:t>For more information, see “</w:t>
      </w:r>
      <w:hyperlink w:history="true" w:anchor="_bookmark115">
        <w:r>
          <w:rPr>
            <w:color w:val="0000FF"/>
            <w:u w:val="single" w:color="0000FF"/>
          </w:rPr>
          <w:t>Aggregate Income Deficit</w:t>
        </w:r>
      </w:hyperlink>
      <w:r>
        <w:rPr/>
        <w:t>.”) As mentioned above, please use caution when comparing mean income deficits of families with different characteristics, as apparent differences may, to some extent, be a function of differences in family size.</w:t>
      </w:r>
      <w:r>
        <w:rPr>
          <w:spacing w:val="40"/>
        </w:rPr>
        <w:t> </w:t>
      </w:r>
      <w:r>
        <w:rPr/>
        <w:t>Mean income deficit is rounded to the nearest whole dollar (For more information on means, see “</w:t>
      </w:r>
      <w:hyperlink w:history="true" w:anchor="_bookmark135">
        <w:r>
          <w:rPr>
            <w:color w:val="0000FF"/>
            <w:u w:val="single" w:color="0000FF"/>
          </w:rPr>
          <w:t>Derived Measures</w:t>
        </w:r>
      </w:hyperlink>
      <w:r>
        <w:rPr/>
        <w:t>.”).</w:t>
      </w:r>
    </w:p>
    <w:p>
      <w:pPr>
        <w:pStyle w:val="BodyText"/>
        <w:spacing w:before="14"/>
        <w:ind w:left="0"/>
      </w:pPr>
    </w:p>
    <w:p>
      <w:pPr>
        <w:spacing w:before="0"/>
        <w:ind w:left="360" w:right="0" w:firstLine="0"/>
        <w:jc w:val="left"/>
        <w:rPr>
          <w:b/>
          <w:sz w:val="23"/>
        </w:rPr>
      </w:pPr>
      <w:r>
        <w:rPr>
          <w:b/>
          <w:sz w:val="23"/>
        </w:rPr>
        <w:t>Poverty</w:t>
      </w:r>
      <w:r>
        <w:rPr>
          <w:b/>
          <w:spacing w:val="-3"/>
          <w:sz w:val="23"/>
        </w:rPr>
        <w:t> </w:t>
      </w:r>
      <w:r>
        <w:rPr>
          <w:b/>
          <w:sz w:val="23"/>
        </w:rPr>
        <w:t>Status</w:t>
      </w:r>
      <w:r>
        <w:rPr>
          <w:b/>
          <w:spacing w:val="-3"/>
          <w:sz w:val="23"/>
        </w:rPr>
        <w:t> </w:t>
      </w:r>
      <w:r>
        <w:rPr>
          <w:b/>
          <w:sz w:val="23"/>
        </w:rPr>
        <w:t>of</w:t>
      </w:r>
      <w:r>
        <w:rPr>
          <w:b/>
          <w:spacing w:val="-2"/>
          <w:sz w:val="23"/>
        </w:rPr>
        <w:t> </w:t>
      </w:r>
      <w:r>
        <w:rPr>
          <w:b/>
          <w:sz w:val="23"/>
        </w:rPr>
        <w:t>Households</w:t>
      </w:r>
      <w:r>
        <w:rPr>
          <w:b/>
          <w:spacing w:val="-3"/>
          <w:sz w:val="23"/>
        </w:rPr>
        <w:t> </w:t>
      </w:r>
      <w:r>
        <w:rPr>
          <w:b/>
          <w:sz w:val="23"/>
        </w:rPr>
        <w:t>in</w:t>
      </w:r>
      <w:r>
        <w:rPr>
          <w:b/>
          <w:spacing w:val="-4"/>
          <w:sz w:val="23"/>
        </w:rPr>
        <w:t> </w:t>
      </w:r>
      <w:r>
        <w:rPr>
          <w:b/>
          <w:sz w:val="23"/>
        </w:rPr>
        <w:t>the</w:t>
      </w:r>
      <w:r>
        <w:rPr>
          <w:b/>
          <w:spacing w:val="-1"/>
          <w:sz w:val="23"/>
        </w:rPr>
        <w:t> </w:t>
      </w:r>
      <w:r>
        <w:rPr>
          <w:b/>
          <w:sz w:val="23"/>
        </w:rPr>
        <w:t>Past</w:t>
      </w:r>
      <w:r>
        <w:rPr>
          <w:b/>
          <w:spacing w:val="-2"/>
          <w:sz w:val="23"/>
        </w:rPr>
        <w:t> </w:t>
      </w:r>
      <w:r>
        <w:rPr>
          <w:b/>
          <w:sz w:val="23"/>
        </w:rPr>
        <w:t>12</w:t>
      </w:r>
      <w:r>
        <w:rPr>
          <w:b/>
          <w:spacing w:val="-2"/>
          <w:sz w:val="23"/>
        </w:rPr>
        <w:t> Months</w:t>
      </w:r>
    </w:p>
    <w:p>
      <w:pPr>
        <w:pStyle w:val="BodyText"/>
        <w:spacing w:before="16"/>
        <w:ind w:left="0"/>
        <w:rPr>
          <w:b/>
        </w:rPr>
      </w:pPr>
    </w:p>
    <w:p>
      <w:pPr>
        <w:pStyle w:val="BodyText"/>
        <w:ind w:right="1812"/>
      </w:pPr>
      <w:r>
        <w:rPr/>
        <w:t>Since poverty</w:t>
      </w:r>
      <w:r>
        <w:rPr>
          <w:spacing w:val="-2"/>
        </w:rPr>
        <w:t> </w:t>
      </w:r>
      <w:r>
        <w:rPr/>
        <w:t>is defined</w:t>
      </w:r>
      <w:r>
        <w:rPr>
          <w:spacing w:val="-2"/>
        </w:rPr>
        <w:t> </w:t>
      </w:r>
      <w:r>
        <w:rPr/>
        <w:t>at</w:t>
      </w:r>
      <w:r>
        <w:rPr>
          <w:spacing w:val="-1"/>
        </w:rPr>
        <w:t> </w:t>
      </w:r>
      <w:r>
        <w:rPr/>
        <w:t>the family level and not the household level,</w:t>
      </w:r>
      <w:r>
        <w:rPr>
          <w:spacing w:val="-2"/>
        </w:rPr>
        <w:t> </w:t>
      </w:r>
      <w:r>
        <w:rPr/>
        <w:t>the poverty status of the household is determined by the poverty status of the householder.</w:t>
      </w:r>
      <w:r>
        <w:rPr>
          <w:spacing w:val="40"/>
        </w:rPr>
        <w:t> </w:t>
      </w:r>
      <w:r>
        <w:rPr/>
        <w:t>Households are classified as poor when the total income of the householder's family in the last 12 months is below the appropriate poverty threshold.</w:t>
      </w:r>
      <w:r>
        <w:rPr>
          <w:spacing w:val="40"/>
        </w:rPr>
        <w:t> </w:t>
      </w:r>
      <w:r>
        <w:rPr/>
        <w:t>(For nonfamily householders, their own income is compared</w:t>
      </w:r>
      <w:r>
        <w:rPr>
          <w:spacing w:val="-1"/>
        </w:rPr>
        <w:t> </w:t>
      </w:r>
      <w:r>
        <w:rPr/>
        <w:t>with</w:t>
      </w:r>
      <w:r>
        <w:rPr>
          <w:spacing w:val="-1"/>
        </w:rPr>
        <w:t> </w:t>
      </w:r>
      <w:r>
        <w:rPr/>
        <w:t>the appropriate threshold.)</w:t>
      </w:r>
      <w:r>
        <w:rPr>
          <w:spacing w:val="-4"/>
        </w:rPr>
        <w:t> </w:t>
      </w:r>
      <w:r>
        <w:rPr/>
        <w:t>The</w:t>
      </w:r>
      <w:r>
        <w:rPr>
          <w:spacing w:val="-3"/>
        </w:rPr>
        <w:t> </w:t>
      </w:r>
      <w:r>
        <w:rPr/>
        <w:t>income of</w:t>
      </w:r>
      <w:r>
        <w:rPr>
          <w:spacing w:val="-1"/>
        </w:rPr>
        <w:t> </w:t>
      </w:r>
      <w:r>
        <w:rPr/>
        <w:t>people living</w:t>
      </w:r>
      <w:r>
        <w:rPr>
          <w:spacing w:val="-1"/>
        </w:rPr>
        <w:t> </w:t>
      </w:r>
      <w:r>
        <w:rPr/>
        <w:t>in</w:t>
      </w:r>
      <w:r>
        <w:rPr>
          <w:spacing w:val="-1"/>
        </w:rPr>
        <w:t> </w:t>
      </w:r>
      <w:r>
        <w:rPr/>
        <w:t>the</w:t>
      </w:r>
      <w:r>
        <w:rPr>
          <w:spacing w:val="-3"/>
        </w:rPr>
        <w:t> </w:t>
      </w:r>
      <w:r>
        <w:rPr/>
        <w:t>household</w:t>
      </w:r>
      <w:r>
        <w:rPr>
          <w:spacing w:val="-1"/>
        </w:rPr>
        <w:t> </w:t>
      </w:r>
      <w:r>
        <w:rPr/>
        <w:t>who are unrelated to the householder is not considered when determining the poverty status of a household, nor does their presence affect the family size in determining the appropriate threshold.</w:t>
      </w:r>
      <w:r>
        <w:rPr>
          <w:spacing w:val="40"/>
        </w:rPr>
        <w:t> </w:t>
      </w:r>
      <w:r>
        <w:rPr/>
        <w:t>The</w:t>
      </w:r>
      <w:r>
        <w:rPr>
          <w:spacing w:val="-5"/>
        </w:rPr>
        <w:t> </w:t>
      </w:r>
      <w:r>
        <w:rPr/>
        <w:t>poverty</w:t>
      </w:r>
      <w:r>
        <w:rPr>
          <w:spacing w:val="-3"/>
        </w:rPr>
        <w:t> </w:t>
      </w:r>
      <w:r>
        <w:rPr/>
        <w:t>thresholds</w:t>
      </w:r>
      <w:r>
        <w:rPr>
          <w:spacing w:val="-4"/>
        </w:rPr>
        <w:t> </w:t>
      </w:r>
      <w:r>
        <w:rPr/>
        <w:t>vary</w:t>
      </w:r>
      <w:r>
        <w:rPr>
          <w:spacing w:val="-3"/>
        </w:rPr>
        <w:t> </w:t>
      </w:r>
      <w:r>
        <w:rPr/>
        <w:t>depending</w:t>
      </w:r>
      <w:r>
        <w:rPr>
          <w:spacing w:val="-3"/>
        </w:rPr>
        <w:t> </w:t>
      </w:r>
      <w:r>
        <w:rPr/>
        <w:t>upon</w:t>
      </w:r>
      <w:r>
        <w:rPr>
          <w:spacing w:val="-3"/>
        </w:rPr>
        <w:t> </w:t>
      </w:r>
      <w:r>
        <w:rPr/>
        <w:t>three</w:t>
      </w:r>
      <w:r>
        <w:rPr>
          <w:spacing w:val="-2"/>
        </w:rPr>
        <w:t> </w:t>
      </w:r>
      <w:r>
        <w:rPr/>
        <w:t>criteria:</w:t>
      </w:r>
      <w:r>
        <w:rPr>
          <w:spacing w:val="-3"/>
        </w:rPr>
        <w:t> </w:t>
      </w:r>
      <w:r>
        <w:rPr/>
        <w:t>size</w:t>
      </w:r>
      <w:r>
        <w:rPr>
          <w:spacing w:val="-2"/>
        </w:rPr>
        <w:t> </w:t>
      </w:r>
      <w:r>
        <w:rPr/>
        <w:t>of</w:t>
      </w:r>
      <w:r>
        <w:rPr>
          <w:spacing w:val="-3"/>
        </w:rPr>
        <w:t> </w:t>
      </w:r>
      <w:r>
        <w:rPr/>
        <w:t>family,</w:t>
      </w:r>
      <w:r>
        <w:rPr>
          <w:spacing w:val="-3"/>
        </w:rPr>
        <w:t> </w:t>
      </w:r>
      <w:r>
        <w:rPr/>
        <w:t>number of children, and, for one- and two- person families, age of the householder.</w:t>
      </w:r>
    </w:p>
    <w:p>
      <w:pPr>
        <w:pStyle w:val="BodyText"/>
        <w:spacing w:before="17"/>
        <w:ind w:left="0"/>
      </w:pPr>
    </w:p>
    <w:p>
      <w:pPr>
        <w:spacing w:before="0"/>
        <w:ind w:left="360" w:right="0" w:firstLine="0"/>
        <w:jc w:val="left"/>
        <w:rPr>
          <w:b/>
          <w:sz w:val="23"/>
        </w:rPr>
      </w:pPr>
      <w:r>
        <w:rPr>
          <w:b/>
          <w:sz w:val="23"/>
        </w:rPr>
        <w:t>Question/Concept</w:t>
      </w:r>
      <w:r>
        <w:rPr>
          <w:b/>
          <w:spacing w:val="-9"/>
          <w:sz w:val="23"/>
        </w:rPr>
        <w:t> </w:t>
      </w:r>
      <w:r>
        <w:rPr>
          <w:b/>
          <w:sz w:val="23"/>
        </w:rPr>
        <w:t>History</w:t>
      </w:r>
      <w:r>
        <w:rPr>
          <w:b/>
          <w:spacing w:val="-5"/>
          <w:sz w:val="23"/>
        </w:rPr>
        <w:t> </w:t>
      </w:r>
      <w:r>
        <w:rPr>
          <w:b/>
          <w:spacing w:val="-10"/>
          <w:sz w:val="23"/>
        </w:rPr>
        <w:t>–</w:t>
      </w:r>
    </w:p>
    <w:p>
      <w:pPr>
        <w:pStyle w:val="BodyText"/>
        <w:spacing w:before="13"/>
        <w:ind w:left="0"/>
        <w:rPr>
          <w:b/>
        </w:rPr>
      </w:pPr>
    </w:p>
    <w:p>
      <w:pPr>
        <w:pStyle w:val="BodyText"/>
        <w:spacing w:before="1"/>
        <w:ind w:right="1835"/>
      </w:pPr>
      <w:r>
        <w:rPr>
          <w:b/>
        </w:rPr>
        <w:t>Derivation of the Current Poverty Measure – </w:t>
      </w:r>
      <w:r>
        <w:rPr/>
        <w:t>When the original poverty definition was developed in 1964 by the Social Security Administration (SSA), it focused on family food consumption.</w:t>
      </w:r>
      <w:r>
        <w:rPr>
          <w:spacing w:val="80"/>
        </w:rPr>
        <w:t> </w:t>
      </w:r>
      <w:r>
        <w:rPr/>
        <w:t>The U.S. Department of Agriculture (USDA) used its data about the</w:t>
      </w:r>
      <w:r>
        <w:rPr>
          <w:spacing w:val="40"/>
        </w:rPr>
        <w:t> </w:t>
      </w:r>
      <w:r>
        <w:rPr/>
        <w:t>nutritional needs of children and adults to construct food plans for families.</w:t>
      </w:r>
      <w:r>
        <w:rPr>
          <w:spacing w:val="73"/>
        </w:rPr>
        <w:t> </w:t>
      </w:r>
      <w:r>
        <w:rPr/>
        <w:t>Within each</w:t>
      </w:r>
      <w:r>
        <w:rPr>
          <w:spacing w:val="40"/>
        </w:rPr>
        <w:t> </w:t>
      </w:r>
      <w:r>
        <w:rPr/>
        <w:t>food plan, dollar amounts varied according to the total number of people in the family and</w:t>
      </w:r>
      <w:r>
        <w:rPr>
          <w:spacing w:val="40"/>
        </w:rPr>
        <w:t> </w:t>
      </w:r>
      <w:r>
        <w:rPr/>
        <w:t>the family's composition,</w:t>
      </w:r>
      <w:r>
        <w:rPr>
          <w:spacing w:val="-1"/>
        </w:rPr>
        <w:t> </w:t>
      </w:r>
      <w:r>
        <w:rPr/>
        <w:t>that is, the number of children within each family.</w:t>
      </w:r>
      <w:r>
        <w:rPr>
          <w:spacing w:val="40"/>
        </w:rPr>
        <w:t> </w:t>
      </w:r>
      <w:r>
        <w:rPr/>
        <w:t>The cheapest of these</w:t>
      </w:r>
      <w:r>
        <w:rPr>
          <w:spacing w:val="-2"/>
        </w:rPr>
        <w:t> </w:t>
      </w:r>
      <w:r>
        <w:rPr/>
        <w:t>plans,</w:t>
      </w:r>
      <w:r>
        <w:rPr>
          <w:spacing w:val="-3"/>
        </w:rPr>
        <w:t> </w:t>
      </w:r>
      <w:r>
        <w:rPr/>
        <w:t>the</w:t>
      </w:r>
      <w:r>
        <w:rPr>
          <w:spacing w:val="-2"/>
        </w:rPr>
        <w:t> </w:t>
      </w:r>
      <w:r>
        <w:rPr/>
        <w:t>Economy</w:t>
      </w:r>
      <w:r>
        <w:rPr>
          <w:spacing w:val="-6"/>
        </w:rPr>
        <w:t> </w:t>
      </w:r>
      <w:r>
        <w:rPr/>
        <w:t>Food</w:t>
      </w:r>
      <w:r>
        <w:rPr>
          <w:spacing w:val="-3"/>
        </w:rPr>
        <w:t> </w:t>
      </w:r>
      <w:r>
        <w:rPr/>
        <w:t>Plan,</w:t>
      </w:r>
      <w:r>
        <w:rPr>
          <w:spacing w:val="-3"/>
        </w:rPr>
        <w:t> </w:t>
      </w:r>
      <w:r>
        <w:rPr/>
        <w:t>was</w:t>
      </w:r>
      <w:r>
        <w:rPr>
          <w:spacing w:val="-4"/>
        </w:rPr>
        <w:t> </w:t>
      </w:r>
      <w:r>
        <w:rPr/>
        <w:t>designed</w:t>
      </w:r>
      <w:r>
        <w:rPr>
          <w:spacing w:val="-3"/>
        </w:rPr>
        <w:t> </w:t>
      </w:r>
      <w:r>
        <w:rPr/>
        <w:t>to</w:t>
      </w:r>
      <w:r>
        <w:rPr>
          <w:spacing w:val="-3"/>
        </w:rPr>
        <w:t> </w:t>
      </w:r>
      <w:r>
        <w:rPr/>
        <w:t>address</w:t>
      </w:r>
      <w:r>
        <w:rPr>
          <w:spacing w:val="-4"/>
        </w:rPr>
        <w:t> </w:t>
      </w:r>
      <w:r>
        <w:rPr/>
        <w:t>the</w:t>
      </w:r>
      <w:r>
        <w:rPr>
          <w:spacing w:val="-2"/>
        </w:rPr>
        <w:t> </w:t>
      </w:r>
      <w:r>
        <w:rPr/>
        <w:t>dietary</w:t>
      </w:r>
      <w:r>
        <w:rPr>
          <w:spacing w:val="-3"/>
        </w:rPr>
        <w:t> </w:t>
      </w:r>
      <w:r>
        <w:rPr/>
        <w:t>needs</w:t>
      </w:r>
      <w:r>
        <w:rPr>
          <w:spacing w:val="-4"/>
        </w:rPr>
        <w:t> </w:t>
      </w:r>
      <w:r>
        <w:rPr/>
        <w:t>of</w:t>
      </w:r>
      <w:r>
        <w:rPr>
          <w:spacing w:val="-3"/>
        </w:rPr>
        <w:t> </w:t>
      </w:r>
      <w:r>
        <w:rPr/>
        <w:t>families</w:t>
      </w:r>
      <w:r>
        <w:rPr>
          <w:spacing w:val="-4"/>
        </w:rPr>
        <w:t> </w:t>
      </w:r>
      <w:r>
        <w:rPr/>
        <w:t>on an austere budget.</w:t>
      </w:r>
    </w:p>
    <w:p>
      <w:pPr>
        <w:pStyle w:val="BodyText"/>
        <w:spacing w:before="17"/>
        <w:ind w:left="0"/>
      </w:pPr>
    </w:p>
    <w:p>
      <w:pPr>
        <w:pStyle w:val="BodyText"/>
        <w:ind w:right="1878"/>
      </w:pPr>
      <w:r>
        <w:rPr/>
        <w:t>Since the USDA’s 1955 Food Consumption Survey showed that families of three or more people across all income levels spent roughly one-third of their income on food, the SSA multiplied the cost of the Economy Food Plan by three to obtain dollar figures for total family income.</w:t>
      </w:r>
      <w:r>
        <w:rPr>
          <w:spacing w:val="40"/>
        </w:rPr>
        <w:t> </w:t>
      </w:r>
      <w:r>
        <w:rPr/>
        <w:t>These dollar figures, with some adjustments, later became the official poverty thresholds.</w:t>
      </w:r>
      <w:r>
        <w:rPr>
          <w:spacing w:val="40"/>
        </w:rPr>
        <w:t> </w:t>
      </w:r>
      <w:r>
        <w:rPr/>
        <w:t>Since the Economy Food Plan budgets varied by family size and composition,</w:t>
      </w:r>
      <w:r>
        <w:rPr>
          <w:spacing w:val="-2"/>
        </w:rPr>
        <w:t> </w:t>
      </w:r>
      <w:r>
        <w:rPr/>
        <w:t>so</w:t>
      </w:r>
      <w:r>
        <w:rPr>
          <w:spacing w:val="-2"/>
        </w:rPr>
        <w:t> </w:t>
      </w:r>
      <w:r>
        <w:rPr/>
        <w:t>too</w:t>
      </w:r>
      <w:r>
        <w:rPr>
          <w:spacing w:val="-2"/>
        </w:rPr>
        <w:t> </w:t>
      </w:r>
      <w:r>
        <w:rPr/>
        <w:t>did</w:t>
      </w:r>
      <w:r>
        <w:rPr>
          <w:spacing w:val="-5"/>
        </w:rPr>
        <w:t> </w:t>
      </w:r>
      <w:r>
        <w:rPr/>
        <w:t>the</w:t>
      </w:r>
      <w:r>
        <w:rPr>
          <w:spacing w:val="-1"/>
        </w:rPr>
        <w:t> </w:t>
      </w:r>
      <w:r>
        <w:rPr/>
        <w:t>poverty</w:t>
      </w:r>
      <w:r>
        <w:rPr>
          <w:spacing w:val="-2"/>
        </w:rPr>
        <w:t> </w:t>
      </w:r>
      <w:r>
        <w:rPr/>
        <w:t>thresholds.</w:t>
      </w:r>
      <w:r>
        <w:rPr>
          <w:spacing w:val="40"/>
        </w:rPr>
        <w:t> </w:t>
      </w:r>
      <w:r>
        <w:rPr/>
        <w:t>For</w:t>
      </w:r>
      <w:r>
        <w:rPr>
          <w:spacing w:val="-5"/>
        </w:rPr>
        <w:t> </w:t>
      </w:r>
      <w:r>
        <w:rPr/>
        <w:t>two-person</w:t>
      </w:r>
      <w:r>
        <w:rPr>
          <w:spacing w:val="-2"/>
        </w:rPr>
        <w:t> </w:t>
      </w:r>
      <w:r>
        <w:rPr/>
        <w:t>families,</w:t>
      </w:r>
      <w:r>
        <w:rPr>
          <w:spacing w:val="-5"/>
        </w:rPr>
        <w:t> </w:t>
      </w:r>
      <w:r>
        <w:rPr/>
        <w:t>the</w:t>
      </w:r>
      <w:r>
        <w:rPr>
          <w:spacing w:val="-4"/>
        </w:rPr>
        <w:t> </w:t>
      </w:r>
      <w:r>
        <w:rPr/>
        <w:t>thresholds</w:t>
      </w:r>
      <w:r>
        <w:rPr>
          <w:spacing w:val="-3"/>
        </w:rPr>
        <w:t> </w:t>
      </w:r>
      <w:r>
        <w:rPr/>
        <w:t>were adjusted by slightly higher factors because those households had higher fixed costs.</w:t>
      </w:r>
    </w:p>
    <w:p>
      <w:pPr>
        <w:pStyle w:val="BodyText"/>
        <w:ind w:right="2157"/>
      </w:pPr>
      <w:r>
        <w:rPr/>
        <w:t>Thresholds</w:t>
      </w:r>
      <w:r>
        <w:rPr>
          <w:spacing w:val="-4"/>
        </w:rPr>
        <w:t> </w:t>
      </w:r>
      <w:r>
        <w:rPr/>
        <w:t>for</w:t>
      </w:r>
      <w:r>
        <w:rPr>
          <w:spacing w:val="-6"/>
        </w:rPr>
        <w:t> </w:t>
      </w:r>
      <w:r>
        <w:rPr/>
        <w:t>unrelated</w:t>
      </w:r>
      <w:r>
        <w:rPr>
          <w:spacing w:val="-3"/>
        </w:rPr>
        <w:t> </w:t>
      </w:r>
      <w:r>
        <w:rPr/>
        <w:t>individuals</w:t>
      </w:r>
      <w:r>
        <w:rPr>
          <w:spacing w:val="-4"/>
        </w:rPr>
        <w:t> </w:t>
      </w:r>
      <w:r>
        <w:rPr/>
        <w:t>were</w:t>
      </w:r>
      <w:r>
        <w:rPr>
          <w:spacing w:val="-2"/>
        </w:rPr>
        <w:t> </w:t>
      </w:r>
      <w:r>
        <w:rPr/>
        <w:t>calculated</w:t>
      </w:r>
      <w:r>
        <w:rPr>
          <w:spacing w:val="-6"/>
        </w:rPr>
        <w:t> </w:t>
      </w:r>
      <w:r>
        <w:rPr/>
        <w:t>as</w:t>
      </w:r>
      <w:r>
        <w:rPr>
          <w:spacing w:val="-4"/>
        </w:rPr>
        <w:t> </w:t>
      </w:r>
      <w:r>
        <w:rPr/>
        <w:t>a</w:t>
      </w:r>
      <w:r>
        <w:rPr>
          <w:spacing w:val="-2"/>
        </w:rPr>
        <w:t> </w:t>
      </w:r>
      <w:r>
        <w:rPr/>
        <w:t>fixed</w:t>
      </w:r>
      <w:r>
        <w:rPr>
          <w:spacing w:val="-3"/>
        </w:rPr>
        <w:t> </w:t>
      </w:r>
      <w:r>
        <w:rPr/>
        <w:t>proportion</w:t>
      </w:r>
      <w:r>
        <w:rPr>
          <w:spacing w:val="-3"/>
        </w:rPr>
        <w:t> </w:t>
      </w:r>
      <w:r>
        <w:rPr/>
        <w:t>of</w:t>
      </w:r>
      <w:r>
        <w:rPr>
          <w:spacing w:val="-6"/>
        </w:rPr>
        <w:t> </w:t>
      </w:r>
      <w:r>
        <w:rPr/>
        <w:t>the corresponding thresholds for two-person families.</w:t>
      </w:r>
    </w:p>
    <w:p>
      <w:pPr>
        <w:pStyle w:val="BodyText"/>
        <w:spacing w:before="15"/>
        <w:ind w:left="0"/>
      </w:pPr>
    </w:p>
    <w:p>
      <w:pPr>
        <w:pStyle w:val="BodyText"/>
        <w:ind w:right="2157"/>
      </w:pPr>
      <w:r>
        <w:rPr/>
        <w:t>The</w:t>
      </w:r>
      <w:r>
        <w:rPr>
          <w:spacing w:val="-1"/>
        </w:rPr>
        <w:t> </w:t>
      </w:r>
      <w:r>
        <w:rPr/>
        <w:t>poverty</w:t>
      </w:r>
      <w:r>
        <w:rPr>
          <w:spacing w:val="-5"/>
        </w:rPr>
        <w:t> </w:t>
      </w:r>
      <w:r>
        <w:rPr/>
        <w:t>thresholds</w:t>
      </w:r>
      <w:r>
        <w:rPr>
          <w:spacing w:val="-3"/>
        </w:rPr>
        <w:t> </w:t>
      </w:r>
      <w:r>
        <w:rPr/>
        <w:t>are</w:t>
      </w:r>
      <w:r>
        <w:rPr>
          <w:spacing w:val="-1"/>
        </w:rPr>
        <w:t> </w:t>
      </w:r>
      <w:r>
        <w:rPr/>
        <w:t>revised</w:t>
      </w:r>
      <w:r>
        <w:rPr>
          <w:spacing w:val="-2"/>
        </w:rPr>
        <w:t> </w:t>
      </w:r>
      <w:r>
        <w:rPr/>
        <w:t>annually</w:t>
      </w:r>
      <w:r>
        <w:rPr>
          <w:spacing w:val="-2"/>
        </w:rPr>
        <w:t> </w:t>
      </w:r>
      <w:r>
        <w:rPr/>
        <w:t>to</w:t>
      </w:r>
      <w:r>
        <w:rPr>
          <w:spacing w:val="-5"/>
        </w:rPr>
        <w:t> </w:t>
      </w:r>
      <w:r>
        <w:rPr/>
        <w:t>allow</w:t>
      </w:r>
      <w:r>
        <w:rPr>
          <w:spacing w:val="-3"/>
        </w:rPr>
        <w:t> </w:t>
      </w:r>
      <w:r>
        <w:rPr/>
        <w:t>for</w:t>
      </w:r>
      <w:r>
        <w:rPr>
          <w:spacing w:val="-2"/>
        </w:rPr>
        <w:t> </w:t>
      </w:r>
      <w:r>
        <w:rPr/>
        <w:t>changes</w:t>
      </w:r>
      <w:r>
        <w:rPr>
          <w:spacing w:val="-3"/>
        </w:rPr>
        <w:t> </w:t>
      </w:r>
      <w:r>
        <w:rPr/>
        <w:t>in</w:t>
      </w:r>
      <w:r>
        <w:rPr>
          <w:spacing w:val="-2"/>
        </w:rPr>
        <w:t> </w:t>
      </w:r>
      <w:r>
        <w:rPr/>
        <w:t>the</w:t>
      </w:r>
      <w:r>
        <w:rPr>
          <w:spacing w:val="-1"/>
        </w:rPr>
        <w:t> </w:t>
      </w:r>
      <w:r>
        <w:rPr/>
        <w:t>cost</w:t>
      </w:r>
      <w:r>
        <w:rPr>
          <w:spacing w:val="-4"/>
        </w:rPr>
        <w:t> </w:t>
      </w:r>
      <w:r>
        <w:rPr/>
        <w:t>of</w:t>
      </w:r>
      <w:r>
        <w:rPr>
          <w:spacing w:val="-2"/>
        </w:rPr>
        <w:t> </w:t>
      </w:r>
      <w:r>
        <w:rPr/>
        <w:t>living</w:t>
      </w:r>
      <w:r>
        <w:rPr>
          <w:spacing w:val="-2"/>
        </w:rPr>
        <w:t> </w:t>
      </w:r>
      <w:r>
        <w:rPr/>
        <w:t>as reflected in</w:t>
      </w:r>
      <w:r>
        <w:rPr>
          <w:spacing w:val="-1"/>
        </w:rPr>
        <w:t> </w:t>
      </w:r>
      <w:r>
        <w:rPr/>
        <w:t>the Consumer</w:t>
      </w:r>
      <w:r>
        <w:rPr>
          <w:spacing w:val="-1"/>
        </w:rPr>
        <w:t> </w:t>
      </w:r>
      <w:r>
        <w:rPr/>
        <w:t>Price Index for All Urban</w:t>
      </w:r>
      <w:r>
        <w:rPr>
          <w:spacing w:val="-1"/>
        </w:rPr>
        <w:t> </w:t>
      </w:r>
      <w:r>
        <w:rPr/>
        <w:t>Consumers (CPI-U).</w:t>
      </w:r>
      <w:r>
        <w:rPr>
          <w:spacing w:val="40"/>
        </w:rPr>
        <w:t> </w:t>
      </w:r>
      <w:r>
        <w:rPr/>
        <w:t>The poverty</w:t>
      </w:r>
    </w:p>
    <w:p>
      <w:pPr>
        <w:pStyle w:val="BodyText"/>
        <w:spacing w:after="0"/>
        <w:sectPr>
          <w:pgSz w:w="12240" w:h="15840"/>
          <w:pgMar w:header="0" w:footer="1722" w:top="1820" w:bottom="1980" w:left="1440" w:right="0"/>
        </w:sectPr>
      </w:pPr>
    </w:p>
    <w:p>
      <w:pPr>
        <w:pStyle w:val="BodyText"/>
        <w:spacing w:before="195"/>
        <w:ind w:right="1812"/>
        <w:rPr>
          <w:i/>
        </w:rPr>
      </w:pPr>
      <w:r>
        <w:rPr/>
        <w:t>thresholds</w:t>
      </w:r>
      <w:r>
        <w:rPr>
          <w:spacing w:val="-6"/>
        </w:rPr>
        <w:t> </w:t>
      </w:r>
      <w:r>
        <w:rPr/>
        <w:t>are</w:t>
      </w:r>
      <w:r>
        <w:rPr>
          <w:spacing w:val="-1"/>
        </w:rPr>
        <w:t> </w:t>
      </w:r>
      <w:r>
        <w:rPr/>
        <w:t>the</w:t>
      </w:r>
      <w:r>
        <w:rPr>
          <w:spacing w:val="-1"/>
        </w:rPr>
        <w:t> </w:t>
      </w:r>
      <w:r>
        <w:rPr/>
        <w:t>same</w:t>
      </w:r>
      <w:r>
        <w:rPr>
          <w:spacing w:val="-1"/>
        </w:rPr>
        <w:t> </w:t>
      </w:r>
      <w:r>
        <w:rPr/>
        <w:t>for</w:t>
      </w:r>
      <w:r>
        <w:rPr>
          <w:spacing w:val="-2"/>
        </w:rPr>
        <w:t> </w:t>
      </w:r>
      <w:r>
        <w:rPr/>
        <w:t>all</w:t>
      </w:r>
      <w:r>
        <w:rPr>
          <w:spacing w:val="-2"/>
        </w:rPr>
        <w:t> </w:t>
      </w:r>
      <w:r>
        <w:rPr/>
        <w:t>parts</w:t>
      </w:r>
      <w:r>
        <w:rPr>
          <w:spacing w:val="-3"/>
        </w:rPr>
        <w:t> </w:t>
      </w:r>
      <w:r>
        <w:rPr/>
        <w:t>of</w:t>
      </w:r>
      <w:r>
        <w:rPr>
          <w:spacing w:val="-5"/>
        </w:rPr>
        <w:t> </w:t>
      </w:r>
      <w:r>
        <w:rPr/>
        <w:t>the</w:t>
      </w:r>
      <w:r>
        <w:rPr>
          <w:spacing w:val="-4"/>
        </w:rPr>
        <w:t> </w:t>
      </w:r>
      <w:r>
        <w:rPr/>
        <w:t>country;</w:t>
      </w:r>
      <w:r>
        <w:rPr>
          <w:spacing w:val="-2"/>
        </w:rPr>
        <w:t> </w:t>
      </w:r>
      <w:r>
        <w:rPr/>
        <w:t>they</w:t>
      </w:r>
      <w:r>
        <w:rPr>
          <w:spacing w:val="-2"/>
        </w:rPr>
        <w:t> </w:t>
      </w:r>
      <w:r>
        <w:rPr/>
        <w:t>are</w:t>
      </w:r>
      <w:r>
        <w:rPr>
          <w:spacing w:val="-1"/>
        </w:rPr>
        <w:t> </w:t>
      </w:r>
      <w:r>
        <w:rPr/>
        <w:t>not</w:t>
      </w:r>
      <w:r>
        <w:rPr>
          <w:spacing w:val="-4"/>
        </w:rPr>
        <w:t> </w:t>
      </w:r>
      <w:r>
        <w:rPr/>
        <w:t>adjusted</w:t>
      </w:r>
      <w:r>
        <w:rPr>
          <w:spacing w:val="-2"/>
        </w:rPr>
        <w:t> </w:t>
      </w:r>
      <w:r>
        <w:rPr/>
        <w:t>for</w:t>
      </w:r>
      <w:r>
        <w:rPr>
          <w:spacing w:val="-2"/>
        </w:rPr>
        <w:t> </w:t>
      </w:r>
      <w:r>
        <w:rPr/>
        <w:t>regional,</w:t>
      </w:r>
      <w:r>
        <w:rPr>
          <w:spacing w:val="-5"/>
        </w:rPr>
        <w:t> </w:t>
      </w:r>
      <w:r>
        <w:rPr/>
        <w:t>state,</w:t>
      </w:r>
      <w:r>
        <w:rPr>
          <w:spacing w:val="-2"/>
        </w:rPr>
        <w:t> </w:t>
      </w:r>
      <w:r>
        <w:rPr/>
        <w:t>or local variations in the cost of living</w:t>
      </w:r>
      <w:r>
        <w:rPr>
          <w:i/>
        </w:rPr>
        <w:t>.</w:t>
      </w:r>
    </w:p>
    <w:p>
      <w:pPr>
        <w:pStyle w:val="BodyText"/>
        <w:spacing w:before="15"/>
        <w:ind w:left="0"/>
        <w:rPr>
          <w:i/>
        </w:rPr>
      </w:pPr>
    </w:p>
    <w:p>
      <w:pPr>
        <w:pStyle w:val="BodyText"/>
        <w:ind w:left="359" w:right="1878"/>
      </w:pPr>
      <w:r>
        <w:rPr>
          <w:b/>
          <w:i/>
        </w:rPr>
        <w:t>Limitation of the Data – </w:t>
      </w:r>
      <w:r>
        <w:rPr/>
        <w:t>Beginning in 2006, the population in group quarters (GQ) was included in the ACS.</w:t>
      </w:r>
      <w:r>
        <w:rPr>
          <w:spacing w:val="40"/>
        </w:rPr>
        <w:t> </w:t>
      </w:r>
      <w:r>
        <w:rPr/>
        <w:t>The part of the group quarters population in the poverty universe (for example,</w:t>
      </w:r>
      <w:r>
        <w:rPr>
          <w:spacing w:val="-5"/>
        </w:rPr>
        <w:t> </w:t>
      </w:r>
      <w:r>
        <w:rPr/>
        <w:t>people</w:t>
      </w:r>
      <w:r>
        <w:rPr>
          <w:spacing w:val="-1"/>
        </w:rPr>
        <w:t> </w:t>
      </w:r>
      <w:r>
        <w:rPr/>
        <w:t>living</w:t>
      </w:r>
      <w:r>
        <w:rPr>
          <w:spacing w:val="-5"/>
        </w:rPr>
        <w:t> </w:t>
      </w:r>
      <w:r>
        <w:rPr/>
        <w:t>in</w:t>
      </w:r>
      <w:r>
        <w:rPr>
          <w:spacing w:val="-5"/>
        </w:rPr>
        <w:t> </w:t>
      </w:r>
      <w:r>
        <w:rPr/>
        <w:t>group</w:t>
      </w:r>
      <w:r>
        <w:rPr>
          <w:spacing w:val="-2"/>
        </w:rPr>
        <w:t> </w:t>
      </w:r>
      <w:r>
        <w:rPr/>
        <w:t>homes</w:t>
      </w:r>
      <w:r>
        <w:rPr>
          <w:spacing w:val="-3"/>
        </w:rPr>
        <w:t> </w:t>
      </w:r>
      <w:r>
        <w:rPr/>
        <w:t>or</w:t>
      </w:r>
      <w:r>
        <w:rPr>
          <w:spacing w:val="-2"/>
        </w:rPr>
        <w:t> </w:t>
      </w:r>
      <w:r>
        <w:rPr/>
        <w:t>those</w:t>
      </w:r>
      <w:r>
        <w:rPr>
          <w:spacing w:val="-4"/>
        </w:rPr>
        <w:t> </w:t>
      </w:r>
      <w:r>
        <w:rPr/>
        <w:t>living</w:t>
      </w:r>
      <w:r>
        <w:rPr>
          <w:spacing w:val="-2"/>
        </w:rPr>
        <w:t> </w:t>
      </w:r>
      <w:r>
        <w:rPr/>
        <w:t>in</w:t>
      </w:r>
      <w:r>
        <w:rPr>
          <w:spacing w:val="-2"/>
        </w:rPr>
        <w:t> </w:t>
      </w:r>
      <w:r>
        <w:rPr/>
        <w:t>agriculture</w:t>
      </w:r>
      <w:r>
        <w:rPr>
          <w:spacing w:val="-1"/>
        </w:rPr>
        <w:t> </w:t>
      </w:r>
      <w:r>
        <w:rPr/>
        <w:t>workers’</w:t>
      </w:r>
      <w:r>
        <w:rPr>
          <w:spacing w:val="-5"/>
        </w:rPr>
        <w:t> </w:t>
      </w:r>
      <w:r>
        <w:rPr/>
        <w:t>dormitories)</w:t>
      </w:r>
      <w:r>
        <w:rPr>
          <w:spacing w:val="-5"/>
        </w:rPr>
        <w:t> </w:t>
      </w:r>
      <w:r>
        <w:rPr/>
        <w:t>is many times more likely to be in poverty than people living in households.</w:t>
      </w:r>
      <w:r>
        <w:rPr>
          <w:spacing w:val="40"/>
        </w:rPr>
        <w:t> </w:t>
      </w:r>
      <w:r>
        <w:rPr/>
        <w:t>Direct comparisons of the data would likely result in erroneous conclusions about changes in the poverty status of all people in the poverty universe.</w:t>
      </w:r>
    </w:p>
    <w:p>
      <w:pPr>
        <w:pStyle w:val="BodyText"/>
        <w:spacing w:before="16"/>
        <w:ind w:left="0"/>
      </w:pPr>
    </w:p>
    <w:p>
      <w:pPr>
        <w:pStyle w:val="BodyText"/>
        <w:ind w:right="1812"/>
      </w:pPr>
      <w:r>
        <w:rPr>
          <w:b/>
          <w:i/>
        </w:rPr>
        <w:t>Comparability – </w:t>
      </w:r>
      <w:r>
        <w:rPr/>
        <w:t>Because of differences in survey methodology (questionnaire design, method of data collection, sample size, etc.), the poverty rate estimates obtained from ACS data may differ from those reported in the Current Population Survey, Annual Social and Economic Supplement, and those reported in Census 2000.</w:t>
      </w:r>
      <w:r>
        <w:rPr>
          <w:spacing w:val="78"/>
        </w:rPr>
        <w:t> </w:t>
      </w:r>
      <w:r>
        <w:rPr/>
        <w:t>For a comparison of poverty</w:t>
      </w:r>
      <w:r>
        <w:rPr/>
        <w:t> rates</w:t>
      </w:r>
      <w:r>
        <w:rPr>
          <w:spacing w:val="-6"/>
        </w:rPr>
        <w:t> </w:t>
      </w:r>
      <w:r>
        <w:rPr/>
        <w:t>and</w:t>
      </w:r>
      <w:r>
        <w:rPr>
          <w:spacing w:val="-2"/>
        </w:rPr>
        <w:t> </w:t>
      </w:r>
      <w:r>
        <w:rPr/>
        <w:t>analysis</w:t>
      </w:r>
      <w:r>
        <w:rPr>
          <w:spacing w:val="-3"/>
        </w:rPr>
        <w:t> </w:t>
      </w:r>
      <w:r>
        <w:rPr/>
        <w:t>of</w:t>
      </w:r>
      <w:r>
        <w:rPr>
          <w:spacing w:val="-2"/>
        </w:rPr>
        <w:t> </w:t>
      </w:r>
      <w:r>
        <w:rPr/>
        <w:t>differences</w:t>
      </w:r>
      <w:r>
        <w:rPr>
          <w:spacing w:val="-3"/>
        </w:rPr>
        <w:t> </w:t>
      </w:r>
      <w:r>
        <w:rPr/>
        <w:t>between</w:t>
      </w:r>
      <w:r>
        <w:rPr>
          <w:spacing w:val="-2"/>
        </w:rPr>
        <w:t> </w:t>
      </w:r>
      <w:r>
        <w:rPr/>
        <w:t>the</w:t>
      </w:r>
      <w:r>
        <w:rPr>
          <w:spacing w:val="-1"/>
        </w:rPr>
        <w:t> </w:t>
      </w:r>
      <w:r>
        <w:rPr/>
        <w:t>ACS</w:t>
      </w:r>
      <w:r>
        <w:rPr>
          <w:spacing w:val="-3"/>
        </w:rPr>
        <w:t> </w:t>
      </w:r>
      <w:r>
        <w:rPr/>
        <w:t>and</w:t>
      </w:r>
      <w:r>
        <w:rPr>
          <w:spacing w:val="-2"/>
        </w:rPr>
        <w:t> </w:t>
      </w:r>
      <w:r>
        <w:rPr/>
        <w:t>the</w:t>
      </w:r>
      <w:r>
        <w:rPr>
          <w:spacing w:val="-1"/>
        </w:rPr>
        <w:t> </w:t>
      </w:r>
      <w:r>
        <w:rPr/>
        <w:t>CPS</w:t>
      </w:r>
      <w:r>
        <w:rPr>
          <w:spacing w:val="-3"/>
        </w:rPr>
        <w:t> </w:t>
      </w:r>
      <w:r>
        <w:rPr/>
        <w:t>ASEC,</w:t>
      </w:r>
      <w:r>
        <w:rPr>
          <w:spacing w:val="-2"/>
        </w:rPr>
        <w:t> </w:t>
      </w:r>
      <w:r>
        <w:rPr/>
        <w:t>see</w:t>
      </w:r>
      <w:r>
        <w:rPr>
          <w:spacing w:val="-4"/>
        </w:rPr>
        <w:t> </w:t>
      </w:r>
      <w:r>
        <w:rPr/>
        <w:t>“A</w:t>
      </w:r>
      <w:r>
        <w:rPr>
          <w:spacing w:val="-6"/>
        </w:rPr>
        <w:t> </w:t>
      </w:r>
      <w:r>
        <w:rPr/>
        <w:t>Comparison</w:t>
      </w:r>
      <w:r>
        <w:rPr>
          <w:spacing w:val="-2"/>
        </w:rPr>
        <w:t> </w:t>
      </w:r>
      <w:r>
        <w:rPr/>
        <w:t>of the American Community Survey and the Current Population Survey” at </w:t>
      </w:r>
      <w:hyperlink r:id="rId53">
        <w:r>
          <w:rPr>
            <w:color w:val="0000FF"/>
            <w:u w:val="single" w:color="0000FF"/>
          </w:rPr>
          <w:t>http://www.census.gov/library/working-papers/2006/demo/SEHSD-WP2006-03.html</w:t>
        </w:r>
      </w:hyperlink>
      <w:r>
        <w:rPr/>
        <w:t>.</w:t>
      </w:r>
      <w:r>
        <w:rPr>
          <w:spacing w:val="40"/>
        </w:rPr>
        <w:t> </w:t>
      </w:r>
      <w:r>
        <w:rPr/>
        <w:t>For a comparison of poverty estimates from the ACS and Census 2000, go to </w:t>
      </w:r>
      <w:hyperlink r:id="rId11">
        <w:r>
          <w:rPr>
            <w:color w:val="0000FF"/>
            <w:u w:val="single" w:color="0000FF"/>
          </w:rPr>
          <w:t>http://www.census.gov</w:t>
        </w:r>
      </w:hyperlink>
      <w:r>
        <w:rPr>
          <w:color w:val="0000FF"/>
        </w:rPr>
        <w:t> </w:t>
      </w:r>
      <w:r>
        <w:rPr/>
        <w:t>and enter “Comparing ACS Data” in the search box.</w:t>
      </w:r>
    </w:p>
    <w:p>
      <w:pPr>
        <w:pStyle w:val="BodyText"/>
        <w:spacing w:before="16"/>
        <w:ind w:left="0"/>
      </w:pPr>
    </w:p>
    <w:p>
      <w:pPr>
        <w:pStyle w:val="Heading4"/>
      </w:pPr>
      <w:bookmarkStart w:name="Private Vehicle Occupancy" w:id="225"/>
      <w:bookmarkEnd w:id="225"/>
      <w:r>
        <w:rPr>
          <w:b w:val="0"/>
          <w:i w:val="0"/>
        </w:rPr>
      </w:r>
      <w:bookmarkStart w:name="_bookmark116" w:id="226"/>
      <w:bookmarkEnd w:id="226"/>
      <w:r>
        <w:rPr>
          <w:b w:val="0"/>
          <w:i w:val="0"/>
        </w:rPr>
      </w:r>
      <w:r>
        <w:rPr/>
        <w:t>Private</w:t>
      </w:r>
      <w:r>
        <w:rPr>
          <w:spacing w:val="-6"/>
        </w:rPr>
        <w:t> </w:t>
      </w:r>
      <w:r>
        <w:rPr/>
        <w:t>Vehicle</w:t>
      </w:r>
      <w:r>
        <w:rPr>
          <w:spacing w:val="-6"/>
        </w:rPr>
        <w:t> </w:t>
      </w:r>
      <w:r>
        <w:rPr>
          <w:spacing w:val="-2"/>
        </w:rPr>
        <w:t>Occupancy</w:t>
      </w:r>
    </w:p>
    <w:p>
      <w:pPr>
        <w:pStyle w:val="BodyText"/>
        <w:spacing w:before="281"/>
      </w:pPr>
      <w:r>
        <w:rPr/>
        <w:t>See </w:t>
      </w:r>
      <w:hyperlink w:history="true" w:anchor="_bookmark95">
        <w:r>
          <w:rPr>
            <w:color w:val="0000FF"/>
            <w:u w:val="single" w:color="0000FF"/>
          </w:rPr>
          <w:t>Journey</w:t>
        </w:r>
        <w:r>
          <w:rPr>
            <w:color w:val="0000FF"/>
            <w:spacing w:val="-4"/>
            <w:u w:val="single" w:color="0000FF"/>
          </w:rPr>
          <w:t> </w:t>
        </w:r>
        <w:r>
          <w:rPr>
            <w:color w:val="0000FF"/>
            <w:u w:val="single" w:color="0000FF"/>
          </w:rPr>
          <w:t>to </w:t>
        </w:r>
        <w:r>
          <w:rPr>
            <w:color w:val="0000FF"/>
            <w:spacing w:val="-4"/>
            <w:u w:val="single" w:color="0000FF"/>
          </w:rPr>
          <w:t>Work</w:t>
        </w:r>
        <w:r>
          <w:rPr>
            <w:spacing w:val="-4"/>
          </w:rPr>
          <w:t>.</w:t>
        </w:r>
      </w:hyperlink>
    </w:p>
    <w:p>
      <w:pPr>
        <w:pStyle w:val="BodyText"/>
        <w:spacing w:before="15"/>
        <w:ind w:left="0"/>
      </w:pPr>
    </w:p>
    <w:p>
      <w:pPr>
        <w:pStyle w:val="Heading4"/>
      </w:pPr>
      <w:bookmarkStart w:name="Race" w:id="227"/>
      <w:bookmarkEnd w:id="227"/>
      <w:r>
        <w:rPr>
          <w:b w:val="0"/>
          <w:i w:val="0"/>
        </w:rPr>
      </w:r>
      <w:bookmarkStart w:name="_bookmark117" w:id="228"/>
      <w:bookmarkEnd w:id="228"/>
      <w:r>
        <w:rPr>
          <w:b w:val="0"/>
          <w:i w:val="0"/>
        </w:rPr>
      </w:r>
      <w:r>
        <w:rPr>
          <w:spacing w:val="-4"/>
        </w:rPr>
        <w:t>Race</w:t>
      </w:r>
    </w:p>
    <w:p>
      <w:pPr>
        <w:pStyle w:val="BodyText"/>
        <w:spacing w:before="278"/>
        <w:ind w:right="1923"/>
      </w:pPr>
      <w:r>
        <w:rPr/>
        <w:t>The data on race were derived from answers to the question on race that was asked of all people (Question 6 in the 2024 American Community Survey (ACS)).</w:t>
      </w:r>
      <w:r>
        <w:rPr>
          <w:spacing w:val="40"/>
        </w:rPr>
        <w:t> </w:t>
      </w:r>
      <w:r>
        <w:rPr/>
        <w:t>The U.S. Census Bureau collects race data in accordance with guidelines provided by the U.S. Office of Management and Budget (OMB), and these data are</w:t>
      </w:r>
      <w:r>
        <w:rPr>
          <w:spacing w:val="-1"/>
        </w:rPr>
        <w:t> </w:t>
      </w:r>
      <w:r>
        <w:rPr/>
        <w:t>based on self-identification.</w:t>
      </w:r>
      <w:r>
        <w:rPr>
          <w:spacing w:val="40"/>
        </w:rPr>
        <w:t> </w:t>
      </w:r>
      <w:r>
        <w:rPr/>
        <w:t>The racial categories included in the census questionnaire generally reflect a social definition of race recognized in this country and not an attempt to define race biologically, anthropologically, or genetically.</w:t>
      </w:r>
      <w:r>
        <w:rPr>
          <w:spacing w:val="40"/>
        </w:rPr>
        <w:t> </w:t>
      </w:r>
      <w:r>
        <w:rPr/>
        <w:t>In</w:t>
      </w:r>
      <w:r>
        <w:rPr>
          <w:spacing w:val="-3"/>
        </w:rPr>
        <w:t> </w:t>
      </w:r>
      <w:r>
        <w:rPr/>
        <w:t>addition, it is</w:t>
      </w:r>
      <w:r>
        <w:rPr>
          <w:spacing w:val="-1"/>
        </w:rPr>
        <w:t> </w:t>
      </w:r>
      <w:r>
        <w:rPr/>
        <w:t>recognized that the categories</w:t>
      </w:r>
      <w:r>
        <w:rPr>
          <w:spacing w:val="-1"/>
        </w:rPr>
        <w:t> </w:t>
      </w:r>
      <w:r>
        <w:rPr/>
        <w:t>of</w:t>
      </w:r>
      <w:r>
        <w:rPr>
          <w:spacing w:val="-3"/>
        </w:rPr>
        <w:t> </w:t>
      </w:r>
      <w:r>
        <w:rPr/>
        <w:t>the race item</w:t>
      </w:r>
      <w:r>
        <w:rPr>
          <w:spacing w:val="-2"/>
        </w:rPr>
        <w:t> </w:t>
      </w:r>
      <w:r>
        <w:rPr/>
        <w:t>include racial and</w:t>
      </w:r>
      <w:r>
        <w:rPr>
          <w:spacing w:val="-3"/>
        </w:rPr>
        <w:t> </w:t>
      </w:r>
      <w:r>
        <w:rPr/>
        <w:t>national</w:t>
      </w:r>
      <w:r>
        <w:rPr>
          <w:spacing w:val="-3"/>
        </w:rPr>
        <w:t> </w:t>
      </w:r>
      <w:r>
        <w:rPr/>
        <w:t>origin</w:t>
      </w:r>
      <w:r>
        <w:rPr>
          <w:spacing w:val="-3"/>
        </w:rPr>
        <w:t> </w:t>
      </w:r>
      <w:r>
        <w:rPr/>
        <w:t>or</w:t>
      </w:r>
      <w:r>
        <w:rPr>
          <w:spacing w:val="-3"/>
        </w:rPr>
        <w:t> </w:t>
      </w:r>
      <w:r>
        <w:rPr/>
        <w:t>sociocultural</w:t>
      </w:r>
      <w:r>
        <w:rPr>
          <w:spacing w:val="-3"/>
        </w:rPr>
        <w:t> </w:t>
      </w:r>
      <w:r>
        <w:rPr/>
        <w:t>groups.</w:t>
      </w:r>
      <w:r>
        <w:rPr>
          <w:spacing w:val="40"/>
        </w:rPr>
        <w:t> </w:t>
      </w:r>
      <w:r>
        <w:rPr/>
        <w:t>People</w:t>
      </w:r>
      <w:r>
        <w:rPr>
          <w:spacing w:val="-5"/>
        </w:rPr>
        <w:t> </w:t>
      </w:r>
      <w:r>
        <w:rPr/>
        <w:t>may</w:t>
      </w:r>
      <w:r>
        <w:rPr>
          <w:spacing w:val="-3"/>
        </w:rPr>
        <w:t> </w:t>
      </w:r>
      <w:r>
        <w:rPr/>
        <w:t>choose</w:t>
      </w:r>
      <w:r>
        <w:rPr>
          <w:spacing w:val="-2"/>
        </w:rPr>
        <w:t> </w:t>
      </w:r>
      <w:r>
        <w:rPr/>
        <w:t>to</w:t>
      </w:r>
      <w:r>
        <w:rPr>
          <w:spacing w:val="-5"/>
        </w:rPr>
        <w:t> </w:t>
      </w:r>
      <w:r>
        <w:rPr/>
        <w:t>report</w:t>
      </w:r>
      <w:r>
        <w:rPr>
          <w:spacing w:val="-3"/>
        </w:rPr>
        <w:t> </w:t>
      </w:r>
      <w:r>
        <w:rPr/>
        <w:t>more</w:t>
      </w:r>
      <w:r>
        <w:rPr>
          <w:spacing w:val="-2"/>
        </w:rPr>
        <w:t> </w:t>
      </w:r>
      <w:r>
        <w:rPr/>
        <w:t>than</w:t>
      </w:r>
      <w:r>
        <w:rPr>
          <w:spacing w:val="-5"/>
        </w:rPr>
        <w:t> </w:t>
      </w:r>
      <w:r>
        <w:rPr/>
        <w:t>one</w:t>
      </w:r>
      <w:r>
        <w:rPr>
          <w:spacing w:val="-2"/>
        </w:rPr>
        <w:t> </w:t>
      </w:r>
      <w:r>
        <w:rPr/>
        <w:t>race to indicate their racial mixture, such as “American Indian” </w:t>
      </w:r>
      <w:r>
        <w:rPr>
          <w:b/>
          <w:i/>
        </w:rPr>
        <w:t>and </w:t>
      </w:r>
      <w:r>
        <w:rPr/>
        <w:t>“White.”</w:t>
      </w:r>
      <w:r>
        <w:rPr>
          <w:spacing w:val="40"/>
        </w:rPr>
        <w:t> </w:t>
      </w:r>
      <w:r>
        <w:rPr/>
        <w:t>People who identify their origin as Hispanic, Latino, or Spanish may be of any race.</w:t>
      </w:r>
    </w:p>
    <w:p>
      <w:pPr>
        <w:pStyle w:val="BodyText"/>
        <w:ind w:left="0"/>
      </w:pPr>
    </w:p>
    <w:p>
      <w:pPr>
        <w:pStyle w:val="BodyText"/>
        <w:spacing w:before="76"/>
        <w:ind w:left="0"/>
      </w:pPr>
    </w:p>
    <w:p>
      <w:pPr>
        <w:pStyle w:val="BodyText"/>
        <w:ind w:right="1812"/>
      </w:pPr>
      <w:r>
        <w:rPr/>
        <w:t>The</w:t>
      </w:r>
      <w:r>
        <w:rPr>
          <w:spacing w:val="-2"/>
        </w:rPr>
        <w:t> </w:t>
      </w:r>
      <w:r>
        <w:rPr/>
        <w:t>racial</w:t>
      </w:r>
      <w:r>
        <w:rPr>
          <w:spacing w:val="-5"/>
        </w:rPr>
        <w:t> </w:t>
      </w:r>
      <w:r>
        <w:rPr/>
        <w:t>classifications</w:t>
      </w:r>
      <w:r>
        <w:rPr>
          <w:spacing w:val="-4"/>
        </w:rPr>
        <w:t> </w:t>
      </w:r>
      <w:r>
        <w:rPr/>
        <w:t>used</w:t>
      </w:r>
      <w:r>
        <w:rPr>
          <w:spacing w:val="-3"/>
        </w:rPr>
        <w:t> </w:t>
      </w:r>
      <w:r>
        <w:rPr/>
        <w:t>by</w:t>
      </w:r>
      <w:r>
        <w:rPr>
          <w:spacing w:val="-3"/>
        </w:rPr>
        <w:t> </w:t>
      </w:r>
      <w:r>
        <w:rPr/>
        <w:t>the</w:t>
      </w:r>
      <w:r>
        <w:rPr>
          <w:spacing w:val="-5"/>
        </w:rPr>
        <w:t> </w:t>
      </w:r>
      <w:r>
        <w:rPr/>
        <w:t>Census</w:t>
      </w:r>
      <w:r>
        <w:rPr>
          <w:spacing w:val="-4"/>
        </w:rPr>
        <w:t> </w:t>
      </w:r>
      <w:r>
        <w:rPr/>
        <w:t>Bureau</w:t>
      </w:r>
      <w:r>
        <w:rPr>
          <w:spacing w:val="-3"/>
        </w:rPr>
        <w:t> </w:t>
      </w:r>
      <w:r>
        <w:rPr/>
        <w:t>adhere</w:t>
      </w:r>
      <w:r>
        <w:rPr>
          <w:spacing w:val="-2"/>
        </w:rPr>
        <w:t> </w:t>
      </w:r>
      <w:r>
        <w:rPr/>
        <w:t>to</w:t>
      </w:r>
      <w:r>
        <w:rPr>
          <w:spacing w:val="-5"/>
        </w:rPr>
        <w:t> </w:t>
      </w:r>
      <w:r>
        <w:rPr/>
        <w:t>the</w:t>
      </w:r>
      <w:r>
        <w:rPr>
          <w:spacing w:val="-2"/>
        </w:rPr>
        <w:t> </w:t>
      </w:r>
      <w:hyperlink r:id="rId42">
        <w:r>
          <w:rPr>
            <w:color w:val="0000FF"/>
            <w:u w:val="single" w:color="0000FF"/>
          </w:rPr>
          <w:t>October</w:t>
        </w:r>
        <w:r>
          <w:rPr>
            <w:color w:val="0000FF"/>
            <w:spacing w:val="-3"/>
            <w:u w:val="single" w:color="0000FF"/>
          </w:rPr>
          <w:t> </w:t>
        </w:r>
        <w:r>
          <w:rPr>
            <w:color w:val="0000FF"/>
            <w:u w:val="single" w:color="0000FF"/>
          </w:rPr>
          <w:t>30,</w:t>
        </w:r>
        <w:r>
          <w:rPr>
            <w:color w:val="0000FF"/>
            <w:spacing w:val="-3"/>
            <w:u w:val="single" w:color="0000FF"/>
          </w:rPr>
          <w:t> </w:t>
        </w:r>
        <w:r>
          <w:rPr>
            <w:color w:val="0000FF"/>
            <w:u w:val="single" w:color="0000FF"/>
          </w:rPr>
          <w:t>1997,</w:t>
        </w:r>
        <w:r>
          <w:rPr>
            <w:color w:val="0000FF"/>
            <w:spacing w:val="-3"/>
            <w:u w:val="single" w:color="0000FF"/>
          </w:rPr>
          <w:t> </w:t>
        </w:r>
        <w:r>
          <w:rPr>
            <w:i/>
            <w:color w:val="0000FF"/>
            <w:u w:val="single" w:color="0000FF"/>
          </w:rPr>
          <w:t>Federal</w:t>
        </w:r>
      </w:hyperlink>
      <w:r>
        <w:rPr>
          <w:i/>
          <w:color w:val="0000FF"/>
        </w:rPr>
        <w:t> </w:t>
      </w:r>
      <w:hyperlink r:id="rId42">
        <w:r>
          <w:rPr>
            <w:i/>
            <w:color w:val="0000FF"/>
            <w:u w:val="single" w:color="0000FF"/>
          </w:rPr>
          <w:t>Register</w:t>
        </w:r>
        <w:r>
          <w:rPr>
            <w:i/>
            <w:color w:val="0000FF"/>
            <w:spacing w:val="-2"/>
            <w:u w:val="single" w:color="0000FF"/>
          </w:rPr>
          <w:t> </w:t>
        </w:r>
        <w:r>
          <w:rPr>
            <w:color w:val="0000FF"/>
            <w:u w:val="single" w:color="0000FF"/>
          </w:rPr>
          <w:t>notice</w:t>
        </w:r>
        <w:r>
          <w:rPr>
            <w:color w:val="0000FF"/>
            <w:spacing w:val="-3"/>
            <w:u w:val="single" w:color="0000FF"/>
          </w:rPr>
          <w:t> </w:t>
        </w:r>
        <w:r>
          <w:rPr>
            <w:color w:val="0000FF"/>
            <w:u w:val="single" w:color="0000FF"/>
          </w:rPr>
          <w:t>entitled,</w:t>
        </w:r>
        <w:r>
          <w:rPr>
            <w:color w:val="0000FF"/>
            <w:spacing w:val="-4"/>
            <w:u w:val="single" w:color="0000FF"/>
          </w:rPr>
          <w:t> </w:t>
        </w:r>
        <w:r>
          <w:rPr>
            <w:color w:val="0000FF"/>
            <w:u w:val="single" w:color="0000FF"/>
          </w:rPr>
          <w:t>“Revisions</w:t>
        </w:r>
        <w:r>
          <w:rPr>
            <w:color w:val="0000FF"/>
            <w:spacing w:val="-2"/>
            <w:u w:val="single" w:color="0000FF"/>
          </w:rPr>
          <w:t> </w:t>
        </w:r>
        <w:r>
          <w:rPr>
            <w:color w:val="0000FF"/>
            <w:u w:val="single" w:color="0000FF"/>
          </w:rPr>
          <w:t>to</w:t>
        </w:r>
        <w:r>
          <w:rPr>
            <w:color w:val="0000FF"/>
            <w:spacing w:val="-4"/>
            <w:u w:val="single" w:color="0000FF"/>
          </w:rPr>
          <w:t> </w:t>
        </w:r>
        <w:r>
          <w:rPr>
            <w:color w:val="0000FF"/>
            <w:u w:val="single" w:color="0000FF"/>
          </w:rPr>
          <w:t>the Standards</w:t>
        </w:r>
        <w:r>
          <w:rPr>
            <w:color w:val="0000FF"/>
            <w:spacing w:val="-2"/>
            <w:u w:val="single" w:color="0000FF"/>
          </w:rPr>
          <w:t> </w:t>
        </w:r>
        <w:r>
          <w:rPr>
            <w:color w:val="0000FF"/>
            <w:u w:val="single" w:color="0000FF"/>
          </w:rPr>
          <w:t>for</w:t>
        </w:r>
        <w:r>
          <w:rPr>
            <w:color w:val="0000FF"/>
            <w:spacing w:val="-1"/>
            <w:u w:val="single" w:color="0000FF"/>
          </w:rPr>
          <w:t> </w:t>
        </w:r>
        <w:r>
          <w:rPr>
            <w:color w:val="0000FF"/>
            <w:u w:val="single" w:color="0000FF"/>
          </w:rPr>
          <w:t>the Classification</w:t>
        </w:r>
        <w:r>
          <w:rPr>
            <w:color w:val="0000FF"/>
            <w:spacing w:val="-1"/>
            <w:u w:val="single" w:color="0000FF"/>
          </w:rPr>
          <w:t> </w:t>
        </w:r>
        <w:r>
          <w:rPr>
            <w:color w:val="0000FF"/>
            <w:u w:val="single" w:color="0000FF"/>
          </w:rPr>
          <w:t>of</w:t>
        </w:r>
        <w:r>
          <w:rPr>
            <w:color w:val="0000FF"/>
            <w:spacing w:val="-1"/>
            <w:u w:val="single" w:color="0000FF"/>
          </w:rPr>
          <w:t> </w:t>
        </w:r>
        <w:r>
          <w:rPr>
            <w:color w:val="0000FF"/>
            <w:u w:val="single" w:color="0000FF"/>
          </w:rPr>
          <w:t>Federal</w:t>
        </w:r>
        <w:r>
          <w:rPr>
            <w:color w:val="0000FF"/>
            <w:spacing w:val="-1"/>
            <w:u w:val="single" w:color="0000FF"/>
          </w:rPr>
          <w:t> </w:t>
        </w:r>
        <w:r>
          <w:rPr>
            <w:color w:val="0000FF"/>
            <w:u w:val="single" w:color="0000FF"/>
          </w:rPr>
          <w:t>Data on</w:t>
        </w:r>
      </w:hyperlink>
      <w:r>
        <w:rPr>
          <w:color w:val="0000FF"/>
        </w:rPr>
        <w:t> </w:t>
      </w:r>
      <w:hyperlink r:id="rId42">
        <w:r>
          <w:rPr>
            <w:color w:val="0000FF"/>
            <w:u w:val="single" w:color="0000FF"/>
          </w:rPr>
          <w:t>Race and Ethnicity”</w:t>
        </w:r>
      </w:hyperlink>
      <w:r>
        <w:rPr>
          <w:color w:val="0000FF"/>
        </w:rPr>
        <w:t> </w:t>
      </w:r>
      <w:r>
        <w:rPr/>
        <w:t>issued by OMB.</w:t>
      </w:r>
      <w:r>
        <w:rPr>
          <w:spacing w:val="40"/>
        </w:rPr>
        <w:t> </w:t>
      </w:r>
      <w:r>
        <w:rPr/>
        <w:t>These OMB standards govern the definitions and categories used to collect and present federal data on race and ethnicity.</w:t>
      </w:r>
      <w:r>
        <w:rPr>
          <w:spacing w:val="40"/>
        </w:rPr>
        <w:t> </w:t>
      </w:r>
      <w:r>
        <w:rPr/>
        <w:t>OMB requires five minimum</w:t>
      </w:r>
      <w:r>
        <w:rPr>
          <w:spacing w:val="-2"/>
        </w:rPr>
        <w:t> </w:t>
      </w:r>
      <w:r>
        <w:rPr/>
        <w:t>categories</w:t>
      </w:r>
      <w:r>
        <w:rPr>
          <w:spacing w:val="-1"/>
        </w:rPr>
        <w:t> </w:t>
      </w:r>
      <w:r>
        <w:rPr/>
        <w:t>(White, Black or African American, American Indian or</w:t>
      </w:r>
      <w:r>
        <w:rPr>
          <w:spacing w:val="-3"/>
        </w:rPr>
        <w:t> </w:t>
      </w:r>
      <w:r>
        <w:rPr/>
        <w:t>Alaska Native,</w:t>
      </w:r>
    </w:p>
    <w:p>
      <w:pPr>
        <w:pStyle w:val="BodyText"/>
        <w:spacing w:after="0"/>
        <w:sectPr>
          <w:pgSz w:w="12240" w:h="15840"/>
          <w:pgMar w:header="0" w:footer="1722" w:top="1820" w:bottom="1980" w:left="1440" w:right="0"/>
        </w:sectPr>
      </w:pPr>
    </w:p>
    <w:p>
      <w:pPr>
        <w:pStyle w:val="BodyText"/>
        <w:spacing w:before="195"/>
        <w:ind w:right="1812"/>
      </w:pPr>
      <w:r>
        <w:rPr/>
        <w:t>Asian, and Native Hawaiian or Other Pacific Islander) for race.</w:t>
      </w:r>
      <w:r>
        <w:rPr>
          <w:spacing w:val="40"/>
        </w:rPr>
        <w:t> </w:t>
      </w:r>
      <w:r>
        <w:rPr/>
        <w:t>The race categories are described below with a sixth category, “Some Other Race,” added with OMB approval.</w:t>
      </w:r>
      <w:r>
        <w:rPr>
          <w:spacing w:val="40"/>
        </w:rPr>
        <w:t> </w:t>
      </w:r>
      <w:r>
        <w:rPr/>
        <w:t>In addition to the five race groups, OMB also states that respondents should be offered the option</w:t>
      </w:r>
      <w:r>
        <w:rPr>
          <w:spacing w:val="-3"/>
        </w:rPr>
        <w:t> </w:t>
      </w:r>
      <w:r>
        <w:rPr/>
        <w:t>of</w:t>
      </w:r>
      <w:r>
        <w:rPr>
          <w:spacing w:val="-3"/>
        </w:rPr>
        <w:t> </w:t>
      </w:r>
      <w:r>
        <w:rPr/>
        <w:t>selecting</w:t>
      </w:r>
      <w:r>
        <w:rPr>
          <w:spacing w:val="-3"/>
        </w:rPr>
        <w:t> </w:t>
      </w:r>
      <w:r>
        <w:rPr/>
        <w:t>one</w:t>
      </w:r>
      <w:r>
        <w:rPr>
          <w:spacing w:val="-2"/>
        </w:rPr>
        <w:t> </w:t>
      </w:r>
      <w:r>
        <w:rPr/>
        <w:t>or</w:t>
      </w:r>
      <w:r>
        <w:rPr>
          <w:spacing w:val="-6"/>
        </w:rPr>
        <w:t> </w:t>
      </w:r>
      <w:r>
        <w:rPr/>
        <w:t>more</w:t>
      </w:r>
      <w:r>
        <w:rPr>
          <w:spacing w:val="-2"/>
        </w:rPr>
        <w:t> </w:t>
      </w:r>
      <w:r>
        <w:rPr/>
        <w:t>races.</w:t>
      </w:r>
      <w:r>
        <w:rPr>
          <w:spacing w:val="-3"/>
        </w:rPr>
        <w:t> </w:t>
      </w:r>
      <w:r>
        <w:rPr/>
        <w:t>Based</w:t>
      </w:r>
      <w:r>
        <w:rPr>
          <w:spacing w:val="-3"/>
        </w:rPr>
        <w:t> </w:t>
      </w:r>
      <w:r>
        <w:rPr/>
        <w:t>on</w:t>
      </w:r>
      <w:r>
        <w:rPr>
          <w:spacing w:val="-6"/>
        </w:rPr>
        <w:t> </w:t>
      </w:r>
      <w:r>
        <w:rPr/>
        <w:t>extensive</w:t>
      </w:r>
      <w:r>
        <w:rPr>
          <w:spacing w:val="-2"/>
        </w:rPr>
        <w:t> </w:t>
      </w:r>
      <w:r>
        <w:rPr/>
        <w:t>research</w:t>
      </w:r>
      <w:r>
        <w:rPr>
          <w:spacing w:val="-3"/>
        </w:rPr>
        <w:t> </w:t>
      </w:r>
      <w:r>
        <w:rPr/>
        <w:t>and</w:t>
      </w:r>
      <w:r>
        <w:rPr>
          <w:spacing w:val="-3"/>
        </w:rPr>
        <w:t> </w:t>
      </w:r>
      <w:r>
        <w:rPr/>
        <w:t>outreach</w:t>
      </w:r>
      <w:r>
        <w:rPr>
          <w:spacing w:val="-3"/>
        </w:rPr>
        <w:t> </w:t>
      </w:r>
      <w:r>
        <w:rPr/>
        <w:t>over</w:t>
      </w:r>
      <w:r>
        <w:rPr>
          <w:spacing w:val="-3"/>
        </w:rPr>
        <w:t> </w:t>
      </w:r>
      <w:r>
        <w:rPr/>
        <w:t>the</w:t>
      </w:r>
      <w:r>
        <w:rPr>
          <w:spacing w:val="-2"/>
        </w:rPr>
        <w:t> </w:t>
      </w:r>
      <w:r>
        <w:rPr/>
        <w:t>past decade, the design of the 2024 ACS race and ethnicity questions provides ways for all respondents to self-identify their detailed identities.</w:t>
      </w:r>
    </w:p>
    <w:p>
      <w:pPr>
        <w:spacing w:before="201"/>
        <w:ind w:left="359" w:right="1812" w:firstLine="0"/>
        <w:jc w:val="left"/>
        <w:rPr>
          <w:b/>
          <w:sz w:val="23"/>
        </w:rPr>
      </w:pPr>
      <w:r>
        <w:rPr>
          <w:b/>
          <w:sz w:val="23"/>
        </w:rPr>
        <w:t>Note</w:t>
      </w:r>
      <w:r>
        <w:rPr>
          <w:b/>
          <w:spacing w:val="-1"/>
          <w:sz w:val="23"/>
        </w:rPr>
        <w:t> </w:t>
      </w:r>
      <w:r>
        <w:rPr>
          <w:b/>
          <w:sz w:val="23"/>
        </w:rPr>
        <w:t>that</w:t>
      </w:r>
      <w:r>
        <w:rPr>
          <w:b/>
          <w:spacing w:val="-2"/>
          <w:sz w:val="23"/>
        </w:rPr>
        <w:t> </w:t>
      </w:r>
      <w:r>
        <w:rPr>
          <w:b/>
          <w:sz w:val="23"/>
        </w:rPr>
        <w:t>data</w:t>
      </w:r>
      <w:r>
        <w:rPr>
          <w:b/>
          <w:spacing w:val="-2"/>
          <w:sz w:val="23"/>
        </w:rPr>
        <w:t> </w:t>
      </w:r>
      <w:r>
        <w:rPr>
          <w:b/>
          <w:sz w:val="23"/>
        </w:rPr>
        <w:t>collected</w:t>
      </w:r>
      <w:r>
        <w:rPr>
          <w:b/>
          <w:spacing w:val="-6"/>
          <w:sz w:val="23"/>
        </w:rPr>
        <w:t> </w:t>
      </w:r>
      <w:r>
        <w:rPr>
          <w:b/>
          <w:sz w:val="23"/>
        </w:rPr>
        <w:t>and</w:t>
      </w:r>
      <w:r>
        <w:rPr>
          <w:b/>
          <w:spacing w:val="-3"/>
          <w:sz w:val="23"/>
        </w:rPr>
        <w:t> </w:t>
      </w:r>
      <w:r>
        <w:rPr>
          <w:b/>
          <w:sz w:val="23"/>
        </w:rPr>
        <w:t>tabulated</w:t>
      </w:r>
      <w:r>
        <w:rPr>
          <w:b/>
          <w:spacing w:val="-3"/>
          <w:sz w:val="23"/>
        </w:rPr>
        <w:t> </w:t>
      </w:r>
      <w:r>
        <w:rPr>
          <w:b/>
          <w:sz w:val="23"/>
        </w:rPr>
        <w:t>in</w:t>
      </w:r>
      <w:r>
        <w:rPr>
          <w:b/>
          <w:spacing w:val="-3"/>
          <w:sz w:val="23"/>
        </w:rPr>
        <w:t> </w:t>
      </w:r>
      <w:r>
        <w:rPr>
          <w:b/>
          <w:sz w:val="23"/>
        </w:rPr>
        <w:t>the</w:t>
      </w:r>
      <w:r>
        <w:rPr>
          <w:b/>
          <w:spacing w:val="-1"/>
          <w:sz w:val="23"/>
        </w:rPr>
        <w:t> </w:t>
      </w:r>
      <w:r>
        <w:rPr>
          <w:b/>
          <w:sz w:val="23"/>
        </w:rPr>
        <w:t>2024</w:t>
      </w:r>
      <w:r>
        <w:rPr>
          <w:b/>
          <w:spacing w:val="-2"/>
          <w:sz w:val="23"/>
        </w:rPr>
        <w:t> </w:t>
      </w:r>
      <w:r>
        <w:rPr>
          <w:b/>
          <w:sz w:val="23"/>
        </w:rPr>
        <w:t>ACS</w:t>
      </w:r>
      <w:r>
        <w:rPr>
          <w:b/>
          <w:spacing w:val="-3"/>
          <w:sz w:val="23"/>
        </w:rPr>
        <w:t> </w:t>
      </w:r>
      <w:r>
        <w:rPr>
          <w:b/>
          <w:sz w:val="23"/>
        </w:rPr>
        <w:t>follow</w:t>
      </w:r>
      <w:r>
        <w:rPr>
          <w:b/>
          <w:spacing w:val="-3"/>
          <w:sz w:val="23"/>
        </w:rPr>
        <w:t> </w:t>
      </w:r>
      <w:r>
        <w:rPr>
          <w:b/>
          <w:sz w:val="23"/>
        </w:rPr>
        <w:t>OMB’s</w:t>
      </w:r>
      <w:r>
        <w:rPr>
          <w:b/>
          <w:spacing w:val="-3"/>
          <w:sz w:val="23"/>
        </w:rPr>
        <w:t> </w:t>
      </w:r>
      <w:r>
        <w:rPr>
          <w:b/>
          <w:sz w:val="23"/>
        </w:rPr>
        <w:t>1997</w:t>
      </w:r>
      <w:r>
        <w:rPr>
          <w:b/>
          <w:spacing w:val="-2"/>
          <w:sz w:val="23"/>
        </w:rPr>
        <w:t> </w:t>
      </w:r>
      <w:r>
        <w:rPr>
          <w:b/>
          <w:sz w:val="23"/>
        </w:rPr>
        <w:t>Revisions</w:t>
      </w:r>
      <w:r>
        <w:rPr>
          <w:b/>
          <w:spacing w:val="-3"/>
          <w:sz w:val="23"/>
        </w:rPr>
        <w:t> </w:t>
      </w:r>
      <w:r>
        <w:rPr>
          <w:b/>
          <w:sz w:val="23"/>
        </w:rPr>
        <w:t>to the Standards for the Classification of Federal Data on Race and Ethnicity. The ACS will be updated in the future to reflect the updates in OMB’s 2024 Revisions to OMB's Statistical Policy Directive No. 15: Standards for Maintaining, Collecting, and Presenting Federal Data on Race and Ethnicity.</w:t>
      </w:r>
    </w:p>
    <w:p>
      <w:pPr>
        <w:pStyle w:val="BodyText"/>
        <w:spacing w:before="258"/>
        <w:ind w:left="0"/>
        <w:rPr>
          <w:b/>
        </w:rPr>
      </w:pPr>
    </w:p>
    <w:p>
      <w:pPr>
        <w:pStyle w:val="BodyText"/>
        <w:ind w:left="359" w:right="1878"/>
      </w:pPr>
      <w:r>
        <w:rPr>
          <w:b/>
        </w:rPr>
        <w:t>Editing of Race Responses. </w:t>
      </w:r>
      <w:r>
        <w:rPr/>
        <w:t>If an individual did not provide a race response, the race or races of</w:t>
      </w:r>
      <w:r>
        <w:rPr>
          <w:spacing w:val="-1"/>
        </w:rPr>
        <w:t> </w:t>
      </w:r>
      <w:r>
        <w:rPr/>
        <w:t>the householder or other household</w:t>
      </w:r>
      <w:r>
        <w:rPr>
          <w:spacing w:val="-1"/>
        </w:rPr>
        <w:t> </w:t>
      </w:r>
      <w:r>
        <w:rPr/>
        <w:t>members were allocated using specific rules of precedence of household relationship.</w:t>
      </w:r>
      <w:r>
        <w:rPr>
          <w:spacing w:val="40"/>
        </w:rPr>
        <w:t> </w:t>
      </w:r>
      <w:r>
        <w:rPr/>
        <w:t>For example, if race was missing for a natural-born child</w:t>
      </w:r>
      <w:r>
        <w:rPr>
          <w:spacing w:val="-5"/>
        </w:rPr>
        <w:t> </w:t>
      </w:r>
      <w:r>
        <w:rPr/>
        <w:t>in</w:t>
      </w:r>
      <w:r>
        <w:rPr>
          <w:spacing w:val="-2"/>
        </w:rPr>
        <w:t> </w:t>
      </w:r>
      <w:r>
        <w:rPr/>
        <w:t>the</w:t>
      </w:r>
      <w:r>
        <w:rPr>
          <w:spacing w:val="-1"/>
        </w:rPr>
        <w:t> </w:t>
      </w:r>
      <w:r>
        <w:rPr/>
        <w:t>household,</w:t>
      </w:r>
      <w:r>
        <w:rPr>
          <w:spacing w:val="-2"/>
        </w:rPr>
        <w:t> </w:t>
      </w:r>
      <w:r>
        <w:rPr/>
        <w:t>then</w:t>
      </w:r>
      <w:r>
        <w:rPr>
          <w:spacing w:val="-2"/>
        </w:rPr>
        <w:t> </w:t>
      </w:r>
      <w:r>
        <w:rPr/>
        <w:t>either</w:t>
      </w:r>
      <w:r>
        <w:rPr>
          <w:spacing w:val="-2"/>
        </w:rPr>
        <w:t> </w:t>
      </w:r>
      <w:r>
        <w:rPr/>
        <w:t>the</w:t>
      </w:r>
      <w:r>
        <w:rPr>
          <w:spacing w:val="-1"/>
        </w:rPr>
        <w:t> </w:t>
      </w:r>
      <w:r>
        <w:rPr/>
        <w:t>race</w:t>
      </w:r>
      <w:r>
        <w:rPr>
          <w:spacing w:val="-4"/>
        </w:rPr>
        <w:t> </w:t>
      </w:r>
      <w:r>
        <w:rPr/>
        <w:t>or</w:t>
      </w:r>
      <w:r>
        <w:rPr>
          <w:spacing w:val="-2"/>
        </w:rPr>
        <w:t> </w:t>
      </w:r>
      <w:r>
        <w:rPr/>
        <w:t>races</w:t>
      </w:r>
      <w:r>
        <w:rPr>
          <w:spacing w:val="-3"/>
        </w:rPr>
        <w:t> </w:t>
      </w:r>
      <w:r>
        <w:rPr/>
        <w:t>of</w:t>
      </w:r>
      <w:r>
        <w:rPr>
          <w:spacing w:val="-2"/>
        </w:rPr>
        <w:t> </w:t>
      </w:r>
      <w:r>
        <w:rPr/>
        <w:t>the</w:t>
      </w:r>
      <w:r>
        <w:rPr>
          <w:spacing w:val="-1"/>
        </w:rPr>
        <w:t> </w:t>
      </w:r>
      <w:r>
        <w:rPr/>
        <w:t>householder,</w:t>
      </w:r>
      <w:r>
        <w:rPr>
          <w:spacing w:val="-2"/>
        </w:rPr>
        <w:t> </w:t>
      </w:r>
      <w:r>
        <w:rPr/>
        <w:t>another</w:t>
      </w:r>
      <w:r>
        <w:rPr>
          <w:spacing w:val="-5"/>
        </w:rPr>
        <w:t> </w:t>
      </w:r>
      <w:r>
        <w:rPr/>
        <w:t>natural-born child, or spouse of the householder were allocated.</w:t>
      </w:r>
    </w:p>
    <w:p>
      <w:pPr>
        <w:pStyle w:val="BodyText"/>
        <w:spacing w:before="201"/>
        <w:ind w:left="0"/>
      </w:pPr>
    </w:p>
    <w:p>
      <w:pPr>
        <w:pStyle w:val="BodyText"/>
        <w:ind w:right="1878"/>
      </w:pPr>
      <w:r>
        <w:rPr/>
        <w:t>If</w:t>
      </w:r>
      <w:r>
        <w:rPr>
          <w:spacing w:val="-2"/>
        </w:rPr>
        <w:t> </w:t>
      </w:r>
      <w:r>
        <w:rPr/>
        <w:t>race</w:t>
      </w:r>
      <w:r>
        <w:rPr>
          <w:spacing w:val="-1"/>
        </w:rPr>
        <w:t> </w:t>
      </w:r>
      <w:r>
        <w:rPr/>
        <w:t>was</w:t>
      </w:r>
      <w:r>
        <w:rPr>
          <w:spacing w:val="-3"/>
        </w:rPr>
        <w:t> </w:t>
      </w:r>
      <w:r>
        <w:rPr/>
        <w:t>not</w:t>
      </w:r>
      <w:r>
        <w:rPr>
          <w:spacing w:val="-2"/>
        </w:rPr>
        <w:t> </w:t>
      </w:r>
      <w:r>
        <w:rPr/>
        <w:t>reported</w:t>
      </w:r>
      <w:r>
        <w:rPr>
          <w:spacing w:val="-2"/>
        </w:rPr>
        <w:t> </w:t>
      </w:r>
      <w:r>
        <w:rPr/>
        <w:t>for</w:t>
      </w:r>
      <w:r>
        <w:rPr>
          <w:spacing w:val="-2"/>
        </w:rPr>
        <w:t> </w:t>
      </w:r>
      <w:r>
        <w:rPr/>
        <w:t>anyone</w:t>
      </w:r>
      <w:r>
        <w:rPr>
          <w:spacing w:val="-4"/>
        </w:rPr>
        <w:t> </w:t>
      </w:r>
      <w:r>
        <w:rPr/>
        <w:t>in</w:t>
      </w:r>
      <w:r>
        <w:rPr>
          <w:spacing w:val="-2"/>
        </w:rPr>
        <w:t> </w:t>
      </w:r>
      <w:r>
        <w:rPr/>
        <w:t>the</w:t>
      </w:r>
      <w:r>
        <w:rPr>
          <w:spacing w:val="-1"/>
        </w:rPr>
        <w:t> </w:t>
      </w:r>
      <w:r>
        <w:rPr/>
        <w:t>household,</w:t>
      </w:r>
      <w:r>
        <w:rPr>
          <w:spacing w:val="-5"/>
        </w:rPr>
        <w:t> </w:t>
      </w:r>
      <w:r>
        <w:rPr/>
        <w:t>then</w:t>
      </w:r>
      <w:r>
        <w:rPr>
          <w:spacing w:val="-2"/>
        </w:rPr>
        <w:t> </w:t>
      </w:r>
      <w:r>
        <w:rPr/>
        <w:t>the</w:t>
      </w:r>
      <w:r>
        <w:rPr>
          <w:spacing w:val="-1"/>
        </w:rPr>
        <w:t> </w:t>
      </w:r>
      <w:r>
        <w:rPr/>
        <w:t>race</w:t>
      </w:r>
      <w:r>
        <w:rPr>
          <w:spacing w:val="-4"/>
        </w:rPr>
        <w:t> </w:t>
      </w:r>
      <w:r>
        <w:rPr/>
        <w:t>or</w:t>
      </w:r>
      <w:r>
        <w:rPr>
          <w:spacing w:val="-2"/>
        </w:rPr>
        <w:t> </w:t>
      </w:r>
      <w:r>
        <w:rPr/>
        <w:t>races</w:t>
      </w:r>
      <w:r>
        <w:rPr>
          <w:spacing w:val="-3"/>
        </w:rPr>
        <w:t> </w:t>
      </w:r>
      <w:r>
        <w:rPr/>
        <w:t>of</w:t>
      </w:r>
      <w:r>
        <w:rPr>
          <w:spacing w:val="-5"/>
        </w:rPr>
        <w:t> </w:t>
      </w:r>
      <w:r>
        <w:rPr/>
        <w:t>a</w:t>
      </w:r>
      <w:r>
        <w:rPr>
          <w:spacing w:val="-4"/>
        </w:rPr>
        <w:t> </w:t>
      </w:r>
      <w:r>
        <w:rPr/>
        <w:t>householder in a previously processed household were allocated.</w:t>
      </w:r>
    </w:p>
    <w:p>
      <w:pPr>
        <w:pStyle w:val="BodyText"/>
        <w:spacing w:before="263"/>
        <w:ind w:right="1812"/>
      </w:pPr>
      <w:r>
        <w:rPr/>
        <w:t>Definitions</w:t>
      </w:r>
      <w:r>
        <w:rPr>
          <w:spacing w:val="-4"/>
        </w:rPr>
        <w:t> </w:t>
      </w:r>
      <w:r>
        <w:rPr/>
        <w:t>from</w:t>
      </w:r>
      <w:r>
        <w:rPr>
          <w:spacing w:val="-3"/>
        </w:rPr>
        <w:t> </w:t>
      </w:r>
      <w:r>
        <w:rPr/>
        <w:t>OMB</w:t>
      </w:r>
      <w:r>
        <w:rPr>
          <w:spacing w:val="-3"/>
        </w:rPr>
        <w:t> </w:t>
      </w:r>
      <w:r>
        <w:rPr/>
        <w:t>guide</w:t>
      </w:r>
      <w:r>
        <w:rPr>
          <w:spacing w:val="-2"/>
        </w:rPr>
        <w:t> </w:t>
      </w:r>
      <w:r>
        <w:rPr/>
        <w:t>the</w:t>
      </w:r>
      <w:r>
        <w:rPr>
          <w:spacing w:val="-2"/>
        </w:rPr>
        <w:t> </w:t>
      </w:r>
      <w:r>
        <w:rPr/>
        <w:t>Census</w:t>
      </w:r>
      <w:r>
        <w:rPr>
          <w:spacing w:val="-4"/>
        </w:rPr>
        <w:t> </w:t>
      </w:r>
      <w:r>
        <w:rPr/>
        <w:t>Bureau</w:t>
      </w:r>
      <w:r>
        <w:rPr>
          <w:spacing w:val="-6"/>
        </w:rPr>
        <w:t> </w:t>
      </w:r>
      <w:r>
        <w:rPr/>
        <w:t>in</w:t>
      </w:r>
      <w:r>
        <w:rPr>
          <w:spacing w:val="-6"/>
        </w:rPr>
        <w:t> </w:t>
      </w:r>
      <w:r>
        <w:rPr/>
        <w:t>classifying</w:t>
      </w:r>
      <w:r>
        <w:rPr>
          <w:spacing w:val="-3"/>
        </w:rPr>
        <w:t> </w:t>
      </w:r>
      <w:r>
        <w:rPr/>
        <w:t>written</w:t>
      </w:r>
      <w:r>
        <w:rPr>
          <w:spacing w:val="-3"/>
        </w:rPr>
        <w:t> </w:t>
      </w:r>
      <w:r>
        <w:rPr/>
        <w:t>responses</w:t>
      </w:r>
      <w:r>
        <w:rPr>
          <w:spacing w:val="-4"/>
        </w:rPr>
        <w:t> </w:t>
      </w:r>
      <w:r>
        <w:rPr/>
        <w:t>to</w:t>
      </w:r>
      <w:r>
        <w:rPr>
          <w:spacing w:val="-3"/>
        </w:rPr>
        <w:t> </w:t>
      </w:r>
      <w:r>
        <w:rPr/>
        <w:t>the</w:t>
      </w:r>
      <w:r>
        <w:rPr>
          <w:spacing w:val="-2"/>
        </w:rPr>
        <w:t> </w:t>
      </w:r>
      <w:r>
        <w:rPr/>
        <w:t>race </w:t>
      </w:r>
      <w:r>
        <w:rPr>
          <w:spacing w:val="-2"/>
        </w:rPr>
        <w:t>question:</w:t>
      </w:r>
    </w:p>
    <w:p>
      <w:pPr>
        <w:pStyle w:val="BodyText"/>
        <w:spacing w:before="1"/>
        <w:ind w:left="0"/>
      </w:pPr>
    </w:p>
    <w:p>
      <w:pPr>
        <w:pStyle w:val="BodyText"/>
        <w:ind w:right="1812"/>
      </w:pPr>
      <w:r>
        <w:rPr>
          <w:b/>
        </w:rPr>
        <w:t>White.</w:t>
      </w:r>
      <w:r>
        <w:rPr>
          <w:b/>
          <w:spacing w:val="40"/>
        </w:rPr>
        <w:t> </w:t>
      </w:r>
      <w:r>
        <w:rPr/>
        <w:t>A person having</w:t>
      </w:r>
      <w:r>
        <w:rPr>
          <w:spacing w:val="-2"/>
        </w:rPr>
        <w:t> </w:t>
      </w:r>
      <w:r>
        <w:rPr/>
        <w:t>origins in</w:t>
      </w:r>
      <w:r>
        <w:rPr>
          <w:spacing w:val="-2"/>
        </w:rPr>
        <w:t> </w:t>
      </w:r>
      <w:r>
        <w:rPr/>
        <w:t>any of</w:t>
      </w:r>
      <w:r>
        <w:rPr>
          <w:spacing w:val="-2"/>
        </w:rPr>
        <w:t> </w:t>
      </w:r>
      <w:r>
        <w:rPr/>
        <w:t>the original peoples of</w:t>
      </w:r>
      <w:r>
        <w:rPr>
          <w:spacing w:val="-2"/>
        </w:rPr>
        <w:t> </w:t>
      </w:r>
      <w:r>
        <w:rPr/>
        <w:t>Europe, the</w:t>
      </w:r>
      <w:r>
        <w:rPr>
          <w:spacing w:val="-1"/>
        </w:rPr>
        <w:t> </w:t>
      </w:r>
      <w:r>
        <w:rPr/>
        <w:t>Middle</w:t>
      </w:r>
      <w:r>
        <w:rPr>
          <w:spacing w:val="-1"/>
        </w:rPr>
        <w:t> </w:t>
      </w:r>
      <w:r>
        <w:rPr/>
        <w:t>East, or North Africa.</w:t>
      </w:r>
      <w:r>
        <w:rPr>
          <w:spacing w:val="40"/>
        </w:rPr>
        <w:t> </w:t>
      </w:r>
      <w:r>
        <w:rPr/>
        <w:t>It includes people who indicate their race as “White” or report responses such as</w:t>
      </w:r>
      <w:r>
        <w:rPr>
          <w:spacing w:val="-3"/>
        </w:rPr>
        <w:t> </w:t>
      </w:r>
      <w:r>
        <w:rPr/>
        <w:t>German,</w:t>
      </w:r>
      <w:r>
        <w:rPr>
          <w:spacing w:val="-2"/>
        </w:rPr>
        <w:t> </w:t>
      </w:r>
      <w:r>
        <w:rPr/>
        <w:t>Irish,</w:t>
      </w:r>
      <w:r>
        <w:rPr>
          <w:spacing w:val="-2"/>
        </w:rPr>
        <w:t> </w:t>
      </w:r>
      <w:r>
        <w:rPr/>
        <w:t>English,</w:t>
      </w:r>
      <w:r>
        <w:rPr>
          <w:spacing w:val="-5"/>
        </w:rPr>
        <w:t> </w:t>
      </w:r>
      <w:r>
        <w:rPr/>
        <w:t>Italian,</w:t>
      </w:r>
      <w:r>
        <w:rPr>
          <w:spacing w:val="-5"/>
        </w:rPr>
        <w:t> </w:t>
      </w:r>
      <w:r>
        <w:rPr/>
        <w:t>Lebanese,</w:t>
      </w:r>
      <w:r>
        <w:rPr>
          <w:spacing w:val="-2"/>
        </w:rPr>
        <w:t> </w:t>
      </w:r>
      <w:r>
        <w:rPr/>
        <w:t>and</w:t>
      </w:r>
      <w:r>
        <w:rPr>
          <w:spacing w:val="-5"/>
        </w:rPr>
        <w:t> </w:t>
      </w:r>
      <w:r>
        <w:rPr/>
        <w:t>Egyptian.</w:t>
      </w:r>
      <w:r>
        <w:rPr>
          <w:spacing w:val="-5"/>
        </w:rPr>
        <w:t> </w:t>
      </w:r>
      <w:r>
        <w:rPr/>
        <w:t>The</w:t>
      </w:r>
      <w:r>
        <w:rPr>
          <w:spacing w:val="-1"/>
        </w:rPr>
        <w:t> </w:t>
      </w:r>
      <w:r>
        <w:rPr/>
        <w:t>category</w:t>
      </w:r>
      <w:r>
        <w:rPr>
          <w:spacing w:val="-2"/>
        </w:rPr>
        <w:t> </w:t>
      </w:r>
      <w:r>
        <w:rPr/>
        <w:t>also</w:t>
      </w:r>
      <w:r>
        <w:rPr>
          <w:spacing w:val="-2"/>
        </w:rPr>
        <w:t> </w:t>
      </w:r>
      <w:r>
        <w:rPr/>
        <w:t>includes</w:t>
      </w:r>
      <w:r>
        <w:rPr>
          <w:spacing w:val="-3"/>
        </w:rPr>
        <w:t> </w:t>
      </w:r>
      <w:r>
        <w:rPr/>
        <w:t>groups such as Polish, French, Iranian, Slavic, Cajun, Chaldean, etc.</w:t>
      </w:r>
    </w:p>
    <w:p>
      <w:pPr>
        <w:pStyle w:val="BodyText"/>
        <w:ind w:left="0"/>
      </w:pPr>
    </w:p>
    <w:p>
      <w:pPr>
        <w:pStyle w:val="BodyText"/>
        <w:spacing w:before="1"/>
        <w:ind w:left="359" w:right="2005"/>
        <w:jc w:val="both"/>
      </w:pPr>
      <w:r>
        <w:rPr>
          <w:b/>
        </w:rPr>
        <w:t>Black or African American.</w:t>
      </w:r>
      <w:r>
        <w:rPr>
          <w:b/>
          <w:spacing w:val="40"/>
        </w:rPr>
        <w:t> </w:t>
      </w:r>
      <w:r>
        <w:rPr/>
        <w:t>A person having</w:t>
      </w:r>
      <w:r>
        <w:rPr>
          <w:spacing w:val="-2"/>
        </w:rPr>
        <w:t> </w:t>
      </w:r>
      <w:r>
        <w:rPr/>
        <w:t>origins in any of</w:t>
      </w:r>
      <w:r>
        <w:rPr>
          <w:spacing w:val="-2"/>
        </w:rPr>
        <w:t> </w:t>
      </w:r>
      <w:r>
        <w:rPr/>
        <w:t>the Black racial groups of Africa.</w:t>
      </w:r>
      <w:r>
        <w:rPr>
          <w:spacing w:val="40"/>
        </w:rPr>
        <w:t> </w:t>
      </w:r>
      <w:r>
        <w:rPr/>
        <w:t>It</w:t>
      </w:r>
      <w:r>
        <w:rPr>
          <w:spacing w:val="-2"/>
        </w:rPr>
        <w:t> </w:t>
      </w:r>
      <w:r>
        <w:rPr/>
        <w:t>includes</w:t>
      </w:r>
      <w:r>
        <w:rPr>
          <w:spacing w:val="-3"/>
        </w:rPr>
        <w:t> </w:t>
      </w:r>
      <w:r>
        <w:rPr/>
        <w:t>people</w:t>
      </w:r>
      <w:r>
        <w:rPr>
          <w:spacing w:val="-4"/>
        </w:rPr>
        <w:t> </w:t>
      </w:r>
      <w:r>
        <w:rPr/>
        <w:t>who</w:t>
      </w:r>
      <w:r>
        <w:rPr>
          <w:spacing w:val="-2"/>
        </w:rPr>
        <w:t> </w:t>
      </w:r>
      <w:r>
        <w:rPr/>
        <w:t>indicate</w:t>
      </w:r>
      <w:r>
        <w:rPr>
          <w:spacing w:val="-1"/>
        </w:rPr>
        <w:t> </w:t>
      </w:r>
      <w:r>
        <w:rPr/>
        <w:t>their</w:t>
      </w:r>
      <w:r>
        <w:rPr>
          <w:spacing w:val="-2"/>
        </w:rPr>
        <w:t> </w:t>
      </w:r>
      <w:r>
        <w:rPr/>
        <w:t>race</w:t>
      </w:r>
      <w:r>
        <w:rPr>
          <w:spacing w:val="-1"/>
        </w:rPr>
        <w:t> </w:t>
      </w:r>
      <w:r>
        <w:rPr/>
        <w:t>as</w:t>
      </w:r>
      <w:r>
        <w:rPr>
          <w:spacing w:val="-6"/>
        </w:rPr>
        <w:t> </w:t>
      </w:r>
      <w:r>
        <w:rPr/>
        <w:t>“Black</w:t>
      </w:r>
      <w:r>
        <w:rPr>
          <w:spacing w:val="-2"/>
        </w:rPr>
        <w:t> </w:t>
      </w:r>
      <w:r>
        <w:rPr/>
        <w:t>or</w:t>
      </w:r>
      <w:r>
        <w:rPr>
          <w:spacing w:val="-2"/>
        </w:rPr>
        <w:t> </w:t>
      </w:r>
      <w:r>
        <w:rPr/>
        <w:t>African</w:t>
      </w:r>
      <w:r>
        <w:rPr>
          <w:spacing w:val="-5"/>
        </w:rPr>
        <w:t> </w:t>
      </w:r>
      <w:r>
        <w:rPr/>
        <w:t>American”</w:t>
      </w:r>
      <w:r>
        <w:rPr>
          <w:spacing w:val="-1"/>
        </w:rPr>
        <w:t> </w:t>
      </w:r>
      <w:r>
        <w:rPr/>
        <w:t>or</w:t>
      </w:r>
      <w:r>
        <w:rPr>
          <w:spacing w:val="-2"/>
        </w:rPr>
        <w:t> </w:t>
      </w:r>
      <w:r>
        <w:rPr/>
        <w:t>report responses such as African American, Jamaican, Haitian, Nigerian, Ethiopian, or Somali.</w:t>
      </w:r>
    </w:p>
    <w:p>
      <w:pPr>
        <w:pStyle w:val="BodyText"/>
        <w:spacing w:line="263" w:lineRule="exact"/>
        <w:ind w:left="359"/>
        <w:jc w:val="both"/>
      </w:pPr>
      <w:r>
        <w:rPr/>
        <w:t>The</w:t>
      </w:r>
      <w:r>
        <w:rPr>
          <w:spacing w:val="-2"/>
        </w:rPr>
        <w:t> </w:t>
      </w:r>
      <w:r>
        <w:rPr/>
        <w:t>category</w:t>
      </w:r>
      <w:r>
        <w:rPr>
          <w:spacing w:val="-4"/>
        </w:rPr>
        <w:t> also</w:t>
      </w:r>
    </w:p>
    <w:p>
      <w:pPr>
        <w:pStyle w:val="BodyText"/>
        <w:spacing w:before="1"/>
        <w:ind w:left="359" w:right="2016"/>
        <w:jc w:val="both"/>
      </w:pPr>
      <w:r>
        <w:rPr/>
        <w:t>includes</w:t>
      </w:r>
      <w:r>
        <w:rPr>
          <w:spacing w:val="-4"/>
        </w:rPr>
        <w:t> </w:t>
      </w:r>
      <w:r>
        <w:rPr/>
        <w:t>groups</w:t>
      </w:r>
      <w:r>
        <w:rPr>
          <w:spacing w:val="-4"/>
        </w:rPr>
        <w:t> </w:t>
      </w:r>
      <w:r>
        <w:rPr/>
        <w:t>such</w:t>
      </w:r>
      <w:r>
        <w:rPr>
          <w:spacing w:val="-6"/>
        </w:rPr>
        <w:t> </w:t>
      </w:r>
      <w:r>
        <w:rPr/>
        <w:t>as</w:t>
      </w:r>
      <w:r>
        <w:rPr>
          <w:spacing w:val="-4"/>
        </w:rPr>
        <w:t> </w:t>
      </w:r>
      <w:r>
        <w:rPr/>
        <w:t>Ghanaian,</w:t>
      </w:r>
      <w:r>
        <w:rPr>
          <w:spacing w:val="-3"/>
        </w:rPr>
        <w:t> </w:t>
      </w:r>
      <w:r>
        <w:rPr/>
        <w:t>South</w:t>
      </w:r>
      <w:r>
        <w:rPr>
          <w:spacing w:val="-3"/>
        </w:rPr>
        <w:t> </w:t>
      </w:r>
      <w:r>
        <w:rPr/>
        <w:t>African,</w:t>
      </w:r>
      <w:r>
        <w:rPr>
          <w:spacing w:val="-3"/>
        </w:rPr>
        <w:t> </w:t>
      </w:r>
      <w:r>
        <w:rPr/>
        <w:t>Barbadian,</w:t>
      </w:r>
      <w:r>
        <w:rPr>
          <w:spacing w:val="-3"/>
        </w:rPr>
        <w:t> </w:t>
      </w:r>
      <w:r>
        <w:rPr/>
        <w:t>Kenyan,</w:t>
      </w:r>
      <w:r>
        <w:rPr>
          <w:spacing w:val="-6"/>
        </w:rPr>
        <w:t> </w:t>
      </w:r>
      <w:r>
        <w:rPr/>
        <w:t>Liberian,</w:t>
      </w:r>
      <w:r>
        <w:rPr>
          <w:spacing w:val="-3"/>
        </w:rPr>
        <w:t> </w:t>
      </w:r>
      <w:r>
        <w:rPr/>
        <w:t>Bahamian, </w:t>
      </w:r>
      <w:r>
        <w:rPr>
          <w:spacing w:val="-4"/>
        </w:rPr>
        <w:t>etc.</w:t>
      </w:r>
    </w:p>
    <w:p>
      <w:pPr>
        <w:pStyle w:val="BodyText"/>
        <w:spacing w:before="264"/>
        <w:ind w:left="359" w:right="2023"/>
      </w:pPr>
      <w:r>
        <w:rPr>
          <w:b/>
        </w:rPr>
        <w:t>American Indian or Alaska Native.</w:t>
      </w:r>
      <w:r>
        <w:rPr>
          <w:b/>
          <w:spacing w:val="40"/>
        </w:rPr>
        <w:t> </w:t>
      </w:r>
      <w:r>
        <w:rPr/>
        <w:t>A person having origins in any of the original peoples</w:t>
      </w:r>
      <w:r>
        <w:rPr>
          <w:spacing w:val="-1"/>
        </w:rPr>
        <w:t> </w:t>
      </w:r>
      <w:r>
        <w:rPr/>
        <w:t>of North and South America (including Central America)</w:t>
      </w:r>
      <w:r>
        <w:rPr>
          <w:spacing w:val="-3"/>
        </w:rPr>
        <w:t> </w:t>
      </w:r>
      <w:r>
        <w:rPr/>
        <w:t>and who</w:t>
      </w:r>
      <w:r>
        <w:rPr>
          <w:spacing w:val="-3"/>
        </w:rPr>
        <w:t> </w:t>
      </w:r>
      <w:r>
        <w:rPr/>
        <w:t>maintains</w:t>
      </w:r>
      <w:r>
        <w:rPr>
          <w:spacing w:val="-1"/>
        </w:rPr>
        <w:t> </w:t>
      </w:r>
      <w:r>
        <w:rPr/>
        <w:t>tribal affiliation</w:t>
      </w:r>
      <w:r>
        <w:rPr>
          <w:spacing w:val="-2"/>
        </w:rPr>
        <w:t> </w:t>
      </w:r>
      <w:r>
        <w:rPr/>
        <w:t>or</w:t>
      </w:r>
      <w:r>
        <w:rPr>
          <w:spacing w:val="-5"/>
        </w:rPr>
        <w:t> </w:t>
      </w:r>
      <w:r>
        <w:rPr/>
        <w:t>community</w:t>
      </w:r>
      <w:r>
        <w:rPr>
          <w:spacing w:val="-2"/>
        </w:rPr>
        <w:t> </w:t>
      </w:r>
      <w:r>
        <w:rPr/>
        <w:t>attachment.</w:t>
      </w:r>
      <w:r>
        <w:rPr>
          <w:spacing w:val="40"/>
        </w:rPr>
        <w:t> </w:t>
      </w:r>
      <w:r>
        <w:rPr/>
        <w:t>This</w:t>
      </w:r>
      <w:r>
        <w:rPr>
          <w:spacing w:val="-3"/>
        </w:rPr>
        <w:t> </w:t>
      </w:r>
      <w:r>
        <w:rPr/>
        <w:t>category</w:t>
      </w:r>
      <w:r>
        <w:rPr>
          <w:spacing w:val="-5"/>
        </w:rPr>
        <w:t> </w:t>
      </w:r>
      <w:r>
        <w:rPr/>
        <w:t>includes</w:t>
      </w:r>
      <w:r>
        <w:rPr>
          <w:spacing w:val="-3"/>
        </w:rPr>
        <w:t> </w:t>
      </w:r>
      <w:r>
        <w:rPr/>
        <w:t>people</w:t>
      </w:r>
      <w:r>
        <w:rPr>
          <w:spacing w:val="-1"/>
        </w:rPr>
        <w:t> </w:t>
      </w:r>
      <w:r>
        <w:rPr/>
        <w:t>who</w:t>
      </w:r>
      <w:r>
        <w:rPr>
          <w:spacing w:val="-5"/>
        </w:rPr>
        <w:t> </w:t>
      </w:r>
      <w:r>
        <w:rPr/>
        <w:t>indicate</w:t>
      </w:r>
      <w:r>
        <w:rPr>
          <w:spacing w:val="-4"/>
        </w:rPr>
        <w:t> </w:t>
      </w:r>
      <w:r>
        <w:rPr/>
        <w:t>their</w:t>
      </w:r>
      <w:r>
        <w:rPr>
          <w:spacing w:val="-2"/>
        </w:rPr>
        <w:t> </w:t>
      </w:r>
      <w:r>
        <w:rPr/>
        <w:t>race as “American Indian or Alaska Native” or report entries such as Navajo Nation, Blackfeet Tribe, Mayan,</w:t>
      </w:r>
    </w:p>
    <w:p>
      <w:pPr>
        <w:pStyle w:val="BodyText"/>
        <w:spacing w:after="0"/>
        <w:sectPr>
          <w:pgSz w:w="12240" w:h="15840"/>
          <w:pgMar w:header="0" w:footer="1722" w:top="1820" w:bottom="1980" w:left="1440" w:right="0"/>
        </w:sectPr>
      </w:pPr>
    </w:p>
    <w:p>
      <w:pPr>
        <w:pStyle w:val="BodyText"/>
        <w:spacing w:before="195"/>
        <w:ind w:right="2157"/>
      </w:pPr>
      <w:r>
        <w:rPr/>
        <w:t>Aztec,</w:t>
      </w:r>
      <w:r>
        <w:rPr>
          <w:spacing w:val="-3"/>
        </w:rPr>
        <w:t> </w:t>
      </w:r>
      <w:r>
        <w:rPr/>
        <w:t>Native</w:t>
      </w:r>
      <w:r>
        <w:rPr>
          <w:spacing w:val="-2"/>
        </w:rPr>
        <w:t> </w:t>
      </w:r>
      <w:r>
        <w:rPr/>
        <w:t>Village</w:t>
      </w:r>
      <w:r>
        <w:rPr>
          <w:spacing w:val="-2"/>
        </w:rPr>
        <w:t> </w:t>
      </w:r>
      <w:r>
        <w:rPr/>
        <w:t>of</w:t>
      </w:r>
      <w:r>
        <w:rPr>
          <w:spacing w:val="-6"/>
        </w:rPr>
        <w:t> </w:t>
      </w:r>
      <w:r>
        <w:rPr/>
        <w:t>Barrow</w:t>
      </w:r>
      <w:r>
        <w:rPr>
          <w:spacing w:val="-4"/>
        </w:rPr>
        <w:t> </w:t>
      </w:r>
      <w:r>
        <w:rPr/>
        <w:t>Inupiat</w:t>
      </w:r>
      <w:r>
        <w:rPr>
          <w:spacing w:val="-5"/>
        </w:rPr>
        <w:t> </w:t>
      </w:r>
      <w:r>
        <w:rPr/>
        <w:t>Traditional</w:t>
      </w:r>
      <w:r>
        <w:rPr>
          <w:spacing w:val="-3"/>
        </w:rPr>
        <w:t> </w:t>
      </w:r>
      <w:r>
        <w:rPr/>
        <w:t>Government,</w:t>
      </w:r>
      <w:r>
        <w:rPr>
          <w:spacing w:val="-6"/>
        </w:rPr>
        <w:t> </w:t>
      </w:r>
      <w:r>
        <w:rPr/>
        <w:t>or</w:t>
      </w:r>
      <w:r>
        <w:rPr>
          <w:spacing w:val="-3"/>
        </w:rPr>
        <w:t> </w:t>
      </w:r>
      <w:r>
        <w:rPr/>
        <w:t>Nome</w:t>
      </w:r>
      <w:r>
        <w:rPr>
          <w:spacing w:val="-5"/>
        </w:rPr>
        <w:t> </w:t>
      </w:r>
      <w:r>
        <w:rPr/>
        <w:t>Eskimo </w:t>
      </w:r>
      <w:r>
        <w:rPr>
          <w:spacing w:val="-2"/>
        </w:rPr>
        <w:t>Community.</w:t>
      </w:r>
    </w:p>
    <w:p>
      <w:pPr>
        <w:pStyle w:val="BodyText"/>
        <w:ind w:left="0"/>
      </w:pPr>
    </w:p>
    <w:p>
      <w:pPr>
        <w:pStyle w:val="BodyText"/>
        <w:spacing w:before="1"/>
        <w:ind w:left="359" w:right="1805"/>
      </w:pPr>
      <w:r>
        <w:rPr/>
        <w:t>Respondents who identified themselves as “American Indian or Alaska Native” were asked</w:t>
      </w:r>
      <w:r>
        <w:rPr>
          <w:spacing w:val="40"/>
        </w:rPr>
        <w:t> </w:t>
      </w:r>
      <w:r>
        <w:rPr/>
        <w:t>to report their enrolled or principal tribe.</w:t>
      </w:r>
      <w:r>
        <w:rPr>
          <w:spacing w:val="40"/>
        </w:rPr>
        <w:t> </w:t>
      </w:r>
      <w:r>
        <w:rPr/>
        <w:t>Therefore, tribal data in tabulations reflect the entries reported on the questionnaires.</w:t>
      </w:r>
      <w:r>
        <w:rPr>
          <w:spacing w:val="40"/>
        </w:rPr>
        <w:t> </w:t>
      </w:r>
      <w:r>
        <w:rPr/>
        <w:t>Some of the entries (for example, Metlakatla Indian Community</w:t>
      </w:r>
      <w:r>
        <w:rPr>
          <w:spacing w:val="-5"/>
        </w:rPr>
        <w:t> </w:t>
      </w:r>
      <w:r>
        <w:rPr/>
        <w:t>and</w:t>
      </w:r>
      <w:r>
        <w:rPr>
          <w:spacing w:val="-2"/>
        </w:rPr>
        <w:t> </w:t>
      </w:r>
      <w:r>
        <w:rPr/>
        <w:t>Umatilla)</w:t>
      </w:r>
      <w:r>
        <w:rPr>
          <w:spacing w:val="-5"/>
        </w:rPr>
        <w:t> </w:t>
      </w:r>
      <w:r>
        <w:rPr/>
        <w:t>represent</w:t>
      </w:r>
      <w:r>
        <w:rPr>
          <w:spacing w:val="-2"/>
        </w:rPr>
        <w:t> </w:t>
      </w:r>
      <w:r>
        <w:rPr/>
        <w:t>reservations</w:t>
      </w:r>
      <w:r>
        <w:rPr>
          <w:spacing w:val="-3"/>
        </w:rPr>
        <w:t> </w:t>
      </w:r>
      <w:r>
        <w:rPr/>
        <w:t>or</w:t>
      </w:r>
      <w:r>
        <w:rPr>
          <w:spacing w:val="-5"/>
        </w:rPr>
        <w:t> </w:t>
      </w:r>
      <w:r>
        <w:rPr/>
        <w:t>a</w:t>
      </w:r>
      <w:r>
        <w:rPr>
          <w:spacing w:val="-2"/>
        </w:rPr>
        <w:t> </w:t>
      </w:r>
      <w:r>
        <w:rPr/>
        <w:t>confederation</w:t>
      </w:r>
      <w:r>
        <w:rPr>
          <w:spacing w:val="-2"/>
        </w:rPr>
        <w:t> </w:t>
      </w:r>
      <w:r>
        <w:rPr/>
        <w:t>of</w:t>
      </w:r>
      <w:r>
        <w:rPr>
          <w:spacing w:val="-2"/>
        </w:rPr>
        <w:t> </w:t>
      </w:r>
      <w:r>
        <w:rPr/>
        <w:t>tribes</w:t>
      </w:r>
      <w:r>
        <w:rPr>
          <w:spacing w:val="-3"/>
        </w:rPr>
        <w:t> </w:t>
      </w:r>
      <w:r>
        <w:rPr/>
        <w:t>on</w:t>
      </w:r>
      <w:r>
        <w:rPr>
          <w:spacing w:val="-2"/>
        </w:rPr>
        <w:t> </w:t>
      </w:r>
      <w:r>
        <w:rPr/>
        <w:t>a</w:t>
      </w:r>
      <w:r>
        <w:rPr>
          <w:spacing w:val="-2"/>
        </w:rPr>
        <w:t> </w:t>
      </w:r>
      <w:r>
        <w:rPr/>
        <w:t>reservation. The information on tribe is based on self-identification and therefore does not reflect any designation of federally or state-recognized tribe.</w:t>
      </w:r>
      <w:r>
        <w:rPr>
          <w:spacing w:val="40"/>
        </w:rPr>
        <w:t> </w:t>
      </w:r>
      <w:r>
        <w:rPr/>
        <w:t>The information for the 2020 Census was updated from 2010 to 2020 based on the annual Federal Register notice entitled “Indian Entities Recognized and Eligible to Receive Services from the United States Bureau of</w:t>
      </w:r>
      <w:r>
        <w:rPr>
          <w:spacing w:val="40"/>
        </w:rPr>
        <w:t> </w:t>
      </w:r>
      <w:r>
        <w:rPr/>
        <w:t>Indian Affairs,” Department of the Interior, Bureau of Indian Affairs, issued by OMB, and through consultation with American Indian and Alaska Native communities and leaders.</w:t>
      </w:r>
    </w:p>
    <w:p>
      <w:pPr>
        <w:pStyle w:val="BodyText"/>
        <w:ind w:left="0"/>
      </w:pPr>
    </w:p>
    <w:p>
      <w:pPr>
        <w:pStyle w:val="BodyText"/>
        <w:spacing w:before="22"/>
        <w:ind w:left="0"/>
      </w:pPr>
    </w:p>
    <w:p>
      <w:pPr>
        <w:pStyle w:val="BodyText"/>
        <w:spacing w:before="1"/>
        <w:ind w:left="359" w:right="1923"/>
      </w:pPr>
      <w:r>
        <w:rPr>
          <w:b/>
        </w:rPr>
        <w:t>Asian.</w:t>
      </w:r>
      <w:r>
        <w:rPr>
          <w:b/>
          <w:spacing w:val="40"/>
        </w:rPr>
        <w:t> </w:t>
      </w:r>
      <w:r>
        <w:rPr/>
        <w:t>A person having origins in any of the original peoples of the Far East, Southeast Asia,</w:t>
      </w:r>
      <w:r>
        <w:rPr>
          <w:spacing w:val="-3"/>
        </w:rPr>
        <w:t> </w:t>
      </w:r>
      <w:r>
        <w:rPr/>
        <w:t>or</w:t>
      </w:r>
      <w:r>
        <w:rPr>
          <w:spacing w:val="-3"/>
        </w:rPr>
        <w:t> </w:t>
      </w:r>
      <w:r>
        <w:rPr/>
        <w:t>the</w:t>
      </w:r>
      <w:r>
        <w:rPr>
          <w:spacing w:val="-2"/>
        </w:rPr>
        <w:t> </w:t>
      </w:r>
      <w:r>
        <w:rPr/>
        <w:t>Indian</w:t>
      </w:r>
      <w:r>
        <w:rPr>
          <w:spacing w:val="-3"/>
        </w:rPr>
        <w:t> </w:t>
      </w:r>
      <w:r>
        <w:rPr/>
        <w:t>subcontinent</w:t>
      </w:r>
      <w:r>
        <w:rPr>
          <w:spacing w:val="-3"/>
        </w:rPr>
        <w:t> </w:t>
      </w:r>
      <w:r>
        <w:rPr/>
        <w:t>including,</w:t>
      </w:r>
      <w:r>
        <w:rPr>
          <w:spacing w:val="-3"/>
        </w:rPr>
        <w:t> </w:t>
      </w:r>
      <w:r>
        <w:rPr/>
        <w:t>for</w:t>
      </w:r>
      <w:r>
        <w:rPr>
          <w:spacing w:val="-6"/>
        </w:rPr>
        <w:t> </w:t>
      </w:r>
      <w:r>
        <w:rPr/>
        <w:t>example,</w:t>
      </w:r>
      <w:r>
        <w:rPr>
          <w:spacing w:val="-1"/>
        </w:rPr>
        <w:t> </w:t>
      </w:r>
      <w:r>
        <w:rPr/>
        <w:t>India,</w:t>
      </w:r>
      <w:r>
        <w:rPr>
          <w:spacing w:val="-3"/>
        </w:rPr>
        <w:t> </w:t>
      </w:r>
      <w:r>
        <w:rPr/>
        <w:t>China,</w:t>
      </w:r>
      <w:r>
        <w:rPr>
          <w:spacing w:val="-6"/>
        </w:rPr>
        <w:t> </w:t>
      </w:r>
      <w:r>
        <w:rPr/>
        <w:t>the</w:t>
      </w:r>
      <w:r>
        <w:rPr>
          <w:spacing w:val="-2"/>
        </w:rPr>
        <w:t> </w:t>
      </w:r>
      <w:r>
        <w:rPr/>
        <w:t>Philippine</w:t>
      </w:r>
      <w:r>
        <w:rPr>
          <w:spacing w:val="-2"/>
        </w:rPr>
        <w:t> </w:t>
      </w:r>
      <w:r>
        <w:rPr/>
        <w:t>Islands, Japan, Korea, or Vietnam.</w:t>
      </w:r>
      <w:r>
        <w:rPr>
          <w:spacing w:val="40"/>
        </w:rPr>
        <w:t> </w:t>
      </w:r>
      <w:r>
        <w:rPr/>
        <w:t>It includes people who indicate their race as “Asian Indian,” “Chinese,” “Filipino,” “Korean,” “Japanese,” “Vietnamese,” and “Other Asian” or provide other detailed Asian responses such as Pakistani, Cambodian, Hmong, Thai, Bengali, Mien, </w:t>
      </w:r>
      <w:r>
        <w:rPr>
          <w:spacing w:val="-4"/>
        </w:rPr>
        <w:t>etc.</w:t>
      </w:r>
    </w:p>
    <w:p>
      <w:pPr>
        <w:pStyle w:val="BodyText"/>
        <w:spacing w:before="263"/>
        <w:ind w:left="0"/>
      </w:pPr>
    </w:p>
    <w:p>
      <w:pPr>
        <w:pStyle w:val="BodyText"/>
        <w:ind w:left="359" w:right="1812"/>
      </w:pPr>
      <w:r>
        <w:rPr>
          <w:b/>
          <w:color w:val="201E1E"/>
        </w:rPr>
        <w:t>Native</w:t>
      </w:r>
      <w:r>
        <w:rPr>
          <w:b/>
          <w:color w:val="201E1E"/>
          <w:spacing w:val="-1"/>
        </w:rPr>
        <w:t> </w:t>
      </w:r>
      <w:r>
        <w:rPr>
          <w:b/>
          <w:color w:val="201E1E"/>
        </w:rPr>
        <w:t>Hawaiian</w:t>
      </w:r>
      <w:r>
        <w:rPr>
          <w:b/>
          <w:color w:val="201E1E"/>
          <w:spacing w:val="-3"/>
        </w:rPr>
        <w:t> </w:t>
      </w:r>
      <w:r>
        <w:rPr>
          <w:b/>
          <w:color w:val="201E1E"/>
        </w:rPr>
        <w:t>or</w:t>
      </w:r>
      <w:r>
        <w:rPr>
          <w:b/>
          <w:color w:val="201E1E"/>
          <w:spacing w:val="-4"/>
        </w:rPr>
        <w:t> </w:t>
      </w:r>
      <w:r>
        <w:rPr>
          <w:b/>
          <w:color w:val="201E1E"/>
        </w:rPr>
        <w:t>Other</w:t>
      </w:r>
      <w:r>
        <w:rPr>
          <w:b/>
          <w:color w:val="201E1E"/>
          <w:spacing w:val="-1"/>
        </w:rPr>
        <w:t> </w:t>
      </w:r>
      <w:r>
        <w:rPr>
          <w:b/>
          <w:color w:val="201E1E"/>
        </w:rPr>
        <w:t>Pacific</w:t>
      </w:r>
      <w:r>
        <w:rPr>
          <w:b/>
          <w:color w:val="201E1E"/>
          <w:spacing w:val="-1"/>
        </w:rPr>
        <w:t> </w:t>
      </w:r>
      <w:r>
        <w:rPr>
          <w:b/>
          <w:color w:val="201E1E"/>
        </w:rPr>
        <w:t>Islander.</w:t>
      </w:r>
      <w:r>
        <w:rPr>
          <w:b/>
          <w:color w:val="201E1E"/>
          <w:spacing w:val="40"/>
        </w:rPr>
        <w:t> </w:t>
      </w:r>
      <w:r>
        <w:rPr>
          <w:color w:val="201E1E"/>
        </w:rPr>
        <w:t>A</w:t>
      </w:r>
      <w:r>
        <w:rPr>
          <w:color w:val="201E1E"/>
          <w:spacing w:val="-3"/>
        </w:rPr>
        <w:t> </w:t>
      </w:r>
      <w:r>
        <w:rPr>
          <w:color w:val="201E1E"/>
        </w:rPr>
        <w:t>person</w:t>
      </w:r>
      <w:r>
        <w:rPr>
          <w:color w:val="201E1E"/>
          <w:spacing w:val="-2"/>
        </w:rPr>
        <w:t> </w:t>
      </w:r>
      <w:r>
        <w:rPr>
          <w:color w:val="201E1E"/>
        </w:rPr>
        <w:t>having</w:t>
      </w:r>
      <w:r>
        <w:rPr>
          <w:color w:val="201E1E"/>
          <w:spacing w:val="-2"/>
        </w:rPr>
        <w:t> </w:t>
      </w:r>
      <w:r>
        <w:rPr>
          <w:color w:val="201E1E"/>
        </w:rPr>
        <w:t>origins</w:t>
      </w:r>
      <w:r>
        <w:rPr>
          <w:color w:val="201E1E"/>
          <w:spacing w:val="-3"/>
        </w:rPr>
        <w:t> </w:t>
      </w:r>
      <w:r>
        <w:rPr>
          <w:color w:val="201E1E"/>
        </w:rPr>
        <w:t>in</w:t>
      </w:r>
      <w:r>
        <w:rPr>
          <w:color w:val="201E1E"/>
          <w:spacing w:val="-5"/>
        </w:rPr>
        <w:t> </w:t>
      </w:r>
      <w:r>
        <w:rPr>
          <w:color w:val="201E1E"/>
        </w:rPr>
        <w:t>any</w:t>
      </w:r>
      <w:r>
        <w:rPr>
          <w:color w:val="201E1E"/>
          <w:spacing w:val="-5"/>
        </w:rPr>
        <w:t> </w:t>
      </w:r>
      <w:r>
        <w:rPr>
          <w:color w:val="201E1E"/>
        </w:rPr>
        <w:t>of</w:t>
      </w:r>
      <w:r>
        <w:rPr>
          <w:color w:val="201E1E"/>
          <w:spacing w:val="-2"/>
        </w:rPr>
        <w:t> </w:t>
      </w:r>
      <w:r>
        <w:rPr>
          <w:color w:val="201E1E"/>
        </w:rPr>
        <w:t>the</w:t>
      </w:r>
      <w:r>
        <w:rPr>
          <w:color w:val="201E1E"/>
          <w:spacing w:val="-1"/>
        </w:rPr>
        <w:t> </w:t>
      </w:r>
      <w:r>
        <w:rPr>
          <w:color w:val="201E1E"/>
        </w:rPr>
        <w:t>original peoples of Hawaii, Guam, Samoa, or other Pacific Islands.</w:t>
      </w:r>
      <w:r>
        <w:rPr>
          <w:color w:val="201E1E"/>
          <w:spacing w:val="40"/>
        </w:rPr>
        <w:t> </w:t>
      </w:r>
      <w:r>
        <w:rPr>
          <w:color w:val="201E1E"/>
        </w:rPr>
        <w:t>It includes people who indicate their race as “Native Hawaiian,” “Chamorro,” “Samoan,” and “Other Pacific Islander</w:t>
      </w:r>
      <w:r>
        <w:rPr/>
        <w:t>” or provide other detailed Pacific Islander responses such as Palauan, Tahitian, Chuukese, Pohnpeian, Saipanese, Yapese, etc.</w:t>
      </w:r>
    </w:p>
    <w:p>
      <w:pPr>
        <w:pStyle w:val="BodyText"/>
        <w:ind w:left="0"/>
      </w:pPr>
    </w:p>
    <w:p>
      <w:pPr>
        <w:pStyle w:val="BodyText"/>
        <w:spacing w:before="1"/>
        <w:ind w:left="0"/>
      </w:pPr>
    </w:p>
    <w:p>
      <w:pPr>
        <w:pStyle w:val="BodyText"/>
        <w:ind w:left="359" w:right="1812"/>
      </w:pPr>
      <w:r>
        <w:rPr>
          <w:b/>
          <w:color w:val="201E1E"/>
        </w:rPr>
        <w:t>Some Other Race.</w:t>
      </w:r>
      <w:r>
        <w:rPr>
          <w:b/>
          <w:color w:val="201E1E"/>
          <w:spacing w:val="40"/>
        </w:rPr>
        <w:t> </w:t>
      </w:r>
      <w:r>
        <w:rPr>
          <w:color w:val="201E1E"/>
        </w:rPr>
        <w:t>Includes all other responses not included in the “White,” “Black or African</w:t>
      </w:r>
      <w:r>
        <w:rPr>
          <w:color w:val="201E1E"/>
          <w:spacing w:val="-3"/>
        </w:rPr>
        <w:t> </w:t>
      </w:r>
      <w:r>
        <w:rPr>
          <w:color w:val="201E1E"/>
        </w:rPr>
        <w:t>American,”</w:t>
      </w:r>
      <w:r>
        <w:rPr>
          <w:color w:val="201E1E"/>
          <w:spacing w:val="-5"/>
        </w:rPr>
        <w:t> </w:t>
      </w:r>
      <w:r>
        <w:rPr>
          <w:color w:val="201E1E"/>
        </w:rPr>
        <w:t>“American</w:t>
      </w:r>
      <w:r>
        <w:rPr>
          <w:color w:val="201E1E"/>
          <w:spacing w:val="-6"/>
        </w:rPr>
        <w:t> </w:t>
      </w:r>
      <w:r>
        <w:rPr>
          <w:color w:val="201E1E"/>
        </w:rPr>
        <w:t>Indian</w:t>
      </w:r>
      <w:r>
        <w:rPr>
          <w:color w:val="201E1E"/>
          <w:spacing w:val="-3"/>
        </w:rPr>
        <w:t> </w:t>
      </w:r>
      <w:r>
        <w:rPr>
          <w:color w:val="201E1E"/>
        </w:rPr>
        <w:t>or</w:t>
      </w:r>
      <w:r>
        <w:rPr>
          <w:color w:val="201E1E"/>
          <w:spacing w:val="-3"/>
        </w:rPr>
        <w:t> </w:t>
      </w:r>
      <w:r>
        <w:rPr>
          <w:color w:val="201E1E"/>
        </w:rPr>
        <w:t>Alaska</w:t>
      </w:r>
      <w:r>
        <w:rPr>
          <w:color w:val="201E1E"/>
          <w:spacing w:val="-2"/>
        </w:rPr>
        <w:t> </w:t>
      </w:r>
      <w:r>
        <w:rPr>
          <w:color w:val="201E1E"/>
        </w:rPr>
        <w:t>Native,”</w:t>
      </w:r>
      <w:r>
        <w:rPr>
          <w:color w:val="201E1E"/>
          <w:spacing w:val="-5"/>
        </w:rPr>
        <w:t> </w:t>
      </w:r>
      <w:r>
        <w:rPr>
          <w:color w:val="201E1E"/>
        </w:rPr>
        <w:t>“Asian,”</w:t>
      </w:r>
      <w:r>
        <w:rPr>
          <w:color w:val="201E1E"/>
          <w:spacing w:val="-2"/>
        </w:rPr>
        <w:t> </w:t>
      </w:r>
      <w:r>
        <w:rPr>
          <w:color w:val="201E1E"/>
        </w:rPr>
        <w:t>and</w:t>
      </w:r>
      <w:r>
        <w:rPr>
          <w:color w:val="201E1E"/>
          <w:spacing w:val="-6"/>
        </w:rPr>
        <w:t> </w:t>
      </w:r>
      <w:r>
        <w:rPr>
          <w:color w:val="201E1E"/>
        </w:rPr>
        <w:t>“Native</w:t>
      </w:r>
      <w:r>
        <w:rPr>
          <w:color w:val="201E1E"/>
          <w:spacing w:val="-2"/>
        </w:rPr>
        <w:t> </w:t>
      </w:r>
      <w:r>
        <w:rPr>
          <w:color w:val="201E1E"/>
        </w:rPr>
        <w:t>Hawaiian</w:t>
      </w:r>
      <w:r>
        <w:rPr>
          <w:color w:val="201E1E"/>
          <w:spacing w:val="-3"/>
        </w:rPr>
        <w:t> </w:t>
      </w:r>
      <w:r>
        <w:rPr>
          <w:color w:val="201E1E"/>
        </w:rPr>
        <w:t>or Other</w:t>
      </w:r>
      <w:r>
        <w:rPr>
          <w:color w:val="201E1E"/>
          <w:spacing w:val="-1"/>
        </w:rPr>
        <w:t> </w:t>
      </w:r>
      <w:r>
        <w:rPr>
          <w:color w:val="201E1E"/>
        </w:rPr>
        <w:t>Pacific Islander” race categories</w:t>
      </w:r>
      <w:r>
        <w:rPr>
          <w:color w:val="201E1E"/>
          <w:spacing w:val="-2"/>
        </w:rPr>
        <w:t> </w:t>
      </w:r>
      <w:r>
        <w:rPr>
          <w:color w:val="201E1E"/>
        </w:rPr>
        <w:t>described</w:t>
      </w:r>
      <w:r>
        <w:rPr>
          <w:color w:val="201E1E"/>
          <w:spacing w:val="-4"/>
        </w:rPr>
        <w:t> </w:t>
      </w:r>
      <w:r>
        <w:rPr>
          <w:color w:val="201E1E"/>
        </w:rPr>
        <w:t>above.</w:t>
      </w:r>
      <w:r>
        <w:rPr>
          <w:color w:val="201E1E"/>
          <w:spacing w:val="40"/>
        </w:rPr>
        <w:t> </w:t>
      </w:r>
      <w:r>
        <w:rPr>
          <w:color w:val="201E1E"/>
        </w:rPr>
        <w:t>Respondents</w:t>
      </w:r>
      <w:r>
        <w:rPr>
          <w:color w:val="201E1E"/>
          <w:spacing w:val="-2"/>
        </w:rPr>
        <w:t> </w:t>
      </w:r>
      <w:r>
        <w:rPr>
          <w:color w:val="201E1E"/>
        </w:rPr>
        <w:t>reporting</w:t>
      </w:r>
      <w:r>
        <w:rPr>
          <w:color w:val="201E1E"/>
          <w:spacing w:val="-1"/>
        </w:rPr>
        <w:t> </w:t>
      </w:r>
      <w:r>
        <w:rPr>
          <w:color w:val="201E1E"/>
        </w:rPr>
        <w:t>entries</w:t>
      </w:r>
      <w:r>
        <w:rPr>
          <w:color w:val="201E1E"/>
          <w:spacing w:val="-2"/>
        </w:rPr>
        <w:t> </w:t>
      </w:r>
      <w:r>
        <w:rPr>
          <w:color w:val="201E1E"/>
        </w:rPr>
        <w:t>such as multiracial, mixed, interracial, or a Hispanic, Latino, or Spanish group (for example, Mexican, Puerto Rican, Cuban, or Spanish) in </w:t>
      </w:r>
      <w:r>
        <w:rPr/>
        <w:t>response to the race question </w:t>
      </w:r>
      <w:r>
        <w:rPr>
          <w:color w:val="201E1E"/>
        </w:rPr>
        <w:t>are included in this category.</w:t>
      </w:r>
    </w:p>
    <w:p>
      <w:pPr>
        <w:pStyle w:val="BodyText"/>
        <w:spacing w:before="264"/>
        <w:ind w:left="359" w:right="1812"/>
      </w:pPr>
      <w:r>
        <w:rPr>
          <w:b/>
        </w:rPr>
        <w:t>Two or More Races</w:t>
      </w:r>
      <w:r>
        <w:rPr>
          <w:i/>
        </w:rPr>
        <w:t>.</w:t>
      </w:r>
      <w:r>
        <w:rPr>
          <w:i/>
          <w:spacing w:val="40"/>
        </w:rPr>
        <w:t> </w:t>
      </w:r>
      <w:r>
        <w:rPr/>
        <w:t>People may choose to provide two or more races either by checking two or more race response check boxes, by providing multiple responses, or by some combination</w:t>
      </w:r>
      <w:r>
        <w:rPr>
          <w:spacing w:val="-3"/>
        </w:rPr>
        <w:t> </w:t>
      </w:r>
      <w:r>
        <w:rPr/>
        <w:t>of</w:t>
      </w:r>
      <w:r>
        <w:rPr>
          <w:spacing w:val="-6"/>
        </w:rPr>
        <w:t> </w:t>
      </w:r>
      <w:r>
        <w:rPr/>
        <w:t>check</w:t>
      </w:r>
      <w:r>
        <w:rPr>
          <w:spacing w:val="-3"/>
        </w:rPr>
        <w:t> </w:t>
      </w:r>
      <w:r>
        <w:rPr/>
        <w:t>boxes</w:t>
      </w:r>
      <w:r>
        <w:rPr>
          <w:spacing w:val="-4"/>
        </w:rPr>
        <w:t> </w:t>
      </w:r>
      <w:r>
        <w:rPr/>
        <w:t>and</w:t>
      </w:r>
      <w:r>
        <w:rPr>
          <w:spacing w:val="-3"/>
        </w:rPr>
        <w:t> </w:t>
      </w:r>
      <w:r>
        <w:rPr/>
        <w:t>other</w:t>
      </w:r>
      <w:r>
        <w:rPr>
          <w:spacing w:val="-3"/>
        </w:rPr>
        <w:t> </w:t>
      </w:r>
      <w:r>
        <w:rPr/>
        <w:t>responses.</w:t>
      </w:r>
      <w:r>
        <w:rPr>
          <w:spacing w:val="40"/>
        </w:rPr>
        <w:t> </w:t>
      </w:r>
      <w:r>
        <w:rPr/>
        <w:t>The</w:t>
      </w:r>
      <w:r>
        <w:rPr>
          <w:spacing w:val="-2"/>
        </w:rPr>
        <w:t> </w:t>
      </w:r>
      <w:r>
        <w:rPr/>
        <w:t>race</w:t>
      </w:r>
      <w:r>
        <w:rPr>
          <w:spacing w:val="-2"/>
        </w:rPr>
        <w:t> </w:t>
      </w:r>
      <w:r>
        <w:rPr/>
        <w:t>response</w:t>
      </w:r>
      <w:r>
        <w:rPr>
          <w:spacing w:val="-2"/>
        </w:rPr>
        <w:t> </w:t>
      </w:r>
      <w:r>
        <w:rPr/>
        <w:t>categories</w:t>
      </w:r>
      <w:r>
        <w:rPr>
          <w:spacing w:val="-4"/>
        </w:rPr>
        <w:t> </w:t>
      </w:r>
      <w:r>
        <w:rPr/>
        <w:t>shown</w:t>
      </w:r>
      <w:r>
        <w:rPr>
          <w:spacing w:val="-3"/>
        </w:rPr>
        <w:t> </w:t>
      </w:r>
      <w:r>
        <w:rPr/>
        <w:t>on</w:t>
      </w:r>
      <w:r>
        <w:rPr>
          <w:spacing w:val="-3"/>
        </w:rPr>
        <w:t> </w:t>
      </w:r>
      <w:r>
        <w:rPr/>
        <w:t>the questionnaire are collapsed into the five minimum race groups identified by OMB, and the Census Bureau’s “Some Other Race” category.</w:t>
      </w:r>
      <w:r>
        <w:rPr>
          <w:spacing w:val="40"/>
        </w:rPr>
        <w:t> </w:t>
      </w:r>
      <w:r>
        <w:rPr/>
        <w:t>For data product purposes, “Two or More Races” refers to combinations of two or more of the following race categories:</w:t>
      </w:r>
    </w:p>
    <w:p>
      <w:pPr>
        <w:pStyle w:val="ListParagraph"/>
        <w:numPr>
          <w:ilvl w:val="0"/>
          <w:numId w:val="10"/>
        </w:numPr>
        <w:tabs>
          <w:tab w:pos="1079" w:val="left" w:leader="none"/>
        </w:tabs>
        <w:spacing w:line="240" w:lineRule="auto" w:before="117" w:after="0"/>
        <w:ind w:left="1079" w:right="0" w:hanging="359"/>
        <w:jc w:val="left"/>
        <w:rPr>
          <w:sz w:val="23"/>
        </w:rPr>
      </w:pPr>
      <w:r>
        <w:rPr>
          <w:spacing w:val="-2"/>
          <w:sz w:val="23"/>
        </w:rPr>
        <w:t>White</w:t>
      </w:r>
    </w:p>
    <w:p>
      <w:pPr>
        <w:pStyle w:val="ListParagraph"/>
        <w:spacing w:after="0" w:line="240" w:lineRule="auto"/>
        <w:jc w:val="left"/>
        <w:rPr>
          <w:sz w:val="23"/>
        </w:rPr>
        <w:sectPr>
          <w:pgSz w:w="12240" w:h="15840"/>
          <w:pgMar w:header="0" w:footer="1722" w:top="1820" w:bottom="1960" w:left="1440" w:right="0"/>
        </w:sectPr>
      </w:pPr>
    </w:p>
    <w:p>
      <w:pPr>
        <w:pStyle w:val="ListParagraph"/>
        <w:numPr>
          <w:ilvl w:val="0"/>
          <w:numId w:val="10"/>
        </w:numPr>
        <w:tabs>
          <w:tab w:pos="1079" w:val="left" w:leader="none"/>
        </w:tabs>
        <w:spacing w:line="264" w:lineRule="exact" w:before="195" w:after="0"/>
        <w:ind w:left="1079" w:right="0" w:hanging="359"/>
        <w:jc w:val="left"/>
        <w:rPr>
          <w:sz w:val="23"/>
        </w:rPr>
      </w:pPr>
      <w:r>
        <w:rPr>
          <w:sz w:val="23"/>
        </w:rPr>
        <w:t>Black</w:t>
      </w:r>
      <w:r>
        <w:rPr>
          <w:spacing w:val="-4"/>
          <w:sz w:val="23"/>
        </w:rPr>
        <w:t> </w:t>
      </w:r>
      <w:r>
        <w:rPr>
          <w:sz w:val="23"/>
        </w:rPr>
        <w:t>or</w:t>
      </w:r>
      <w:r>
        <w:rPr>
          <w:spacing w:val="-1"/>
          <w:sz w:val="23"/>
        </w:rPr>
        <w:t> </w:t>
      </w:r>
      <w:r>
        <w:rPr>
          <w:sz w:val="23"/>
        </w:rPr>
        <w:t>African</w:t>
      </w:r>
      <w:r>
        <w:rPr>
          <w:spacing w:val="-1"/>
          <w:sz w:val="23"/>
        </w:rPr>
        <w:t> </w:t>
      </w:r>
      <w:r>
        <w:rPr>
          <w:spacing w:val="-2"/>
          <w:sz w:val="23"/>
        </w:rPr>
        <w:t>American</w:t>
      </w:r>
    </w:p>
    <w:p>
      <w:pPr>
        <w:pStyle w:val="ListParagraph"/>
        <w:numPr>
          <w:ilvl w:val="0"/>
          <w:numId w:val="10"/>
        </w:numPr>
        <w:tabs>
          <w:tab w:pos="1079" w:val="left" w:leader="none"/>
        </w:tabs>
        <w:spacing w:line="264" w:lineRule="exact" w:before="0" w:after="0"/>
        <w:ind w:left="1079" w:right="0" w:hanging="359"/>
        <w:jc w:val="left"/>
        <w:rPr>
          <w:sz w:val="23"/>
        </w:rPr>
      </w:pPr>
      <w:r>
        <w:rPr>
          <w:sz w:val="23"/>
        </w:rPr>
        <w:t>American</w:t>
      </w:r>
      <w:r>
        <w:rPr>
          <w:spacing w:val="-4"/>
          <w:sz w:val="23"/>
        </w:rPr>
        <w:t> </w:t>
      </w:r>
      <w:r>
        <w:rPr>
          <w:sz w:val="23"/>
        </w:rPr>
        <w:t>Indian</w:t>
      </w:r>
      <w:r>
        <w:rPr>
          <w:spacing w:val="-3"/>
          <w:sz w:val="23"/>
        </w:rPr>
        <w:t> </w:t>
      </w:r>
      <w:r>
        <w:rPr>
          <w:sz w:val="23"/>
        </w:rPr>
        <w:t>or</w:t>
      </w:r>
      <w:r>
        <w:rPr>
          <w:spacing w:val="-4"/>
          <w:sz w:val="23"/>
        </w:rPr>
        <w:t> </w:t>
      </w:r>
      <w:r>
        <w:rPr>
          <w:sz w:val="23"/>
        </w:rPr>
        <w:t>Alaska</w:t>
      </w:r>
      <w:r>
        <w:rPr>
          <w:spacing w:val="-2"/>
          <w:sz w:val="23"/>
        </w:rPr>
        <w:t> Native</w:t>
      </w:r>
    </w:p>
    <w:p>
      <w:pPr>
        <w:pStyle w:val="ListParagraph"/>
        <w:numPr>
          <w:ilvl w:val="0"/>
          <w:numId w:val="10"/>
        </w:numPr>
        <w:tabs>
          <w:tab w:pos="1078" w:val="left" w:leader="none"/>
        </w:tabs>
        <w:spacing w:line="264" w:lineRule="exact" w:before="0" w:after="0"/>
        <w:ind w:left="1078" w:right="0" w:hanging="359"/>
        <w:jc w:val="left"/>
        <w:rPr>
          <w:sz w:val="23"/>
        </w:rPr>
      </w:pPr>
      <w:r>
        <w:rPr>
          <w:spacing w:val="-2"/>
          <w:sz w:val="23"/>
        </w:rPr>
        <w:t>Asian</w:t>
      </w:r>
    </w:p>
    <w:p>
      <w:pPr>
        <w:pStyle w:val="ListParagraph"/>
        <w:numPr>
          <w:ilvl w:val="0"/>
          <w:numId w:val="10"/>
        </w:numPr>
        <w:tabs>
          <w:tab w:pos="1078" w:val="left" w:leader="none"/>
        </w:tabs>
        <w:spacing w:line="264" w:lineRule="exact" w:before="1" w:after="0"/>
        <w:ind w:left="1078" w:right="0" w:hanging="359"/>
        <w:jc w:val="left"/>
        <w:rPr>
          <w:sz w:val="23"/>
        </w:rPr>
      </w:pPr>
      <w:r>
        <w:rPr>
          <w:sz w:val="23"/>
        </w:rPr>
        <w:t>Native</w:t>
      </w:r>
      <w:r>
        <w:rPr>
          <w:spacing w:val="-3"/>
          <w:sz w:val="23"/>
        </w:rPr>
        <w:t> </w:t>
      </w:r>
      <w:r>
        <w:rPr>
          <w:sz w:val="23"/>
        </w:rPr>
        <w:t>Hawaiian</w:t>
      </w:r>
      <w:r>
        <w:rPr>
          <w:spacing w:val="-3"/>
          <w:sz w:val="23"/>
        </w:rPr>
        <w:t> </w:t>
      </w:r>
      <w:r>
        <w:rPr>
          <w:sz w:val="23"/>
        </w:rPr>
        <w:t>or</w:t>
      </w:r>
      <w:r>
        <w:rPr>
          <w:spacing w:val="-3"/>
          <w:sz w:val="23"/>
        </w:rPr>
        <w:t> </w:t>
      </w:r>
      <w:r>
        <w:rPr>
          <w:sz w:val="23"/>
        </w:rPr>
        <w:t>Other</w:t>
      </w:r>
      <w:r>
        <w:rPr>
          <w:spacing w:val="-5"/>
          <w:sz w:val="23"/>
        </w:rPr>
        <w:t> </w:t>
      </w:r>
      <w:r>
        <w:rPr>
          <w:sz w:val="23"/>
        </w:rPr>
        <w:t>Pacific</w:t>
      </w:r>
      <w:r>
        <w:rPr>
          <w:spacing w:val="-2"/>
          <w:sz w:val="23"/>
        </w:rPr>
        <w:t> Islander</w:t>
      </w:r>
    </w:p>
    <w:p>
      <w:pPr>
        <w:pStyle w:val="ListParagraph"/>
        <w:numPr>
          <w:ilvl w:val="0"/>
          <w:numId w:val="10"/>
        </w:numPr>
        <w:tabs>
          <w:tab w:pos="1078" w:val="left" w:leader="none"/>
        </w:tabs>
        <w:spacing w:line="264" w:lineRule="exact" w:before="0" w:after="0"/>
        <w:ind w:left="1078" w:right="0" w:hanging="359"/>
        <w:jc w:val="left"/>
        <w:rPr>
          <w:sz w:val="23"/>
        </w:rPr>
      </w:pPr>
      <w:r>
        <w:rPr>
          <w:sz w:val="23"/>
        </w:rPr>
        <w:t>Some</w:t>
      </w:r>
      <w:r>
        <w:rPr>
          <w:spacing w:val="-4"/>
          <w:sz w:val="23"/>
        </w:rPr>
        <w:t> </w:t>
      </w:r>
      <w:r>
        <w:rPr>
          <w:sz w:val="23"/>
        </w:rPr>
        <w:t>Other</w:t>
      </w:r>
      <w:r>
        <w:rPr>
          <w:spacing w:val="-1"/>
          <w:sz w:val="23"/>
        </w:rPr>
        <w:t> </w:t>
      </w:r>
      <w:r>
        <w:rPr>
          <w:spacing w:val="-4"/>
          <w:sz w:val="23"/>
        </w:rPr>
        <w:t>Race</w:t>
      </w:r>
    </w:p>
    <w:p>
      <w:pPr>
        <w:pStyle w:val="BodyText"/>
        <w:ind w:left="0"/>
      </w:pPr>
    </w:p>
    <w:p>
      <w:pPr>
        <w:pStyle w:val="BodyText"/>
        <w:ind w:right="1923" w:hanging="1"/>
      </w:pPr>
      <w:r>
        <w:rPr>
          <w:color w:val="201E1E"/>
        </w:rPr>
        <w:t>There</w:t>
      </w:r>
      <w:r>
        <w:rPr>
          <w:color w:val="201E1E"/>
          <w:spacing w:val="-3"/>
        </w:rPr>
        <w:t> </w:t>
      </w:r>
      <w:r>
        <w:rPr>
          <w:color w:val="201E1E"/>
        </w:rPr>
        <w:t>are</w:t>
      </w:r>
      <w:r>
        <w:rPr>
          <w:color w:val="201E1E"/>
          <w:spacing w:val="-3"/>
        </w:rPr>
        <w:t> </w:t>
      </w:r>
      <w:r>
        <w:rPr>
          <w:color w:val="201E1E"/>
        </w:rPr>
        <w:t>57</w:t>
      </w:r>
      <w:r>
        <w:rPr>
          <w:color w:val="201E1E"/>
          <w:spacing w:val="-4"/>
        </w:rPr>
        <w:t> </w:t>
      </w:r>
      <w:r>
        <w:rPr>
          <w:color w:val="201E1E"/>
        </w:rPr>
        <w:t>possible</w:t>
      </w:r>
      <w:r>
        <w:rPr>
          <w:color w:val="201E1E"/>
          <w:spacing w:val="-3"/>
        </w:rPr>
        <w:t> </w:t>
      </w:r>
      <w:r>
        <w:rPr/>
        <w:t>combinations</w:t>
      </w:r>
      <w:r>
        <w:rPr>
          <w:spacing w:val="-5"/>
        </w:rPr>
        <w:t> </w:t>
      </w:r>
      <w:r>
        <w:rPr/>
        <w:t>(see </w:t>
      </w:r>
      <w:r>
        <w:rPr>
          <w:sz w:val="24"/>
        </w:rPr>
        <w:t>“</w:t>
      </w:r>
      <w:hyperlink w:history="true" w:anchor="_bookmark158">
        <w:r>
          <w:rPr>
            <w:color w:val="0000FF"/>
            <w:sz w:val="24"/>
            <w:u w:val="single" w:color="0000FF"/>
          </w:rPr>
          <w:t>Race</w:t>
        </w:r>
        <w:r>
          <w:rPr>
            <w:color w:val="0000FF"/>
            <w:spacing w:val="-5"/>
            <w:sz w:val="24"/>
            <w:u w:val="single" w:color="0000FF"/>
          </w:rPr>
          <w:t> </w:t>
        </w:r>
        <w:r>
          <w:rPr>
            <w:color w:val="0000FF"/>
            <w:sz w:val="24"/>
            <w:u w:val="single" w:color="0000FF"/>
          </w:rPr>
          <w:t>Combinations</w:t>
        </w:r>
      </w:hyperlink>
      <w:r>
        <w:rPr>
          <w:sz w:val="24"/>
        </w:rPr>
        <w:t>”</w:t>
      </w:r>
      <w:r>
        <w:rPr>
          <w:spacing w:val="-5"/>
          <w:sz w:val="24"/>
        </w:rPr>
        <w:t> </w:t>
      </w:r>
      <w:r>
        <w:rPr>
          <w:sz w:val="24"/>
        </w:rPr>
        <w:t>in</w:t>
      </w:r>
      <w:r>
        <w:rPr>
          <w:spacing w:val="-7"/>
          <w:sz w:val="24"/>
        </w:rPr>
        <w:t> </w:t>
      </w:r>
      <w:hyperlink w:history="true" w:anchor="_bookmark153">
        <w:r>
          <w:rPr>
            <w:color w:val="0000FF"/>
            <w:u w:val="single" w:color="0000FF"/>
          </w:rPr>
          <w:t>Appendix</w:t>
        </w:r>
        <w:r>
          <w:rPr>
            <w:color w:val="0000FF"/>
            <w:spacing w:val="-4"/>
            <w:u w:val="single" w:color="0000FF"/>
          </w:rPr>
          <w:t> </w:t>
        </w:r>
        <w:r>
          <w:rPr>
            <w:color w:val="0000FF"/>
            <w:u w:val="single" w:color="0000FF"/>
          </w:rPr>
          <w:t>A</w:t>
        </w:r>
      </w:hyperlink>
      <w:r>
        <w:rPr/>
        <w:t>)</w:t>
      </w:r>
      <w:r>
        <w:rPr>
          <w:spacing w:val="-4"/>
        </w:rPr>
        <w:t> </w:t>
      </w:r>
      <w:r>
        <w:rPr/>
        <w:t>involving </w:t>
      </w:r>
      <w:r>
        <w:rPr>
          <w:color w:val="201E1E"/>
        </w:rPr>
        <w:t>the</w:t>
      </w:r>
      <w:r>
        <w:rPr>
          <w:color w:val="201E1E"/>
          <w:spacing w:val="-1"/>
        </w:rPr>
        <w:t> </w:t>
      </w:r>
      <w:r>
        <w:rPr>
          <w:color w:val="201E1E"/>
        </w:rPr>
        <w:t>race</w:t>
      </w:r>
      <w:r>
        <w:rPr>
          <w:color w:val="201E1E"/>
          <w:spacing w:val="-4"/>
        </w:rPr>
        <w:t> </w:t>
      </w:r>
      <w:r>
        <w:rPr>
          <w:color w:val="201E1E"/>
        </w:rPr>
        <w:t>categories</w:t>
      </w:r>
      <w:r>
        <w:rPr>
          <w:color w:val="201E1E"/>
          <w:spacing w:val="-3"/>
        </w:rPr>
        <w:t> </w:t>
      </w:r>
      <w:r>
        <w:rPr>
          <w:color w:val="201E1E"/>
        </w:rPr>
        <w:t>shown</w:t>
      </w:r>
      <w:r>
        <w:rPr>
          <w:color w:val="201E1E"/>
          <w:spacing w:val="-5"/>
        </w:rPr>
        <w:t> </w:t>
      </w:r>
      <w:r>
        <w:rPr>
          <w:color w:val="201E1E"/>
        </w:rPr>
        <w:t>above.</w:t>
      </w:r>
      <w:r>
        <w:rPr>
          <w:color w:val="201E1E"/>
          <w:spacing w:val="40"/>
        </w:rPr>
        <w:t> </w:t>
      </w:r>
      <w:r>
        <w:rPr>
          <w:color w:val="201E1E"/>
        </w:rPr>
        <w:t>Thus,</w:t>
      </w:r>
      <w:r>
        <w:rPr>
          <w:color w:val="201E1E"/>
          <w:spacing w:val="-2"/>
        </w:rPr>
        <w:t> </w:t>
      </w:r>
      <w:r>
        <w:rPr>
          <w:color w:val="201E1E"/>
        </w:rPr>
        <w:t>according</w:t>
      </w:r>
      <w:r>
        <w:rPr>
          <w:color w:val="201E1E"/>
          <w:spacing w:val="-2"/>
        </w:rPr>
        <w:t> </w:t>
      </w:r>
      <w:r>
        <w:rPr>
          <w:color w:val="201E1E"/>
        </w:rPr>
        <w:t>to</w:t>
      </w:r>
      <w:r>
        <w:rPr>
          <w:color w:val="201E1E"/>
          <w:spacing w:val="-5"/>
        </w:rPr>
        <w:t> </w:t>
      </w:r>
      <w:r>
        <w:rPr>
          <w:color w:val="201E1E"/>
        </w:rPr>
        <w:t>this</w:t>
      </w:r>
      <w:r>
        <w:rPr>
          <w:color w:val="201E1E"/>
          <w:spacing w:val="-3"/>
        </w:rPr>
        <w:t> </w:t>
      </w:r>
      <w:r>
        <w:rPr>
          <w:color w:val="201E1E"/>
        </w:rPr>
        <w:t>approach,</w:t>
      </w:r>
      <w:r>
        <w:rPr>
          <w:color w:val="201E1E"/>
          <w:spacing w:val="-5"/>
        </w:rPr>
        <w:t> </w:t>
      </w:r>
      <w:r>
        <w:rPr>
          <w:color w:val="201E1E"/>
        </w:rPr>
        <w:t>a</w:t>
      </w:r>
      <w:r>
        <w:rPr>
          <w:color w:val="201E1E"/>
          <w:spacing w:val="-1"/>
        </w:rPr>
        <w:t> </w:t>
      </w:r>
      <w:r>
        <w:rPr>
          <w:color w:val="201E1E"/>
        </w:rPr>
        <w:t>response</w:t>
      </w:r>
      <w:r>
        <w:rPr>
          <w:color w:val="201E1E"/>
          <w:spacing w:val="-4"/>
        </w:rPr>
        <w:t> </w:t>
      </w:r>
      <w:r>
        <w:rPr>
          <w:color w:val="201E1E"/>
        </w:rPr>
        <w:t>of</w:t>
      </w:r>
      <w:r>
        <w:rPr>
          <w:color w:val="201E1E"/>
          <w:spacing w:val="-2"/>
        </w:rPr>
        <w:t> </w:t>
      </w:r>
      <w:r>
        <w:rPr>
          <w:color w:val="201E1E"/>
        </w:rPr>
        <w:t>“White” and “Asian” was tallied as Two or More Races, while a response of “Japanese” and “Chinese” was not because “Japanese” and “Chinese” are both Asian responses.</w:t>
      </w:r>
    </w:p>
    <w:p>
      <w:pPr>
        <w:pStyle w:val="BodyText"/>
        <w:spacing w:before="12"/>
        <w:ind w:left="0"/>
      </w:pPr>
    </w:p>
    <w:p>
      <w:pPr>
        <w:spacing w:before="0"/>
        <w:ind w:left="360" w:right="0" w:firstLine="0"/>
        <w:jc w:val="left"/>
        <w:rPr>
          <w:b/>
          <w:sz w:val="23"/>
        </w:rPr>
      </w:pPr>
      <w:r>
        <w:rPr>
          <w:b/>
          <w:color w:val="221F1F"/>
          <w:sz w:val="23"/>
        </w:rPr>
        <w:t>Race</w:t>
      </w:r>
      <w:r>
        <w:rPr>
          <w:b/>
          <w:color w:val="221F1F"/>
          <w:spacing w:val="-1"/>
          <w:sz w:val="23"/>
        </w:rPr>
        <w:t> </w:t>
      </w:r>
      <w:r>
        <w:rPr>
          <w:b/>
          <w:color w:val="221F1F"/>
          <w:spacing w:val="-2"/>
          <w:sz w:val="23"/>
        </w:rPr>
        <w:t>Concepts</w:t>
      </w:r>
    </w:p>
    <w:p>
      <w:pPr>
        <w:pStyle w:val="BodyText"/>
        <w:spacing w:before="11"/>
        <w:ind w:left="0"/>
        <w:rPr>
          <w:b/>
        </w:rPr>
      </w:pPr>
    </w:p>
    <w:p>
      <w:pPr>
        <w:pStyle w:val="BodyText"/>
        <w:ind w:right="1812"/>
      </w:pPr>
      <w:r>
        <w:rPr>
          <w:color w:val="221F1F"/>
        </w:rPr>
        <w:t>Given the many possible</w:t>
      </w:r>
      <w:r>
        <w:rPr>
          <w:color w:val="221F1F"/>
          <w:spacing w:val="-1"/>
        </w:rPr>
        <w:t> </w:t>
      </w:r>
      <w:r>
        <w:rPr>
          <w:color w:val="221F1F"/>
        </w:rPr>
        <w:t>ways of displaying data on race, data products will</w:t>
      </w:r>
      <w:r>
        <w:rPr>
          <w:color w:val="221F1F"/>
          <w:spacing w:val="-1"/>
        </w:rPr>
        <w:t> </w:t>
      </w:r>
      <w:r>
        <w:rPr>
          <w:color w:val="221F1F"/>
        </w:rPr>
        <w:t>provide varying levels of detail.</w:t>
      </w:r>
      <w:r>
        <w:rPr>
          <w:color w:val="221F1F"/>
          <w:spacing w:val="40"/>
        </w:rPr>
        <w:t> </w:t>
      </w:r>
      <w:r>
        <w:rPr>
          <w:color w:val="221F1F"/>
        </w:rPr>
        <w:t>There are several concepts used to display and tabulate race information for the</w:t>
      </w:r>
      <w:r>
        <w:rPr>
          <w:color w:val="221F1F"/>
          <w:spacing w:val="-2"/>
        </w:rPr>
        <w:t> </w:t>
      </w:r>
      <w:r>
        <w:rPr>
          <w:color w:val="221F1F"/>
        </w:rPr>
        <w:t>six</w:t>
      </w:r>
      <w:r>
        <w:rPr>
          <w:color w:val="221F1F"/>
          <w:spacing w:val="-6"/>
        </w:rPr>
        <w:t> </w:t>
      </w:r>
      <w:r>
        <w:rPr>
          <w:color w:val="221F1F"/>
        </w:rPr>
        <w:t>major</w:t>
      </w:r>
      <w:r>
        <w:rPr>
          <w:color w:val="221F1F"/>
          <w:spacing w:val="-3"/>
        </w:rPr>
        <w:t> </w:t>
      </w:r>
      <w:r>
        <w:rPr>
          <w:color w:val="221F1F"/>
        </w:rPr>
        <w:t>race</w:t>
      </w:r>
      <w:r>
        <w:rPr>
          <w:color w:val="221F1F"/>
          <w:spacing w:val="-5"/>
        </w:rPr>
        <w:t> </w:t>
      </w:r>
      <w:r>
        <w:rPr>
          <w:color w:val="221F1F"/>
        </w:rPr>
        <w:t>categories</w:t>
      </w:r>
      <w:r>
        <w:rPr>
          <w:color w:val="221F1F"/>
          <w:spacing w:val="-4"/>
        </w:rPr>
        <w:t> </w:t>
      </w:r>
      <w:r>
        <w:rPr>
          <w:color w:val="221F1F"/>
        </w:rPr>
        <w:t>(White;</w:t>
      </w:r>
      <w:r>
        <w:rPr>
          <w:color w:val="221F1F"/>
          <w:spacing w:val="-5"/>
        </w:rPr>
        <w:t> </w:t>
      </w:r>
      <w:r>
        <w:rPr>
          <w:color w:val="221F1F"/>
        </w:rPr>
        <w:t>Black</w:t>
      </w:r>
      <w:r>
        <w:rPr>
          <w:color w:val="221F1F"/>
          <w:spacing w:val="-3"/>
        </w:rPr>
        <w:t> </w:t>
      </w:r>
      <w:r>
        <w:rPr>
          <w:color w:val="221F1F"/>
        </w:rPr>
        <w:t>or</w:t>
      </w:r>
      <w:r>
        <w:rPr>
          <w:color w:val="221F1F"/>
          <w:spacing w:val="-3"/>
        </w:rPr>
        <w:t> </w:t>
      </w:r>
      <w:r>
        <w:rPr>
          <w:color w:val="221F1F"/>
        </w:rPr>
        <w:t>African</w:t>
      </w:r>
      <w:r>
        <w:rPr>
          <w:color w:val="221F1F"/>
          <w:spacing w:val="-3"/>
        </w:rPr>
        <w:t> </w:t>
      </w:r>
      <w:r>
        <w:rPr>
          <w:color w:val="221F1F"/>
        </w:rPr>
        <w:t>American;</w:t>
      </w:r>
      <w:r>
        <w:rPr>
          <w:color w:val="221F1F"/>
          <w:spacing w:val="-3"/>
        </w:rPr>
        <w:t> </w:t>
      </w:r>
      <w:r>
        <w:rPr>
          <w:color w:val="221F1F"/>
        </w:rPr>
        <w:t>American</w:t>
      </w:r>
      <w:r>
        <w:rPr>
          <w:color w:val="221F1F"/>
          <w:spacing w:val="-3"/>
        </w:rPr>
        <w:t> </w:t>
      </w:r>
      <w:r>
        <w:rPr>
          <w:color w:val="221F1F"/>
        </w:rPr>
        <w:t>Indian</w:t>
      </w:r>
      <w:r>
        <w:rPr>
          <w:color w:val="221F1F"/>
          <w:spacing w:val="-3"/>
        </w:rPr>
        <w:t> </w:t>
      </w:r>
      <w:r>
        <w:rPr>
          <w:color w:val="221F1F"/>
        </w:rPr>
        <w:t>or</w:t>
      </w:r>
      <w:r>
        <w:rPr>
          <w:color w:val="221F1F"/>
          <w:spacing w:val="-3"/>
        </w:rPr>
        <w:t> </w:t>
      </w:r>
      <w:r>
        <w:rPr>
          <w:color w:val="221F1F"/>
        </w:rPr>
        <w:t>Alaska Native; Asian; Native Hawaiian or Other Pacific Islander; and Some Other Race) and the various details within these groups.</w:t>
      </w:r>
    </w:p>
    <w:p>
      <w:pPr>
        <w:pStyle w:val="BodyText"/>
        <w:spacing w:before="264"/>
        <w:ind w:right="1812"/>
      </w:pPr>
      <w:r>
        <w:rPr/>
        <w:t>The concept “race </w:t>
      </w:r>
      <w:r>
        <w:rPr>
          <w:i/>
        </w:rPr>
        <w:t>alone</w:t>
      </w:r>
      <w:r>
        <w:rPr/>
        <w:t>” includes people who reported a single entry (e.g., Korean) and no other race, as well as people who reported two or more entries within the same major race group</w:t>
      </w:r>
      <w:r>
        <w:rPr>
          <w:spacing w:val="-3"/>
        </w:rPr>
        <w:t> </w:t>
      </w:r>
      <w:r>
        <w:rPr/>
        <w:t>(e.g.,</w:t>
      </w:r>
      <w:r>
        <w:rPr>
          <w:spacing w:val="-3"/>
        </w:rPr>
        <w:t> </w:t>
      </w:r>
      <w:r>
        <w:rPr/>
        <w:t>Asian).</w:t>
      </w:r>
      <w:r>
        <w:rPr>
          <w:spacing w:val="40"/>
        </w:rPr>
        <w:t> </w:t>
      </w:r>
      <w:r>
        <w:rPr/>
        <w:t>For</w:t>
      </w:r>
      <w:r>
        <w:rPr>
          <w:spacing w:val="-3"/>
        </w:rPr>
        <w:t> </w:t>
      </w:r>
      <w:r>
        <w:rPr/>
        <w:t>example,</w:t>
      </w:r>
      <w:r>
        <w:rPr>
          <w:spacing w:val="-3"/>
        </w:rPr>
        <w:t> </w:t>
      </w:r>
      <w:r>
        <w:rPr/>
        <w:t>respondents</w:t>
      </w:r>
      <w:r>
        <w:rPr>
          <w:spacing w:val="-4"/>
        </w:rPr>
        <w:t> </w:t>
      </w:r>
      <w:r>
        <w:rPr/>
        <w:t>who</w:t>
      </w:r>
      <w:r>
        <w:rPr>
          <w:spacing w:val="-6"/>
        </w:rPr>
        <w:t> </w:t>
      </w:r>
      <w:r>
        <w:rPr/>
        <w:t>reported</w:t>
      </w:r>
      <w:r>
        <w:rPr>
          <w:spacing w:val="-3"/>
        </w:rPr>
        <w:t> </w:t>
      </w:r>
      <w:r>
        <w:rPr/>
        <w:t>Korean</w:t>
      </w:r>
      <w:r>
        <w:rPr>
          <w:spacing w:val="-3"/>
        </w:rPr>
        <w:t> </w:t>
      </w:r>
      <w:r>
        <w:rPr/>
        <w:t>and</w:t>
      </w:r>
      <w:r>
        <w:rPr>
          <w:spacing w:val="-3"/>
        </w:rPr>
        <w:t> </w:t>
      </w:r>
      <w:r>
        <w:rPr/>
        <w:t>Vietnamese</w:t>
      </w:r>
      <w:r>
        <w:rPr>
          <w:spacing w:val="-2"/>
        </w:rPr>
        <w:t> </w:t>
      </w:r>
      <w:r>
        <w:rPr/>
        <w:t>are</w:t>
      </w:r>
      <w:r>
        <w:rPr>
          <w:spacing w:val="-2"/>
        </w:rPr>
        <w:t> </w:t>
      </w:r>
      <w:r>
        <w:rPr/>
        <w:t>part of the larger “Asian alone” race group.</w:t>
      </w:r>
    </w:p>
    <w:p>
      <w:pPr>
        <w:pStyle w:val="BodyText"/>
        <w:ind w:left="0"/>
      </w:pPr>
    </w:p>
    <w:p>
      <w:pPr>
        <w:pStyle w:val="BodyText"/>
        <w:ind w:right="1812" w:hanging="1"/>
      </w:pPr>
      <w:r>
        <w:rPr/>
        <w:t>The</w:t>
      </w:r>
      <w:r>
        <w:rPr>
          <w:spacing w:val="-2"/>
        </w:rPr>
        <w:t> </w:t>
      </w:r>
      <w:r>
        <w:rPr/>
        <w:t>concept</w:t>
      </w:r>
      <w:r>
        <w:rPr>
          <w:spacing w:val="-5"/>
        </w:rPr>
        <w:t> </w:t>
      </w:r>
      <w:r>
        <w:rPr/>
        <w:t>“race</w:t>
      </w:r>
      <w:r>
        <w:rPr>
          <w:spacing w:val="-3"/>
        </w:rPr>
        <w:t> </w:t>
      </w:r>
      <w:r>
        <w:rPr>
          <w:i/>
        </w:rPr>
        <w:t>alone</w:t>
      </w:r>
      <w:r>
        <w:rPr>
          <w:i/>
          <w:spacing w:val="-2"/>
        </w:rPr>
        <w:t> </w:t>
      </w:r>
      <w:r>
        <w:rPr>
          <w:i/>
        </w:rPr>
        <w:t>or</w:t>
      </w:r>
      <w:r>
        <w:rPr>
          <w:i/>
          <w:spacing w:val="-4"/>
        </w:rPr>
        <w:t> </w:t>
      </w:r>
      <w:r>
        <w:rPr>
          <w:i/>
        </w:rPr>
        <w:t>in</w:t>
      </w:r>
      <w:r>
        <w:rPr>
          <w:i/>
          <w:spacing w:val="-3"/>
        </w:rPr>
        <w:t> </w:t>
      </w:r>
      <w:r>
        <w:rPr>
          <w:i/>
        </w:rPr>
        <w:t>combination</w:t>
      </w:r>
      <w:r>
        <w:rPr/>
        <w:t>”</w:t>
      </w:r>
      <w:r>
        <w:rPr>
          <w:spacing w:val="-2"/>
        </w:rPr>
        <w:t> </w:t>
      </w:r>
      <w:r>
        <w:rPr/>
        <w:t>includes</w:t>
      </w:r>
      <w:r>
        <w:rPr>
          <w:spacing w:val="-4"/>
        </w:rPr>
        <w:t> </w:t>
      </w:r>
      <w:r>
        <w:rPr/>
        <w:t>people</w:t>
      </w:r>
      <w:r>
        <w:rPr>
          <w:spacing w:val="-2"/>
        </w:rPr>
        <w:t> </w:t>
      </w:r>
      <w:r>
        <w:rPr/>
        <w:t>who</w:t>
      </w:r>
      <w:r>
        <w:rPr>
          <w:spacing w:val="-3"/>
        </w:rPr>
        <w:t> </w:t>
      </w:r>
      <w:r>
        <w:rPr/>
        <w:t>reported</w:t>
      </w:r>
      <w:r>
        <w:rPr>
          <w:spacing w:val="-6"/>
        </w:rPr>
        <w:t> </w:t>
      </w:r>
      <w:r>
        <w:rPr/>
        <w:t>a</w:t>
      </w:r>
      <w:r>
        <w:rPr>
          <w:spacing w:val="-2"/>
        </w:rPr>
        <w:t> </w:t>
      </w:r>
      <w:r>
        <w:rPr/>
        <w:t>single</w:t>
      </w:r>
      <w:r>
        <w:rPr>
          <w:spacing w:val="-2"/>
        </w:rPr>
        <w:t> </w:t>
      </w:r>
      <w:r>
        <w:rPr/>
        <w:t>race</w:t>
      </w:r>
      <w:r>
        <w:rPr>
          <w:spacing w:val="-2"/>
        </w:rPr>
        <w:t> </w:t>
      </w:r>
      <w:r>
        <w:rPr/>
        <w:t>alone (e.g., Asian)</w:t>
      </w:r>
      <w:r>
        <w:rPr>
          <w:spacing w:val="-1"/>
        </w:rPr>
        <w:t> </w:t>
      </w:r>
      <w:r>
        <w:rPr/>
        <w:t>and people who reported that race in</w:t>
      </w:r>
      <w:r>
        <w:rPr>
          <w:spacing w:val="-1"/>
        </w:rPr>
        <w:t> </w:t>
      </w:r>
      <w:r>
        <w:rPr/>
        <w:t>combination with one or more of the other major race groups (e.g., White, Black or African American, American Indian and Alaska Native,</w:t>
      </w:r>
      <w:r>
        <w:rPr>
          <w:spacing w:val="-3"/>
        </w:rPr>
        <w:t> </w:t>
      </w:r>
      <w:r>
        <w:rPr/>
        <w:t>Native</w:t>
      </w:r>
      <w:r>
        <w:rPr>
          <w:spacing w:val="-2"/>
        </w:rPr>
        <w:t> </w:t>
      </w:r>
      <w:r>
        <w:rPr/>
        <w:t>Hawaiian</w:t>
      </w:r>
      <w:r>
        <w:rPr>
          <w:spacing w:val="-3"/>
        </w:rPr>
        <w:t> </w:t>
      </w:r>
      <w:r>
        <w:rPr/>
        <w:t>and</w:t>
      </w:r>
      <w:r>
        <w:rPr>
          <w:spacing w:val="-3"/>
        </w:rPr>
        <w:t> </w:t>
      </w:r>
      <w:r>
        <w:rPr/>
        <w:t>Other</w:t>
      </w:r>
      <w:r>
        <w:rPr>
          <w:spacing w:val="-3"/>
        </w:rPr>
        <w:t> </w:t>
      </w:r>
      <w:r>
        <w:rPr/>
        <w:t>Pacific</w:t>
      </w:r>
      <w:r>
        <w:rPr>
          <w:spacing w:val="-2"/>
        </w:rPr>
        <w:t> </w:t>
      </w:r>
      <w:r>
        <w:rPr/>
        <w:t>Islander,</w:t>
      </w:r>
      <w:r>
        <w:rPr>
          <w:spacing w:val="-5"/>
        </w:rPr>
        <w:t> </w:t>
      </w:r>
      <w:r>
        <w:rPr/>
        <w:t>and</w:t>
      </w:r>
      <w:r>
        <w:rPr>
          <w:spacing w:val="-3"/>
        </w:rPr>
        <w:t> </w:t>
      </w:r>
      <w:r>
        <w:rPr/>
        <w:t>Some</w:t>
      </w:r>
      <w:r>
        <w:rPr>
          <w:spacing w:val="-2"/>
        </w:rPr>
        <w:t> </w:t>
      </w:r>
      <w:r>
        <w:rPr/>
        <w:t>Other</w:t>
      </w:r>
      <w:r>
        <w:rPr>
          <w:spacing w:val="-3"/>
        </w:rPr>
        <w:t> </w:t>
      </w:r>
      <w:r>
        <w:rPr/>
        <w:t>Race).</w:t>
      </w:r>
      <w:r>
        <w:rPr>
          <w:spacing w:val="40"/>
        </w:rPr>
        <w:t> </w:t>
      </w:r>
      <w:r>
        <w:rPr/>
        <w:t>The</w:t>
      </w:r>
      <w:r>
        <w:rPr>
          <w:spacing w:val="-2"/>
        </w:rPr>
        <w:t> </w:t>
      </w:r>
      <w:r>
        <w:rPr/>
        <w:t>“race</w:t>
      </w:r>
      <w:r>
        <w:rPr>
          <w:spacing w:val="-2"/>
        </w:rPr>
        <w:t> </w:t>
      </w:r>
      <w:r>
        <w:rPr/>
        <w:t>alone or in combination” concept, therefore, represents the maximum number of people who reported as that race group, either alone,</w:t>
      </w:r>
      <w:r>
        <w:rPr>
          <w:spacing w:val="-1"/>
        </w:rPr>
        <w:t> </w:t>
      </w:r>
      <w:r>
        <w:rPr/>
        <w:t>or in</w:t>
      </w:r>
      <w:r>
        <w:rPr>
          <w:spacing w:val="-1"/>
        </w:rPr>
        <w:t> </w:t>
      </w:r>
      <w:r>
        <w:rPr/>
        <w:t>combination with</w:t>
      </w:r>
      <w:r>
        <w:rPr>
          <w:spacing w:val="-1"/>
        </w:rPr>
        <w:t> </w:t>
      </w:r>
      <w:r>
        <w:rPr/>
        <w:t>another race(s).</w:t>
      </w:r>
      <w:r>
        <w:rPr>
          <w:spacing w:val="40"/>
        </w:rPr>
        <w:t> </w:t>
      </w:r>
      <w:r>
        <w:rPr/>
        <w:t>The sum of the six individual race “alone or in combination” categories may add to more than the total population because people who reported more than one race were tallied in each race </w:t>
      </w:r>
      <w:r>
        <w:rPr>
          <w:spacing w:val="-2"/>
        </w:rPr>
        <w:t>category.</w:t>
      </w:r>
    </w:p>
    <w:p>
      <w:pPr>
        <w:pStyle w:val="BodyText"/>
        <w:ind w:left="0"/>
      </w:pPr>
    </w:p>
    <w:p>
      <w:pPr>
        <w:pStyle w:val="BodyText"/>
        <w:ind w:right="1878"/>
      </w:pPr>
      <w:r>
        <w:rPr/>
        <w:t>The concept “race </w:t>
      </w:r>
      <w:r>
        <w:rPr>
          <w:i/>
        </w:rPr>
        <w:t>alone or in any combination</w:t>
      </w:r>
      <w:r>
        <w:rPr/>
        <w:t>” applies only to detailed race iteration groups, such as American Indian and Alaska Native tribes, detailed Asian groups, and detailed Pacific Islander groups.</w:t>
      </w:r>
      <w:r>
        <w:rPr>
          <w:spacing w:val="40"/>
        </w:rPr>
        <w:t> </w:t>
      </w:r>
      <w:r>
        <w:rPr/>
        <w:t>For example, Korean alone or</w:t>
      </w:r>
      <w:r>
        <w:rPr>
          <w:spacing w:val="-3"/>
        </w:rPr>
        <w:t> </w:t>
      </w:r>
      <w:r>
        <w:rPr/>
        <w:t>in any</w:t>
      </w:r>
      <w:r>
        <w:rPr>
          <w:spacing w:val="-3"/>
        </w:rPr>
        <w:t> </w:t>
      </w:r>
      <w:r>
        <w:rPr/>
        <w:t>combination</w:t>
      </w:r>
      <w:r>
        <w:rPr>
          <w:spacing w:val="-3"/>
        </w:rPr>
        <w:t> </w:t>
      </w:r>
      <w:r>
        <w:rPr/>
        <w:t>includes people who reported a single response (e.g., Korean), people who reported Korean and another Asian group (e.g., Korean and Vietnamese), and people who reported Korean in combination with one or more other non-Asian race groups (e.g., White, Black or African American,</w:t>
      </w:r>
      <w:r>
        <w:rPr>
          <w:spacing w:val="-4"/>
        </w:rPr>
        <w:t> </w:t>
      </w:r>
      <w:r>
        <w:rPr/>
        <w:t>American</w:t>
      </w:r>
      <w:r>
        <w:rPr>
          <w:spacing w:val="-6"/>
        </w:rPr>
        <w:t> </w:t>
      </w:r>
      <w:r>
        <w:rPr/>
        <w:t>Indian</w:t>
      </w:r>
      <w:r>
        <w:rPr>
          <w:spacing w:val="-4"/>
        </w:rPr>
        <w:t> </w:t>
      </w:r>
      <w:r>
        <w:rPr/>
        <w:t>and</w:t>
      </w:r>
      <w:r>
        <w:rPr>
          <w:spacing w:val="-4"/>
        </w:rPr>
        <w:t> </w:t>
      </w:r>
      <w:r>
        <w:rPr/>
        <w:t>Alaska</w:t>
      </w:r>
      <w:r>
        <w:rPr>
          <w:spacing w:val="-3"/>
        </w:rPr>
        <w:t> </w:t>
      </w:r>
      <w:r>
        <w:rPr/>
        <w:t>Native,</w:t>
      </w:r>
      <w:r>
        <w:rPr>
          <w:spacing w:val="-4"/>
        </w:rPr>
        <w:t> </w:t>
      </w:r>
      <w:r>
        <w:rPr/>
        <w:t>Native</w:t>
      </w:r>
      <w:r>
        <w:rPr>
          <w:spacing w:val="-3"/>
        </w:rPr>
        <w:t> </w:t>
      </w:r>
      <w:r>
        <w:rPr/>
        <w:t>Hawaiian</w:t>
      </w:r>
      <w:r>
        <w:rPr>
          <w:spacing w:val="-4"/>
        </w:rPr>
        <w:t> </w:t>
      </w:r>
      <w:r>
        <w:rPr/>
        <w:t>and</w:t>
      </w:r>
      <w:r>
        <w:rPr>
          <w:spacing w:val="-4"/>
        </w:rPr>
        <w:t> </w:t>
      </w:r>
      <w:r>
        <w:rPr/>
        <w:t>Other</w:t>
      </w:r>
      <w:r>
        <w:rPr>
          <w:spacing w:val="-4"/>
        </w:rPr>
        <w:t> </w:t>
      </w:r>
      <w:r>
        <w:rPr/>
        <w:t>Pacific</w:t>
      </w:r>
      <w:r>
        <w:rPr>
          <w:spacing w:val="-3"/>
        </w:rPr>
        <w:t> </w:t>
      </w:r>
      <w:r>
        <w:rPr/>
        <w:t>Islander, or Some Other Race).</w:t>
      </w:r>
    </w:p>
    <w:p>
      <w:pPr>
        <w:pStyle w:val="BodyText"/>
        <w:spacing w:after="0"/>
        <w:sectPr>
          <w:pgSz w:w="12240" w:h="15840"/>
          <w:pgMar w:header="0" w:footer="1722" w:top="1820" w:bottom="1980" w:left="1440" w:right="0"/>
        </w:sectPr>
      </w:pPr>
    </w:p>
    <w:p>
      <w:pPr>
        <w:pStyle w:val="BodyText"/>
        <w:spacing w:before="195"/>
        <w:ind w:right="1844"/>
      </w:pPr>
      <w:r>
        <w:rPr>
          <w:b/>
        </w:rPr>
        <w:t>Coding of Write-in Entries.</w:t>
      </w:r>
      <w:r>
        <w:rPr>
          <w:b/>
          <w:spacing w:val="40"/>
        </w:rPr>
        <w:t> </w:t>
      </w:r>
      <w:r>
        <w:rPr/>
        <w:t>The 2024 ACS included an automated review, computer edit, and coding operation on a 100 percent basis for the write-in responses to the race question, similar to that used in the 2023 ACS.</w:t>
      </w:r>
      <w:r>
        <w:rPr>
          <w:spacing w:val="40"/>
        </w:rPr>
        <w:t> </w:t>
      </w:r>
      <w:r>
        <w:rPr/>
        <w:t>There were two types of coding operations: (1) automated coding where a</w:t>
      </w:r>
      <w:r>
        <w:rPr>
          <w:spacing w:val="-2"/>
        </w:rPr>
        <w:t> </w:t>
      </w:r>
      <w:r>
        <w:rPr/>
        <w:t>write-in response was</w:t>
      </w:r>
      <w:r>
        <w:rPr>
          <w:spacing w:val="-1"/>
        </w:rPr>
        <w:t> </w:t>
      </w:r>
      <w:r>
        <w:rPr/>
        <w:t>automatically</w:t>
      </w:r>
      <w:r>
        <w:rPr>
          <w:spacing w:val="-3"/>
        </w:rPr>
        <w:t> </w:t>
      </w:r>
      <w:r>
        <w:rPr/>
        <w:t>coded if</w:t>
      </w:r>
      <w:r>
        <w:rPr>
          <w:spacing w:val="-3"/>
        </w:rPr>
        <w:t> </w:t>
      </w:r>
      <w:r>
        <w:rPr/>
        <w:t>it matched</w:t>
      </w:r>
      <w:r>
        <w:rPr>
          <w:spacing w:val="-3"/>
        </w:rPr>
        <w:t> </w:t>
      </w:r>
      <w:r>
        <w:rPr/>
        <w:t>a write-in response already contained in a database known as the “master file” and (2) expert coding, which took place when a write-in response did not match an entry already on the master file and was sent to expert coders familiar with the subject matter.</w:t>
      </w:r>
      <w:r>
        <w:rPr>
          <w:spacing w:val="40"/>
        </w:rPr>
        <w:t> </w:t>
      </w:r>
      <w:r>
        <w:rPr/>
        <w:t>During the coding process, subject-matter specialists reviewed and coded written entries from the response areas on the race question: White, Black or African American, American Indian or Alaska Native, Other Asian, Other Pacific Islander, and Some Other Race.</w:t>
      </w:r>
      <w:r>
        <w:rPr>
          <w:spacing w:val="40"/>
        </w:rPr>
        <w:t> </w:t>
      </w:r>
      <w:r>
        <w:rPr/>
        <w:t>Several updates were made to the amount of data that are collected from each of the write-in lines on the race question. While the</w:t>
      </w:r>
      <w:r>
        <w:rPr>
          <w:spacing w:val="-1"/>
        </w:rPr>
        <w:t> </w:t>
      </w:r>
      <w:r>
        <w:rPr/>
        <w:t>2019</w:t>
      </w:r>
      <w:r>
        <w:rPr>
          <w:spacing w:val="-2"/>
        </w:rPr>
        <w:t> </w:t>
      </w:r>
      <w:r>
        <w:rPr/>
        <w:t>ACS</w:t>
      </w:r>
      <w:r>
        <w:rPr>
          <w:spacing w:val="-3"/>
        </w:rPr>
        <w:t> </w:t>
      </w:r>
      <w:r>
        <w:rPr/>
        <w:t>captured</w:t>
      </w:r>
      <w:r>
        <w:rPr>
          <w:spacing w:val="-2"/>
        </w:rPr>
        <w:t> </w:t>
      </w:r>
      <w:r>
        <w:rPr/>
        <w:t>up</w:t>
      </w:r>
      <w:r>
        <w:rPr>
          <w:spacing w:val="-5"/>
        </w:rPr>
        <w:t> </w:t>
      </w:r>
      <w:r>
        <w:rPr/>
        <w:t>to</w:t>
      </w:r>
      <w:r>
        <w:rPr>
          <w:spacing w:val="-2"/>
        </w:rPr>
        <w:t> </w:t>
      </w:r>
      <w:r>
        <w:rPr/>
        <w:t>30</w:t>
      </w:r>
      <w:r>
        <w:rPr>
          <w:spacing w:val="-2"/>
        </w:rPr>
        <w:t> </w:t>
      </w:r>
      <w:r>
        <w:rPr/>
        <w:t>characters</w:t>
      </w:r>
      <w:r>
        <w:rPr>
          <w:spacing w:val="-3"/>
        </w:rPr>
        <w:t> </w:t>
      </w:r>
      <w:r>
        <w:rPr/>
        <w:t>from</w:t>
      </w:r>
      <w:r>
        <w:rPr>
          <w:spacing w:val="-4"/>
        </w:rPr>
        <w:t> </w:t>
      </w:r>
      <w:r>
        <w:rPr/>
        <w:t>each</w:t>
      </w:r>
      <w:r>
        <w:rPr>
          <w:spacing w:val="-2"/>
        </w:rPr>
        <w:t> </w:t>
      </w:r>
      <w:r>
        <w:rPr/>
        <w:t>line,</w:t>
      </w:r>
      <w:r>
        <w:rPr>
          <w:spacing w:val="-5"/>
        </w:rPr>
        <w:t> </w:t>
      </w:r>
      <w:r>
        <w:rPr/>
        <w:t>allowing</w:t>
      </w:r>
      <w:r>
        <w:rPr>
          <w:spacing w:val="-5"/>
        </w:rPr>
        <w:t> </w:t>
      </w:r>
      <w:r>
        <w:rPr/>
        <w:t>two</w:t>
      </w:r>
      <w:r>
        <w:rPr>
          <w:spacing w:val="-2"/>
        </w:rPr>
        <w:t> </w:t>
      </w:r>
      <w:r>
        <w:rPr/>
        <w:t>distinct</w:t>
      </w:r>
      <w:r>
        <w:rPr>
          <w:spacing w:val="-2"/>
        </w:rPr>
        <w:t> </w:t>
      </w:r>
      <w:r>
        <w:rPr/>
        <w:t>groups</w:t>
      </w:r>
      <w:r>
        <w:rPr>
          <w:spacing w:val="-3"/>
        </w:rPr>
        <w:t> </w:t>
      </w:r>
      <w:r>
        <w:rPr/>
        <w:t>to</w:t>
      </w:r>
      <w:r>
        <w:rPr>
          <w:spacing w:val="-5"/>
        </w:rPr>
        <w:t> </w:t>
      </w:r>
      <w:r>
        <w:rPr/>
        <w:t>be tabulated from each, the 2024 ACS captured 200 characters, allowing up to six groups to be coded and tabulated from each line. The OMB standards encourage the collection of more detailed information, and facilitating the reporting of detailed racial/ethnic identities for all population groups has been a major objective of the</w:t>
      </w:r>
      <w:r>
        <w:rPr>
          <w:spacing w:val="-1"/>
        </w:rPr>
        <w:t> </w:t>
      </w:r>
      <w:r>
        <w:rPr/>
        <w:t>Census Bureau’s research</w:t>
      </w:r>
      <w:r>
        <w:rPr>
          <w:spacing w:val="-2"/>
        </w:rPr>
        <w:t> </w:t>
      </w:r>
      <w:r>
        <w:rPr/>
        <w:t>for improving race and ethnicity data over the past decade. This objective is in line with OMB standards, which encourage federal agencies to collect additional detailed data, as long as the data can be aggregated to the minimum OMB categories.</w:t>
      </w:r>
    </w:p>
    <w:p>
      <w:pPr>
        <w:pStyle w:val="BodyText"/>
        <w:ind w:left="0"/>
      </w:pPr>
    </w:p>
    <w:p>
      <w:pPr>
        <w:pStyle w:val="BodyText"/>
        <w:spacing w:before="11"/>
        <w:ind w:left="0"/>
      </w:pPr>
    </w:p>
    <w:p>
      <w:pPr>
        <w:spacing w:before="0"/>
        <w:ind w:left="360" w:right="0" w:firstLine="0"/>
        <w:jc w:val="left"/>
        <w:rPr>
          <w:b/>
          <w:sz w:val="23"/>
        </w:rPr>
      </w:pPr>
      <w:r>
        <w:rPr>
          <w:b/>
          <w:sz w:val="23"/>
        </w:rPr>
        <w:t>Question/Concept</w:t>
      </w:r>
      <w:r>
        <w:rPr>
          <w:b/>
          <w:spacing w:val="-9"/>
          <w:sz w:val="23"/>
        </w:rPr>
        <w:t> </w:t>
      </w:r>
      <w:r>
        <w:rPr>
          <w:b/>
          <w:spacing w:val="-2"/>
          <w:sz w:val="23"/>
        </w:rPr>
        <w:t>History</w:t>
      </w:r>
    </w:p>
    <w:p>
      <w:pPr>
        <w:spacing w:before="264"/>
        <w:ind w:left="360" w:right="0" w:firstLine="0"/>
        <w:jc w:val="left"/>
        <w:rPr>
          <w:b/>
          <w:sz w:val="23"/>
        </w:rPr>
      </w:pPr>
      <w:r>
        <w:rPr>
          <w:b/>
          <w:sz w:val="23"/>
        </w:rPr>
        <w:t>1996-1998</w:t>
      </w:r>
      <w:r>
        <w:rPr>
          <w:b/>
          <w:spacing w:val="-5"/>
          <w:sz w:val="23"/>
        </w:rPr>
        <w:t> </w:t>
      </w:r>
      <w:r>
        <w:rPr>
          <w:b/>
          <w:sz w:val="23"/>
        </w:rPr>
        <w:t>American</w:t>
      </w:r>
      <w:r>
        <w:rPr>
          <w:b/>
          <w:spacing w:val="-4"/>
          <w:sz w:val="23"/>
        </w:rPr>
        <w:t> </w:t>
      </w:r>
      <w:r>
        <w:rPr>
          <w:b/>
          <w:sz w:val="23"/>
        </w:rPr>
        <w:t>Community</w:t>
      </w:r>
      <w:r>
        <w:rPr>
          <w:b/>
          <w:spacing w:val="-4"/>
          <w:sz w:val="23"/>
        </w:rPr>
        <w:t> </w:t>
      </w:r>
      <w:r>
        <w:rPr>
          <w:b/>
          <w:spacing w:val="-2"/>
          <w:sz w:val="23"/>
        </w:rPr>
        <w:t>Survey</w:t>
      </w:r>
    </w:p>
    <w:p>
      <w:pPr>
        <w:pStyle w:val="BodyText"/>
        <w:spacing w:before="17"/>
        <w:ind w:left="0"/>
        <w:rPr>
          <w:b/>
        </w:rPr>
      </w:pPr>
    </w:p>
    <w:p>
      <w:pPr>
        <w:pStyle w:val="ListParagraph"/>
        <w:numPr>
          <w:ilvl w:val="0"/>
          <w:numId w:val="11"/>
        </w:numPr>
        <w:tabs>
          <w:tab w:pos="1079" w:val="left" w:leader="none"/>
        </w:tabs>
        <w:spacing w:line="265" w:lineRule="exact" w:before="0" w:after="0"/>
        <w:ind w:left="1079" w:right="0" w:hanging="360"/>
        <w:jc w:val="left"/>
        <w:rPr>
          <w:sz w:val="23"/>
        </w:rPr>
      </w:pPr>
      <w:r>
        <w:rPr>
          <w:sz w:val="23"/>
        </w:rPr>
        <w:t>The</w:t>
      </w:r>
      <w:r>
        <w:rPr>
          <w:spacing w:val="-4"/>
          <w:sz w:val="23"/>
        </w:rPr>
        <w:t> </w:t>
      </w:r>
      <w:r>
        <w:rPr>
          <w:sz w:val="23"/>
        </w:rPr>
        <w:t>sequence</w:t>
      </w:r>
      <w:r>
        <w:rPr>
          <w:spacing w:val="-1"/>
          <w:sz w:val="23"/>
        </w:rPr>
        <w:t> </w:t>
      </w:r>
      <w:r>
        <w:rPr>
          <w:sz w:val="23"/>
        </w:rPr>
        <w:t>of</w:t>
      </w:r>
      <w:r>
        <w:rPr>
          <w:spacing w:val="-2"/>
          <w:sz w:val="23"/>
        </w:rPr>
        <w:t> </w:t>
      </w:r>
      <w:r>
        <w:rPr>
          <w:sz w:val="23"/>
        </w:rPr>
        <w:t>the</w:t>
      </w:r>
      <w:r>
        <w:rPr>
          <w:spacing w:val="-1"/>
          <w:sz w:val="23"/>
        </w:rPr>
        <w:t> </w:t>
      </w:r>
      <w:r>
        <w:rPr>
          <w:sz w:val="23"/>
        </w:rPr>
        <w:t>questions</w:t>
      </w:r>
      <w:r>
        <w:rPr>
          <w:spacing w:val="-3"/>
          <w:sz w:val="23"/>
        </w:rPr>
        <w:t> </w:t>
      </w:r>
      <w:r>
        <w:rPr>
          <w:sz w:val="23"/>
        </w:rPr>
        <w:t>on</w:t>
      </w:r>
      <w:r>
        <w:rPr>
          <w:spacing w:val="-2"/>
          <w:sz w:val="23"/>
        </w:rPr>
        <w:t> </w:t>
      </w:r>
      <w:r>
        <w:rPr>
          <w:sz w:val="23"/>
        </w:rPr>
        <w:t>race</w:t>
      </w:r>
      <w:r>
        <w:rPr>
          <w:spacing w:val="-2"/>
          <w:sz w:val="23"/>
        </w:rPr>
        <w:t> </w:t>
      </w:r>
      <w:r>
        <w:rPr>
          <w:sz w:val="23"/>
        </w:rPr>
        <w:t>and</w:t>
      </w:r>
      <w:r>
        <w:rPr>
          <w:spacing w:val="-2"/>
          <w:sz w:val="23"/>
        </w:rPr>
        <w:t> </w:t>
      </w:r>
      <w:r>
        <w:rPr>
          <w:sz w:val="23"/>
        </w:rPr>
        <w:t>Hispanic</w:t>
      </w:r>
      <w:r>
        <w:rPr>
          <w:spacing w:val="-4"/>
          <w:sz w:val="23"/>
        </w:rPr>
        <w:t> </w:t>
      </w:r>
      <w:r>
        <w:rPr>
          <w:sz w:val="23"/>
        </w:rPr>
        <w:t>origin</w:t>
      </w:r>
      <w:r>
        <w:rPr>
          <w:spacing w:val="-2"/>
          <w:sz w:val="23"/>
        </w:rPr>
        <w:t> </w:t>
      </w:r>
      <w:r>
        <w:rPr>
          <w:sz w:val="23"/>
        </w:rPr>
        <w:t>was</w:t>
      </w:r>
      <w:r>
        <w:rPr>
          <w:spacing w:val="-3"/>
          <w:sz w:val="23"/>
        </w:rPr>
        <w:t> </w:t>
      </w:r>
      <w:r>
        <w:rPr>
          <w:sz w:val="23"/>
        </w:rPr>
        <w:t>switched.</w:t>
      </w:r>
      <w:r>
        <w:rPr>
          <w:spacing w:val="50"/>
          <w:sz w:val="23"/>
        </w:rPr>
        <w:t> </w:t>
      </w:r>
      <w:r>
        <w:rPr>
          <w:sz w:val="23"/>
        </w:rPr>
        <w:t>In</w:t>
      </w:r>
      <w:r>
        <w:rPr>
          <w:spacing w:val="-2"/>
          <w:sz w:val="23"/>
        </w:rPr>
        <w:t> </w:t>
      </w:r>
      <w:r>
        <w:rPr>
          <w:spacing w:val="-5"/>
          <w:sz w:val="23"/>
        </w:rPr>
        <w:t>the</w:t>
      </w:r>
    </w:p>
    <w:p>
      <w:pPr>
        <w:pStyle w:val="BodyText"/>
        <w:ind w:left="1079" w:right="1812"/>
      </w:pPr>
      <w:r>
        <w:rPr/>
        <w:t>1996-1998</w:t>
      </w:r>
      <w:r>
        <w:rPr>
          <w:spacing w:val="-3"/>
        </w:rPr>
        <w:t> </w:t>
      </w:r>
      <w:r>
        <w:rPr/>
        <w:t>ACS,</w:t>
      </w:r>
      <w:r>
        <w:rPr>
          <w:spacing w:val="-3"/>
        </w:rPr>
        <w:t> </w:t>
      </w:r>
      <w:r>
        <w:rPr/>
        <w:t>the</w:t>
      </w:r>
      <w:r>
        <w:rPr>
          <w:spacing w:val="-2"/>
        </w:rPr>
        <w:t> </w:t>
      </w:r>
      <w:r>
        <w:rPr/>
        <w:t>question</w:t>
      </w:r>
      <w:r>
        <w:rPr>
          <w:spacing w:val="-3"/>
        </w:rPr>
        <w:t> </w:t>
      </w:r>
      <w:r>
        <w:rPr/>
        <w:t>on</w:t>
      </w:r>
      <w:r>
        <w:rPr>
          <w:spacing w:val="-3"/>
        </w:rPr>
        <w:t> </w:t>
      </w:r>
      <w:r>
        <w:rPr/>
        <w:t>race</w:t>
      </w:r>
      <w:r>
        <w:rPr>
          <w:spacing w:val="-5"/>
        </w:rPr>
        <w:t> </w:t>
      </w:r>
      <w:r>
        <w:rPr/>
        <w:t>immediately</w:t>
      </w:r>
      <w:r>
        <w:rPr>
          <w:spacing w:val="-3"/>
        </w:rPr>
        <w:t> </w:t>
      </w:r>
      <w:r>
        <w:rPr/>
        <w:t>followed</w:t>
      </w:r>
      <w:r>
        <w:rPr>
          <w:spacing w:val="-6"/>
        </w:rPr>
        <w:t> </w:t>
      </w:r>
      <w:r>
        <w:rPr/>
        <w:t>the</w:t>
      </w:r>
      <w:r>
        <w:rPr>
          <w:spacing w:val="-2"/>
        </w:rPr>
        <w:t> </w:t>
      </w:r>
      <w:r>
        <w:rPr/>
        <w:t>question</w:t>
      </w:r>
      <w:r>
        <w:rPr>
          <w:spacing w:val="-6"/>
        </w:rPr>
        <w:t> </w:t>
      </w:r>
      <w:r>
        <w:rPr/>
        <w:t>on</w:t>
      </w:r>
      <w:r>
        <w:rPr>
          <w:spacing w:val="-3"/>
        </w:rPr>
        <w:t> </w:t>
      </w:r>
      <w:r>
        <w:rPr/>
        <w:t>Hispanic origin.</w:t>
      </w:r>
      <w:r>
        <w:rPr>
          <w:spacing w:val="40"/>
        </w:rPr>
        <w:t> </w:t>
      </w:r>
      <w:r>
        <w:rPr/>
        <w:t>This approach differed from the 1990 Census, where the question on race preceded the question on Hispanic origin with two intervening questions.</w:t>
      </w:r>
    </w:p>
    <w:p>
      <w:pPr>
        <w:pStyle w:val="BodyText"/>
        <w:spacing w:before="16"/>
        <w:ind w:left="0"/>
      </w:pPr>
    </w:p>
    <w:p>
      <w:pPr>
        <w:pStyle w:val="ListParagraph"/>
        <w:numPr>
          <w:ilvl w:val="0"/>
          <w:numId w:val="11"/>
        </w:numPr>
        <w:tabs>
          <w:tab w:pos="1079" w:val="left" w:leader="none"/>
        </w:tabs>
        <w:spacing w:line="240" w:lineRule="auto" w:before="0" w:after="0"/>
        <w:ind w:left="1079" w:right="0" w:hanging="360"/>
        <w:jc w:val="left"/>
        <w:rPr>
          <w:sz w:val="23"/>
        </w:rPr>
      </w:pPr>
      <w:r>
        <w:rPr>
          <w:sz w:val="23"/>
        </w:rPr>
        <w:t>The</w:t>
      </w:r>
      <w:r>
        <w:rPr>
          <w:spacing w:val="-2"/>
          <w:sz w:val="23"/>
        </w:rPr>
        <w:t> </w:t>
      </w:r>
      <w:r>
        <w:rPr>
          <w:sz w:val="23"/>
        </w:rPr>
        <w:t>1990</w:t>
      </w:r>
      <w:r>
        <w:rPr>
          <w:spacing w:val="-3"/>
          <w:sz w:val="23"/>
        </w:rPr>
        <w:t> </w:t>
      </w:r>
      <w:r>
        <w:rPr>
          <w:sz w:val="23"/>
        </w:rPr>
        <w:t>Census</w:t>
      </w:r>
      <w:r>
        <w:rPr>
          <w:spacing w:val="-3"/>
          <w:sz w:val="23"/>
        </w:rPr>
        <w:t> </w:t>
      </w:r>
      <w:r>
        <w:rPr>
          <w:sz w:val="23"/>
        </w:rPr>
        <w:t>category,</w:t>
      </w:r>
      <w:r>
        <w:rPr>
          <w:spacing w:val="-3"/>
          <w:sz w:val="23"/>
        </w:rPr>
        <w:t> </w:t>
      </w:r>
      <w:r>
        <w:rPr>
          <w:sz w:val="23"/>
        </w:rPr>
        <w:t>“Black</w:t>
      </w:r>
      <w:r>
        <w:rPr>
          <w:spacing w:val="-3"/>
          <w:sz w:val="23"/>
        </w:rPr>
        <w:t> </w:t>
      </w:r>
      <w:r>
        <w:rPr>
          <w:sz w:val="23"/>
        </w:rPr>
        <w:t>or</w:t>
      </w:r>
      <w:r>
        <w:rPr>
          <w:spacing w:val="-2"/>
          <w:sz w:val="23"/>
        </w:rPr>
        <w:t> </w:t>
      </w:r>
      <w:r>
        <w:rPr>
          <w:sz w:val="23"/>
        </w:rPr>
        <w:t>Negro”</w:t>
      </w:r>
      <w:r>
        <w:rPr>
          <w:spacing w:val="-2"/>
          <w:sz w:val="23"/>
        </w:rPr>
        <w:t> </w:t>
      </w:r>
      <w:r>
        <w:rPr>
          <w:sz w:val="23"/>
        </w:rPr>
        <w:t>was</w:t>
      </w:r>
      <w:r>
        <w:rPr>
          <w:spacing w:val="-6"/>
          <w:sz w:val="23"/>
        </w:rPr>
        <w:t> </w:t>
      </w:r>
      <w:r>
        <w:rPr>
          <w:sz w:val="23"/>
        </w:rPr>
        <w:t>changed</w:t>
      </w:r>
      <w:r>
        <w:rPr>
          <w:spacing w:val="-6"/>
          <w:sz w:val="23"/>
        </w:rPr>
        <w:t> </w:t>
      </w:r>
      <w:r>
        <w:rPr>
          <w:sz w:val="23"/>
        </w:rPr>
        <w:t>to</w:t>
      </w:r>
      <w:r>
        <w:rPr>
          <w:spacing w:val="-2"/>
          <w:sz w:val="23"/>
        </w:rPr>
        <w:t> </w:t>
      </w:r>
      <w:r>
        <w:rPr>
          <w:sz w:val="23"/>
        </w:rPr>
        <w:t>“Black,</w:t>
      </w:r>
      <w:r>
        <w:rPr>
          <w:spacing w:val="-3"/>
          <w:sz w:val="23"/>
        </w:rPr>
        <w:t> </w:t>
      </w:r>
      <w:r>
        <w:rPr>
          <w:sz w:val="23"/>
        </w:rPr>
        <w:t>African</w:t>
      </w:r>
      <w:r>
        <w:rPr>
          <w:spacing w:val="-5"/>
          <w:sz w:val="23"/>
        </w:rPr>
        <w:t> </w:t>
      </w:r>
      <w:r>
        <w:rPr>
          <w:spacing w:val="-4"/>
          <w:sz w:val="23"/>
        </w:rPr>
        <w:t>Am.”</w:t>
      </w:r>
    </w:p>
    <w:p>
      <w:pPr>
        <w:pStyle w:val="BodyText"/>
        <w:spacing w:before="15"/>
        <w:ind w:left="0"/>
      </w:pPr>
    </w:p>
    <w:p>
      <w:pPr>
        <w:pStyle w:val="ListParagraph"/>
        <w:numPr>
          <w:ilvl w:val="0"/>
          <w:numId w:val="11"/>
        </w:numPr>
        <w:tabs>
          <w:tab w:pos="1079" w:val="left" w:leader="none"/>
        </w:tabs>
        <w:spacing w:line="240" w:lineRule="auto" w:before="0" w:after="0"/>
        <w:ind w:left="1079" w:right="1816" w:hanging="360"/>
        <w:jc w:val="left"/>
        <w:rPr>
          <w:sz w:val="23"/>
        </w:rPr>
      </w:pPr>
      <w:r>
        <w:rPr>
          <w:sz w:val="23"/>
        </w:rPr>
        <w:t>The</w:t>
      </w:r>
      <w:r>
        <w:rPr>
          <w:spacing w:val="-3"/>
          <w:sz w:val="23"/>
        </w:rPr>
        <w:t> </w:t>
      </w:r>
      <w:r>
        <w:rPr>
          <w:sz w:val="23"/>
        </w:rPr>
        <w:t>1990</w:t>
      </w:r>
      <w:r>
        <w:rPr>
          <w:spacing w:val="-3"/>
          <w:sz w:val="23"/>
        </w:rPr>
        <w:t> </w:t>
      </w:r>
      <w:r>
        <w:rPr>
          <w:sz w:val="23"/>
        </w:rPr>
        <w:t>Census</w:t>
      </w:r>
      <w:r>
        <w:rPr>
          <w:spacing w:val="-4"/>
          <w:sz w:val="23"/>
        </w:rPr>
        <w:t> </w:t>
      </w:r>
      <w:r>
        <w:rPr>
          <w:sz w:val="23"/>
        </w:rPr>
        <w:t>category,</w:t>
      </w:r>
      <w:r>
        <w:rPr>
          <w:spacing w:val="-3"/>
          <w:sz w:val="23"/>
        </w:rPr>
        <w:t> </w:t>
      </w:r>
      <w:r>
        <w:rPr>
          <w:sz w:val="23"/>
        </w:rPr>
        <w:t>“Other</w:t>
      </w:r>
      <w:r>
        <w:rPr>
          <w:spacing w:val="-3"/>
          <w:sz w:val="23"/>
        </w:rPr>
        <w:t> </w:t>
      </w:r>
      <w:r>
        <w:rPr>
          <w:sz w:val="23"/>
        </w:rPr>
        <w:t>race,”</w:t>
      </w:r>
      <w:r>
        <w:rPr>
          <w:spacing w:val="-3"/>
          <w:sz w:val="23"/>
        </w:rPr>
        <w:t> </w:t>
      </w:r>
      <w:r>
        <w:rPr>
          <w:sz w:val="23"/>
        </w:rPr>
        <w:t>was</w:t>
      </w:r>
      <w:r>
        <w:rPr>
          <w:spacing w:val="-4"/>
          <w:sz w:val="23"/>
        </w:rPr>
        <w:t> </w:t>
      </w:r>
      <w:r>
        <w:rPr>
          <w:sz w:val="23"/>
        </w:rPr>
        <w:t>renamed</w:t>
      </w:r>
      <w:r>
        <w:rPr>
          <w:spacing w:val="-3"/>
          <w:sz w:val="23"/>
        </w:rPr>
        <w:t> </w:t>
      </w:r>
      <w:r>
        <w:rPr>
          <w:sz w:val="23"/>
        </w:rPr>
        <w:t>“Some</w:t>
      </w:r>
      <w:r>
        <w:rPr>
          <w:spacing w:val="-3"/>
          <w:sz w:val="23"/>
        </w:rPr>
        <w:t> </w:t>
      </w:r>
      <w:r>
        <w:rPr>
          <w:sz w:val="23"/>
        </w:rPr>
        <w:t>other</w:t>
      </w:r>
      <w:r>
        <w:rPr>
          <w:spacing w:val="-3"/>
          <w:sz w:val="23"/>
        </w:rPr>
        <w:t> </w:t>
      </w:r>
      <w:r>
        <w:rPr>
          <w:sz w:val="23"/>
        </w:rPr>
        <w:t>race.”</w:t>
      </w:r>
      <w:r>
        <w:rPr>
          <w:spacing w:val="-3"/>
          <w:sz w:val="23"/>
        </w:rPr>
        <w:t> </w:t>
      </w:r>
      <w:r>
        <w:rPr>
          <w:sz w:val="23"/>
        </w:rPr>
        <w:t>A</w:t>
      </w:r>
      <w:r>
        <w:rPr>
          <w:spacing w:val="-4"/>
          <w:sz w:val="23"/>
        </w:rPr>
        <w:t> </w:t>
      </w:r>
      <w:r>
        <w:rPr>
          <w:sz w:val="23"/>
        </w:rPr>
        <w:t>separate “Multiracial” category was added.</w:t>
      </w:r>
      <w:r>
        <w:rPr>
          <w:spacing w:val="40"/>
          <w:sz w:val="23"/>
        </w:rPr>
        <w:t> </w:t>
      </w:r>
      <w:r>
        <w:rPr>
          <w:sz w:val="23"/>
        </w:rPr>
        <w:t>The instruction to “print the race(s) or group below” pertained to both the “Some other race” and “Multiracial” categories.</w:t>
      </w:r>
    </w:p>
    <w:p>
      <w:pPr>
        <w:pStyle w:val="BodyText"/>
        <w:spacing w:before="16"/>
        <w:ind w:left="0"/>
      </w:pPr>
    </w:p>
    <w:p>
      <w:pPr>
        <w:pStyle w:val="ListParagraph"/>
        <w:numPr>
          <w:ilvl w:val="0"/>
          <w:numId w:val="11"/>
        </w:numPr>
        <w:tabs>
          <w:tab w:pos="1079" w:val="left" w:leader="none"/>
        </w:tabs>
        <w:spacing w:line="240" w:lineRule="auto" w:before="0" w:after="0"/>
        <w:ind w:left="1079" w:right="2519" w:hanging="360"/>
        <w:jc w:val="left"/>
        <w:rPr>
          <w:sz w:val="23"/>
        </w:rPr>
      </w:pPr>
      <w:r>
        <w:rPr>
          <w:sz w:val="23"/>
        </w:rPr>
        <w:t>The</w:t>
      </w:r>
      <w:r>
        <w:rPr>
          <w:spacing w:val="-4"/>
          <w:sz w:val="23"/>
        </w:rPr>
        <w:t> </w:t>
      </w:r>
      <w:r>
        <w:rPr>
          <w:sz w:val="23"/>
        </w:rPr>
        <w:t>“Indian</w:t>
      </w:r>
      <w:r>
        <w:rPr>
          <w:spacing w:val="-5"/>
          <w:sz w:val="23"/>
        </w:rPr>
        <w:t> </w:t>
      </w:r>
      <w:r>
        <w:rPr>
          <w:sz w:val="23"/>
        </w:rPr>
        <w:t>(Amer.),”</w:t>
      </w:r>
      <w:r>
        <w:rPr>
          <w:spacing w:val="-7"/>
          <w:sz w:val="23"/>
        </w:rPr>
        <w:t> </w:t>
      </w:r>
      <w:r>
        <w:rPr>
          <w:sz w:val="23"/>
        </w:rPr>
        <w:t>“Other</w:t>
      </w:r>
      <w:r>
        <w:rPr>
          <w:spacing w:val="-5"/>
          <w:sz w:val="23"/>
        </w:rPr>
        <w:t> </w:t>
      </w:r>
      <w:r>
        <w:rPr>
          <w:sz w:val="23"/>
        </w:rPr>
        <w:t>Asian/Pacific</w:t>
      </w:r>
      <w:r>
        <w:rPr>
          <w:spacing w:val="-4"/>
          <w:sz w:val="23"/>
        </w:rPr>
        <w:t> </w:t>
      </w:r>
      <w:r>
        <w:rPr>
          <w:sz w:val="23"/>
        </w:rPr>
        <w:t>Islander,”</w:t>
      </w:r>
      <w:r>
        <w:rPr>
          <w:spacing w:val="-4"/>
          <w:sz w:val="23"/>
        </w:rPr>
        <w:t> </w:t>
      </w:r>
      <w:r>
        <w:rPr>
          <w:sz w:val="23"/>
        </w:rPr>
        <w:t>“Some</w:t>
      </w:r>
      <w:r>
        <w:rPr>
          <w:spacing w:val="-4"/>
          <w:sz w:val="23"/>
        </w:rPr>
        <w:t> </w:t>
      </w:r>
      <w:r>
        <w:rPr>
          <w:sz w:val="23"/>
        </w:rPr>
        <w:t>other</w:t>
      </w:r>
      <w:r>
        <w:rPr>
          <w:spacing w:val="-5"/>
          <w:sz w:val="23"/>
        </w:rPr>
        <w:t> </w:t>
      </w:r>
      <w:r>
        <w:rPr>
          <w:sz w:val="23"/>
        </w:rPr>
        <w:t>race,”</w:t>
      </w:r>
      <w:r>
        <w:rPr>
          <w:spacing w:val="-4"/>
          <w:sz w:val="23"/>
        </w:rPr>
        <w:t> </w:t>
      </w:r>
      <w:r>
        <w:rPr>
          <w:sz w:val="23"/>
        </w:rPr>
        <w:t>and “Multiracial” response categories all shared a single write-in area.</w:t>
      </w:r>
    </w:p>
    <w:p>
      <w:pPr>
        <w:pStyle w:val="BodyText"/>
        <w:spacing w:before="263"/>
        <w:ind w:left="0"/>
      </w:pPr>
    </w:p>
    <w:p>
      <w:pPr>
        <w:spacing w:before="0"/>
        <w:ind w:left="359" w:right="0" w:firstLine="0"/>
        <w:jc w:val="left"/>
        <w:rPr>
          <w:b/>
          <w:sz w:val="23"/>
        </w:rPr>
      </w:pPr>
      <w:r>
        <w:rPr>
          <w:b/>
          <w:sz w:val="23"/>
        </w:rPr>
        <w:t>1999-2002</w:t>
      </w:r>
      <w:r>
        <w:rPr>
          <w:b/>
          <w:spacing w:val="-5"/>
          <w:sz w:val="23"/>
        </w:rPr>
        <w:t> </w:t>
      </w:r>
      <w:r>
        <w:rPr>
          <w:b/>
          <w:sz w:val="23"/>
        </w:rPr>
        <w:t>American</w:t>
      </w:r>
      <w:r>
        <w:rPr>
          <w:b/>
          <w:spacing w:val="-4"/>
          <w:sz w:val="23"/>
        </w:rPr>
        <w:t> </w:t>
      </w:r>
      <w:r>
        <w:rPr>
          <w:b/>
          <w:sz w:val="23"/>
        </w:rPr>
        <w:t>Community</w:t>
      </w:r>
      <w:r>
        <w:rPr>
          <w:b/>
          <w:spacing w:val="-4"/>
          <w:sz w:val="23"/>
        </w:rPr>
        <w:t> </w:t>
      </w:r>
      <w:r>
        <w:rPr>
          <w:b/>
          <w:spacing w:val="-2"/>
          <w:sz w:val="23"/>
        </w:rPr>
        <w:t>Survey</w:t>
      </w:r>
    </w:p>
    <w:p>
      <w:pPr>
        <w:pStyle w:val="BodyText"/>
        <w:spacing w:before="17"/>
        <w:ind w:left="0"/>
        <w:rPr>
          <w:b/>
        </w:rPr>
      </w:pPr>
    </w:p>
    <w:p>
      <w:pPr>
        <w:pStyle w:val="ListParagraph"/>
        <w:numPr>
          <w:ilvl w:val="0"/>
          <w:numId w:val="11"/>
        </w:numPr>
        <w:tabs>
          <w:tab w:pos="1078" w:val="left" w:leader="none"/>
        </w:tabs>
        <w:spacing w:line="240" w:lineRule="auto" w:before="0" w:after="0"/>
        <w:ind w:left="1078" w:right="1818" w:hanging="360"/>
        <w:jc w:val="left"/>
        <w:rPr>
          <w:sz w:val="23"/>
        </w:rPr>
      </w:pPr>
      <w:r>
        <w:rPr>
          <w:sz w:val="23"/>
        </w:rPr>
        <w:t>The</w:t>
      </w:r>
      <w:r>
        <w:rPr>
          <w:spacing w:val="-2"/>
          <w:sz w:val="23"/>
        </w:rPr>
        <w:t> </w:t>
      </w:r>
      <w:r>
        <w:rPr>
          <w:sz w:val="23"/>
        </w:rPr>
        <w:t>response</w:t>
      </w:r>
      <w:r>
        <w:rPr>
          <w:spacing w:val="-2"/>
          <w:sz w:val="23"/>
        </w:rPr>
        <w:t> </w:t>
      </w:r>
      <w:r>
        <w:rPr>
          <w:sz w:val="23"/>
        </w:rPr>
        <w:t>category</w:t>
      </w:r>
      <w:r>
        <w:rPr>
          <w:spacing w:val="-3"/>
          <w:sz w:val="23"/>
        </w:rPr>
        <w:t> </w:t>
      </w:r>
      <w:r>
        <w:rPr>
          <w:sz w:val="23"/>
        </w:rPr>
        <w:t>“Black,</w:t>
      </w:r>
      <w:r>
        <w:rPr>
          <w:spacing w:val="-3"/>
          <w:sz w:val="23"/>
        </w:rPr>
        <w:t> </w:t>
      </w:r>
      <w:r>
        <w:rPr>
          <w:sz w:val="23"/>
        </w:rPr>
        <w:t>African</w:t>
      </w:r>
      <w:r>
        <w:rPr>
          <w:spacing w:val="-3"/>
          <w:sz w:val="23"/>
        </w:rPr>
        <w:t> </w:t>
      </w:r>
      <w:r>
        <w:rPr>
          <w:sz w:val="23"/>
        </w:rPr>
        <w:t>Am.”</w:t>
      </w:r>
      <w:r>
        <w:rPr>
          <w:spacing w:val="-2"/>
          <w:sz w:val="23"/>
        </w:rPr>
        <w:t> </w:t>
      </w:r>
      <w:r>
        <w:rPr>
          <w:sz w:val="23"/>
        </w:rPr>
        <w:t>was</w:t>
      </w:r>
      <w:r>
        <w:rPr>
          <w:spacing w:val="-7"/>
          <w:sz w:val="23"/>
        </w:rPr>
        <w:t> </w:t>
      </w:r>
      <w:r>
        <w:rPr>
          <w:sz w:val="23"/>
        </w:rPr>
        <w:t>changed</w:t>
      </w:r>
      <w:r>
        <w:rPr>
          <w:spacing w:val="-6"/>
          <w:sz w:val="23"/>
        </w:rPr>
        <w:t> </w:t>
      </w:r>
      <w:r>
        <w:rPr>
          <w:sz w:val="23"/>
        </w:rPr>
        <w:t>to</w:t>
      </w:r>
      <w:r>
        <w:rPr>
          <w:spacing w:val="-3"/>
          <w:sz w:val="23"/>
        </w:rPr>
        <w:t> </w:t>
      </w:r>
      <w:r>
        <w:rPr>
          <w:sz w:val="23"/>
        </w:rPr>
        <w:t>“Black,</w:t>
      </w:r>
      <w:r>
        <w:rPr>
          <w:spacing w:val="-3"/>
          <w:sz w:val="23"/>
        </w:rPr>
        <w:t> </w:t>
      </w:r>
      <w:r>
        <w:rPr>
          <w:sz w:val="23"/>
        </w:rPr>
        <w:t>African</w:t>
      </w:r>
      <w:r>
        <w:rPr>
          <w:spacing w:val="-6"/>
          <w:sz w:val="23"/>
        </w:rPr>
        <w:t> </w:t>
      </w:r>
      <w:r>
        <w:rPr>
          <w:sz w:val="23"/>
        </w:rPr>
        <w:t>Am.,</w:t>
      </w:r>
      <w:r>
        <w:rPr>
          <w:spacing w:val="-3"/>
          <w:sz w:val="23"/>
        </w:rPr>
        <w:t> </w:t>
      </w:r>
      <w:r>
        <w:rPr>
          <w:sz w:val="23"/>
        </w:rPr>
        <w:t>or Negro” to correspond with the Census 2000 response category.</w:t>
      </w:r>
    </w:p>
    <w:p>
      <w:pPr>
        <w:pStyle w:val="ListParagraph"/>
        <w:spacing w:after="0" w:line="240" w:lineRule="auto"/>
        <w:jc w:val="left"/>
        <w:rPr>
          <w:sz w:val="23"/>
        </w:rPr>
        <w:sectPr>
          <w:pgSz w:w="12240" w:h="15840"/>
          <w:pgMar w:header="0" w:footer="1722" w:top="1820" w:bottom="1980" w:left="1440" w:right="0"/>
        </w:sectPr>
      </w:pPr>
    </w:p>
    <w:p>
      <w:pPr>
        <w:pStyle w:val="BodyText"/>
        <w:spacing w:before="210"/>
        <w:ind w:left="0"/>
      </w:pPr>
    </w:p>
    <w:p>
      <w:pPr>
        <w:pStyle w:val="ListParagraph"/>
        <w:numPr>
          <w:ilvl w:val="0"/>
          <w:numId w:val="11"/>
        </w:numPr>
        <w:tabs>
          <w:tab w:pos="1079" w:val="left" w:leader="none"/>
        </w:tabs>
        <w:spacing w:line="240" w:lineRule="auto" w:before="0" w:after="0"/>
        <w:ind w:left="1079" w:right="1808" w:hanging="360"/>
        <w:jc w:val="left"/>
        <w:rPr>
          <w:sz w:val="23"/>
        </w:rPr>
      </w:pPr>
      <w:r>
        <w:rPr>
          <w:sz w:val="23"/>
        </w:rPr>
        <w:t>The</w:t>
      </w:r>
      <w:r>
        <w:rPr>
          <w:spacing w:val="-2"/>
          <w:sz w:val="23"/>
        </w:rPr>
        <w:t> </w:t>
      </w:r>
      <w:r>
        <w:rPr>
          <w:sz w:val="23"/>
        </w:rPr>
        <w:t>separate</w:t>
      </w:r>
      <w:r>
        <w:rPr>
          <w:spacing w:val="-2"/>
          <w:sz w:val="23"/>
        </w:rPr>
        <w:t> </w:t>
      </w:r>
      <w:r>
        <w:rPr>
          <w:sz w:val="23"/>
        </w:rPr>
        <w:t>1990</w:t>
      </w:r>
      <w:r>
        <w:rPr>
          <w:spacing w:val="-6"/>
          <w:sz w:val="23"/>
        </w:rPr>
        <w:t> </w:t>
      </w:r>
      <w:r>
        <w:rPr>
          <w:sz w:val="23"/>
        </w:rPr>
        <w:t>Census</w:t>
      </w:r>
      <w:r>
        <w:rPr>
          <w:spacing w:val="-7"/>
          <w:sz w:val="23"/>
        </w:rPr>
        <w:t> </w:t>
      </w:r>
      <w:r>
        <w:rPr>
          <w:sz w:val="23"/>
        </w:rPr>
        <w:t>and</w:t>
      </w:r>
      <w:r>
        <w:rPr>
          <w:spacing w:val="-3"/>
          <w:sz w:val="23"/>
        </w:rPr>
        <w:t> </w:t>
      </w:r>
      <w:r>
        <w:rPr>
          <w:sz w:val="23"/>
        </w:rPr>
        <w:t>1996-1998</w:t>
      </w:r>
      <w:r>
        <w:rPr>
          <w:spacing w:val="-3"/>
          <w:sz w:val="23"/>
        </w:rPr>
        <w:t> </w:t>
      </w:r>
      <w:r>
        <w:rPr>
          <w:sz w:val="23"/>
        </w:rPr>
        <w:t>ACS</w:t>
      </w:r>
      <w:r>
        <w:rPr>
          <w:spacing w:val="-4"/>
          <w:sz w:val="23"/>
        </w:rPr>
        <w:t> </w:t>
      </w:r>
      <w:r>
        <w:rPr>
          <w:sz w:val="23"/>
        </w:rPr>
        <w:t>response</w:t>
      </w:r>
      <w:r>
        <w:rPr>
          <w:spacing w:val="-2"/>
          <w:sz w:val="23"/>
        </w:rPr>
        <w:t> </w:t>
      </w:r>
      <w:r>
        <w:rPr>
          <w:sz w:val="23"/>
        </w:rPr>
        <w:t>categories</w:t>
      </w:r>
      <w:r>
        <w:rPr>
          <w:spacing w:val="-4"/>
          <w:sz w:val="23"/>
        </w:rPr>
        <w:t> </w:t>
      </w:r>
      <w:r>
        <w:rPr>
          <w:sz w:val="23"/>
        </w:rPr>
        <w:t>“Indian</w:t>
      </w:r>
      <w:r>
        <w:rPr>
          <w:spacing w:val="-3"/>
          <w:sz w:val="23"/>
        </w:rPr>
        <w:t> </w:t>
      </w:r>
      <w:r>
        <w:rPr>
          <w:sz w:val="23"/>
        </w:rPr>
        <w:t>(Amer.),” “Eskimo,” and “Aleut,” were combined into one response category, “American</w:t>
      </w:r>
      <w:r>
        <w:rPr>
          <w:spacing w:val="40"/>
          <w:sz w:val="23"/>
        </w:rPr>
        <w:t> </w:t>
      </w:r>
      <w:r>
        <w:rPr>
          <w:sz w:val="23"/>
        </w:rPr>
        <w:t>Indian or Alaska Native.” Respondents were asked to “print name of enrolled or principal tribe” on a separate write-in line to correspond with the Census 2000 response category.</w:t>
      </w:r>
    </w:p>
    <w:p>
      <w:pPr>
        <w:pStyle w:val="BodyText"/>
        <w:spacing w:before="15"/>
        <w:ind w:left="0"/>
      </w:pPr>
    </w:p>
    <w:p>
      <w:pPr>
        <w:pStyle w:val="ListParagraph"/>
        <w:numPr>
          <w:ilvl w:val="0"/>
          <w:numId w:val="11"/>
        </w:numPr>
        <w:tabs>
          <w:tab w:pos="1079" w:val="left" w:leader="none"/>
        </w:tabs>
        <w:spacing w:line="240" w:lineRule="auto" w:before="0" w:after="0"/>
        <w:ind w:left="1079" w:right="1796" w:hanging="360"/>
        <w:jc w:val="left"/>
        <w:rPr>
          <w:sz w:val="23"/>
        </w:rPr>
      </w:pPr>
      <w:r>
        <w:rPr>
          <w:sz w:val="23"/>
        </w:rPr>
        <w:t>The 1990 Asian or Pacific Islander category was separated into two categories, “Asian”</w:t>
      </w:r>
      <w:r>
        <w:rPr>
          <w:spacing w:val="-5"/>
          <w:sz w:val="23"/>
        </w:rPr>
        <w:t> </w:t>
      </w:r>
      <w:r>
        <w:rPr>
          <w:sz w:val="23"/>
        </w:rPr>
        <w:t>and</w:t>
      </w:r>
      <w:r>
        <w:rPr>
          <w:spacing w:val="-3"/>
          <w:sz w:val="23"/>
        </w:rPr>
        <w:t> </w:t>
      </w:r>
      <w:r>
        <w:rPr>
          <w:sz w:val="23"/>
        </w:rPr>
        <w:t>“Native</w:t>
      </w:r>
      <w:r>
        <w:rPr>
          <w:spacing w:val="-2"/>
          <w:sz w:val="23"/>
        </w:rPr>
        <w:t> </w:t>
      </w:r>
      <w:r>
        <w:rPr>
          <w:sz w:val="23"/>
        </w:rPr>
        <w:t>Hawaiian</w:t>
      </w:r>
      <w:r>
        <w:rPr>
          <w:spacing w:val="-3"/>
          <w:sz w:val="23"/>
        </w:rPr>
        <w:t> </w:t>
      </w:r>
      <w:r>
        <w:rPr>
          <w:sz w:val="23"/>
        </w:rPr>
        <w:t>or</w:t>
      </w:r>
      <w:r>
        <w:rPr>
          <w:spacing w:val="-3"/>
          <w:sz w:val="23"/>
        </w:rPr>
        <w:t> </w:t>
      </w:r>
      <w:r>
        <w:rPr>
          <w:sz w:val="23"/>
        </w:rPr>
        <w:t>Other</w:t>
      </w:r>
      <w:r>
        <w:rPr>
          <w:spacing w:val="-3"/>
          <w:sz w:val="23"/>
        </w:rPr>
        <w:t> </w:t>
      </w:r>
      <w:r>
        <w:rPr>
          <w:sz w:val="23"/>
        </w:rPr>
        <w:t>Pacific</w:t>
      </w:r>
      <w:r>
        <w:rPr>
          <w:spacing w:val="-2"/>
          <w:sz w:val="23"/>
        </w:rPr>
        <w:t> </w:t>
      </w:r>
      <w:r>
        <w:rPr>
          <w:sz w:val="23"/>
        </w:rPr>
        <w:t>Islander.”</w:t>
      </w:r>
      <w:r>
        <w:rPr>
          <w:spacing w:val="-2"/>
          <w:sz w:val="23"/>
        </w:rPr>
        <w:t> </w:t>
      </w:r>
      <w:r>
        <w:rPr>
          <w:sz w:val="23"/>
        </w:rPr>
        <w:t>Also,</w:t>
      </w:r>
      <w:r>
        <w:rPr>
          <w:spacing w:val="-6"/>
          <w:sz w:val="23"/>
        </w:rPr>
        <w:t> </w:t>
      </w:r>
      <w:r>
        <w:rPr>
          <w:sz w:val="23"/>
        </w:rPr>
        <w:t>the</w:t>
      </w:r>
      <w:r>
        <w:rPr>
          <w:spacing w:val="-2"/>
          <w:sz w:val="23"/>
        </w:rPr>
        <w:t> </w:t>
      </w:r>
      <w:r>
        <w:rPr>
          <w:sz w:val="23"/>
        </w:rPr>
        <w:t>six</w:t>
      </w:r>
      <w:r>
        <w:rPr>
          <w:spacing w:val="-3"/>
          <w:sz w:val="23"/>
        </w:rPr>
        <w:t> </w:t>
      </w:r>
      <w:r>
        <w:rPr>
          <w:sz w:val="23"/>
        </w:rPr>
        <w:t>detailed</w:t>
      </w:r>
      <w:r>
        <w:rPr>
          <w:spacing w:val="-3"/>
          <w:sz w:val="23"/>
        </w:rPr>
        <w:t> </w:t>
      </w:r>
      <w:r>
        <w:rPr>
          <w:sz w:val="23"/>
        </w:rPr>
        <w:t>Asian groups were alphabetized; and the three detailed Pacific Islander groups were alphabetized after the Native Hawaiian response category.</w:t>
      </w:r>
    </w:p>
    <w:p>
      <w:pPr>
        <w:pStyle w:val="BodyText"/>
        <w:spacing w:before="16"/>
        <w:ind w:left="0"/>
      </w:pPr>
    </w:p>
    <w:p>
      <w:pPr>
        <w:pStyle w:val="ListParagraph"/>
        <w:numPr>
          <w:ilvl w:val="0"/>
          <w:numId w:val="11"/>
        </w:numPr>
        <w:tabs>
          <w:tab w:pos="1079" w:val="left" w:leader="none"/>
        </w:tabs>
        <w:spacing w:line="240" w:lineRule="auto" w:before="0" w:after="0"/>
        <w:ind w:left="1079" w:right="1844" w:hanging="360"/>
        <w:jc w:val="left"/>
        <w:rPr>
          <w:sz w:val="23"/>
        </w:rPr>
      </w:pPr>
      <w:r>
        <w:rPr>
          <w:sz w:val="23"/>
        </w:rPr>
        <w:t>The response category</w:t>
      </w:r>
      <w:r>
        <w:rPr>
          <w:spacing w:val="-1"/>
          <w:sz w:val="23"/>
        </w:rPr>
        <w:t> </w:t>
      </w:r>
      <w:r>
        <w:rPr>
          <w:sz w:val="23"/>
        </w:rPr>
        <w:t>“Hawaiian” was</w:t>
      </w:r>
      <w:r>
        <w:rPr>
          <w:spacing w:val="-2"/>
          <w:sz w:val="23"/>
        </w:rPr>
        <w:t> </w:t>
      </w:r>
      <w:r>
        <w:rPr>
          <w:sz w:val="23"/>
        </w:rPr>
        <w:t>changed</w:t>
      </w:r>
      <w:r>
        <w:rPr>
          <w:spacing w:val="-4"/>
          <w:sz w:val="23"/>
        </w:rPr>
        <w:t> </w:t>
      </w:r>
      <w:r>
        <w:rPr>
          <w:sz w:val="23"/>
        </w:rPr>
        <w:t>to</w:t>
      </w:r>
      <w:r>
        <w:rPr>
          <w:spacing w:val="-1"/>
          <w:sz w:val="23"/>
        </w:rPr>
        <w:t> </w:t>
      </w:r>
      <w:r>
        <w:rPr>
          <w:sz w:val="23"/>
        </w:rPr>
        <w:t>“Native Hawaiian.” The response category “Guamanian” was changed to “Guamanian or Chamorro.” The response category “Other Asian/Pacific Islander” was split into two separate response categories,</w:t>
      </w:r>
      <w:r>
        <w:rPr>
          <w:spacing w:val="-4"/>
          <w:sz w:val="23"/>
        </w:rPr>
        <w:t> </w:t>
      </w:r>
      <w:r>
        <w:rPr>
          <w:sz w:val="23"/>
        </w:rPr>
        <w:t>“Other</w:t>
      </w:r>
      <w:r>
        <w:rPr>
          <w:spacing w:val="-4"/>
          <w:sz w:val="23"/>
        </w:rPr>
        <w:t> </w:t>
      </w:r>
      <w:r>
        <w:rPr>
          <w:sz w:val="23"/>
        </w:rPr>
        <w:t>Asian,”</w:t>
      </w:r>
      <w:r>
        <w:rPr>
          <w:spacing w:val="-6"/>
          <w:sz w:val="23"/>
        </w:rPr>
        <w:t> </w:t>
      </w:r>
      <w:r>
        <w:rPr>
          <w:sz w:val="23"/>
        </w:rPr>
        <w:t>and</w:t>
      </w:r>
      <w:r>
        <w:rPr>
          <w:spacing w:val="-4"/>
          <w:sz w:val="23"/>
        </w:rPr>
        <w:t> </w:t>
      </w:r>
      <w:r>
        <w:rPr>
          <w:sz w:val="23"/>
        </w:rPr>
        <w:t>“Other</w:t>
      </w:r>
      <w:r>
        <w:rPr>
          <w:spacing w:val="-4"/>
          <w:sz w:val="23"/>
        </w:rPr>
        <w:t> </w:t>
      </w:r>
      <w:r>
        <w:rPr>
          <w:sz w:val="23"/>
        </w:rPr>
        <w:t>Pacific</w:t>
      </w:r>
      <w:r>
        <w:rPr>
          <w:spacing w:val="-3"/>
          <w:sz w:val="23"/>
        </w:rPr>
        <w:t> </w:t>
      </w:r>
      <w:r>
        <w:rPr>
          <w:sz w:val="23"/>
        </w:rPr>
        <w:t>Islander.”</w:t>
      </w:r>
      <w:r>
        <w:rPr>
          <w:spacing w:val="-6"/>
          <w:sz w:val="23"/>
        </w:rPr>
        <w:t> </w:t>
      </w:r>
      <w:r>
        <w:rPr>
          <w:sz w:val="23"/>
        </w:rPr>
        <w:t>These</w:t>
      </w:r>
      <w:r>
        <w:rPr>
          <w:spacing w:val="-6"/>
          <w:sz w:val="23"/>
        </w:rPr>
        <w:t> </w:t>
      </w:r>
      <w:r>
        <w:rPr>
          <w:sz w:val="23"/>
        </w:rPr>
        <w:t>changes</w:t>
      </w:r>
      <w:r>
        <w:rPr>
          <w:spacing w:val="-5"/>
          <w:sz w:val="23"/>
        </w:rPr>
        <w:t> </w:t>
      </w:r>
      <w:r>
        <w:rPr>
          <w:sz w:val="23"/>
        </w:rPr>
        <w:t>correspond</w:t>
      </w:r>
      <w:r>
        <w:rPr>
          <w:spacing w:val="-4"/>
          <w:sz w:val="23"/>
        </w:rPr>
        <w:t> </w:t>
      </w:r>
      <w:r>
        <w:rPr>
          <w:sz w:val="23"/>
        </w:rPr>
        <w:t>to those in the Census 2000 response categories.</w:t>
      </w:r>
    </w:p>
    <w:p>
      <w:pPr>
        <w:pStyle w:val="BodyText"/>
        <w:spacing w:before="16"/>
        <w:ind w:left="0"/>
      </w:pPr>
    </w:p>
    <w:p>
      <w:pPr>
        <w:pStyle w:val="ListParagraph"/>
        <w:numPr>
          <w:ilvl w:val="0"/>
          <w:numId w:val="11"/>
        </w:numPr>
        <w:tabs>
          <w:tab w:pos="1079" w:val="left" w:leader="none"/>
        </w:tabs>
        <w:spacing w:line="240" w:lineRule="auto" w:before="0" w:after="0"/>
        <w:ind w:left="1079" w:right="1805" w:hanging="360"/>
        <w:jc w:val="left"/>
        <w:rPr>
          <w:sz w:val="23"/>
        </w:rPr>
      </w:pPr>
      <w:r>
        <w:rPr>
          <w:sz w:val="23"/>
        </w:rPr>
        <w:t>The separate</w:t>
      </w:r>
      <w:r>
        <w:rPr>
          <w:spacing w:val="-1"/>
          <w:sz w:val="23"/>
        </w:rPr>
        <w:t> </w:t>
      </w:r>
      <w:r>
        <w:rPr>
          <w:sz w:val="23"/>
        </w:rPr>
        <w:t>“multiracial”</w:t>
      </w:r>
      <w:r>
        <w:rPr>
          <w:spacing w:val="-1"/>
          <w:sz w:val="23"/>
        </w:rPr>
        <w:t> </w:t>
      </w:r>
      <w:r>
        <w:rPr>
          <w:sz w:val="23"/>
        </w:rPr>
        <w:t>response category was dropped.</w:t>
      </w:r>
      <w:r>
        <w:rPr>
          <w:spacing w:val="40"/>
          <w:sz w:val="23"/>
        </w:rPr>
        <w:t> </w:t>
      </w:r>
      <w:r>
        <w:rPr>
          <w:sz w:val="23"/>
        </w:rPr>
        <w:t>Rather,</w:t>
      </w:r>
      <w:r>
        <w:rPr>
          <w:spacing w:val="-2"/>
          <w:sz w:val="23"/>
        </w:rPr>
        <w:t> </w:t>
      </w:r>
      <w:r>
        <w:rPr>
          <w:sz w:val="23"/>
        </w:rPr>
        <w:t>respondents were instructed to “</w:t>
      </w:r>
      <w:r>
        <w:rPr>
          <w:b/>
          <w:sz w:val="23"/>
        </w:rPr>
        <w:t>Mark [x] one or more races </w:t>
      </w:r>
      <w:r>
        <w:rPr>
          <w:i/>
          <w:sz w:val="23"/>
        </w:rPr>
        <w:t>to indicate what this person considers himself/herself</w:t>
      </w:r>
      <w:r>
        <w:rPr>
          <w:i/>
          <w:spacing w:val="-3"/>
          <w:sz w:val="23"/>
        </w:rPr>
        <w:t> </w:t>
      </w:r>
      <w:r>
        <w:rPr>
          <w:i/>
          <w:sz w:val="23"/>
        </w:rPr>
        <w:t>to</w:t>
      </w:r>
      <w:r>
        <w:rPr>
          <w:i/>
          <w:spacing w:val="-3"/>
          <w:sz w:val="23"/>
        </w:rPr>
        <w:t> </w:t>
      </w:r>
      <w:r>
        <w:rPr>
          <w:i/>
          <w:sz w:val="23"/>
        </w:rPr>
        <w:t>be</w:t>
      </w:r>
      <w:r>
        <w:rPr>
          <w:sz w:val="23"/>
        </w:rPr>
        <w:t>.”</w:t>
      </w:r>
      <w:r>
        <w:rPr>
          <w:spacing w:val="-2"/>
          <w:sz w:val="23"/>
        </w:rPr>
        <w:t> </w:t>
      </w:r>
      <w:r>
        <w:rPr>
          <w:sz w:val="23"/>
        </w:rPr>
        <w:t>Respondents</w:t>
      </w:r>
      <w:r>
        <w:rPr>
          <w:spacing w:val="-4"/>
          <w:sz w:val="23"/>
        </w:rPr>
        <w:t> </w:t>
      </w:r>
      <w:r>
        <w:rPr>
          <w:sz w:val="23"/>
        </w:rPr>
        <w:t>were</w:t>
      </w:r>
      <w:r>
        <w:rPr>
          <w:spacing w:val="-2"/>
          <w:sz w:val="23"/>
        </w:rPr>
        <w:t> </w:t>
      </w:r>
      <w:r>
        <w:rPr>
          <w:sz w:val="23"/>
        </w:rPr>
        <w:t>allowed</w:t>
      </w:r>
      <w:r>
        <w:rPr>
          <w:spacing w:val="-6"/>
          <w:sz w:val="23"/>
        </w:rPr>
        <w:t> </w:t>
      </w:r>
      <w:r>
        <w:rPr>
          <w:sz w:val="23"/>
        </w:rPr>
        <w:t>to</w:t>
      </w:r>
      <w:r>
        <w:rPr>
          <w:spacing w:val="-6"/>
          <w:sz w:val="23"/>
        </w:rPr>
        <w:t> </w:t>
      </w:r>
      <w:r>
        <w:rPr>
          <w:sz w:val="23"/>
        </w:rPr>
        <w:t>select</w:t>
      </w:r>
      <w:r>
        <w:rPr>
          <w:spacing w:val="-3"/>
          <w:sz w:val="23"/>
        </w:rPr>
        <w:t> </w:t>
      </w:r>
      <w:r>
        <w:rPr>
          <w:sz w:val="23"/>
        </w:rPr>
        <w:t>more</w:t>
      </w:r>
      <w:r>
        <w:rPr>
          <w:spacing w:val="-2"/>
          <w:sz w:val="23"/>
        </w:rPr>
        <w:t> </w:t>
      </w:r>
      <w:r>
        <w:rPr>
          <w:sz w:val="23"/>
        </w:rPr>
        <w:t>than</w:t>
      </w:r>
      <w:r>
        <w:rPr>
          <w:spacing w:val="-3"/>
          <w:sz w:val="23"/>
        </w:rPr>
        <w:t> </w:t>
      </w:r>
      <w:r>
        <w:rPr>
          <w:sz w:val="23"/>
        </w:rPr>
        <w:t>one</w:t>
      </w:r>
      <w:r>
        <w:rPr>
          <w:spacing w:val="-2"/>
          <w:sz w:val="23"/>
        </w:rPr>
        <w:t> </w:t>
      </w:r>
      <w:r>
        <w:rPr>
          <w:sz w:val="23"/>
        </w:rPr>
        <w:t>category</w:t>
      </w:r>
      <w:r>
        <w:rPr>
          <w:spacing w:val="-3"/>
          <w:sz w:val="23"/>
        </w:rPr>
        <w:t> </w:t>
      </w:r>
      <w:r>
        <w:rPr>
          <w:sz w:val="23"/>
        </w:rPr>
        <w:t>for race in Census 2000.</w:t>
      </w:r>
    </w:p>
    <w:p>
      <w:pPr>
        <w:pStyle w:val="BodyText"/>
        <w:spacing w:before="16"/>
        <w:ind w:left="0"/>
      </w:pPr>
    </w:p>
    <w:p>
      <w:pPr>
        <w:pStyle w:val="ListParagraph"/>
        <w:numPr>
          <w:ilvl w:val="0"/>
          <w:numId w:val="11"/>
        </w:numPr>
        <w:tabs>
          <w:tab w:pos="1079" w:val="left" w:leader="none"/>
        </w:tabs>
        <w:spacing w:line="240" w:lineRule="auto" w:before="0" w:after="0"/>
        <w:ind w:left="1079" w:right="2090" w:hanging="360"/>
        <w:jc w:val="left"/>
        <w:rPr>
          <w:sz w:val="23"/>
        </w:rPr>
      </w:pPr>
      <w:r>
        <w:rPr>
          <w:sz w:val="23"/>
        </w:rPr>
        <w:t>In the ACS, the “Other Asian,” “Other Pacific Islander,” and “Some other race” response categories shared the same write-in area.</w:t>
      </w:r>
      <w:r>
        <w:rPr>
          <w:spacing w:val="40"/>
          <w:sz w:val="23"/>
        </w:rPr>
        <w:t> </w:t>
      </w:r>
      <w:r>
        <w:rPr>
          <w:sz w:val="23"/>
        </w:rPr>
        <w:t>On the Census 2000 questionnaire, only the “Other Asian” and “Other Pacific Islander” response categories</w:t>
      </w:r>
      <w:r>
        <w:rPr>
          <w:spacing w:val="-3"/>
          <w:sz w:val="23"/>
        </w:rPr>
        <w:t> </w:t>
      </w:r>
      <w:r>
        <w:rPr>
          <w:sz w:val="23"/>
        </w:rPr>
        <w:t>shared</w:t>
      </w:r>
      <w:r>
        <w:rPr>
          <w:spacing w:val="-5"/>
          <w:sz w:val="23"/>
        </w:rPr>
        <w:t> </w:t>
      </w:r>
      <w:r>
        <w:rPr>
          <w:sz w:val="23"/>
        </w:rPr>
        <w:t>the</w:t>
      </w:r>
      <w:r>
        <w:rPr>
          <w:spacing w:val="-1"/>
          <w:sz w:val="23"/>
        </w:rPr>
        <w:t> </w:t>
      </w:r>
      <w:r>
        <w:rPr>
          <w:sz w:val="23"/>
        </w:rPr>
        <w:t>same</w:t>
      </w:r>
      <w:r>
        <w:rPr>
          <w:spacing w:val="-1"/>
          <w:sz w:val="23"/>
        </w:rPr>
        <w:t> </w:t>
      </w:r>
      <w:r>
        <w:rPr>
          <w:sz w:val="23"/>
        </w:rPr>
        <w:t>write-in</w:t>
      </w:r>
      <w:r>
        <w:rPr>
          <w:spacing w:val="-5"/>
          <w:sz w:val="23"/>
        </w:rPr>
        <w:t> </w:t>
      </w:r>
      <w:r>
        <w:rPr>
          <w:sz w:val="23"/>
        </w:rPr>
        <w:t>area,</w:t>
      </w:r>
      <w:r>
        <w:rPr>
          <w:spacing w:val="-2"/>
          <w:sz w:val="23"/>
        </w:rPr>
        <w:t> </w:t>
      </w:r>
      <w:r>
        <w:rPr>
          <w:sz w:val="23"/>
        </w:rPr>
        <w:t>and</w:t>
      </w:r>
      <w:r>
        <w:rPr>
          <w:spacing w:val="-5"/>
          <w:sz w:val="23"/>
        </w:rPr>
        <w:t> </w:t>
      </w:r>
      <w:r>
        <w:rPr>
          <w:sz w:val="23"/>
        </w:rPr>
        <w:t>the</w:t>
      </w:r>
      <w:r>
        <w:rPr>
          <w:spacing w:val="-4"/>
          <w:sz w:val="23"/>
        </w:rPr>
        <w:t> </w:t>
      </w:r>
      <w:r>
        <w:rPr>
          <w:sz w:val="23"/>
        </w:rPr>
        <w:t>“Some</w:t>
      </w:r>
      <w:r>
        <w:rPr>
          <w:spacing w:val="-1"/>
          <w:sz w:val="23"/>
        </w:rPr>
        <w:t> </w:t>
      </w:r>
      <w:r>
        <w:rPr>
          <w:sz w:val="23"/>
        </w:rPr>
        <w:t>other</w:t>
      </w:r>
      <w:r>
        <w:rPr>
          <w:spacing w:val="-2"/>
          <w:sz w:val="23"/>
        </w:rPr>
        <w:t> </w:t>
      </w:r>
      <w:r>
        <w:rPr>
          <w:sz w:val="23"/>
        </w:rPr>
        <w:t>race”</w:t>
      </w:r>
      <w:r>
        <w:rPr>
          <w:spacing w:val="-4"/>
          <w:sz w:val="23"/>
        </w:rPr>
        <w:t> </w:t>
      </w:r>
      <w:r>
        <w:rPr>
          <w:sz w:val="23"/>
        </w:rPr>
        <w:t>category</w:t>
      </w:r>
      <w:r>
        <w:rPr>
          <w:spacing w:val="-5"/>
          <w:sz w:val="23"/>
        </w:rPr>
        <w:t> </w:t>
      </w:r>
      <w:r>
        <w:rPr>
          <w:sz w:val="23"/>
        </w:rPr>
        <w:t>had</w:t>
      </w:r>
      <w:r>
        <w:rPr>
          <w:spacing w:val="-2"/>
          <w:sz w:val="23"/>
        </w:rPr>
        <w:t> </w:t>
      </w:r>
      <w:r>
        <w:rPr>
          <w:sz w:val="23"/>
        </w:rPr>
        <w:t>a separate write-in area.</w:t>
      </w:r>
    </w:p>
    <w:p>
      <w:pPr>
        <w:spacing w:before="264"/>
        <w:ind w:left="358" w:right="0" w:firstLine="0"/>
        <w:jc w:val="left"/>
        <w:rPr>
          <w:b/>
          <w:sz w:val="23"/>
        </w:rPr>
      </w:pPr>
      <w:r>
        <w:rPr>
          <w:b/>
          <w:sz w:val="23"/>
        </w:rPr>
        <w:t>2003-2007</w:t>
      </w:r>
      <w:r>
        <w:rPr>
          <w:b/>
          <w:spacing w:val="-4"/>
          <w:sz w:val="23"/>
        </w:rPr>
        <w:t> </w:t>
      </w:r>
      <w:r>
        <w:rPr>
          <w:b/>
          <w:sz w:val="23"/>
        </w:rPr>
        <w:t>American</w:t>
      </w:r>
      <w:r>
        <w:rPr>
          <w:b/>
          <w:spacing w:val="-4"/>
          <w:sz w:val="23"/>
        </w:rPr>
        <w:t> </w:t>
      </w:r>
      <w:r>
        <w:rPr>
          <w:b/>
          <w:sz w:val="23"/>
        </w:rPr>
        <w:t>Community</w:t>
      </w:r>
      <w:r>
        <w:rPr>
          <w:b/>
          <w:spacing w:val="-4"/>
          <w:sz w:val="23"/>
        </w:rPr>
        <w:t> </w:t>
      </w:r>
      <w:r>
        <w:rPr>
          <w:b/>
          <w:sz w:val="23"/>
        </w:rPr>
        <w:t>Survey</w:t>
      </w:r>
      <w:r>
        <w:rPr>
          <w:b/>
          <w:spacing w:val="-3"/>
          <w:sz w:val="23"/>
        </w:rPr>
        <w:t> </w:t>
      </w:r>
      <w:r>
        <w:rPr>
          <w:b/>
          <w:spacing w:val="-2"/>
          <w:sz w:val="23"/>
        </w:rPr>
        <w:t>Change</w:t>
      </w:r>
    </w:p>
    <w:p>
      <w:pPr>
        <w:pStyle w:val="BodyText"/>
        <w:spacing w:before="17"/>
        <w:ind w:left="0"/>
        <w:rPr>
          <w:b/>
        </w:rPr>
      </w:pPr>
    </w:p>
    <w:p>
      <w:pPr>
        <w:pStyle w:val="ListParagraph"/>
        <w:numPr>
          <w:ilvl w:val="0"/>
          <w:numId w:val="11"/>
        </w:numPr>
        <w:tabs>
          <w:tab w:pos="1078" w:val="left" w:leader="none"/>
        </w:tabs>
        <w:spacing w:line="240" w:lineRule="auto" w:before="0" w:after="0"/>
        <w:ind w:left="1078" w:right="2214" w:hanging="360"/>
        <w:jc w:val="left"/>
        <w:rPr>
          <w:sz w:val="23"/>
        </w:rPr>
      </w:pPr>
      <w:r>
        <w:rPr>
          <w:sz w:val="23"/>
        </w:rPr>
        <w:t>The</w:t>
      </w:r>
      <w:r>
        <w:rPr>
          <w:spacing w:val="-2"/>
          <w:sz w:val="23"/>
        </w:rPr>
        <w:t> </w:t>
      </w:r>
      <w:r>
        <w:rPr>
          <w:sz w:val="23"/>
        </w:rPr>
        <w:t>response</w:t>
      </w:r>
      <w:r>
        <w:rPr>
          <w:spacing w:val="-2"/>
          <w:sz w:val="23"/>
        </w:rPr>
        <w:t> </w:t>
      </w:r>
      <w:r>
        <w:rPr>
          <w:sz w:val="23"/>
        </w:rPr>
        <w:t>category</w:t>
      </w:r>
      <w:r>
        <w:rPr>
          <w:spacing w:val="-3"/>
          <w:sz w:val="23"/>
        </w:rPr>
        <w:t> </w:t>
      </w:r>
      <w:r>
        <w:rPr>
          <w:sz w:val="23"/>
        </w:rPr>
        <w:t>“Black,</w:t>
      </w:r>
      <w:r>
        <w:rPr>
          <w:spacing w:val="-3"/>
          <w:sz w:val="23"/>
        </w:rPr>
        <w:t> </w:t>
      </w:r>
      <w:r>
        <w:rPr>
          <w:sz w:val="23"/>
        </w:rPr>
        <w:t>African</w:t>
      </w:r>
      <w:r>
        <w:rPr>
          <w:spacing w:val="-3"/>
          <w:sz w:val="23"/>
        </w:rPr>
        <w:t> </w:t>
      </w:r>
      <w:r>
        <w:rPr>
          <w:sz w:val="23"/>
        </w:rPr>
        <w:t>Am.,</w:t>
      </w:r>
      <w:r>
        <w:rPr>
          <w:spacing w:val="-3"/>
          <w:sz w:val="23"/>
        </w:rPr>
        <w:t> </w:t>
      </w:r>
      <w:r>
        <w:rPr>
          <w:sz w:val="23"/>
        </w:rPr>
        <w:t>or</w:t>
      </w:r>
      <w:r>
        <w:rPr>
          <w:spacing w:val="-3"/>
          <w:sz w:val="23"/>
        </w:rPr>
        <w:t> </w:t>
      </w:r>
      <w:r>
        <w:rPr>
          <w:sz w:val="23"/>
        </w:rPr>
        <w:t>Negro”</w:t>
      </w:r>
      <w:r>
        <w:rPr>
          <w:spacing w:val="-2"/>
          <w:sz w:val="23"/>
        </w:rPr>
        <w:t> </w:t>
      </w:r>
      <w:r>
        <w:rPr>
          <w:sz w:val="23"/>
        </w:rPr>
        <w:t>was</w:t>
      </w:r>
      <w:r>
        <w:rPr>
          <w:spacing w:val="-4"/>
          <w:sz w:val="23"/>
        </w:rPr>
        <w:t> </w:t>
      </w:r>
      <w:r>
        <w:rPr>
          <w:sz w:val="23"/>
        </w:rPr>
        <w:t>changed</w:t>
      </w:r>
      <w:r>
        <w:rPr>
          <w:spacing w:val="-6"/>
          <w:sz w:val="23"/>
        </w:rPr>
        <w:t> </w:t>
      </w:r>
      <w:r>
        <w:rPr>
          <w:sz w:val="23"/>
        </w:rPr>
        <w:t>to</w:t>
      </w:r>
      <w:r>
        <w:rPr>
          <w:spacing w:val="-3"/>
          <w:sz w:val="23"/>
        </w:rPr>
        <w:t> </w:t>
      </w:r>
      <w:r>
        <w:rPr>
          <w:sz w:val="23"/>
        </w:rPr>
        <w:t>“Black</w:t>
      </w:r>
      <w:r>
        <w:rPr>
          <w:spacing w:val="-6"/>
          <w:sz w:val="23"/>
        </w:rPr>
        <w:t> </w:t>
      </w:r>
      <w:r>
        <w:rPr>
          <w:sz w:val="23"/>
        </w:rPr>
        <w:t>or African American.”</w:t>
      </w:r>
    </w:p>
    <w:p>
      <w:pPr>
        <w:spacing w:before="263"/>
        <w:ind w:left="358" w:right="0" w:firstLine="0"/>
        <w:jc w:val="left"/>
        <w:rPr>
          <w:b/>
          <w:sz w:val="23"/>
        </w:rPr>
      </w:pPr>
      <w:r>
        <w:rPr>
          <w:b/>
          <w:sz w:val="23"/>
        </w:rPr>
        <w:t>Puerto</w:t>
      </w:r>
      <w:r>
        <w:rPr>
          <w:b/>
          <w:spacing w:val="-3"/>
          <w:sz w:val="23"/>
        </w:rPr>
        <w:t> </w:t>
      </w:r>
      <w:r>
        <w:rPr>
          <w:b/>
          <w:sz w:val="23"/>
        </w:rPr>
        <w:t>Rico</w:t>
      </w:r>
      <w:r>
        <w:rPr>
          <w:b/>
          <w:spacing w:val="-2"/>
          <w:sz w:val="23"/>
        </w:rPr>
        <w:t> </w:t>
      </w:r>
      <w:r>
        <w:rPr>
          <w:b/>
          <w:sz w:val="23"/>
        </w:rPr>
        <w:t>Community</w:t>
      </w:r>
      <w:r>
        <w:rPr>
          <w:b/>
          <w:spacing w:val="-5"/>
          <w:sz w:val="23"/>
        </w:rPr>
        <w:t> </w:t>
      </w:r>
      <w:r>
        <w:rPr>
          <w:b/>
          <w:sz w:val="23"/>
        </w:rPr>
        <w:t>Survey,</w:t>
      </w:r>
      <w:r>
        <w:rPr>
          <w:b/>
          <w:spacing w:val="-2"/>
          <w:sz w:val="23"/>
        </w:rPr>
        <w:t> </w:t>
      </w:r>
      <w:r>
        <w:rPr>
          <w:b/>
          <w:sz w:val="23"/>
        </w:rPr>
        <w:t>started</w:t>
      </w:r>
      <w:r>
        <w:rPr>
          <w:b/>
          <w:spacing w:val="-6"/>
          <w:sz w:val="23"/>
        </w:rPr>
        <w:t> </w:t>
      </w:r>
      <w:r>
        <w:rPr>
          <w:b/>
          <w:sz w:val="23"/>
        </w:rPr>
        <w:t>in</w:t>
      </w:r>
      <w:r>
        <w:rPr>
          <w:b/>
          <w:spacing w:val="-3"/>
          <w:sz w:val="23"/>
        </w:rPr>
        <w:t> </w:t>
      </w:r>
      <w:r>
        <w:rPr>
          <w:b/>
          <w:spacing w:val="-4"/>
          <w:sz w:val="23"/>
        </w:rPr>
        <w:t>2005</w:t>
      </w:r>
    </w:p>
    <w:p>
      <w:pPr>
        <w:pStyle w:val="BodyText"/>
        <w:spacing w:before="26"/>
        <w:ind w:left="0"/>
        <w:rPr>
          <w:b/>
        </w:rPr>
      </w:pPr>
    </w:p>
    <w:p>
      <w:pPr>
        <w:pStyle w:val="ListParagraph"/>
        <w:numPr>
          <w:ilvl w:val="0"/>
          <w:numId w:val="11"/>
        </w:numPr>
        <w:tabs>
          <w:tab w:pos="1079" w:val="left" w:leader="none"/>
        </w:tabs>
        <w:spacing w:line="240" w:lineRule="auto" w:before="0" w:after="0"/>
        <w:ind w:left="1079" w:right="2062" w:hanging="360"/>
        <w:jc w:val="left"/>
        <w:rPr>
          <w:sz w:val="23"/>
        </w:rPr>
      </w:pPr>
      <w:r>
        <w:rPr>
          <w:sz w:val="23"/>
        </w:rPr>
        <w:t>Separate</w:t>
      </w:r>
      <w:r>
        <w:rPr>
          <w:spacing w:val="-2"/>
          <w:sz w:val="23"/>
        </w:rPr>
        <w:t> </w:t>
      </w:r>
      <w:r>
        <w:rPr>
          <w:sz w:val="23"/>
        </w:rPr>
        <w:t>questions</w:t>
      </w:r>
      <w:r>
        <w:rPr>
          <w:spacing w:val="-4"/>
          <w:sz w:val="23"/>
        </w:rPr>
        <w:t> </w:t>
      </w:r>
      <w:r>
        <w:rPr>
          <w:sz w:val="23"/>
        </w:rPr>
        <w:t>on</w:t>
      </w:r>
      <w:r>
        <w:rPr>
          <w:spacing w:val="-3"/>
          <w:sz w:val="23"/>
        </w:rPr>
        <w:t> </w:t>
      </w:r>
      <w:r>
        <w:rPr>
          <w:sz w:val="23"/>
        </w:rPr>
        <w:t>race</w:t>
      </w:r>
      <w:r>
        <w:rPr>
          <w:spacing w:val="-5"/>
          <w:sz w:val="23"/>
        </w:rPr>
        <w:t> </w:t>
      </w:r>
      <w:r>
        <w:rPr>
          <w:sz w:val="23"/>
        </w:rPr>
        <w:t>and</w:t>
      </w:r>
      <w:r>
        <w:rPr>
          <w:spacing w:val="-3"/>
          <w:sz w:val="23"/>
        </w:rPr>
        <w:t> </w:t>
      </w:r>
      <w:r>
        <w:rPr>
          <w:sz w:val="23"/>
        </w:rPr>
        <w:t>Hispanic</w:t>
      </w:r>
      <w:r>
        <w:rPr>
          <w:spacing w:val="-2"/>
          <w:sz w:val="23"/>
        </w:rPr>
        <w:t> </w:t>
      </w:r>
      <w:r>
        <w:rPr>
          <w:sz w:val="23"/>
        </w:rPr>
        <w:t>origin</w:t>
      </w:r>
      <w:r>
        <w:rPr>
          <w:spacing w:val="-3"/>
          <w:sz w:val="23"/>
        </w:rPr>
        <w:t> </w:t>
      </w:r>
      <w:r>
        <w:rPr>
          <w:sz w:val="23"/>
        </w:rPr>
        <w:t>were</w:t>
      </w:r>
      <w:r>
        <w:rPr>
          <w:spacing w:val="-5"/>
          <w:sz w:val="23"/>
        </w:rPr>
        <w:t> </w:t>
      </w:r>
      <w:r>
        <w:rPr>
          <w:sz w:val="23"/>
        </w:rPr>
        <w:t>included</w:t>
      </w:r>
      <w:r>
        <w:rPr>
          <w:spacing w:val="-3"/>
          <w:sz w:val="23"/>
        </w:rPr>
        <w:t> </w:t>
      </w:r>
      <w:r>
        <w:rPr>
          <w:sz w:val="23"/>
        </w:rPr>
        <w:t>on</w:t>
      </w:r>
      <w:r>
        <w:rPr>
          <w:spacing w:val="-6"/>
          <w:sz w:val="23"/>
        </w:rPr>
        <w:t> </w:t>
      </w:r>
      <w:r>
        <w:rPr>
          <w:sz w:val="23"/>
        </w:rPr>
        <w:t>the</w:t>
      </w:r>
      <w:r>
        <w:rPr>
          <w:spacing w:val="-2"/>
          <w:sz w:val="23"/>
        </w:rPr>
        <w:t> </w:t>
      </w:r>
      <w:r>
        <w:rPr>
          <w:sz w:val="23"/>
        </w:rPr>
        <w:t>questionnaire. These questions were identical to the questions used in the United States.</w:t>
      </w:r>
    </w:p>
    <w:p>
      <w:pPr>
        <w:pStyle w:val="BodyText"/>
        <w:spacing w:before="1"/>
        <w:ind w:left="0"/>
      </w:pPr>
    </w:p>
    <w:p>
      <w:pPr>
        <w:spacing w:before="0"/>
        <w:ind w:left="359" w:right="0" w:firstLine="0"/>
        <w:jc w:val="left"/>
        <w:rPr>
          <w:b/>
          <w:sz w:val="23"/>
        </w:rPr>
      </w:pPr>
      <w:r>
        <w:rPr>
          <w:b/>
          <w:sz w:val="23"/>
        </w:rPr>
        <w:t>2008-2013</w:t>
      </w:r>
      <w:r>
        <w:rPr>
          <w:b/>
          <w:spacing w:val="-5"/>
          <w:sz w:val="23"/>
        </w:rPr>
        <w:t> </w:t>
      </w:r>
      <w:r>
        <w:rPr>
          <w:b/>
          <w:sz w:val="23"/>
        </w:rPr>
        <w:t>American</w:t>
      </w:r>
      <w:r>
        <w:rPr>
          <w:b/>
          <w:spacing w:val="-4"/>
          <w:sz w:val="23"/>
        </w:rPr>
        <w:t> </w:t>
      </w:r>
      <w:r>
        <w:rPr>
          <w:b/>
          <w:sz w:val="23"/>
        </w:rPr>
        <w:t>Community</w:t>
      </w:r>
      <w:r>
        <w:rPr>
          <w:b/>
          <w:spacing w:val="-4"/>
          <w:sz w:val="23"/>
        </w:rPr>
        <w:t> </w:t>
      </w:r>
      <w:r>
        <w:rPr>
          <w:b/>
          <w:spacing w:val="-2"/>
          <w:sz w:val="23"/>
        </w:rPr>
        <w:t>Survey</w:t>
      </w:r>
    </w:p>
    <w:p>
      <w:pPr>
        <w:pStyle w:val="BodyText"/>
        <w:spacing w:before="27"/>
        <w:ind w:left="0"/>
        <w:rPr>
          <w:b/>
        </w:rPr>
      </w:pPr>
    </w:p>
    <w:p>
      <w:pPr>
        <w:pStyle w:val="ListParagraph"/>
        <w:numPr>
          <w:ilvl w:val="0"/>
          <w:numId w:val="11"/>
        </w:numPr>
        <w:tabs>
          <w:tab w:pos="1079" w:val="left" w:leader="none"/>
        </w:tabs>
        <w:spacing w:line="240" w:lineRule="auto" w:before="0" w:after="0"/>
        <w:ind w:left="1079" w:right="2248" w:hanging="360"/>
        <w:jc w:val="left"/>
        <w:rPr>
          <w:sz w:val="23"/>
        </w:rPr>
      </w:pPr>
      <w:r>
        <w:rPr>
          <w:sz w:val="23"/>
        </w:rPr>
        <w:t>The</w:t>
      </w:r>
      <w:r>
        <w:rPr>
          <w:spacing w:val="-2"/>
          <w:sz w:val="23"/>
        </w:rPr>
        <w:t> </w:t>
      </w:r>
      <w:r>
        <w:rPr>
          <w:sz w:val="23"/>
        </w:rPr>
        <w:t>wording</w:t>
      </w:r>
      <w:r>
        <w:rPr>
          <w:spacing w:val="-3"/>
          <w:sz w:val="23"/>
        </w:rPr>
        <w:t> </w:t>
      </w:r>
      <w:r>
        <w:rPr>
          <w:sz w:val="23"/>
        </w:rPr>
        <w:t>of</w:t>
      </w:r>
      <w:r>
        <w:rPr>
          <w:spacing w:val="-3"/>
          <w:sz w:val="23"/>
        </w:rPr>
        <w:t> </w:t>
      </w:r>
      <w:r>
        <w:rPr>
          <w:sz w:val="23"/>
        </w:rPr>
        <w:t>the</w:t>
      </w:r>
      <w:r>
        <w:rPr>
          <w:spacing w:val="-2"/>
          <w:sz w:val="23"/>
        </w:rPr>
        <w:t> </w:t>
      </w:r>
      <w:r>
        <w:rPr>
          <w:sz w:val="23"/>
        </w:rPr>
        <w:t>race</w:t>
      </w:r>
      <w:r>
        <w:rPr>
          <w:spacing w:val="-2"/>
          <w:sz w:val="23"/>
        </w:rPr>
        <w:t> </w:t>
      </w:r>
      <w:r>
        <w:rPr>
          <w:sz w:val="23"/>
        </w:rPr>
        <w:t>question</w:t>
      </w:r>
      <w:r>
        <w:rPr>
          <w:spacing w:val="-3"/>
          <w:sz w:val="23"/>
        </w:rPr>
        <w:t> </w:t>
      </w:r>
      <w:r>
        <w:rPr>
          <w:sz w:val="23"/>
        </w:rPr>
        <w:t>was</w:t>
      </w:r>
      <w:r>
        <w:rPr>
          <w:spacing w:val="-6"/>
          <w:sz w:val="23"/>
        </w:rPr>
        <w:t> </w:t>
      </w:r>
      <w:r>
        <w:rPr>
          <w:sz w:val="23"/>
        </w:rPr>
        <w:t>changed</w:t>
      </w:r>
      <w:r>
        <w:rPr>
          <w:spacing w:val="-3"/>
          <w:sz w:val="23"/>
        </w:rPr>
        <w:t> </w:t>
      </w:r>
      <w:r>
        <w:rPr>
          <w:sz w:val="23"/>
        </w:rPr>
        <w:t>to</w:t>
      </w:r>
      <w:r>
        <w:rPr>
          <w:spacing w:val="-3"/>
          <w:sz w:val="23"/>
        </w:rPr>
        <w:t> </w:t>
      </w:r>
      <w:r>
        <w:rPr>
          <w:sz w:val="23"/>
        </w:rPr>
        <w:t>read,</w:t>
      </w:r>
      <w:r>
        <w:rPr>
          <w:spacing w:val="-3"/>
          <w:sz w:val="23"/>
        </w:rPr>
        <w:t> </w:t>
      </w:r>
      <w:r>
        <w:rPr>
          <w:sz w:val="23"/>
        </w:rPr>
        <w:t>“What</w:t>
      </w:r>
      <w:r>
        <w:rPr>
          <w:spacing w:val="-3"/>
          <w:sz w:val="23"/>
        </w:rPr>
        <w:t> </w:t>
      </w:r>
      <w:r>
        <w:rPr>
          <w:sz w:val="23"/>
        </w:rPr>
        <w:t>is</w:t>
      </w:r>
      <w:r>
        <w:rPr>
          <w:spacing w:val="-4"/>
          <w:sz w:val="23"/>
        </w:rPr>
        <w:t> </w:t>
      </w:r>
      <w:r>
        <w:rPr>
          <w:sz w:val="23"/>
        </w:rPr>
        <w:t>Person</w:t>
      </w:r>
      <w:r>
        <w:rPr>
          <w:spacing w:val="-3"/>
          <w:sz w:val="23"/>
        </w:rPr>
        <w:t> </w:t>
      </w:r>
      <w:r>
        <w:rPr>
          <w:sz w:val="23"/>
        </w:rPr>
        <w:t>1’s</w:t>
      </w:r>
      <w:r>
        <w:rPr>
          <w:spacing w:val="-4"/>
          <w:sz w:val="23"/>
        </w:rPr>
        <w:t> </w:t>
      </w:r>
      <w:r>
        <w:rPr>
          <w:sz w:val="23"/>
        </w:rPr>
        <w:t>race? Mark (X) one or more boxes” and the reference to what this person considers him/herself to be was deleted.</w:t>
      </w:r>
    </w:p>
    <w:p>
      <w:pPr>
        <w:pStyle w:val="ListParagraph"/>
        <w:spacing w:after="0" w:line="240" w:lineRule="auto"/>
        <w:jc w:val="left"/>
        <w:rPr>
          <w:sz w:val="23"/>
        </w:rPr>
        <w:sectPr>
          <w:pgSz w:w="12240" w:h="15840"/>
          <w:pgMar w:header="0" w:footer="1722" w:top="1820" w:bottom="1940" w:left="1440" w:right="0"/>
        </w:sectPr>
      </w:pPr>
    </w:p>
    <w:p>
      <w:pPr>
        <w:pStyle w:val="BodyText"/>
        <w:spacing w:before="210"/>
        <w:ind w:left="0"/>
      </w:pPr>
    </w:p>
    <w:p>
      <w:pPr>
        <w:pStyle w:val="ListParagraph"/>
        <w:numPr>
          <w:ilvl w:val="0"/>
          <w:numId w:val="11"/>
        </w:numPr>
        <w:tabs>
          <w:tab w:pos="1079" w:val="left" w:leader="none"/>
        </w:tabs>
        <w:spacing w:line="240" w:lineRule="auto" w:before="0" w:after="0"/>
        <w:ind w:left="1079" w:right="1887" w:hanging="360"/>
        <w:jc w:val="left"/>
        <w:rPr>
          <w:sz w:val="23"/>
        </w:rPr>
      </w:pPr>
      <w:r>
        <w:rPr>
          <w:sz w:val="23"/>
        </w:rPr>
        <w:t>The</w:t>
      </w:r>
      <w:r>
        <w:rPr>
          <w:spacing w:val="-2"/>
          <w:sz w:val="23"/>
        </w:rPr>
        <w:t> </w:t>
      </w:r>
      <w:r>
        <w:rPr>
          <w:sz w:val="23"/>
        </w:rPr>
        <w:t>response</w:t>
      </w:r>
      <w:r>
        <w:rPr>
          <w:spacing w:val="-2"/>
          <w:sz w:val="23"/>
        </w:rPr>
        <w:t> </w:t>
      </w:r>
      <w:r>
        <w:rPr>
          <w:sz w:val="23"/>
        </w:rPr>
        <w:t>category</w:t>
      </w:r>
      <w:r>
        <w:rPr>
          <w:spacing w:val="-3"/>
          <w:sz w:val="23"/>
        </w:rPr>
        <w:t> </w:t>
      </w:r>
      <w:r>
        <w:rPr>
          <w:sz w:val="23"/>
        </w:rPr>
        <w:t>“Black</w:t>
      </w:r>
      <w:r>
        <w:rPr>
          <w:spacing w:val="-3"/>
          <w:sz w:val="23"/>
        </w:rPr>
        <w:t> </w:t>
      </w:r>
      <w:r>
        <w:rPr>
          <w:sz w:val="23"/>
        </w:rPr>
        <w:t>or</w:t>
      </w:r>
      <w:r>
        <w:rPr>
          <w:spacing w:val="-3"/>
          <w:sz w:val="23"/>
        </w:rPr>
        <w:t> </w:t>
      </w:r>
      <w:r>
        <w:rPr>
          <w:sz w:val="23"/>
        </w:rPr>
        <w:t>African</w:t>
      </w:r>
      <w:r>
        <w:rPr>
          <w:spacing w:val="-3"/>
          <w:sz w:val="23"/>
        </w:rPr>
        <w:t> </w:t>
      </w:r>
      <w:r>
        <w:rPr>
          <w:sz w:val="23"/>
        </w:rPr>
        <w:t>American”</w:t>
      </w:r>
      <w:r>
        <w:rPr>
          <w:spacing w:val="-5"/>
          <w:sz w:val="23"/>
        </w:rPr>
        <w:t> </w:t>
      </w:r>
      <w:r>
        <w:rPr>
          <w:sz w:val="23"/>
        </w:rPr>
        <w:t>was</w:t>
      </w:r>
      <w:r>
        <w:rPr>
          <w:spacing w:val="-4"/>
          <w:sz w:val="23"/>
        </w:rPr>
        <w:t> </w:t>
      </w:r>
      <w:r>
        <w:rPr>
          <w:sz w:val="23"/>
        </w:rPr>
        <w:t>changed</w:t>
      </w:r>
      <w:r>
        <w:rPr>
          <w:spacing w:val="-3"/>
          <w:sz w:val="23"/>
        </w:rPr>
        <w:t> </w:t>
      </w:r>
      <w:r>
        <w:rPr>
          <w:sz w:val="23"/>
        </w:rPr>
        <w:t>to</w:t>
      </w:r>
      <w:r>
        <w:rPr>
          <w:spacing w:val="-6"/>
          <w:sz w:val="23"/>
        </w:rPr>
        <w:t> </w:t>
      </w:r>
      <w:r>
        <w:rPr>
          <w:sz w:val="23"/>
        </w:rPr>
        <w:t>“Black,</w:t>
      </w:r>
      <w:r>
        <w:rPr>
          <w:spacing w:val="-3"/>
          <w:sz w:val="23"/>
        </w:rPr>
        <w:t> </w:t>
      </w:r>
      <w:r>
        <w:rPr>
          <w:sz w:val="23"/>
        </w:rPr>
        <w:t>African Am., or Negro.”</w:t>
      </w:r>
    </w:p>
    <w:p>
      <w:pPr>
        <w:pStyle w:val="BodyText"/>
        <w:spacing w:before="17"/>
        <w:ind w:left="0"/>
      </w:pPr>
    </w:p>
    <w:p>
      <w:pPr>
        <w:pStyle w:val="ListParagraph"/>
        <w:numPr>
          <w:ilvl w:val="0"/>
          <w:numId w:val="11"/>
        </w:numPr>
        <w:tabs>
          <w:tab w:pos="1079" w:val="left" w:leader="none"/>
        </w:tabs>
        <w:spacing w:line="240" w:lineRule="auto" w:before="0" w:after="0"/>
        <w:ind w:left="1079" w:right="2192" w:hanging="360"/>
        <w:jc w:val="both"/>
        <w:rPr>
          <w:sz w:val="23"/>
        </w:rPr>
      </w:pPr>
      <w:r>
        <w:rPr>
          <w:sz w:val="23"/>
        </w:rPr>
        <w:t>Examples</w:t>
      </w:r>
      <w:r>
        <w:rPr>
          <w:spacing w:val="-5"/>
          <w:sz w:val="23"/>
        </w:rPr>
        <w:t> </w:t>
      </w:r>
      <w:r>
        <w:rPr>
          <w:sz w:val="23"/>
        </w:rPr>
        <w:t>were</w:t>
      </w:r>
      <w:r>
        <w:rPr>
          <w:spacing w:val="-3"/>
          <w:sz w:val="23"/>
        </w:rPr>
        <w:t> </w:t>
      </w:r>
      <w:r>
        <w:rPr>
          <w:sz w:val="23"/>
        </w:rPr>
        <w:t>added</w:t>
      </w:r>
      <w:r>
        <w:rPr>
          <w:spacing w:val="-7"/>
          <w:sz w:val="23"/>
        </w:rPr>
        <w:t> </w:t>
      </w:r>
      <w:r>
        <w:rPr>
          <w:sz w:val="23"/>
        </w:rPr>
        <w:t>to</w:t>
      </w:r>
      <w:r>
        <w:rPr>
          <w:spacing w:val="-4"/>
          <w:sz w:val="23"/>
        </w:rPr>
        <w:t> </w:t>
      </w:r>
      <w:r>
        <w:rPr>
          <w:sz w:val="23"/>
        </w:rPr>
        <w:t>the</w:t>
      </w:r>
      <w:r>
        <w:rPr>
          <w:spacing w:val="-3"/>
          <w:sz w:val="23"/>
        </w:rPr>
        <w:t> </w:t>
      </w:r>
      <w:r>
        <w:rPr>
          <w:sz w:val="23"/>
        </w:rPr>
        <w:t>“Other</w:t>
      </w:r>
      <w:r>
        <w:rPr>
          <w:spacing w:val="-4"/>
          <w:sz w:val="23"/>
        </w:rPr>
        <w:t> </w:t>
      </w:r>
      <w:r>
        <w:rPr>
          <w:sz w:val="23"/>
        </w:rPr>
        <w:t>Asian”</w:t>
      </w:r>
      <w:r>
        <w:rPr>
          <w:spacing w:val="-3"/>
          <w:sz w:val="23"/>
        </w:rPr>
        <w:t> </w:t>
      </w:r>
      <w:r>
        <w:rPr>
          <w:sz w:val="23"/>
        </w:rPr>
        <w:t>response</w:t>
      </w:r>
      <w:r>
        <w:rPr>
          <w:spacing w:val="-3"/>
          <w:sz w:val="23"/>
        </w:rPr>
        <w:t> </w:t>
      </w:r>
      <w:r>
        <w:rPr>
          <w:sz w:val="23"/>
        </w:rPr>
        <w:t>categories</w:t>
      </w:r>
      <w:r>
        <w:rPr>
          <w:spacing w:val="-5"/>
          <w:sz w:val="23"/>
        </w:rPr>
        <w:t> </w:t>
      </w:r>
      <w:r>
        <w:rPr>
          <w:sz w:val="23"/>
        </w:rPr>
        <w:t>(Hmong,</w:t>
      </w:r>
      <w:r>
        <w:rPr>
          <w:spacing w:val="-4"/>
          <w:sz w:val="23"/>
        </w:rPr>
        <w:t> </w:t>
      </w:r>
      <w:r>
        <w:rPr>
          <w:sz w:val="23"/>
        </w:rPr>
        <w:t>Laotian, Thai,</w:t>
      </w:r>
      <w:r>
        <w:rPr>
          <w:spacing w:val="-1"/>
          <w:sz w:val="23"/>
        </w:rPr>
        <w:t> </w:t>
      </w:r>
      <w:r>
        <w:rPr>
          <w:sz w:val="23"/>
        </w:rPr>
        <w:t>Pakistani,</w:t>
      </w:r>
      <w:r>
        <w:rPr>
          <w:spacing w:val="-1"/>
          <w:sz w:val="23"/>
        </w:rPr>
        <w:t> </w:t>
      </w:r>
      <w:r>
        <w:rPr>
          <w:sz w:val="23"/>
        </w:rPr>
        <w:t>Cambodian,</w:t>
      </w:r>
      <w:r>
        <w:rPr>
          <w:spacing w:val="-1"/>
          <w:sz w:val="23"/>
        </w:rPr>
        <w:t> </w:t>
      </w:r>
      <w:r>
        <w:rPr>
          <w:sz w:val="23"/>
        </w:rPr>
        <w:t>and</w:t>
      </w:r>
      <w:r>
        <w:rPr>
          <w:spacing w:val="-1"/>
          <w:sz w:val="23"/>
        </w:rPr>
        <w:t> </w:t>
      </w:r>
      <w:r>
        <w:rPr>
          <w:sz w:val="23"/>
        </w:rPr>
        <w:t>so</w:t>
      </w:r>
      <w:r>
        <w:rPr>
          <w:spacing w:val="-1"/>
          <w:sz w:val="23"/>
        </w:rPr>
        <w:t> </w:t>
      </w:r>
      <w:r>
        <w:rPr>
          <w:sz w:val="23"/>
        </w:rPr>
        <w:t>on)</w:t>
      </w:r>
      <w:r>
        <w:rPr>
          <w:spacing w:val="-1"/>
          <w:sz w:val="23"/>
        </w:rPr>
        <w:t> </w:t>
      </w:r>
      <w:r>
        <w:rPr>
          <w:sz w:val="23"/>
        </w:rPr>
        <w:t>and</w:t>
      </w:r>
      <w:r>
        <w:rPr>
          <w:spacing w:val="-1"/>
          <w:sz w:val="23"/>
        </w:rPr>
        <w:t> </w:t>
      </w:r>
      <w:r>
        <w:rPr>
          <w:sz w:val="23"/>
        </w:rPr>
        <w:t>the</w:t>
      </w:r>
      <w:r>
        <w:rPr>
          <w:spacing w:val="-3"/>
          <w:sz w:val="23"/>
        </w:rPr>
        <w:t> </w:t>
      </w:r>
      <w:r>
        <w:rPr>
          <w:sz w:val="23"/>
        </w:rPr>
        <w:t>“Other</w:t>
      </w:r>
      <w:r>
        <w:rPr>
          <w:spacing w:val="-1"/>
          <w:sz w:val="23"/>
        </w:rPr>
        <w:t> </w:t>
      </w:r>
      <w:r>
        <w:rPr>
          <w:sz w:val="23"/>
        </w:rPr>
        <w:t>Pacific</w:t>
      </w:r>
      <w:r>
        <w:rPr>
          <w:spacing w:val="-3"/>
          <w:sz w:val="23"/>
        </w:rPr>
        <w:t> </w:t>
      </w:r>
      <w:r>
        <w:rPr>
          <w:sz w:val="23"/>
        </w:rPr>
        <w:t>Islander” response categories (Fijian, Tongan, and so on).</w:t>
      </w:r>
    </w:p>
    <w:p>
      <w:pPr>
        <w:spacing w:before="262"/>
        <w:ind w:left="359" w:right="0" w:firstLine="0"/>
        <w:jc w:val="left"/>
        <w:rPr>
          <w:b/>
          <w:sz w:val="23"/>
        </w:rPr>
      </w:pPr>
      <w:r>
        <w:rPr>
          <w:b/>
          <w:sz w:val="23"/>
        </w:rPr>
        <w:t>2014</w:t>
      </w:r>
      <w:r>
        <w:rPr>
          <w:b/>
          <w:spacing w:val="-5"/>
          <w:sz w:val="23"/>
        </w:rPr>
        <w:t> </w:t>
      </w:r>
      <w:r>
        <w:rPr>
          <w:b/>
          <w:sz w:val="23"/>
        </w:rPr>
        <w:t>American</w:t>
      </w:r>
      <w:r>
        <w:rPr>
          <w:b/>
          <w:spacing w:val="-5"/>
          <w:sz w:val="23"/>
        </w:rPr>
        <w:t> </w:t>
      </w:r>
      <w:r>
        <w:rPr>
          <w:b/>
          <w:sz w:val="23"/>
        </w:rPr>
        <w:t>Community</w:t>
      </w:r>
      <w:r>
        <w:rPr>
          <w:b/>
          <w:spacing w:val="-4"/>
          <w:sz w:val="23"/>
        </w:rPr>
        <w:t> </w:t>
      </w:r>
      <w:r>
        <w:rPr>
          <w:b/>
          <w:spacing w:val="-2"/>
          <w:sz w:val="23"/>
        </w:rPr>
        <w:t>Survey</w:t>
      </w:r>
    </w:p>
    <w:p>
      <w:pPr>
        <w:pStyle w:val="BodyText"/>
        <w:spacing w:before="32"/>
        <w:ind w:left="0"/>
        <w:rPr>
          <w:b/>
        </w:rPr>
      </w:pPr>
    </w:p>
    <w:p>
      <w:pPr>
        <w:pStyle w:val="ListParagraph"/>
        <w:numPr>
          <w:ilvl w:val="0"/>
          <w:numId w:val="11"/>
        </w:numPr>
        <w:tabs>
          <w:tab w:pos="1079" w:val="left" w:leader="none"/>
        </w:tabs>
        <w:spacing w:line="240" w:lineRule="auto" w:before="0" w:after="0"/>
        <w:ind w:left="1079" w:right="2214" w:hanging="360"/>
        <w:jc w:val="both"/>
        <w:rPr>
          <w:sz w:val="23"/>
        </w:rPr>
      </w:pPr>
      <w:r>
        <w:rPr>
          <w:sz w:val="23"/>
        </w:rPr>
        <w:t>The</w:t>
      </w:r>
      <w:r>
        <w:rPr>
          <w:spacing w:val="-2"/>
          <w:sz w:val="23"/>
        </w:rPr>
        <w:t> </w:t>
      </w:r>
      <w:r>
        <w:rPr>
          <w:sz w:val="23"/>
        </w:rPr>
        <w:t>response</w:t>
      </w:r>
      <w:r>
        <w:rPr>
          <w:spacing w:val="-2"/>
          <w:sz w:val="23"/>
        </w:rPr>
        <w:t> </w:t>
      </w:r>
      <w:r>
        <w:rPr>
          <w:sz w:val="23"/>
        </w:rPr>
        <w:t>category</w:t>
      </w:r>
      <w:r>
        <w:rPr>
          <w:spacing w:val="-3"/>
          <w:sz w:val="23"/>
        </w:rPr>
        <w:t> </w:t>
      </w:r>
      <w:r>
        <w:rPr>
          <w:sz w:val="23"/>
        </w:rPr>
        <w:t>“Black,</w:t>
      </w:r>
      <w:r>
        <w:rPr>
          <w:spacing w:val="-3"/>
          <w:sz w:val="23"/>
        </w:rPr>
        <w:t> </w:t>
      </w:r>
      <w:r>
        <w:rPr>
          <w:sz w:val="23"/>
        </w:rPr>
        <w:t>African</w:t>
      </w:r>
      <w:r>
        <w:rPr>
          <w:spacing w:val="-3"/>
          <w:sz w:val="23"/>
        </w:rPr>
        <w:t> </w:t>
      </w:r>
      <w:r>
        <w:rPr>
          <w:sz w:val="23"/>
        </w:rPr>
        <w:t>Am.,</w:t>
      </w:r>
      <w:r>
        <w:rPr>
          <w:spacing w:val="-3"/>
          <w:sz w:val="23"/>
        </w:rPr>
        <w:t> </w:t>
      </w:r>
      <w:r>
        <w:rPr>
          <w:sz w:val="23"/>
        </w:rPr>
        <w:t>or</w:t>
      </w:r>
      <w:r>
        <w:rPr>
          <w:spacing w:val="-3"/>
          <w:sz w:val="23"/>
        </w:rPr>
        <w:t> </w:t>
      </w:r>
      <w:r>
        <w:rPr>
          <w:sz w:val="23"/>
        </w:rPr>
        <w:t>Negro”</w:t>
      </w:r>
      <w:r>
        <w:rPr>
          <w:spacing w:val="-2"/>
          <w:sz w:val="23"/>
        </w:rPr>
        <w:t> </w:t>
      </w:r>
      <w:r>
        <w:rPr>
          <w:sz w:val="23"/>
        </w:rPr>
        <w:t>was</w:t>
      </w:r>
      <w:r>
        <w:rPr>
          <w:spacing w:val="-4"/>
          <w:sz w:val="23"/>
        </w:rPr>
        <w:t> </w:t>
      </w:r>
      <w:r>
        <w:rPr>
          <w:sz w:val="23"/>
        </w:rPr>
        <w:t>changed</w:t>
      </w:r>
      <w:r>
        <w:rPr>
          <w:spacing w:val="-6"/>
          <w:sz w:val="23"/>
        </w:rPr>
        <w:t> </w:t>
      </w:r>
      <w:r>
        <w:rPr>
          <w:sz w:val="23"/>
        </w:rPr>
        <w:t>to</w:t>
      </w:r>
      <w:r>
        <w:rPr>
          <w:spacing w:val="-3"/>
          <w:sz w:val="23"/>
        </w:rPr>
        <w:t> </w:t>
      </w:r>
      <w:r>
        <w:rPr>
          <w:sz w:val="23"/>
        </w:rPr>
        <w:t>“Black</w:t>
      </w:r>
      <w:r>
        <w:rPr>
          <w:spacing w:val="-6"/>
          <w:sz w:val="23"/>
        </w:rPr>
        <w:t> </w:t>
      </w:r>
      <w:r>
        <w:rPr>
          <w:sz w:val="23"/>
        </w:rPr>
        <w:t>or African Am.”</w:t>
      </w:r>
    </w:p>
    <w:p>
      <w:pPr>
        <w:pStyle w:val="BodyText"/>
        <w:ind w:left="0"/>
      </w:pPr>
    </w:p>
    <w:p>
      <w:pPr>
        <w:pStyle w:val="BodyText"/>
        <w:spacing w:before="15"/>
        <w:ind w:left="0"/>
      </w:pPr>
    </w:p>
    <w:p>
      <w:pPr>
        <w:spacing w:before="0"/>
        <w:ind w:left="359" w:right="0" w:firstLine="0"/>
        <w:jc w:val="left"/>
        <w:rPr>
          <w:b/>
          <w:sz w:val="23"/>
        </w:rPr>
      </w:pPr>
      <w:r>
        <w:rPr>
          <w:b/>
          <w:sz w:val="23"/>
        </w:rPr>
        <w:t>2015-2019</w:t>
      </w:r>
      <w:r>
        <w:rPr>
          <w:b/>
          <w:spacing w:val="-5"/>
          <w:sz w:val="23"/>
        </w:rPr>
        <w:t> </w:t>
      </w:r>
      <w:r>
        <w:rPr>
          <w:b/>
          <w:sz w:val="23"/>
        </w:rPr>
        <w:t>American</w:t>
      </w:r>
      <w:r>
        <w:rPr>
          <w:b/>
          <w:spacing w:val="-4"/>
          <w:sz w:val="23"/>
        </w:rPr>
        <w:t> </w:t>
      </w:r>
      <w:r>
        <w:rPr>
          <w:b/>
          <w:sz w:val="23"/>
        </w:rPr>
        <w:t>Community</w:t>
      </w:r>
      <w:r>
        <w:rPr>
          <w:b/>
          <w:spacing w:val="-4"/>
          <w:sz w:val="23"/>
        </w:rPr>
        <w:t> </w:t>
      </w:r>
      <w:r>
        <w:rPr>
          <w:b/>
          <w:spacing w:val="-2"/>
          <w:sz w:val="23"/>
        </w:rPr>
        <w:t>Survey</w:t>
      </w:r>
    </w:p>
    <w:p>
      <w:pPr>
        <w:pStyle w:val="ListParagraph"/>
        <w:numPr>
          <w:ilvl w:val="0"/>
          <w:numId w:val="11"/>
        </w:numPr>
        <w:tabs>
          <w:tab w:pos="1079" w:val="left" w:leader="none"/>
        </w:tabs>
        <w:spacing w:line="240" w:lineRule="auto" w:before="18" w:after="0"/>
        <w:ind w:left="1079" w:right="0" w:hanging="360"/>
        <w:jc w:val="left"/>
        <w:rPr>
          <w:b/>
          <w:sz w:val="23"/>
        </w:rPr>
      </w:pPr>
      <w:r>
        <w:rPr>
          <w:b/>
          <w:sz w:val="23"/>
        </w:rPr>
        <w:t>No</w:t>
      </w:r>
      <w:r>
        <w:rPr>
          <w:b/>
          <w:spacing w:val="-3"/>
          <w:sz w:val="23"/>
        </w:rPr>
        <w:t> </w:t>
      </w:r>
      <w:r>
        <w:rPr>
          <w:b/>
          <w:sz w:val="23"/>
        </w:rPr>
        <w:t>changes</w:t>
      </w:r>
      <w:r>
        <w:rPr>
          <w:b/>
          <w:spacing w:val="-3"/>
          <w:sz w:val="23"/>
        </w:rPr>
        <w:t> </w:t>
      </w:r>
      <w:r>
        <w:rPr>
          <w:b/>
          <w:sz w:val="23"/>
        </w:rPr>
        <w:t>were</w:t>
      </w:r>
      <w:r>
        <w:rPr>
          <w:b/>
          <w:spacing w:val="-4"/>
          <w:sz w:val="23"/>
        </w:rPr>
        <w:t> </w:t>
      </w:r>
      <w:r>
        <w:rPr>
          <w:b/>
          <w:sz w:val="23"/>
        </w:rPr>
        <w:t>made</w:t>
      </w:r>
      <w:r>
        <w:rPr>
          <w:b/>
          <w:spacing w:val="-1"/>
          <w:sz w:val="23"/>
        </w:rPr>
        <w:t> </w:t>
      </w:r>
      <w:r>
        <w:rPr>
          <w:b/>
          <w:sz w:val="23"/>
        </w:rPr>
        <w:t>to</w:t>
      </w:r>
      <w:r>
        <w:rPr>
          <w:b/>
          <w:spacing w:val="-2"/>
          <w:sz w:val="23"/>
        </w:rPr>
        <w:t> </w:t>
      </w:r>
      <w:r>
        <w:rPr>
          <w:b/>
          <w:sz w:val="23"/>
        </w:rPr>
        <w:t>the</w:t>
      </w:r>
      <w:r>
        <w:rPr>
          <w:b/>
          <w:spacing w:val="-1"/>
          <w:sz w:val="23"/>
        </w:rPr>
        <w:t> </w:t>
      </w:r>
      <w:r>
        <w:rPr>
          <w:b/>
          <w:sz w:val="23"/>
        </w:rPr>
        <w:t>race</w:t>
      </w:r>
      <w:r>
        <w:rPr>
          <w:b/>
          <w:spacing w:val="-1"/>
          <w:sz w:val="23"/>
        </w:rPr>
        <w:t> </w:t>
      </w:r>
      <w:r>
        <w:rPr>
          <w:b/>
          <w:spacing w:val="-2"/>
          <w:sz w:val="23"/>
        </w:rPr>
        <w:t>question.</w:t>
      </w:r>
    </w:p>
    <w:p>
      <w:pPr>
        <w:pStyle w:val="BodyText"/>
        <w:ind w:left="0"/>
        <w:rPr>
          <w:b/>
        </w:rPr>
      </w:pPr>
    </w:p>
    <w:p>
      <w:pPr>
        <w:pStyle w:val="BodyText"/>
        <w:ind w:left="0"/>
        <w:rPr>
          <w:b/>
        </w:rPr>
      </w:pPr>
    </w:p>
    <w:p>
      <w:pPr>
        <w:pStyle w:val="BodyText"/>
        <w:spacing w:before="29"/>
        <w:ind w:left="0"/>
        <w:rPr>
          <w:b/>
        </w:rPr>
      </w:pPr>
    </w:p>
    <w:p>
      <w:pPr>
        <w:spacing w:before="0"/>
        <w:ind w:left="359" w:right="0" w:firstLine="0"/>
        <w:jc w:val="left"/>
        <w:rPr>
          <w:b/>
          <w:sz w:val="23"/>
        </w:rPr>
      </w:pPr>
      <w:r>
        <w:rPr>
          <w:b/>
          <w:sz w:val="23"/>
        </w:rPr>
        <w:t>2020</w:t>
      </w:r>
      <w:r>
        <w:rPr>
          <w:b/>
          <w:spacing w:val="-5"/>
          <w:sz w:val="23"/>
        </w:rPr>
        <w:t> </w:t>
      </w:r>
      <w:r>
        <w:rPr>
          <w:b/>
          <w:sz w:val="23"/>
        </w:rPr>
        <w:t>American</w:t>
      </w:r>
      <w:r>
        <w:rPr>
          <w:b/>
          <w:spacing w:val="-5"/>
          <w:sz w:val="23"/>
        </w:rPr>
        <w:t> </w:t>
      </w:r>
      <w:r>
        <w:rPr>
          <w:b/>
          <w:sz w:val="23"/>
        </w:rPr>
        <w:t>Community</w:t>
      </w:r>
      <w:r>
        <w:rPr>
          <w:b/>
          <w:spacing w:val="-4"/>
          <w:sz w:val="23"/>
        </w:rPr>
        <w:t> </w:t>
      </w:r>
      <w:r>
        <w:rPr>
          <w:b/>
          <w:spacing w:val="-2"/>
          <w:sz w:val="23"/>
        </w:rPr>
        <w:t>Survey</w:t>
      </w:r>
    </w:p>
    <w:p>
      <w:pPr>
        <w:pStyle w:val="BodyText"/>
        <w:spacing w:before="32"/>
        <w:ind w:left="0"/>
        <w:rPr>
          <w:b/>
        </w:rPr>
      </w:pPr>
    </w:p>
    <w:p>
      <w:pPr>
        <w:pStyle w:val="ListParagraph"/>
        <w:numPr>
          <w:ilvl w:val="0"/>
          <w:numId w:val="11"/>
        </w:numPr>
        <w:tabs>
          <w:tab w:pos="1078" w:val="left" w:leader="none"/>
        </w:tabs>
        <w:spacing w:line="240" w:lineRule="auto" w:before="0" w:after="0"/>
        <w:ind w:left="1078" w:right="2324" w:hanging="360"/>
        <w:jc w:val="left"/>
        <w:rPr>
          <w:sz w:val="23"/>
        </w:rPr>
      </w:pPr>
      <w:r>
        <w:rPr>
          <w:sz w:val="23"/>
        </w:rPr>
        <w:t>Write-in</w:t>
      </w:r>
      <w:r>
        <w:rPr>
          <w:spacing w:val="-3"/>
          <w:sz w:val="23"/>
        </w:rPr>
        <w:t> </w:t>
      </w:r>
      <w:r>
        <w:rPr>
          <w:sz w:val="23"/>
        </w:rPr>
        <w:t>response</w:t>
      </w:r>
      <w:r>
        <w:rPr>
          <w:spacing w:val="-5"/>
          <w:sz w:val="23"/>
        </w:rPr>
        <w:t> </w:t>
      </w:r>
      <w:r>
        <w:rPr>
          <w:sz w:val="23"/>
        </w:rPr>
        <w:t>areas</w:t>
      </w:r>
      <w:r>
        <w:rPr>
          <w:spacing w:val="-4"/>
          <w:sz w:val="23"/>
        </w:rPr>
        <w:t> </w:t>
      </w:r>
      <w:r>
        <w:rPr>
          <w:sz w:val="23"/>
        </w:rPr>
        <w:t>were</w:t>
      </w:r>
      <w:r>
        <w:rPr>
          <w:spacing w:val="-5"/>
          <w:sz w:val="23"/>
        </w:rPr>
        <w:t> </w:t>
      </w:r>
      <w:r>
        <w:rPr>
          <w:sz w:val="23"/>
        </w:rPr>
        <w:t>added</w:t>
      </w:r>
      <w:r>
        <w:rPr>
          <w:spacing w:val="-3"/>
          <w:sz w:val="23"/>
        </w:rPr>
        <w:t> </w:t>
      </w:r>
      <w:r>
        <w:rPr>
          <w:sz w:val="23"/>
        </w:rPr>
        <w:t>for</w:t>
      </w:r>
      <w:r>
        <w:rPr>
          <w:spacing w:val="-6"/>
          <w:sz w:val="23"/>
        </w:rPr>
        <w:t> </w:t>
      </w:r>
      <w:r>
        <w:rPr>
          <w:sz w:val="23"/>
        </w:rPr>
        <w:t>the</w:t>
      </w:r>
      <w:r>
        <w:rPr>
          <w:spacing w:val="-2"/>
          <w:sz w:val="23"/>
        </w:rPr>
        <w:t> </w:t>
      </w:r>
      <w:r>
        <w:rPr>
          <w:sz w:val="23"/>
        </w:rPr>
        <w:t>"White"</w:t>
      </w:r>
      <w:r>
        <w:rPr>
          <w:spacing w:val="-6"/>
          <w:sz w:val="23"/>
        </w:rPr>
        <w:t> </w:t>
      </w:r>
      <w:r>
        <w:rPr>
          <w:sz w:val="23"/>
        </w:rPr>
        <w:t>and</w:t>
      </w:r>
      <w:r>
        <w:rPr>
          <w:spacing w:val="-3"/>
          <w:sz w:val="23"/>
        </w:rPr>
        <w:t> </w:t>
      </w:r>
      <w:r>
        <w:rPr>
          <w:sz w:val="23"/>
        </w:rPr>
        <w:t>"Black</w:t>
      </w:r>
      <w:r>
        <w:rPr>
          <w:spacing w:val="-3"/>
          <w:sz w:val="23"/>
        </w:rPr>
        <w:t> </w:t>
      </w:r>
      <w:r>
        <w:rPr>
          <w:sz w:val="23"/>
        </w:rPr>
        <w:t>or</w:t>
      </w:r>
      <w:r>
        <w:rPr>
          <w:spacing w:val="-3"/>
          <w:sz w:val="23"/>
        </w:rPr>
        <w:t> </w:t>
      </w:r>
      <w:r>
        <w:rPr>
          <w:sz w:val="23"/>
        </w:rPr>
        <w:t>African</w:t>
      </w:r>
      <w:r>
        <w:rPr>
          <w:spacing w:val="-3"/>
          <w:sz w:val="23"/>
        </w:rPr>
        <w:t> </w:t>
      </w:r>
      <w:r>
        <w:rPr>
          <w:sz w:val="23"/>
        </w:rPr>
        <w:t>Am." racial categories.</w:t>
      </w:r>
    </w:p>
    <w:p>
      <w:pPr>
        <w:pStyle w:val="ListParagraph"/>
        <w:numPr>
          <w:ilvl w:val="0"/>
          <w:numId w:val="11"/>
        </w:numPr>
        <w:tabs>
          <w:tab w:pos="1078" w:val="left" w:leader="none"/>
        </w:tabs>
        <w:spacing w:line="240" w:lineRule="auto" w:before="15" w:after="0"/>
        <w:ind w:left="1078" w:right="2014" w:hanging="360"/>
        <w:jc w:val="left"/>
        <w:rPr>
          <w:sz w:val="23"/>
        </w:rPr>
      </w:pPr>
      <w:r>
        <w:rPr>
          <w:sz w:val="23"/>
        </w:rPr>
        <w:t>Six</w:t>
      </w:r>
      <w:r>
        <w:rPr>
          <w:spacing w:val="-2"/>
          <w:sz w:val="23"/>
        </w:rPr>
        <w:t> </w:t>
      </w:r>
      <w:r>
        <w:rPr>
          <w:sz w:val="23"/>
        </w:rPr>
        <w:t>examples</w:t>
      </w:r>
      <w:r>
        <w:rPr>
          <w:spacing w:val="-2"/>
          <w:sz w:val="23"/>
        </w:rPr>
        <w:t> </w:t>
      </w:r>
      <w:r>
        <w:rPr>
          <w:sz w:val="23"/>
        </w:rPr>
        <w:t>were provided</w:t>
      </w:r>
      <w:r>
        <w:rPr>
          <w:spacing w:val="-1"/>
          <w:sz w:val="23"/>
        </w:rPr>
        <w:t> </w:t>
      </w:r>
      <w:r>
        <w:rPr>
          <w:sz w:val="23"/>
        </w:rPr>
        <w:t>for</w:t>
      </w:r>
      <w:r>
        <w:rPr>
          <w:spacing w:val="-1"/>
          <w:sz w:val="23"/>
        </w:rPr>
        <w:t> </w:t>
      </w:r>
      <w:r>
        <w:rPr>
          <w:sz w:val="23"/>
        </w:rPr>
        <w:t>each</w:t>
      </w:r>
      <w:r>
        <w:rPr>
          <w:spacing w:val="-1"/>
          <w:sz w:val="23"/>
        </w:rPr>
        <w:t> </w:t>
      </w:r>
      <w:r>
        <w:rPr>
          <w:sz w:val="23"/>
        </w:rPr>
        <w:t>of</w:t>
      </w:r>
      <w:r>
        <w:rPr>
          <w:spacing w:val="-1"/>
          <w:sz w:val="23"/>
        </w:rPr>
        <w:t> </w:t>
      </w:r>
      <w:r>
        <w:rPr>
          <w:sz w:val="23"/>
        </w:rPr>
        <w:t>the</w:t>
      </w:r>
      <w:r>
        <w:rPr>
          <w:spacing w:val="-3"/>
          <w:sz w:val="23"/>
        </w:rPr>
        <w:t> </w:t>
      </w:r>
      <w:r>
        <w:rPr>
          <w:sz w:val="23"/>
        </w:rPr>
        <w:t>write-in</w:t>
      </w:r>
      <w:r>
        <w:rPr>
          <w:spacing w:val="-4"/>
          <w:sz w:val="23"/>
        </w:rPr>
        <w:t> </w:t>
      </w:r>
      <w:r>
        <w:rPr>
          <w:sz w:val="23"/>
        </w:rPr>
        <w:t>fields</w:t>
      </w:r>
      <w:r>
        <w:rPr>
          <w:spacing w:val="-5"/>
          <w:sz w:val="23"/>
        </w:rPr>
        <w:t> </w:t>
      </w:r>
      <w:r>
        <w:rPr>
          <w:sz w:val="23"/>
        </w:rPr>
        <w:t>allocated</w:t>
      </w:r>
      <w:r>
        <w:rPr>
          <w:spacing w:val="-4"/>
          <w:sz w:val="23"/>
        </w:rPr>
        <w:t> </w:t>
      </w:r>
      <w:r>
        <w:rPr>
          <w:sz w:val="23"/>
        </w:rPr>
        <w:t>to</w:t>
      </w:r>
      <w:r>
        <w:rPr>
          <w:spacing w:val="-1"/>
          <w:sz w:val="23"/>
        </w:rPr>
        <w:t> </w:t>
      </w:r>
      <w:r>
        <w:rPr>
          <w:sz w:val="23"/>
        </w:rPr>
        <w:t>the "White," "Black or African Am.," and "American Indian or Alaska Native" groups. These examples</w:t>
      </w:r>
      <w:r>
        <w:rPr>
          <w:spacing w:val="-4"/>
          <w:sz w:val="23"/>
        </w:rPr>
        <w:t> </w:t>
      </w:r>
      <w:r>
        <w:rPr>
          <w:sz w:val="23"/>
        </w:rPr>
        <w:t>represent</w:t>
      </w:r>
      <w:r>
        <w:rPr>
          <w:spacing w:val="-3"/>
          <w:sz w:val="23"/>
        </w:rPr>
        <w:t> </w:t>
      </w:r>
      <w:r>
        <w:rPr>
          <w:sz w:val="23"/>
        </w:rPr>
        <w:t>some</w:t>
      </w:r>
      <w:r>
        <w:rPr>
          <w:spacing w:val="-5"/>
          <w:sz w:val="23"/>
        </w:rPr>
        <w:t> </w:t>
      </w:r>
      <w:r>
        <w:rPr>
          <w:sz w:val="23"/>
        </w:rPr>
        <w:t>of</w:t>
      </w:r>
      <w:r>
        <w:rPr>
          <w:spacing w:val="-3"/>
          <w:sz w:val="23"/>
        </w:rPr>
        <w:t> </w:t>
      </w:r>
      <w:r>
        <w:rPr>
          <w:sz w:val="23"/>
        </w:rPr>
        <w:t>the</w:t>
      </w:r>
      <w:r>
        <w:rPr>
          <w:spacing w:val="-5"/>
          <w:sz w:val="23"/>
        </w:rPr>
        <w:t> </w:t>
      </w:r>
      <w:r>
        <w:rPr>
          <w:sz w:val="23"/>
        </w:rPr>
        <w:t>largest</w:t>
      </w:r>
      <w:r>
        <w:rPr>
          <w:spacing w:val="-3"/>
          <w:sz w:val="23"/>
        </w:rPr>
        <w:t> </w:t>
      </w:r>
      <w:r>
        <w:rPr>
          <w:sz w:val="23"/>
        </w:rPr>
        <w:t>population</w:t>
      </w:r>
      <w:r>
        <w:rPr>
          <w:spacing w:val="-3"/>
          <w:sz w:val="23"/>
        </w:rPr>
        <w:t> </w:t>
      </w:r>
      <w:r>
        <w:rPr>
          <w:sz w:val="23"/>
        </w:rPr>
        <w:t>groups</w:t>
      </w:r>
      <w:r>
        <w:rPr>
          <w:spacing w:val="-4"/>
          <w:sz w:val="23"/>
        </w:rPr>
        <w:t> </w:t>
      </w:r>
      <w:r>
        <w:rPr>
          <w:sz w:val="23"/>
        </w:rPr>
        <w:t>within</w:t>
      </w:r>
      <w:r>
        <w:rPr>
          <w:spacing w:val="-6"/>
          <w:sz w:val="23"/>
        </w:rPr>
        <w:t> </w:t>
      </w:r>
      <w:r>
        <w:rPr>
          <w:sz w:val="23"/>
        </w:rPr>
        <w:t>the</w:t>
      </w:r>
      <w:r>
        <w:rPr>
          <w:spacing w:val="-2"/>
          <w:sz w:val="23"/>
        </w:rPr>
        <w:t> </w:t>
      </w:r>
      <w:r>
        <w:rPr>
          <w:sz w:val="23"/>
        </w:rPr>
        <w:t>geographically diverse population of each category.</w:t>
      </w:r>
    </w:p>
    <w:p>
      <w:pPr>
        <w:pStyle w:val="ListParagraph"/>
        <w:numPr>
          <w:ilvl w:val="0"/>
          <w:numId w:val="11"/>
        </w:numPr>
        <w:tabs>
          <w:tab w:pos="1078" w:val="left" w:leader="none"/>
        </w:tabs>
        <w:spacing w:line="240" w:lineRule="auto" w:before="16" w:after="0"/>
        <w:ind w:left="1078" w:right="2197" w:hanging="360"/>
        <w:jc w:val="left"/>
        <w:rPr>
          <w:sz w:val="23"/>
        </w:rPr>
      </w:pPr>
      <w:r>
        <w:rPr>
          <w:sz w:val="23"/>
        </w:rPr>
        <w:t>The</w:t>
      </w:r>
      <w:r>
        <w:rPr>
          <w:spacing w:val="-3"/>
          <w:sz w:val="23"/>
        </w:rPr>
        <w:t> </w:t>
      </w:r>
      <w:r>
        <w:rPr>
          <w:sz w:val="23"/>
        </w:rPr>
        <w:t>examples</w:t>
      </w:r>
      <w:r>
        <w:rPr>
          <w:spacing w:val="-4"/>
          <w:sz w:val="23"/>
        </w:rPr>
        <w:t> </w:t>
      </w:r>
      <w:r>
        <w:rPr>
          <w:sz w:val="23"/>
        </w:rPr>
        <w:t>provided</w:t>
      </w:r>
      <w:r>
        <w:rPr>
          <w:spacing w:val="-6"/>
          <w:sz w:val="23"/>
        </w:rPr>
        <w:t> </w:t>
      </w:r>
      <w:r>
        <w:rPr>
          <w:sz w:val="23"/>
        </w:rPr>
        <w:t>for</w:t>
      </w:r>
      <w:r>
        <w:rPr>
          <w:spacing w:val="-3"/>
          <w:sz w:val="23"/>
        </w:rPr>
        <w:t> </w:t>
      </w:r>
      <w:r>
        <w:rPr>
          <w:sz w:val="23"/>
        </w:rPr>
        <w:t>the</w:t>
      </w:r>
      <w:r>
        <w:rPr>
          <w:spacing w:val="-2"/>
          <w:sz w:val="23"/>
        </w:rPr>
        <w:t> </w:t>
      </w:r>
      <w:r>
        <w:rPr>
          <w:sz w:val="23"/>
        </w:rPr>
        <w:t>"Other</w:t>
      </w:r>
      <w:r>
        <w:rPr>
          <w:spacing w:val="-3"/>
          <w:sz w:val="23"/>
        </w:rPr>
        <w:t> </w:t>
      </w:r>
      <w:r>
        <w:rPr>
          <w:sz w:val="23"/>
        </w:rPr>
        <w:t>Asian"</w:t>
      </w:r>
      <w:r>
        <w:rPr>
          <w:spacing w:val="-6"/>
          <w:sz w:val="23"/>
        </w:rPr>
        <w:t> </w:t>
      </w:r>
      <w:r>
        <w:rPr>
          <w:sz w:val="23"/>
        </w:rPr>
        <w:t>and</w:t>
      </w:r>
      <w:r>
        <w:rPr>
          <w:spacing w:val="-3"/>
          <w:sz w:val="23"/>
        </w:rPr>
        <w:t> </w:t>
      </w:r>
      <w:r>
        <w:rPr>
          <w:sz w:val="23"/>
        </w:rPr>
        <w:t>"Other</w:t>
      </w:r>
      <w:r>
        <w:rPr>
          <w:spacing w:val="-3"/>
          <w:sz w:val="23"/>
        </w:rPr>
        <w:t> </w:t>
      </w:r>
      <w:r>
        <w:rPr>
          <w:sz w:val="23"/>
        </w:rPr>
        <w:t>Pacific</w:t>
      </w:r>
      <w:r>
        <w:rPr>
          <w:spacing w:val="-2"/>
          <w:sz w:val="23"/>
        </w:rPr>
        <w:t> </w:t>
      </w:r>
      <w:r>
        <w:rPr>
          <w:sz w:val="23"/>
        </w:rPr>
        <w:t>Islander"</w:t>
      </w:r>
      <w:r>
        <w:rPr>
          <w:spacing w:val="-4"/>
          <w:sz w:val="23"/>
        </w:rPr>
        <w:t> </w:t>
      </w:r>
      <w:r>
        <w:rPr>
          <w:sz w:val="23"/>
        </w:rPr>
        <w:t>groups have been updated to reflect the changes in population sizes and proportions.</w:t>
      </w:r>
    </w:p>
    <w:p>
      <w:pPr>
        <w:pStyle w:val="ListParagraph"/>
        <w:numPr>
          <w:ilvl w:val="0"/>
          <w:numId w:val="11"/>
        </w:numPr>
        <w:tabs>
          <w:tab w:pos="1078" w:val="left" w:leader="none"/>
        </w:tabs>
        <w:spacing w:line="240" w:lineRule="auto" w:before="15" w:after="0"/>
        <w:ind w:left="1078" w:right="0" w:hanging="360"/>
        <w:jc w:val="left"/>
        <w:rPr>
          <w:sz w:val="23"/>
        </w:rPr>
      </w:pPr>
      <w:r>
        <w:rPr>
          <w:sz w:val="23"/>
        </w:rPr>
        <w:t>The</w:t>
      </w:r>
      <w:r>
        <w:rPr>
          <w:spacing w:val="-3"/>
          <w:sz w:val="23"/>
        </w:rPr>
        <w:t> </w:t>
      </w:r>
      <w:r>
        <w:rPr>
          <w:sz w:val="23"/>
        </w:rPr>
        <w:t>checkbox</w:t>
      </w:r>
      <w:r>
        <w:rPr>
          <w:spacing w:val="-2"/>
          <w:sz w:val="23"/>
        </w:rPr>
        <w:t> </w:t>
      </w:r>
      <w:r>
        <w:rPr>
          <w:sz w:val="23"/>
        </w:rPr>
        <w:t>category</w:t>
      </w:r>
      <w:r>
        <w:rPr>
          <w:spacing w:val="-2"/>
          <w:sz w:val="23"/>
        </w:rPr>
        <w:t> </w:t>
      </w:r>
      <w:r>
        <w:rPr>
          <w:sz w:val="23"/>
        </w:rPr>
        <w:t>“Guamanian</w:t>
      </w:r>
      <w:r>
        <w:rPr>
          <w:spacing w:val="-3"/>
          <w:sz w:val="23"/>
        </w:rPr>
        <w:t> </w:t>
      </w:r>
      <w:r>
        <w:rPr>
          <w:sz w:val="23"/>
        </w:rPr>
        <w:t>or</w:t>
      </w:r>
      <w:r>
        <w:rPr>
          <w:spacing w:val="-5"/>
          <w:sz w:val="23"/>
        </w:rPr>
        <w:t> </w:t>
      </w:r>
      <w:r>
        <w:rPr>
          <w:sz w:val="23"/>
        </w:rPr>
        <w:t>Chamorro”</w:t>
      </w:r>
      <w:r>
        <w:rPr>
          <w:spacing w:val="-4"/>
          <w:sz w:val="23"/>
        </w:rPr>
        <w:t> </w:t>
      </w:r>
      <w:r>
        <w:rPr>
          <w:sz w:val="23"/>
        </w:rPr>
        <w:t>was</w:t>
      </w:r>
      <w:r>
        <w:rPr>
          <w:spacing w:val="-3"/>
          <w:sz w:val="23"/>
        </w:rPr>
        <w:t> </w:t>
      </w:r>
      <w:r>
        <w:rPr>
          <w:sz w:val="23"/>
        </w:rPr>
        <w:t>changed</w:t>
      </w:r>
      <w:r>
        <w:rPr>
          <w:spacing w:val="-2"/>
          <w:sz w:val="23"/>
        </w:rPr>
        <w:t> </w:t>
      </w:r>
      <w:r>
        <w:rPr>
          <w:sz w:val="23"/>
        </w:rPr>
        <w:t>to</w:t>
      </w:r>
      <w:r>
        <w:rPr>
          <w:spacing w:val="-5"/>
          <w:sz w:val="23"/>
        </w:rPr>
        <w:t> </w:t>
      </w:r>
      <w:r>
        <w:rPr>
          <w:spacing w:val="-2"/>
          <w:sz w:val="23"/>
        </w:rPr>
        <w:t>“Chamorro.”</w:t>
      </w:r>
    </w:p>
    <w:p>
      <w:pPr>
        <w:pStyle w:val="ListParagraph"/>
        <w:numPr>
          <w:ilvl w:val="0"/>
          <w:numId w:val="11"/>
        </w:numPr>
        <w:tabs>
          <w:tab w:pos="1078" w:val="left" w:leader="none"/>
        </w:tabs>
        <w:spacing w:line="240" w:lineRule="auto" w:before="16" w:after="0"/>
        <w:ind w:left="1078" w:right="1871" w:hanging="361"/>
        <w:jc w:val="left"/>
        <w:rPr>
          <w:sz w:val="23"/>
        </w:rPr>
      </w:pPr>
      <w:r>
        <w:rPr>
          <w:sz w:val="23"/>
        </w:rPr>
        <w:t>The write-in instructions for the "Some Other Race" category have been updated to better</w:t>
      </w:r>
      <w:r>
        <w:rPr>
          <w:spacing w:val="-3"/>
          <w:sz w:val="23"/>
        </w:rPr>
        <w:t> </w:t>
      </w:r>
      <w:r>
        <w:rPr>
          <w:sz w:val="23"/>
        </w:rPr>
        <w:t>solicit</w:t>
      </w:r>
      <w:r>
        <w:rPr>
          <w:spacing w:val="-3"/>
          <w:sz w:val="23"/>
        </w:rPr>
        <w:t> </w:t>
      </w:r>
      <w:r>
        <w:rPr>
          <w:sz w:val="23"/>
        </w:rPr>
        <w:t>detailed</w:t>
      </w:r>
      <w:r>
        <w:rPr>
          <w:spacing w:val="-3"/>
          <w:sz w:val="23"/>
        </w:rPr>
        <w:t> </w:t>
      </w:r>
      <w:r>
        <w:rPr>
          <w:sz w:val="23"/>
        </w:rPr>
        <w:t>reporting.</w:t>
      </w:r>
      <w:r>
        <w:rPr>
          <w:spacing w:val="-6"/>
          <w:sz w:val="23"/>
        </w:rPr>
        <w:t> </w:t>
      </w:r>
      <w:r>
        <w:rPr>
          <w:sz w:val="23"/>
        </w:rPr>
        <w:t>Whereas</w:t>
      </w:r>
      <w:r>
        <w:rPr>
          <w:spacing w:val="-4"/>
          <w:sz w:val="23"/>
        </w:rPr>
        <w:t> </w:t>
      </w:r>
      <w:r>
        <w:rPr>
          <w:sz w:val="23"/>
        </w:rPr>
        <w:t>the</w:t>
      </w:r>
      <w:r>
        <w:rPr>
          <w:spacing w:val="-2"/>
          <w:sz w:val="23"/>
        </w:rPr>
        <w:t> </w:t>
      </w:r>
      <w:r>
        <w:rPr>
          <w:sz w:val="23"/>
        </w:rPr>
        <w:t>2019</w:t>
      </w:r>
      <w:r>
        <w:rPr>
          <w:spacing w:val="-3"/>
          <w:sz w:val="23"/>
        </w:rPr>
        <w:t> </w:t>
      </w:r>
      <w:r>
        <w:rPr>
          <w:sz w:val="23"/>
        </w:rPr>
        <w:t>ACS</w:t>
      </w:r>
      <w:r>
        <w:rPr>
          <w:spacing w:val="-4"/>
          <w:sz w:val="23"/>
        </w:rPr>
        <w:t> </w:t>
      </w:r>
      <w:r>
        <w:rPr>
          <w:sz w:val="23"/>
        </w:rPr>
        <w:t>form</w:t>
      </w:r>
      <w:r>
        <w:rPr>
          <w:spacing w:val="-3"/>
          <w:sz w:val="23"/>
        </w:rPr>
        <w:t> </w:t>
      </w:r>
      <w:r>
        <w:rPr>
          <w:sz w:val="23"/>
        </w:rPr>
        <w:t>included</w:t>
      </w:r>
      <w:r>
        <w:rPr>
          <w:spacing w:val="-3"/>
          <w:sz w:val="23"/>
        </w:rPr>
        <w:t> </w:t>
      </w:r>
      <w:r>
        <w:rPr>
          <w:sz w:val="23"/>
        </w:rPr>
        <w:t>the</w:t>
      </w:r>
      <w:r>
        <w:rPr>
          <w:spacing w:val="-5"/>
          <w:sz w:val="23"/>
        </w:rPr>
        <w:t> </w:t>
      </w:r>
      <w:r>
        <w:rPr>
          <w:sz w:val="23"/>
        </w:rPr>
        <w:t>instruction to "Print race," the instruction used in the 2020 ACS was updated to "Print race or </w:t>
      </w:r>
      <w:r>
        <w:rPr>
          <w:spacing w:val="-2"/>
          <w:sz w:val="23"/>
        </w:rPr>
        <w:t>origin."</w:t>
      </w:r>
    </w:p>
    <w:p>
      <w:pPr>
        <w:pStyle w:val="BodyText"/>
        <w:spacing w:before="16"/>
        <w:ind w:left="0"/>
      </w:pPr>
    </w:p>
    <w:p>
      <w:pPr>
        <w:spacing w:before="1"/>
        <w:ind w:left="358" w:right="0" w:firstLine="0"/>
        <w:jc w:val="left"/>
        <w:rPr>
          <w:b/>
          <w:sz w:val="23"/>
        </w:rPr>
      </w:pPr>
      <w:r>
        <w:rPr>
          <w:b/>
          <w:sz w:val="23"/>
        </w:rPr>
        <w:t>2021-present</w:t>
      </w:r>
      <w:r>
        <w:rPr>
          <w:b/>
          <w:spacing w:val="-6"/>
          <w:sz w:val="23"/>
        </w:rPr>
        <w:t> </w:t>
      </w:r>
      <w:r>
        <w:rPr>
          <w:b/>
          <w:sz w:val="23"/>
        </w:rPr>
        <w:t>American</w:t>
      </w:r>
      <w:r>
        <w:rPr>
          <w:b/>
          <w:spacing w:val="-8"/>
          <w:sz w:val="23"/>
        </w:rPr>
        <w:t> </w:t>
      </w:r>
      <w:r>
        <w:rPr>
          <w:b/>
          <w:sz w:val="23"/>
        </w:rPr>
        <w:t>Community</w:t>
      </w:r>
      <w:r>
        <w:rPr>
          <w:b/>
          <w:spacing w:val="-5"/>
          <w:sz w:val="23"/>
        </w:rPr>
        <w:t> </w:t>
      </w:r>
      <w:r>
        <w:rPr>
          <w:b/>
          <w:spacing w:val="-2"/>
          <w:sz w:val="23"/>
        </w:rPr>
        <w:t>Survey</w:t>
      </w:r>
    </w:p>
    <w:p>
      <w:pPr>
        <w:pStyle w:val="BodyText"/>
        <w:spacing w:before="23"/>
        <w:ind w:left="0"/>
        <w:rPr>
          <w:b/>
        </w:rPr>
      </w:pPr>
    </w:p>
    <w:p>
      <w:pPr>
        <w:pStyle w:val="ListParagraph"/>
        <w:numPr>
          <w:ilvl w:val="0"/>
          <w:numId w:val="11"/>
        </w:numPr>
        <w:tabs>
          <w:tab w:pos="1079" w:val="left" w:leader="none"/>
        </w:tabs>
        <w:spacing w:line="240" w:lineRule="auto" w:before="0" w:after="0"/>
        <w:ind w:left="1079" w:right="0" w:hanging="361"/>
        <w:jc w:val="left"/>
        <w:rPr>
          <w:b/>
          <w:sz w:val="24"/>
        </w:rPr>
      </w:pPr>
      <w:r>
        <w:rPr>
          <w:b/>
          <w:sz w:val="24"/>
        </w:rPr>
        <w:t>No</w:t>
      </w:r>
      <w:r>
        <w:rPr>
          <w:b/>
          <w:spacing w:val="-1"/>
          <w:sz w:val="24"/>
        </w:rPr>
        <w:t> </w:t>
      </w:r>
      <w:r>
        <w:rPr>
          <w:b/>
          <w:sz w:val="24"/>
        </w:rPr>
        <w:t>changes</w:t>
      </w:r>
      <w:r>
        <w:rPr>
          <w:b/>
          <w:spacing w:val="-1"/>
          <w:sz w:val="24"/>
        </w:rPr>
        <w:t> </w:t>
      </w:r>
      <w:r>
        <w:rPr>
          <w:b/>
          <w:sz w:val="24"/>
        </w:rPr>
        <w:t>were</w:t>
      </w:r>
      <w:r>
        <w:rPr>
          <w:b/>
          <w:spacing w:val="-2"/>
          <w:sz w:val="24"/>
        </w:rPr>
        <w:t> </w:t>
      </w:r>
      <w:r>
        <w:rPr>
          <w:b/>
          <w:sz w:val="24"/>
        </w:rPr>
        <w:t>made</w:t>
      </w:r>
      <w:r>
        <w:rPr>
          <w:b/>
          <w:spacing w:val="-2"/>
          <w:sz w:val="24"/>
        </w:rPr>
        <w:t> </w:t>
      </w:r>
      <w:r>
        <w:rPr>
          <w:b/>
          <w:sz w:val="24"/>
        </w:rPr>
        <w:t>to</w:t>
      </w:r>
      <w:r>
        <w:rPr>
          <w:b/>
          <w:spacing w:val="-1"/>
          <w:sz w:val="24"/>
        </w:rPr>
        <w:t> </w:t>
      </w:r>
      <w:r>
        <w:rPr>
          <w:b/>
          <w:sz w:val="24"/>
        </w:rPr>
        <w:t>the</w:t>
      </w:r>
      <w:r>
        <w:rPr>
          <w:b/>
          <w:spacing w:val="-2"/>
          <w:sz w:val="24"/>
        </w:rPr>
        <w:t> </w:t>
      </w:r>
      <w:r>
        <w:rPr>
          <w:b/>
          <w:sz w:val="24"/>
        </w:rPr>
        <w:t>race</w:t>
      </w:r>
      <w:r>
        <w:rPr>
          <w:b/>
          <w:spacing w:val="-1"/>
          <w:sz w:val="24"/>
        </w:rPr>
        <w:t> </w:t>
      </w:r>
      <w:r>
        <w:rPr>
          <w:b/>
          <w:spacing w:val="-2"/>
          <w:sz w:val="24"/>
        </w:rPr>
        <w:t>question.</w:t>
      </w:r>
    </w:p>
    <w:p>
      <w:pPr>
        <w:pStyle w:val="BodyText"/>
        <w:ind w:left="0"/>
        <w:rPr>
          <w:b/>
          <w:sz w:val="24"/>
        </w:rPr>
      </w:pPr>
    </w:p>
    <w:p>
      <w:pPr>
        <w:pStyle w:val="BodyText"/>
        <w:ind w:left="0"/>
        <w:rPr>
          <w:b/>
          <w:sz w:val="24"/>
        </w:rPr>
      </w:pPr>
    </w:p>
    <w:p>
      <w:pPr>
        <w:pStyle w:val="BodyText"/>
        <w:spacing w:before="6"/>
        <w:ind w:left="0"/>
        <w:rPr>
          <w:b/>
          <w:sz w:val="24"/>
        </w:rPr>
      </w:pPr>
    </w:p>
    <w:p>
      <w:pPr>
        <w:pStyle w:val="BodyText"/>
        <w:ind w:right="2157"/>
      </w:pPr>
      <w:r>
        <w:rPr>
          <w:b/>
          <w:i/>
        </w:rPr>
        <w:t>Limitation of the data – </w:t>
      </w:r>
      <w:r>
        <w:rPr/>
        <w:t>Beginning in 2006, the population in group quarters (GQ) was included</w:t>
      </w:r>
      <w:r>
        <w:rPr>
          <w:spacing w:val="-2"/>
        </w:rPr>
        <w:t> </w:t>
      </w:r>
      <w:r>
        <w:rPr/>
        <w:t>in</w:t>
      </w:r>
      <w:r>
        <w:rPr>
          <w:spacing w:val="-5"/>
        </w:rPr>
        <w:t> </w:t>
      </w:r>
      <w:r>
        <w:rPr/>
        <w:t>the</w:t>
      </w:r>
      <w:r>
        <w:rPr>
          <w:spacing w:val="-2"/>
        </w:rPr>
        <w:t> </w:t>
      </w:r>
      <w:r>
        <w:rPr/>
        <w:t>ACS.</w:t>
      </w:r>
      <w:r>
        <w:rPr>
          <w:spacing w:val="40"/>
        </w:rPr>
        <w:t> </w:t>
      </w:r>
      <w:r>
        <w:rPr/>
        <w:t>Some</w:t>
      </w:r>
      <w:r>
        <w:rPr>
          <w:spacing w:val="-2"/>
        </w:rPr>
        <w:t> </w:t>
      </w:r>
      <w:r>
        <w:rPr/>
        <w:t>types</w:t>
      </w:r>
      <w:r>
        <w:rPr>
          <w:spacing w:val="-3"/>
        </w:rPr>
        <w:t> </w:t>
      </w:r>
      <w:r>
        <w:rPr/>
        <w:t>of</w:t>
      </w:r>
      <w:r>
        <w:rPr>
          <w:spacing w:val="-2"/>
        </w:rPr>
        <w:t> </w:t>
      </w:r>
      <w:r>
        <w:rPr/>
        <w:t>GQ</w:t>
      </w:r>
      <w:r>
        <w:rPr>
          <w:spacing w:val="-3"/>
        </w:rPr>
        <w:t> </w:t>
      </w:r>
      <w:r>
        <w:rPr/>
        <w:t>populations</w:t>
      </w:r>
      <w:r>
        <w:rPr>
          <w:spacing w:val="-3"/>
        </w:rPr>
        <w:t> </w:t>
      </w:r>
      <w:r>
        <w:rPr/>
        <w:t>may</w:t>
      </w:r>
      <w:r>
        <w:rPr>
          <w:spacing w:val="-2"/>
        </w:rPr>
        <w:t> </w:t>
      </w:r>
      <w:r>
        <w:rPr/>
        <w:t>have</w:t>
      </w:r>
      <w:r>
        <w:rPr>
          <w:spacing w:val="-2"/>
        </w:rPr>
        <w:t> </w:t>
      </w:r>
      <w:r>
        <w:rPr/>
        <w:t>race</w:t>
      </w:r>
      <w:r>
        <w:rPr>
          <w:spacing w:val="-4"/>
        </w:rPr>
        <w:t> </w:t>
      </w:r>
      <w:r>
        <w:rPr/>
        <w:t>distributions</w:t>
      </w:r>
      <w:r>
        <w:rPr>
          <w:spacing w:val="-3"/>
        </w:rPr>
        <w:t> </w:t>
      </w:r>
      <w:r>
        <w:rPr/>
        <w:t>that</w:t>
      </w:r>
      <w:r>
        <w:rPr>
          <w:spacing w:val="-2"/>
        </w:rPr>
        <w:t> </w:t>
      </w:r>
      <w:r>
        <w:rPr/>
        <w:t>are</w:t>
      </w:r>
    </w:p>
    <w:p>
      <w:pPr>
        <w:pStyle w:val="BodyText"/>
        <w:spacing w:after="0"/>
        <w:sectPr>
          <w:pgSz w:w="12240" w:h="15840"/>
          <w:pgMar w:header="0" w:footer="1722" w:top="1820" w:bottom="1980" w:left="1440" w:right="0"/>
        </w:sectPr>
      </w:pPr>
    </w:p>
    <w:p>
      <w:pPr>
        <w:pStyle w:val="BodyText"/>
        <w:spacing w:before="195"/>
        <w:ind w:right="1812"/>
      </w:pPr>
      <w:r>
        <w:rPr/>
        <w:t>different</w:t>
      </w:r>
      <w:r>
        <w:rPr>
          <w:spacing w:val="-3"/>
        </w:rPr>
        <w:t> </w:t>
      </w:r>
      <w:r>
        <w:rPr/>
        <w:t>from</w:t>
      </w:r>
      <w:r>
        <w:rPr>
          <w:spacing w:val="-3"/>
        </w:rPr>
        <w:t> </w:t>
      </w:r>
      <w:r>
        <w:rPr/>
        <w:t>the</w:t>
      </w:r>
      <w:r>
        <w:rPr>
          <w:spacing w:val="-2"/>
        </w:rPr>
        <w:t> </w:t>
      </w:r>
      <w:r>
        <w:rPr/>
        <w:t>household</w:t>
      </w:r>
      <w:r>
        <w:rPr>
          <w:spacing w:val="-3"/>
        </w:rPr>
        <w:t> </w:t>
      </w:r>
      <w:r>
        <w:rPr/>
        <w:t>population.</w:t>
      </w:r>
      <w:r>
        <w:rPr>
          <w:spacing w:val="40"/>
        </w:rPr>
        <w:t> </w:t>
      </w:r>
      <w:r>
        <w:rPr/>
        <w:t>The</w:t>
      </w:r>
      <w:r>
        <w:rPr>
          <w:spacing w:val="-2"/>
        </w:rPr>
        <w:t> </w:t>
      </w:r>
      <w:r>
        <w:rPr/>
        <w:t>inclusion</w:t>
      </w:r>
      <w:r>
        <w:rPr>
          <w:spacing w:val="-3"/>
        </w:rPr>
        <w:t> </w:t>
      </w:r>
      <w:r>
        <w:rPr/>
        <w:t>of</w:t>
      </w:r>
      <w:r>
        <w:rPr>
          <w:spacing w:val="-3"/>
        </w:rPr>
        <w:t> </w:t>
      </w:r>
      <w:r>
        <w:rPr/>
        <w:t>the</w:t>
      </w:r>
      <w:r>
        <w:rPr>
          <w:spacing w:val="-2"/>
        </w:rPr>
        <w:t> </w:t>
      </w:r>
      <w:r>
        <w:rPr/>
        <w:t>GQ</w:t>
      </w:r>
      <w:r>
        <w:rPr>
          <w:spacing w:val="-4"/>
        </w:rPr>
        <w:t> </w:t>
      </w:r>
      <w:r>
        <w:rPr/>
        <w:t>population</w:t>
      </w:r>
      <w:r>
        <w:rPr>
          <w:spacing w:val="-6"/>
        </w:rPr>
        <w:t> </w:t>
      </w:r>
      <w:r>
        <w:rPr/>
        <w:t>could</w:t>
      </w:r>
      <w:r>
        <w:rPr>
          <w:spacing w:val="-6"/>
        </w:rPr>
        <w:t> </w:t>
      </w:r>
      <w:r>
        <w:rPr/>
        <w:t>therefore have a noticeable impact on the race distribution.</w:t>
      </w:r>
      <w:r>
        <w:rPr>
          <w:spacing w:val="40"/>
        </w:rPr>
        <w:t> </w:t>
      </w:r>
      <w:r>
        <w:rPr/>
        <w:t>This is particularly true for areas with a substantial GQ population.</w:t>
      </w:r>
    </w:p>
    <w:p>
      <w:pPr>
        <w:pStyle w:val="BodyText"/>
        <w:spacing w:before="15"/>
        <w:ind w:left="0"/>
      </w:pPr>
    </w:p>
    <w:p>
      <w:pPr>
        <w:pStyle w:val="BodyText"/>
        <w:ind w:right="1812" w:hanging="1"/>
      </w:pPr>
      <w:r>
        <w:rPr>
          <w:b/>
          <w:i/>
        </w:rPr>
        <w:t>Comparability </w:t>
      </w:r>
      <w:r>
        <w:rPr>
          <w:b/>
          <w:i/>
          <w:sz w:val="24"/>
        </w:rPr>
        <w:t>– </w:t>
      </w:r>
      <w:r>
        <w:rPr/>
        <w:t>The data on race in the 2024 ACS are not directly comparable across all years.</w:t>
      </w:r>
      <w:r>
        <w:rPr>
          <w:spacing w:val="40"/>
        </w:rPr>
        <w:t> </w:t>
      </w:r>
      <w:r>
        <w:rPr/>
        <w:t>Ongoing</w:t>
      </w:r>
      <w:r>
        <w:rPr>
          <w:spacing w:val="-4"/>
        </w:rPr>
        <w:t> </w:t>
      </w:r>
      <w:r>
        <w:rPr/>
        <w:t>research</w:t>
      </w:r>
      <w:r>
        <w:rPr>
          <w:spacing w:val="-4"/>
        </w:rPr>
        <w:t> </w:t>
      </w:r>
      <w:r>
        <w:rPr/>
        <w:t>conducted</w:t>
      </w:r>
      <w:r>
        <w:rPr>
          <w:spacing w:val="-1"/>
        </w:rPr>
        <w:t> </w:t>
      </w:r>
      <w:r>
        <w:rPr/>
        <w:t>following</w:t>
      </w:r>
      <w:r>
        <w:rPr>
          <w:spacing w:val="-1"/>
        </w:rPr>
        <w:t> </w:t>
      </w:r>
      <w:r>
        <w:rPr/>
        <w:t>the 1990</w:t>
      </w:r>
      <w:r>
        <w:rPr>
          <w:spacing w:val="-1"/>
        </w:rPr>
        <w:t> </w:t>
      </w:r>
      <w:r>
        <w:rPr/>
        <w:t>Census</w:t>
      </w:r>
      <w:r>
        <w:rPr>
          <w:spacing w:val="-2"/>
        </w:rPr>
        <w:t> </w:t>
      </w:r>
      <w:r>
        <w:rPr/>
        <w:t>affected</w:t>
      </w:r>
      <w:r>
        <w:rPr>
          <w:spacing w:val="-1"/>
        </w:rPr>
        <w:t> </w:t>
      </w:r>
      <w:r>
        <w:rPr/>
        <w:t>the ACS</w:t>
      </w:r>
      <w:r>
        <w:rPr>
          <w:spacing w:val="-2"/>
        </w:rPr>
        <w:t> </w:t>
      </w:r>
      <w:r>
        <w:rPr/>
        <w:t>question</w:t>
      </w:r>
      <w:r>
        <w:rPr>
          <w:spacing w:val="-1"/>
        </w:rPr>
        <w:t> </w:t>
      </w:r>
      <w:r>
        <w:rPr/>
        <w:t>on race</w:t>
      </w:r>
      <w:r>
        <w:rPr>
          <w:spacing w:val="-2"/>
        </w:rPr>
        <w:t> </w:t>
      </w:r>
      <w:r>
        <w:rPr/>
        <w:t>since its</w:t>
      </w:r>
      <w:r>
        <w:rPr>
          <w:spacing w:val="-1"/>
        </w:rPr>
        <w:t> </w:t>
      </w:r>
      <w:r>
        <w:rPr/>
        <w:t>inception</w:t>
      </w:r>
      <w:r>
        <w:rPr>
          <w:spacing w:val="-3"/>
        </w:rPr>
        <w:t> </w:t>
      </w:r>
      <w:r>
        <w:rPr/>
        <w:t>in</w:t>
      </w:r>
      <w:r>
        <w:rPr>
          <w:spacing w:val="-3"/>
        </w:rPr>
        <w:t> </w:t>
      </w:r>
      <w:r>
        <w:rPr/>
        <w:t>1996.</w:t>
      </w:r>
      <w:r>
        <w:rPr>
          <w:spacing w:val="40"/>
        </w:rPr>
        <w:t> </w:t>
      </w:r>
      <w:r>
        <w:rPr/>
        <w:t>Also, the October 1997 revised standards</w:t>
      </w:r>
      <w:r>
        <w:rPr>
          <w:spacing w:val="-1"/>
        </w:rPr>
        <w:t> </w:t>
      </w:r>
      <w:r>
        <w:rPr/>
        <w:t>for federal data on race</w:t>
      </w:r>
      <w:r>
        <w:rPr>
          <w:spacing w:val="-4"/>
        </w:rPr>
        <w:t> </w:t>
      </w:r>
      <w:r>
        <w:rPr/>
        <w:t>and</w:t>
      </w:r>
      <w:r>
        <w:rPr>
          <w:spacing w:val="-5"/>
        </w:rPr>
        <w:t> </w:t>
      </w:r>
      <w:r>
        <w:rPr/>
        <w:t>ethnicity</w:t>
      </w:r>
      <w:r>
        <w:rPr>
          <w:spacing w:val="-2"/>
        </w:rPr>
        <w:t> </w:t>
      </w:r>
      <w:r>
        <w:rPr/>
        <w:t>issued</w:t>
      </w:r>
      <w:r>
        <w:rPr>
          <w:spacing w:val="-2"/>
        </w:rPr>
        <w:t> </w:t>
      </w:r>
      <w:r>
        <w:rPr/>
        <w:t>by</w:t>
      </w:r>
      <w:r>
        <w:rPr>
          <w:spacing w:val="-2"/>
        </w:rPr>
        <w:t> </w:t>
      </w:r>
      <w:r>
        <w:rPr/>
        <w:t>the</w:t>
      </w:r>
      <w:r>
        <w:rPr>
          <w:spacing w:val="-1"/>
        </w:rPr>
        <w:t> </w:t>
      </w:r>
      <w:r>
        <w:rPr/>
        <w:t>OMB</w:t>
      </w:r>
      <w:r>
        <w:rPr>
          <w:spacing w:val="-2"/>
        </w:rPr>
        <w:t> </w:t>
      </w:r>
      <w:r>
        <w:rPr/>
        <w:t>led</w:t>
      </w:r>
      <w:r>
        <w:rPr>
          <w:spacing w:val="-2"/>
        </w:rPr>
        <w:t> </w:t>
      </w:r>
      <w:r>
        <w:rPr/>
        <w:t>to</w:t>
      </w:r>
      <w:r>
        <w:rPr>
          <w:spacing w:val="-5"/>
        </w:rPr>
        <w:t> </w:t>
      </w:r>
      <w:r>
        <w:rPr/>
        <w:t>changes</w:t>
      </w:r>
      <w:r>
        <w:rPr>
          <w:spacing w:val="-6"/>
        </w:rPr>
        <w:t> </w:t>
      </w:r>
      <w:r>
        <w:rPr/>
        <w:t>in</w:t>
      </w:r>
      <w:r>
        <w:rPr>
          <w:spacing w:val="-2"/>
        </w:rPr>
        <w:t> </w:t>
      </w:r>
      <w:r>
        <w:rPr/>
        <w:t>the</w:t>
      </w:r>
      <w:r>
        <w:rPr>
          <w:spacing w:val="-4"/>
        </w:rPr>
        <w:t> </w:t>
      </w:r>
      <w:r>
        <w:rPr/>
        <w:t>question</w:t>
      </w:r>
      <w:r>
        <w:rPr>
          <w:spacing w:val="-2"/>
        </w:rPr>
        <w:t> </w:t>
      </w:r>
      <w:r>
        <w:rPr/>
        <w:t>on</w:t>
      </w:r>
      <w:r>
        <w:rPr>
          <w:spacing w:val="-2"/>
        </w:rPr>
        <w:t> </w:t>
      </w:r>
      <w:r>
        <w:rPr/>
        <w:t>race</w:t>
      </w:r>
      <w:r>
        <w:rPr>
          <w:spacing w:val="-4"/>
        </w:rPr>
        <w:t> </w:t>
      </w:r>
      <w:r>
        <w:rPr/>
        <w:t>for</w:t>
      </w:r>
      <w:r>
        <w:rPr>
          <w:spacing w:val="-2"/>
        </w:rPr>
        <w:t> </w:t>
      </w:r>
      <w:r>
        <w:rPr/>
        <w:t>Census</w:t>
      </w:r>
      <w:r>
        <w:rPr>
          <w:spacing w:val="-3"/>
        </w:rPr>
        <w:t> </w:t>
      </w:r>
      <w:r>
        <w:rPr/>
        <w:t>2000. Consequently, in</w:t>
      </w:r>
      <w:r>
        <w:rPr>
          <w:spacing w:val="-2"/>
        </w:rPr>
        <w:t> </w:t>
      </w:r>
      <w:r>
        <w:rPr/>
        <w:t>order</w:t>
      </w:r>
      <w:r>
        <w:rPr>
          <w:spacing w:val="-2"/>
        </w:rPr>
        <w:t> </w:t>
      </w:r>
      <w:r>
        <w:rPr/>
        <w:t>to</w:t>
      </w:r>
      <w:r>
        <w:rPr>
          <w:spacing w:val="-2"/>
        </w:rPr>
        <w:t> </w:t>
      </w:r>
      <w:r>
        <w:rPr/>
        <w:t>achieve</w:t>
      </w:r>
      <w:r>
        <w:rPr>
          <w:spacing w:val="-1"/>
        </w:rPr>
        <w:t> </w:t>
      </w:r>
      <w:r>
        <w:rPr/>
        <w:t>consistency, other</w:t>
      </w:r>
      <w:r>
        <w:rPr>
          <w:spacing w:val="-2"/>
        </w:rPr>
        <w:t> </w:t>
      </w:r>
      <w:r>
        <w:rPr/>
        <w:t>census-administered surveys such as the ACS were modified to reflect changes required by OMB.</w:t>
      </w:r>
      <w:r>
        <w:rPr>
          <w:spacing w:val="40"/>
        </w:rPr>
        <w:t> </w:t>
      </w:r>
      <w:r>
        <w:rPr/>
        <w:t>The 2024 Census and ACS data collections continue to follow the 1997 OMB Standards.</w:t>
      </w:r>
    </w:p>
    <w:p>
      <w:pPr>
        <w:pStyle w:val="BodyText"/>
        <w:spacing w:before="15"/>
        <w:ind w:left="0"/>
      </w:pPr>
    </w:p>
    <w:p>
      <w:pPr>
        <w:pStyle w:val="BodyText"/>
        <w:ind w:right="1812"/>
      </w:pPr>
      <w:r>
        <w:rPr/>
        <w:t>The</w:t>
      </w:r>
      <w:r>
        <w:rPr>
          <w:spacing w:val="-1"/>
        </w:rPr>
        <w:t> </w:t>
      </w:r>
      <w:r>
        <w:rPr/>
        <w:t>ACS</w:t>
      </w:r>
      <w:r>
        <w:rPr>
          <w:spacing w:val="-3"/>
        </w:rPr>
        <w:t> </w:t>
      </w:r>
      <w:r>
        <w:rPr/>
        <w:t>question</w:t>
      </w:r>
      <w:r>
        <w:rPr>
          <w:spacing w:val="-2"/>
        </w:rPr>
        <w:t> </w:t>
      </w:r>
      <w:r>
        <w:rPr/>
        <w:t>on</w:t>
      </w:r>
      <w:r>
        <w:rPr>
          <w:spacing w:val="-2"/>
        </w:rPr>
        <w:t> </w:t>
      </w:r>
      <w:r>
        <w:rPr/>
        <w:t>race</w:t>
      </w:r>
      <w:r>
        <w:rPr>
          <w:spacing w:val="-4"/>
        </w:rPr>
        <w:t> </w:t>
      </w:r>
      <w:r>
        <w:rPr/>
        <w:t>was</w:t>
      </w:r>
      <w:r>
        <w:rPr>
          <w:spacing w:val="-3"/>
        </w:rPr>
        <w:t> </w:t>
      </w:r>
      <w:r>
        <w:rPr/>
        <w:t>revised</w:t>
      </w:r>
      <w:r>
        <w:rPr>
          <w:spacing w:val="-5"/>
        </w:rPr>
        <w:t> </w:t>
      </w:r>
      <w:r>
        <w:rPr/>
        <w:t>in</w:t>
      </w:r>
      <w:r>
        <w:rPr>
          <w:spacing w:val="-2"/>
        </w:rPr>
        <w:t> </w:t>
      </w:r>
      <w:r>
        <w:rPr/>
        <w:t>2020</w:t>
      </w:r>
      <w:r>
        <w:rPr>
          <w:spacing w:val="-5"/>
        </w:rPr>
        <w:t> </w:t>
      </w:r>
      <w:r>
        <w:rPr/>
        <w:t>to</w:t>
      </w:r>
      <w:r>
        <w:rPr>
          <w:spacing w:val="-2"/>
        </w:rPr>
        <w:t> </w:t>
      </w:r>
      <w:r>
        <w:rPr/>
        <w:t>make</w:t>
      </w:r>
      <w:r>
        <w:rPr>
          <w:spacing w:val="-1"/>
        </w:rPr>
        <w:t> </w:t>
      </w:r>
      <w:r>
        <w:rPr/>
        <w:t>it</w:t>
      </w:r>
      <w:r>
        <w:rPr>
          <w:spacing w:val="-2"/>
        </w:rPr>
        <w:t> </w:t>
      </w:r>
      <w:r>
        <w:rPr/>
        <w:t>consistent</w:t>
      </w:r>
      <w:r>
        <w:rPr>
          <w:spacing w:val="-2"/>
        </w:rPr>
        <w:t> </w:t>
      </w:r>
      <w:r>
        <w:rPr/>
        <w:t>with</w:t>
      </w:r>
      <w:r>
        <w:rPr>
          <w:spacing w:val="-5"/>
        </w:rPr>
        <w:t> </w:t>
      </w:r>
      <w:r>
        <w:rPr/>
        <w:t>the</w:t>
      </w:r>
      <w:r>
        <w:rPr>
          <w:spacing w:val="-4"/>
        </w:rPr>
        <w:t> </w:t>
      </w:r>
      <w:r>
        <w:rPr/>
        <w:t>2020</w:t>
      </w:r>
      <w:r>
        <w:rPr>
          <w:spacing w:val="-2"/>
        </w:rPr>
        <w:t> </w:t>
      </w:r>
      <w:r>
        <w:rPr/>
        <w:t>Census race question.</w:t>
      </w:r>
    </w:p>
    <w:p>
      <w:pPr>
        <w:pStyle w:val="BodyText"/>
        <w:spacing w:before="16"/>
        <w:ind w:left="0"/>
      </w:pPr>
    </w:p>
    <w:p>
      <w:pPr>
        <w:pStyle w:val="BodyText"/>
        <w:ind w:right="1812"/>
      </w:pPr>
      <w:r>
        <w:rPr/>
        <w:t>For</w:t>
      </w:r>
      <w:r>
        <w:rPr>
          <w:spacing w:val="-3"/>
        </w:rPr>
        <w:t> </w:t>
      </w:r>
      <w:r>
        <w:rPr/>
        <w:t>more</w:t>
      </w:r>
      <w:r>
        <w:rPr>
          <w:spacing w:val="-2"/>
        </w:rPr>
        <w:t> </w:t>
      </w:r>
      <w:r>
        <w:rPr/>
        <w:t>information</w:t>
      </w:r>
      <w:r>
        <w:rPr>
          <w:spacing w:val="-3"/>
        </w:rPr>
        <w:t> </w:t>
      </w:r>
      <w:r>
        <w:rPr/>
        <w:t>on</w:t>
      </w:r>
      <w:r>
        <w:rPr>
          <w:spacing w:val="-3"/>
        </w:rPr>
        <w:t> </w:t>
      </w:r>
      <w:r>
        <w:rPr/>
        <w:t>comparing</w:t>
      </w:r>
      <w:r>
        <w:rPr>
          <w:spacing w:val="-3"/>
        </w:rPr>
        <w:t> </w:t>
      </w:r>
      <w:r>
        <w:rPr/>
        <w:t>2024</w:t>
      </w:r>
      <w:r>
        <w:rPr>
          <w:spacing w:val="-5"/>
        </w:rPr>
        <w:t> </w:t>
      </w:r>
      <w:r>
        <w:rPr/>
        <w:t>estimates</w:t>
      </w:r>
      <w:r>
        <w:rPr>
          <w:spacing w:val="-4"/>
        </w:rPr>
        <w:t> </w:t>
      </w:r>
      <w:r>
        <w:rPr/>
        <w:t>to</w:t>
      </w:r>
      <w:r>
        <w:rPr>
          <w:spacing w:val="-3"/>
        </w:rPr>
        <w:t> </w:t>
      </w:r>
      <w:r>
        <w:rPr/>
        <w:t>estimates</w:t>
      </w:r>
      <w:r>
        <w:rPr>
          <w:spacing w:val="-4"/>
        </w:rPr>
        <w:t> </w:t>
      </w:r>
      <w:r>
        <w:rPr/>
        <w:t>from</w:t>
      </w:r>
      <w:r>
        <w:rPr>
          <w:spacing w:val="-3"/>
        </w:rPr>
        <w:t> </w:t>
      </w:r>
      <w:r>
        <w:rPr/>
        <w:t>previous</w:t>
      </w:r>
      <w:r>
        <w:rPr>
          <w:spacing w:val="-6"/>
        </w:rPr>
        <w:t> </w:t>
      </w:r>
      <w:r>
        <w:rPr/>
        <w:t>years,</w:t>
      </w:r>
      <w:r>
        <w:rPr>
          <w:spacing w:val="-3"/>
        </w:rPr>
        <w:t> </w:t>
      </w:r>
      <w:r>
        <w:rPr/>
        <w:t>go</w:t>
      </w:r>
      <w:r>
        <w:rPr>
          <w:spacing w:val="-3"/>
        </w:rPr>
        <w:t> </w:t>
      </w:r>
      <w:r>
        <w:rPr/>
        <w:t>to </w:t>
      </w:r>
      <w:hyperlink r:id="rId11">
        <w:r>
          <w:rPr/>
          <w:t>http://www.census.gov</w:t>
        </w:r>
      </w:hyperlink>
      <w:r>
        <w:rPr/>
        <w:t> and enter “Comparing ACS Data” in the search box.</w:t>
      </w:r>
    </w:p>
    <w:p>
      <w:pPr>
        <w:pStyle w:val="BodyText"/>
        <w:spacing w:before="15"/>
        <w:ind w:left="0"/>
      </w:pPr>
    </w:p>
    <w:p>
      <w:pPr>
        <w:spacing w:before="0"/>
        <w:ind w:left="360" w:right="2157" w:firstLine="0"/>
        <w:jc w:val="left"/>
        <w:rPr>
          <w:sz w:val="24"/>
        </w:rPr>
      </w:pPr>
      <w:r>
        <w:rPr>
          <w:sz w:val="23"/>
        </w:rPr>
        <w:t>For</w:t>
      </w:r>
      <w:r>
        <w:rPr>
          <w:spacing w:val="-2"/>
          <w:sz w:val="23"/>
        </w:rPr>
        <w:t> </w:t>
      </w:r>
      <w:r>
        <w:rPr>
          <w:sz w:val="23"/>
        </w:rPr>
        <w:t>more</w:t>
      </w:r>
      <w:r>
        <w:rPr>
          <w:spacing w:val="-1"/>
          <w:sz w:val="23"/>
        </w:rPr>
        <w:t> </w:t>
      </w:r>
      <w:r>
        <w:rPr>
          <w:sz w:val="23"/>
        </w:rPr>
        <w:t>information,</w:t>
      </w:r>
      <w:r>
        <w:rPr>
          <w:spacing w:val="-2"/>
          <w:sz w:val="23"/>
        </w:rPr>
        <w:t> </w:t>
      </w:r>
      <w:r>
        <w:rPr>
          <w:sz w:val="23"/>
        </w:rPr>
        <w:t>see</w:t>
      </w:r>
      <w:r>
        <w:rPr>
          <w:spacing w:val="-4"/>
          <w:sz w:val="23"/>
        </w:rPr>
        <w:t> </w:t>
      </w:r>
      <w:r>
        <w:rPr>
          <w:sz w:val="23"/>
        </w:rPr>
        <w:t>the</w:t>
      </w:r>
      <w:r>
        <w:rPr>
          <w:spacing w:val="-1"/>
          <w:sz w:val="23"/>
        </w:rPr>
        <w:t> </w:t>
      </w:r>
      <w:r>
        <w:rPr>
          <w:sz w:val="23"/>
        </w:rPr>
        <w:t>Hispanic</w:t>
      </w:r>
      <w:r>
        <w:rPr>
          <w:spacing w:val="-1"/>
          <w:sz w:val="23"/>
        </w:rPr>
        <w:t> </w:t>
      </w:r>
      <w:r>
        <w:rPr>
          <w:sz w:val="23"/>
        </w:rPr>
        <w:t>Origin</w:t>
      </w:r>
      <w:r>
        <w:rPr>
          <w:spacing w:val="-5"/>
          <w:sz w:val="23"/>
        </w:rPr>
        <w:t> </w:t>
      </w:r>
      <w:r>
        <w:rPr>
          <w:sz w:val="23"/>
        </w:rPr>
        <w:t>and</w:t>
      </w:r>
      <w:r>
        <w:rPr>
          <w:spacing w:val="-5"/>
          <w:sz w:val="23"/>
        </w:rPr>
        <w:t> </w:t>
      </w:r>
      <w:r>
        <w:rPr>
          <w:sz w:val="23"/>
        </w:rPr>
        <w:t>Race</w:t>
      </w:r>
      <w:r>
        <w:rPr>
          <w:spacing w:val="-4"/>
          <w:sz w:val="23"/>
        </w:rPr>
        <w:t> </w:t>
      </w:r>
      <w:r>
        <w:rPr>
          <w:sz w:val="23"/>
        </w:rPr>
        <w:t>Code</w:t>
      </w:r>
      <w:r>
        <w:rPr>
          <w:spacing w:val="-4"/>
          <w:sz w:val="23"/>
        </w:rPr>
        <w:t> </w:t>
      </w:r>
      <w:r>
        <w:rPr>
          <w:sz w:val="23"/>
        </w:rPr>
        <w:t>List</w:t>
      </w:r>
      <w:r>
        <w:rPr>
          <w:spacing w:val="-2"/>
          <w:sz w:val="23"/>
        </w:rPr>
        <w:t> </w:t>
      </w:r>
      <w:r>
        <w:rPr>
          <w:sz w:val="23"/>
        </w:rPr>
        <w:t>found</w:t>
      </w:r>
      <w:r>
        <w:rPr>
          <w:spacing w:val="-2"/>
          <w:sz w:val="23"/>
        </w:rPr>
        <w:t> </w:t>
      </w:r>
      <w:r>
        <w:rPr>
          <w:sz w:val="23"/>
        </w:rPr>
        <w:t>within</w:t>
      </w:r>
      <w:r>
        <w:rPr>
          <w:spacing w:val="-2"/>
          <w:sz w:val="23"/>
        </w:rPr>
        <w:t> </w:t>
      </w:r>
      <w:r>
        <w:rPr>
          <w:sz w:val="23"/>
        </w:rPr>
        <w:t>the</w:t>
      </w:r>
      <w:r>
        <w:rPr>
          <w:spacing w:val="-4"/>
          <w:sz w:val="23"/>
        </w:rPr>
        <w:t> </w:t>
      </w:r>
      <w:r>
        <w:rPr>
          <w:sz w:val="23"/>
        </w:rPr>
        <w:t>2024 ACS Code List. </w:t>
      </w:r>
      <w:r>
        <w:rPr>
          <w:sz w:val="24"/>
        </w:rPr>
        <w:t>Go to </w:t>
      </w:r>
      <w:hyperlink r:id="rId11">
        <w:r>
          <w:rPr>
            <w:color w:val="0000FF"/>
            <w:sz w:val="24"/>
            <w:u w:val="single" w:color="0000FF"/>
          </w:rPr>
          <w:t>www.census.gov</w:t>
        </w:r>
      </w:hyperlink>
      <w:r>
        <w:rPr>
          <w:color w:val="0000FF"/>
          <w:sz w:val="24"/>
        </w:rPr>
        <w:t> </w:t>
      </w:r>
      <w:r>
        <w:rPr>
          <w:sz w:val="24"/>
        </w:rPr>
        <w:t>and enter “ACS Code Lists, Definitions, and Accuracy” in the search box.</w:t>
      </w:r>
    </w:p>
    <w:p>
      <w:pPr>
        <w:pStyle w:val="BodyText"/>
        <w:spacing w:before="18"/>
        <w:ind w:left="0"/>
      </w:pPr>
    </w:p>
    <w:p>
      <w:pPr>
        <w:pStyle w:val="Heading4"/>
        <w:ind w:left="146"/>
      </w:pPr>
      <w:bookmarkStart w:name="Reference Week" w:id="229"/>
      <w:bookmarkEnd w:id="229"/>
      <w:r>
        <w:rPr>
          <w:b w:val="0"/>
          <w:i w:val="0"/>
        </w:rPr>
      </w:r>
      <w:bookmarkStart w:name="_bookmark118" w:id="230"/>
      <w:bookmarkEnd w:id="230"/>
      <w:r>
        <w:rPr>
          <w:b w:val="0"/>
          <w:i w:val="0"/>
        </w:rPr>
      </w:r>
      <w:r>
        <w:rPr/>
        <w:t>Reference</w:t>
      </w:r>
      <w:r>
        <w:rPr>
          <w:spacing w:val="-10"/>
        </w:rPr>
        <w:t> </w:t>
      </w:r>
      <w:r>
        <w:rPr>
          <w:spacing w:val="-4"/>
        </w:rPr>
        <w:t>Week</w:t>
      </w:r>
    </w:p>
    <w:p>
      <w:pPr>
        <w:pStyle w:val="BodyText"/>
        <w:spacing w:before="278"/>
        <w:ind w:left="359" w:right="1812"/>
      </w:pPr>
      <w:r>
        <w:rPr/>
        <w:t>The data on employment status and journey to work relate to the reference week, that is, the calendar</w:t>
      </w:r>
      <w:r>
        <w:rPr>
          <w:spacing w:val="-6"/>
        </w:rPr>
        <w:t> </w:t>
      </w:r>
      <w:r>
        <w:rPr/>
        <w:t>week</w:t>
      </w:r>
      <w:r>
        <w:rPr>
          <w:spacing w:val="-3"/>
        </w:rPr>
        <w:t> </w:t>
      </w:r>
      <w:r>
        <w:rPr/>
        <w:t>preceding</w:t>
      </w:r>
      <w:r>
        <w:rPr>
          <w:spacing w:val="-6"/>
        </w:rPr>
        <w:t> </w:t>
      </w:r>
      <w:r>
        <w:rPr/>
        <w:t>the</w:t>
      </w:r>
      <w:r>
        <w:rPr>
          <w:spacing w:val="-2"/>
        </w:rPr>
        <w:t> </w:t>
      </w:r>
      <w:r>
        <w:rPr/>
        <w:t>date</w:t>
      </w:r>
      <w:r>
        <w:rPr>
          <w:spacing w:val="-2"/>
        </w:rPr>
        <w:t> </w:t>
      </w:r>
      <w:r>
        <w:rPr/>
        <w:t>on</w:t>
      </w:r>
      <w:r>
        <w:rPr>
          <w:spacing w:val="-3"/>
        </w:rPr>
        <w:t> </w:t>
      </w:r>
      <w:r>
        <w:rPr/>
        <w:t>which</w:t>
      </w:r>
      <w:r>
        <w:rPr>
          <w:spacing w:val="-3"/>
        </w:rPr>
        <w:t> </w:t>
      </w:r>
      <w:r>
        <w:rPr/>
        <w:t>the</w:t>
      </w:r>
      <w:r>
        <w:rPr>
          <w:spacing w:val="-2"/>
        </w:rPr>
        <w:t> </w:t>
      </w:r>
      <w:r>
        <w:rPr/>
        <w:t>respondents</w:t>
      </w:r>
      <w:r>
        <w:rPr>
          <w:spacing w:val="-4"/>
        </w:rPr>
        <w:t> </w:t>
      </w:r>
      <w:r>
        <w:rPr/>
        <w:t>completed</w:t>
      </w:r>
      <w:r>
        <w:rPr>
          <w:spacing w:val="-3"/>
        </w:rPr>
        <w:t> </w:t>
      </w:r>
      <w:r>
        <w:rPr/>
        <w:t>their</w:t>
      </w:r>
      <w:r>
        <w:rPr>
          <w:spacing w:val="-3"/>
        </w:rPr>
        <w:t> </w:t>
      </w:r>
      <w:r>
        <w:rPr/>
        <w:t>questionnaires</w:t>
      </w:r>
      <w:r>
        <w:rPr>
          <w:spacing w:val="-4"/>
        </w:rPr>
        <w:t> </w:t>
      </w:r>
      <w:r>
        <w:rPr/>
        <w:t>or were interviewed.</w:t>
      </w:r>
      <w:r>
        <w:rPr>
          <w:spacing w:val="40"/>
        </w:rPr>
        <w:t> </w:t>
      </w:r>
      <w:r>
        <w:rPr/>
        <w:t>This week is not the same for all respondents since the interviewing was conducted over a 12-month period.</w:t>
      </w:r>
      <w:r>
        <w:rPr>
          <w:spacing w:val="40"/>
        </w:rPr>
        <w:t> </w:t>
      </w:r>
      <w:r>
        <w:rPr/>
        <w:t>The occurrence of holidays during the relative reference week probably had no effect on overall measurement of employment status.</w:t>
      </w:r>
    </w:p>
    <w:p>
      <w:pPr>
        <w:pStyle w:val="BodyText"/>
        <w:spacing w:before="18"/>
        <w:ind w:left="0"/>
      </w:pPr>
    </w:p>
    <w:p>
      <w:pPr>
        <w:pStyle w:val="Heading4"/>
        <w:spacing w:before="1"/>
      </w:pPr>
      <w:bookmarkStart w:name="Relatives and Nonrelatives" w:id="231"/>
      <w:bookmarkEnd w:id="231"/>
      <w:r>
        <w:rPr>
          <w:b w:val="0"/>
          <w:i w:val="0"/>
        </w:rPr>
      </w:r>
      <w:bookmarkStart w:name="_bookmark119" w:id="232"/>
      <w:bookmarkEnd w:id="232"/>
      <w:r>
        <w:rPr>
          <w:b w:val="0"/>
          <w:i w:val="0"/>
        </w:rPr>
      </w:r>
      <w:r>
        <w:rPr/>
        <w:t>Relatives</w:t>
      </w:r>
      <w:r>
        <w:rPr>
          <w:spacing w:val="-7"/>
        </w:rPr>
        <w:t> </w:t>
      </w:r>
      <w:r>
        <w:rPr/>
        <w:t>and</w:t>
      </w:r>
      <w:r>
        <w:rPr>
          <w:spacing w:val="-6"/>
        </w:rPr>
        <w:t> </w:t>
      </w:r>
      <w:r>
        <w:rPr>
          <w:spacing w:val="-2"/>
        </w:rPr>
        <w:t>Nonrelatives</w:t>
      </w:r>
    </w:p>
    <w:p>
      <w:pPr>
        <w:pStyle w:val="BodyText"/>
        <w:spacing w:before="277"/>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8"/>
        <w:ind w:left="0"/>
      </w:pPr>
    </w:p>
    <w:p>
      <w:pPr>
        <w:pStyle w:val="Heading4"/>
      </w:pPr>
      <w:bookmarkStart w:name="Residence 1 Year Ago" w:id="233"/>
      <w:bookmarkEnd w:id="233"/>
      <w:r>
        <w:rPr>
          <w:b w:val="0"/>
          <w:i w:val="0"/>
        </w:rPr>
      </w:r>
      <w:bookmarkStart w:name="_bookmark120" w:id="234"/>
      <w:bookmarkEnd w:id="234"/>
      <w:r>
        <w:rPr>
          <w:b w:val="0"/>
          <w:i w:val="0"/>
        </w:rPr>
      </w:r>
      <w:r>
        <w:rPr/>
        <w:t>Residence</w:t>
      </w:r>
      <w:r>
        <w:rPr>
          <w:spacing w:val="-8"/>
        </w:rPr>
        <w:t> </w:t>
      </w:r>
      <w:r>
        <w:rPr/>
        <w:t>1</w:t>
      </w:r>
      <w:r>
        <w:rPr>
          <w:spacing w:val="-5"/>
        </w:rPr>
        <w:t> </w:t>
      </w:r>
      <w:r>
        <w:rPr/>
        <w:t>Year</w:t>
      </w:r>
      <w:r>
        <w:rPr>
          <w:spacing w:val="-6"/>
        </w:rPr>
        <w:t> </w:t>
      </w:r>
      <w:r>
        <w:rPr>
          <w:spacing w:val="-5"/>
        </w:rPr>
        <w:t>Ago</w:t>
      </w:r>
    </w:p>
    <w:p>
      <w:pPr>
        <w:pStyle w:val="BodyText"/>
        <w:spacing w:before="278"/>
        <w:ind w:right="1812"/>
      </w:pPr>
      <w:r>
        <w:rPr/>
        <w:t>The data on residence 1 year ago were derived from answers to Question 15 in the 2024 American Community Survey (ACS), which was asked of the population 1 year and older. For the ACS, people who</w:t>
      </w:r>
      <w:r>
        <w:rPr>
          <w:spacing w:val="-1"/>
        </w:rPr>
        <w:t> </w:t>
      </w:r>
      <w:r>
        <w:rPr/>
        <w:t>lived</w:t>
      </w:r>
      <w:r>
        <w:rPr>
          <w:spacing w:val="-1"/>
        </w:rPr>
        <w:t> </w:t>
      </w:r>
      <w:r>
        <w:rPr/>
        <w:t>in a different residence in</w:t>
      </w:r>
      <w:r>
        <w:rPr>
          <w:spacing w:val="-1"/>
        </w:rPr>
        <w:t> </w:t>
      </w:r>
      <w:r>
        <w:rPr/>
        <w:t>the United States or</w:t>
      </w:r>
      <w:r>
        <w:rPr>
          <w:spacing w:val="-1"/>
        </w:rPr>
        <w:t> </w:t>
      </w:r>
      <w:r>
        <w:rPr/>
        <w:t>Puerto Rico 1 year ago were asked to report the exact address (number and street name); the name of the city,</w:t>
      </w:r>
      <w:r>
        <w:rPr>
          <w:spacing w:val="-5"/>
        </w:rPr>
        <w:t> </w:t>
      </w:r>
      <w:r>
        <w:rPr/>
        <w:t>town,</w:t>
      </w:r>
      <w:r>
        <w:rPr>
          <w:spacing w:val="-2"/>
        </w:rPr>
        <w:t> </w:t>
      </w:r>
      <w:r>
        <w:rPr/>
        <w:t>or</w:t>
      </w:r>
      <w:r>
        <w:rPr>
          <w:spacing w:val="-2"/>
        </w:rPr>
        <w:t> </w:t>
      </w:r>
      <w:r>
        <w:rPr/>
        <w:t>post</w:t>
      </w:r>
      <w:r>
        <w:rPr>
          <w:spacing w:val="-2"/>
        </w:rPr>
        <w:t> </w:t>
      </w:r>
      <w:r>
        <w:rPr/>
        <w:t>office;</w:t>
      </w:r>
      <w:r>
        <w:rPr>
          <w:spacing w:val="-4"/>
        </w:rPr>
        <w:t> </w:t>
      </w:r>
      <w:r>
        <w:rPr/>
        <w:t>the</w:t>
      </w:r>
      <w:r>
        <w:rPr>
          <w:spacing w:val="-1"/>
        </w:rPr>
        <w:t> </w:t>
      </w:r>
      <w:r>
        <w:rPr/>
        <w:t>name</w:t>
      </w:r>
      <w:r>
        <w:rPr>
          <w:spacing w:val="-1"/>
        </w:rPr>
        <w:t> </w:t>
      </w:r>
      <w:r>
        <w:rPr/>
        <w:t>of</w:t>
      </w:r>
      <w:r>
        <w:rPr>
          <w:spacing w:val="-5"/>
        </w:rPr>
        <w:t> </w:t>
      </w:r>
      <w:r>
        <w:rPr/>
        <w:t>the</w:t>
      </w:r>
      <w:r>
        <w:rPr>
          <w:spacing w:val="-1"/>
        </w:rPr>
        <w:t> </w:t>
      </w:r>
      <w:r>
        <w:rPr/>
        <w:t>U.S.</w:t>
      </w:r>
      <w:r>
        <w:rPr>
          <w:spacing w:val="-2"/>
        </w:rPr>
        <w:t> </w:t>
      </w:r>
      <w:r>
        <w:rPr/>
        <w:t>county</w:t>
      </w:r>
      <w:r>
        <w:rPr>
          <w:spacing w:val="-2"/>
        </w:rPr>
        <w:t> </w:t>
      </w:r>
      <w:r>
        <w:rPr/>
        <w:t>or</w:t>
      </w:r>
      <w:r>
        <w:rPr>
          <w:spacing w:val="-2"/>
        </w:rPr>
        <w:t> </w:t>
      </w:r>
      <w:r>
        <w:rPr/>
        <w:t>municipio</w:t>
      </w:r>
      <w:r>
        <w:rPr>
          <w:spacing w:val="-2"/>
        </w:rPr>
        <w:t> </w:t>
      </w:r>
      <w:r>
        <w:rPr/>
        <w:t>in</w:t>
      </w:r>
      <w:r>
        <w:rPr>
          <w:spacing w:val="-2"/>
        </w:rPr>
        <w:t> </w:t>
      </w:r>
      <w:r>
        <w:rPr/>
        <w:t>Puerto</w:t>
      </w:r>
      <w:r>
        <w:rPr>
          <w:spacing w:val="-5"/>
        </w:rPr>
        <w:t> </w:t>
      </w:r>
      <w:r>
        <w:rPr/>
        <w:t>Rico;</w:t>
      </w:r>
      <w:r>
        <w:rPr>
          <w:spacing w:val="-4"/>
        </w:rPr>
        <w:t> </w:t>
      </w:r>
      <w:r>
        <w:rPr/>
        <w:t>the</w:t>
      </w:r>
      <w:r>
        <w:rPr>
          <w:spacing w:val="-1"/>
        </w:rPr>
        <w:t> </w:t>
      </w:r>
      <w:r>
        <w:rPr/>
        <w:t>name of the U.S. state or Puerto Rico; and the ZIP Code of their residence 1 year ago.</w:t>
      </w:r>
      <w:r>
        <w:rPr>
          <w:spacing w:val="40"/>
        </w:rPr>
        <w:t> </w:t>
      </w:r>
      <w:r>
        <w:rPr/>
        <w:t>People</w:t>
      </w:r>
    </w:p>
    <w:p>
      <w:pPr>
        <w:pStyle w:val="BodyText"/>
        <w:spacing w:after="0"/>
        <w:sectPr>
          <w:pgSz w:w="12240" w:h="15840"/>
          <w:pgMar w:header="0" w:footer="1722" w:top="1820" w:bottom="1980" w:left="1440" w:right="0"/>
        </w:sectPr>
      </w:pPr>
    </w:p>
    <w:p>
      <w:pPr>
        <w:pStyle w:val="BodyText"/>
        <w:spacing w:before="195"/>
        <w:ind w:right="1812"/>
      </w:pPr>
      <w:r>
        <w:rPr/>
        <w:t>living</w:t>
      </w:r>
      <w:r>
        <w:rPr>
          <w:spacing w:val="-2"/>
        </w:rPr>
        <w:t> </w:t>
      </w:r>
      <w:r>
        <w:rPr/>
        <w:t>outside</w:t>
      </w:r>
      <w:r>
        <w:rPr>
          <w:spacing w:val="-1"/>
        </w:rPr>
        <w:t> </w:t>
      </w:r>
      <w:r>
        <w:rPr/>
        <w:t>the</w:t>
      </w:r>
      <w:r>
        <w:rPr>
          <w:spacing w:val="-4"/>
        </w:rPr>
        <w:t> </w:t>
      </w:r>
      <w:r>
        <w:rPr/>
        <w:t>United</w:t>
      </w:r>
      <w:r>
        <w:rPr>
          <w:spacing w:val="-5"/>
        </w:rPr>
        <w:t> </w:t>
      </w:r>
      <w:r>
        <w:rPr/>
        <w:t>States</w:t>
      </w:r>
      <w:r>
        <w:rPr>
          <w:spacing w:val="-6"/>
        </w:rPr>
        <w:t> </w:t>
      </w:r>
      <w:r>
        <w:rPr/>
        <w:t>and</w:t>
      </w:r>
      <w:r>
        <w:rPr>
          <w:spacing w:val="-2"/>
        </w:rPr>
        <w:t> </w:t>
      </w:r>
      <w:r>
        <w:rPr/>
        <w:t>Puerto</w:t>
      </w:r>
      <w:r>
        <w:rPr>
          <w:spacing w:val="-2"/>
        </w:rPr>
        <w:t> </w:t>
      </w:r>
      <w:r>
        <w:rPr/>
        <w:t>Rico</w:t>
      </w:r>
      <w:r>
        <w:rPr>
          <w:spacing w:val="-2"/>
        </w:rPr>
        <w:t> </w:t>
      </w:r>
      <w:r>
        <w:rPr/>
        <w:t>were</w:t>
      </w:r>
      <w:r>
        <w:rPr>
          <w:spacing w:val="-1"/>
        </w:rPr>
        <w:t> </w:t>
      </w:r>
      <w:r>
        <w:rPr/>
        <w:t>asked</w:t>
      </w:r>
      <w:r>
        <w:rPr>
          <w:spacing w:val="-5"/>
        </w:rPr>
        <w:t> </w:t>
      </w:r>
      <w:r>
        <w:rPr/>
        <w:t>to</w:t>
      </w:r>
      <w:r>
        <w:rPr>
          <w:spacing w:val="-2"/>
        </w:rPr>
        <w:t> </w:t>
      </w:r>
      <w:r>
        <w:rPr/>
        <w:t>report</w:t>
      </w:r>
      <w:r>
        <w:rPr>
          <w:spacing w:val="-2"/>
        </w:rPr>
        <w:t> </w:t>
      </w:r>
      <w:r>
        <w:rPr/>
        <w:t>the</w:t>
      </w:r>
      <w:r>
        <w:rPr>
          <w:spacing w:val="-1"/>
        </w:rPr>
        <w:t> </w:t>
      </w:r>
      <w:r>
        <w:rPr/>
        <w:t>name</w:t>
      </w:r>
      <w:r>
        <w:rPr>
          <w:spacing w:val="-1"/>
        </w:rPr>
        <w:t> </w:t>
      </w:r>
      <w:r>
        <w:rPr/>
        <w:t>of</w:t>
      </w:r>
      <w:r>
        <w:rPr>
          <w:spacing w:val="-2"/>
        </w:rPr>
        <w:t> </w:t>
      </w:r>
      <w:r>
        <w:rPr/>
        <w:t>the</w:t>
      </w:r>
      <w:r>
        <w:rPr>
          <w:spacing w:val="-1"/>
        </w:rPr>
        <w:t> </w:t>
      </w:r>
      <w:r>
        <w:rPr/>
        <w:t>foreign country or U.S. Island Area of residence 1 year ago.</w:t>
      </w:r>
    </w:p>
    <w:p>
      <w:pPr>
        <w:pStyle w:val="BodyText"/>
        <w:spacing w:before="15"/>
        <w:ind w:left="0"/>
      </w:pPr>
    </w:p>
    <w:p>
      <w:pPr>
        <w:pStyle w:val="BodyText"/>
        <w:ind w:left="359" w:right="1812"/>
      </w:pPr>
      <w:r>
        <w:rPr/>
        <w:t>For</w:t>
      </w:r>
      <w:r>
        <w:rPr>
          <w:spacing w:val="-3"/>
        </w:rPr>
        <w:t> </w:t>
      </w:r>
      <w:r>
        <w:rPr/>
        <w:t>the</w:t>
      </w:r>
      <w:r>
        <w:rPr>
          <w:spacing w:val="-2"/>
        </w:rPr>
        <w:t> </w:t>
      </w:r>
      <w:r>
        <w:rPr/>
        <w:t>Puerto</w:t>
      </w:r>
      <w:r>
        <w:rPr>
          <w:spacing w:val="-3"/>
        </w:rPr>
        <w:t> </w:t>
      </w:r>
      <w:r>
        <w:rPr/>
        <w:t>Rico</w:t>
      </w:r>
      <w:r>
        <w:rPr>
          <w:spacing w:val="-3"/>
        </w:rPr>
        <w:t> </w:t>
      </w:r>
      <w:r>
        <w:rPr/>
        <w:t>Community</w:t>
      </w:r>
      <w:r>
        <w:rPr>
          <w:spacing w:val="-3"/>
        </w:rPr>
        <w:t> </w:t>
      </w:r>
      <w:r>
        <w:rPr/>
        <w:t>Survey</w:t>
      </w:r>
      <w:r>
        <w:rPr>
          <w:spacing w:val="-3"/>
        </w:rPr>
        <w:t> </w:t>
      </w:r>
      <w:r>
        <w:rPr/>
        <w:t>(PRCS),</w:t>
      </w:r>
      <w:r>
        <w:rPr>
          <w:spacing w:val="-3"/>
        </w:rPr>
        <w:t> </w:t>
      </w:r>
      <w:r>
        <w:rPr/>
        <w:t>people</w:t>
      </w:r>
      <w:r>
        <w:rPr>
          <w:spacing w:val="-2"/>
        </w:rPr>
        <w:t> </w:t>
      </w:r>
      <w:r>
        <w:rPr/>
        <w:t>who</w:t>
      </w:r>
      <w:r>
        <w:rPr>
          <w:spacing w:val="-6"/>
        </w:rPr>
        <w:t> </w:t>
      </w:r>
      <w:r>
        <w:rPr/>
        <w:t>lived</w:t>
      </w:r>
      <w:r>
        <w:rPr>
          <w:spacing w:val="-3"/>
        </w:rPr>
        <w:t> </w:t>
      </w:r>
      <w:r>
        <w:rPr/>
        <w:t>in</w:t>
      </w:r>
      <w:r>
        <w:rPr>
          <w:spacing w:val="-6"/>
        </w:rPr>
        <w:t> </w:t>
      </w:r>
      <w:r>
        <w:rPr/>
        <w:t>a</w:t>
      </w:r>
      <w:r>
        <w:rPr>
          <w:spacing w:val="-2"/>
        </w:rPr>
        <w:t> </w:t>
      </w:r>
      <w:r>
        <w:rPr/>
        <w:t>different</w:t>
      </w:r>
      <w:r>
        <w:rPr>
          <w:spacing w:val="-3"/>
        </w:rPr>
        <w:t> </w:t>
      </w:r>
      <w:r>
        <w:rPr/>
        <w:t>residence</w:t>
      </w:r>
      <w:r>
        <w:rPr>
          <w:spacing w:val="-5"/>
        </w:rPr>
        <w:t> </w:t>
      </w:r>
      <w:r>
        <w:rPr/>
        <w:t>in Puerto Rico or the United</w:t>
      </w:r>
      <w:r>
        <w:rPr>
          <w:spacing w:val="-3"/>
        </w:rPr>
        <w:t> </w:t>
      </w:r>
      <w:r>
        <w:rPr/>
        <w:t>States</w:t>
      </w:r>
      <w:r>
        <w:rPr>
          <w:spacing w:val="-1"/>
        </w:rPr>
        <w:t> </w:t>
      </w:r>
      <w:r>
        <w:rPr/>
        <w:t>1 year</w:t>
      </w:r>
      <w:r>
        <w:rPr>
          <w:spacing w:val="-3"/>
        </w:rPr>
        <w:t> </w:t>
      </w:r>
      <w:r>
        <w:rPr/>
        <w:t>ago were asked to report</w:t>
      </w:r>
      <w:r>
        <w:rPr>
          <w:spacing w:val="-2"/>
        </w:rPr>
        <w:t> </w:t>
      </w:r>
      <w:r>
        <w:rPr/>
        <w:t>the</w:t>
      </w:r>
      <w:r>
        <w:rPr>
          <w:spacing w:val="-2"/>
        </w:rPr>
        <w:t> </w:t>
      </w:r>
      <w:r>
        <w:rPr/>
        <w:t>exact</w:t>
      </w:r>
      <w:r>
        <w:rPr>
          <w:spacing w:val="-2"/>
        </w:rPr>
        <w:t> </w:t>
      </w:r>
      <w:r>
        <w:rPr/>
        <w:t>address, including the development or condominium name; the name of the city, town, or post office; the municipio</w:t>
      </w:r>
      <w:r>
        <w:rPr>
          <w:spacing w:val="-2"/>
        </w:rPr>
        <w:t> </w:t>
      </w:r>
      <w:r>
        <w:rPr/>
        <w:t>in Puerto Rico (county</w:t>
      </w:r>
      <w:r>
        <w:rPr>
          <w:spacing w:val="-2"/>
        </w:rPr>
        <w:t> </w:t>
      </w:r>
      <w:r>
        <w:rPr/>
        <w:t>equivalent) or U.S.</w:t>
      </w:r>
      <w:r>
        <w:rPr>
          <w:spacing w:val="-2"/>
        </w:rPr>
        <w:t> </w:t>
      </w:r>
      <w:r>
        <w:rPr/>
        <w:t>county; Puerto Rico</w:t>
      </w:r>
      <w:r>
        <w:rPr>
          <w:spacing w:val="-2"/>
        </w:rPr>
        <w:t> </w:t>
      </w:r>
      <w:r>
        <w:rPr/>
        <w:t>or the name of</w:t>
      </w:r>
      <w:r>
        <w:rPr>
          <w:spacing w:val="-2"/>
        </w:rPr>
        <w:t> </w:t>
      </w:r>
      <w:r>
        <w:rPr/>
        <w:t>the</w:t>
      </w:r>
    </w:p>
    <w:p>
      <w:pPr>
        <w:pStyle w:val="BodyText"/>
        <w:spacing w:before="1"/>
        <w:ind w:left="359" w:right="1878"/>
      </w:pPr>
      <w:r>
        <w:rPr/>
        <w:t>U.S.</w:t>
      </w:r>
      <w:r>
        <w:rPr>
          <w:spacing w:val="-2"/>
        </w:rPr>
        <w:t> </w:t>
      </w:r>
      <w:r>
        <w:rPr/>
        <w:t>state;</w:t>
      </w:r>
      <w:r>
        <w:rPr>
          <w:spacing w:val="-4"/>
        </w:rPr>
        <w:t> </w:t>
      </w:r>
      <w:r>
        <w:rPr/>
        <w:t>and</w:t>
      </w:r>
      <w:r>
        <w:rPr>
          <w:spacing w:val="-2"/>
        </w:rPr>
        <w:t> </w:t>
      </w:r>
      <w:r>
        <w:rPr/>
        <w:t>the</w:t>
      </w:r>
      <w:r>
        <w:rPr>
          <w:spacing w:val="-1"/>
        </w:rPr>
        <w:t> </w:t>
      </w:r>
      <w:r>
        <w:rPr/>
        <w:t>ZIP</w:t>
      </w:r>
      <w:r>
        <w:rPr>
          <w:spacing w:val="-3"/>
        </w:rPr>
        <w:t> </w:t>
      </w:r>
      <w:r>
        <w:rPr/>
        <w:t>Code</w:t>
      </w:r>
      <w:r>
        <w:rPr>
          <w:spacing w:val="-1"/>
        </w:rPr>
        <w:t> </w:t>
      </w:r>
      <w:r>
        <w:rPr/>
        <w:t>of</w:t>
      </w:r>
      <w:r>
        <w:rPr>
          <w:spacing w:val="-2"/>
        </w:rPr>
        <w:t> </w:t>
      </w:r>
      <w:r>
        <w:rPr/>
        <w:t>their</w:t>
      </w:r>
      <w:r>
        <w:rPr>
          <w:spacing w:val="-2"/>
        </w:rPr>
        <w:t> </w:t>
      </w:r>
      <w:r>
        <w:rPr/>
        <w:t>residence</w:t>
      </w:r>
      <w:r>
        <w:rPr>
          <w:spacing w:val="-1"/>
        </w:rPr>
        <w:t> </w:t>
      </w:r>
      <w:r>
        <w:rPr/>
        <w:t>1</w:t>
      </w:r>
      <w:r>
        <w:rPr>
          <w:spacing w:val="-5"/>
        </w:rPr>
        <w:t> </w:t>
      </w:r>
      <w:r>
        <w:rPr/>
        <w:t>year</w:t>
      </w:r>
      <w:r>
        <w:rPr>
          <w:spacing w:val="-2"/>
        </w:rPr>
        <w:t> </w:t>
      </w:r>
      <w:r>
        <w:rPr/>
        <w:t>ago.</w:t>
      </w:r>
      <w:r>
        <w:rPr>
          <w:spacing w:val="40"/>
        </w:rPr>
        <w:t> </w:t>
      </w:r>
      <w:r>
        <w:rPr/>
        <w:t>People</w:t>
      </w:r>
      <w:r>
        <w:rPr>
          <w:spacing w:val="-1"/>
        </w:rPr>
        <w:t> </w:t>
      </w:r>
      <w:r>
        <w:rPr/>
        <w:t>living</w:t>
      </w:r>
      <w:r>
        <w:rPr>
          <w:spacing w:val="-5"/>
        </w:rPr>
        <w:t> </w:t>
      </w:r>
      <w:r>
        <w:rPr/>
        <w:t>outside</w:t>
      </w:r>
      <w:r>
        <w:rPr>
          <w:spacing w:val="-1"/>
        </w:rPr>
        <w:t> </w:t>
      </w:r>
      <w:r>
        <w:rPr/>
        <w:t>Puerto</w:t>
      </w:r>
      <w:r>
        <w:rPr>
          <w:spacing w:val="-2"/>
        </w:rPr>
        <w:t> </w:t>
      </w:r>
      <w:r>
        <w:rPr/>
        <w:t>Rico and the United States were asked to report the name of the foreign country or U.S. Island Area of residence 1 year ago.</w:t>
      </w:r>
    </w:p>
    <w:p>
      <w:pPr>
        <w:pStyle w:val="BodyText"/>
        <w:spacing w:before="14"/>
        <w:ind w:left="0"/>
      </w:pPr>
    </w:p>
    <w:p>
      <w:pPr>
        <w:pStyle w:val="BodyText"/>
        <w:spacing w:before="1"/>
        <w:ind w:left="359" w:right="1878"/>
      </w:pPr>
      <w:r>
        <w:rPr/>
        <w:t>Residence</w:t>
      </w:r>
      <w:r>
        <w:rPr>
          <w:spacing w:val="-1"/>
        </w:rPr>
        <w:t> </w:t>
      </w:r>
      <w:r>
        <w:rPr/>
        <w:t>1</w:t>
      </w:r>
      <w:r>
        <w:rPr>
          <w:spacing w:val="-2"/>
        </w:rPr>
        <w:t> </w:t>
      </w:r>
      <w:r>
        <w:rPr/>
        <w:t>year</w:t>
      </w:r>
      <w:r>
        <w:rPr>
          <w:spacing w:val="-5"/>
        </w:rPr>
        <w:t> </w:t>
      </w:r>
      <w:r>
        <w:rPr/>
        <w:t>ago</w:t>
      </w:r>
      <w:r>
        <w:rPr>
          <w:spacing w:val="-2"/>
        </w:rPr>
        <w:t> </w:t>
      </w:r>
      <w:r>
        <w:rPr/>
        <w:t>is</w:t>
      </w:r>
      <w:r>
        <w:rPr>
          <w:spacing w:val="-3"/>
        </w:rPr>
        <w:t> </w:t>
      </w:r>
      <w:r>
        <w:rPr/>
        <w:t>used</w:t>
      </w:r>
      <w:r>
        <w:rPr>
          <w:spacing w:val="-2"/>
        </w:rPr>
        <w:t> </w:t>
      </w:r>
      <w:r>
        <w:rPr/>
        <w:t>in</w:t>
      </w:r>
      <w:r>
        <w:rPr>
          <w:spacing w:val="-5"/>
        </w:rPr>
        <w:t> </w:t>
      </w:r>
      <w:r>
        <w:rPr/>
        <w:t>conjunction</w:t>
      </w:r>
      <w:r>
        <w:rPr>
          <w:spacing w:val="-2"/>
        </w:rPr>
        <w:t> </w:t>
      </w:r>
      <w:r>
        <w:rPr/>
        <w:t>with</w:t>
      </w:r>
      <w:r>
        <w:rPr>
          <w:spacing w:val="-5"/>
        </w:rPr>
        <w:t> </w:t>
      </w:r>
      <w:r>
        <w:rPr/>
        <w:t>location</w:t>
      </w:r>
      <w:r>
        <w:rPr>
          <w:spacing w:val="-2"/>
        </w:rPr>
        <w:t> </w:t>
      </w:r>
      <w:r>
        <w:rPr/>
        <w:t>of</w:t>
      </w:r>
      <w:r>
        <w:rPr>
          <w:spacing w:val="-2"/>
        </w:rPr>
        <w:t> </w:t>
      </w:r>
      <w:r>
        <w:rPr/>
        <w:t>current</w:t>
      </w:r>
      <w:r>
        <w:rPr>
          <w:spacing w:val="-2"/>
        </w:rPr>
        <w:t> </w:t>
      </w:r>
      <w:r>
        <w:rPr/>
        <w:t>residence</w:t>
      </w:r>
      <w:r>
        <w:rPr>
          <w:spacing w:val="-4"/>
        </w:rPr>
        <w:t> </w:t>
      </w:r>
      <w:r>
        <w:rPr/>
        <w:t>to</w:t>
      </w:r>
      <w:r>
        <w:rPr>
          <w:spacing w:val="-2"/>
        </w:rPr>
        <w:t> </w:t>
      </w:r>
      <w:r>
        <w:rPr/>
        <w:t>determine the extent of residential mobility of the population and the resulting redistribution of the population across various geographic areas within the country.</w:t>
      </w:r>
    </w:p>
    <w:p>
      <w:pPr>
        <w:pStyle w:val="BodyText"/>
        <w:spacing w:before="14"/>
        <w:ind w:left="0"/>
      </w:pPr>
    </w:p>
    <w:p>
      <w:pPr>
        <w:pStyle w:val="BodyText"/>
        <w:spacing w:before="1"/>
        <w:ind w:left="359" w:right="1812"/>
      </w:pPr>
      <w:r>
        <w:rPr/>
        <w:t>When no information on previous residence was reported for a person, information for the householder or certain family members, if available, was used to assign a location of residence 1 year</w:t>
      </w:r>
      <w:r>
        <w:rPr>
          <w:spacing w:val="-2"/>
        </w:rPr>
        <w:t> </w:t>
      </w:r>
      <w:r>
        <w:rPr/>
        <w:t>ago.</w:t>
      </w:r>
      <w:r>
        <w:rPr>
          <w:spacing w:val="40"/>
        </w:rPr>
        <w:t> </w:t>
      </w:r>
      <w:r>
        <w:rPr/>
        <w:t>Cases of nonresponse or incomplete response that were</w:t>
      </w:r>
      <w:r>
        <w:rPr>
          <w:spacing w:val="-1"/>
        </w:rPr>
        <w:t> </w:t>
      </w:r>
      <w:r>
        <w:rPr/>
        <w:t>not assigned a previous residence based on information from the householder or certain family members generally</w:t>
      </w:r>
      <w:r>
        <w:rPr>
          <w:spacing w:val="-3"/>
        </w:rPr>
        <w:t> </w:t>
      </w:r>
      <w:r>
        <w:rPr/>
        <w:t>were</w:t>
      </w:r>
      <w:r>
        <w:rPr>
          <w:spacing w:val="-5"/>
        </w:rPr>
        <w:t> </w:t>
      </w:r>
      <w:r>
        <w:rPr/>
        <w:t>allocated</w:t>
      </w:r>
      <w:r>
        <w:rPr>
          <w:spacing w:val="-6"/>
        </w:rPr>
        <w:t> </w:t>
      </w:r>
      <w:r>
        <w:rPr/>
        <w:t>the</w:t>
      </w:r>
      <w:r>
        <w:rPr>
          <w:spacing w:val="-2"/>
        </w:rPr>
        <w:t> </w:t>
      </w:r>
      <w:r>
        <w:rPr/>
        <w:t>previous</w:t>
      </w:r>
      <w:r>
        <w:rPr>
          <w:spacing w:val="-4"/>
        </w:rPr>
        <w:t> </w:t>
      </w:r>
      <w:r>
        <w:rPr/>
        <w:t>residence</w:t>
      </w:r>
      <w:r>
        <w:rPr>
          <w:spacing w:val="-2"/>
        </w:rPr>
        <w:t> </w:t>
      </w:r>
      <w:r>
        <w:rPr/>
        <w:t>of</w:t>
      </w:r>
      <w:r>
        <w:rPr>
          <w:spacing w:val="-3"/>
        </w:rPr>
        <w:t> </w:t>
      </w:r>
      <w:r>
        <w:rPr/>
        <w:t>another</w:t>
      </w:r>
      <w:r>
        <w:rPr>
          <w:spacing w:val="-3"/>
        </w:rPr>
        <w:t> </w:t>
      </w:r>
      <w:r>
        <w:rPr/>
        <w:t>person</w:t>
      </w:r>
      <w:r>
        <w:rPr>
          <w:spacing w:val="-3"/>
        </w:rPr>
        <w:t> </w:t>
      </w:r>
      <w:r>
        <w:rPr/>
        <w:t>with</w:t>
      </w:r>
      <w:r>
        <w:rPr>
          <w:spacing w:val="-3"/>
        </w:rPr>
        <w:t> </w:t>
      </w:r>
      <w:r>
        <w:rPr/>
        <w:t>similar</w:t>
      </w:r>
      <w:r>
        <w:rPr>
          <w:spacing w:val="-6"/>
        </w:rPr>
        <w:t> </w:t>
      </w:r>
      <w:r>
        <w:rPr/>
        <w:t>characteristics who provided complete information.</w:t>
      </w:r>
    </w:p>
    <w:p>
      <w:pPr>
        <w:pStyle w:val="BodyText"/>
        <w:spacing w:before="15"/>
        <w:ind w:left="0"/>
      </w:pPr>
    </w:p>
    <w:p>
      <w:pPr>
        <w:pStyle w:val="BodyText"/>
        <w:spacing w:before="1"/>
        <w:ind w:left="359" w:right="1797"/>
      </w:pPr>
      <w:r>
        <w:rPr/>
        <w:t>The</w:t>
      </w:r>
      <w:r>
        <w:rPr>
          <w:spacing w:val="-1"/>
        </w:rPr>
        <w:t> </w:t>
      </w:r>
      <w:r>
        <w:rPr/>
        <w:t>tabulation</w:t>
      </w:r>
      <w:r>
        <w:rPr>
          <w:spacing w:val="-2"/>
        </w:rPr>
        <w:t> </w:t>
      </w:r>
      <w:r>
        <w:rPr/>
        <w:t>category</w:t>
      </w:r>
      <w:r>
        <w:rPr>
          <w:spacing w:val="-2"/>
        </w:rPr>
        <w:t> </w:t>
      </w:r>
      <w:r>
        <w:rPr/>
        <w:t>“Same</w:t>
      </w:r>
      <w:r>
        <w:rPr>
          <w:spacing w:val="-1"/>
        </w:rPr>
        <w:t> </w:t>
      </w:r>
      <w:r>
        <w:rPr/>
        <w:t>house</w:t>
      </w:r>
      <w:r>
        <w:rPr>
          <w:spacing w:val="-1"/>
        </w:rPr>
        <w:t> </w:t>
      </w:r>
      <w:r>
        <w:rPr/>
        <w:t>1</w:t>
      </w:r>
      <w:r>
        <w:rPr>
          <w:spacing w:val="-2"/>
        </w:rPr>
        <w:t> </w:t>
      </w:r>
      <w:r>
        <w:rPr/>
        <w:t>year</w:t>
      </w:r>
      <w:r>
        <w:rPr>
          <w:spacing w:val="-2"/>
        </w:rPr>
        <w:t> </w:t>
      </w:r>
      <w:r>
        <w:rPr/>
        <w:t>ago”</w:t>
      </w:r>
      <w:r>
        <w:rPr>
          <w:spacing w:val="-1"/>
        </w:rPr>
        <w:t> </w:t>
      </w:r>
      <w:r>
        <w:rPr/>
        <w:t>includes</w:t>
      </w:r>
      <w:r>
        <w:rPr>
          <w:spacing w:val="-3"/>
        </w:rPr>
        <w:t> </w:t>
      </w:r>
      <w:r>
        <w:rPr/>
        <w:t>all</w:t>
      </w:r>
      <w:r>
        <w:rPr>
          <w:spacing w:val="-4"/>
        </w:rPr>
        <w:t> </w:t>
      </w:r>
      <w:r>
        <w:rPr/>
        <w:t>people</w:t>
      </w:r>
      <w:r>
        <w:rPr>
          <w:spacing w:val="-1"/>
        </w:rPr>
        <w:t> </w:t>
      </w:r>
      <w:r>
        <w:rPr/>
        <w:t>1</w:t>
      </w:r>
      <w:r>
        <w:rPr>
          <w:spacing w:val="-2"/>
        </w:rPr>
        <w:t> </w:t>
      </w:r>
      <w:r>
        <w:rPr/>
        <w:t>year</w:t>
      </w:r>
      <w:r>
        <w:rPr>
          <w:spacing w:val="-5"/>
        </w:rPr>
        <w:t> </w:t>
      </w:r>
      <w:r>
        <w:rPr/>
        <w:t>and</w:t>
      </w:r>
      <w:r>
        <w:rPr>
          <w:spacing w:val="-2"/>
        </w:rPr>
        <w:t> </w:t>
      </w:r>
      <w:r>
        <w:rPr/>
        <w:t>over</w:t>
      </w:r>
      <w:r>
        <w:rPr>
          <w:spacing w:val="-2"/>
        </w:rPr>
        <w:t> </w:t>
      </w:r>
      <w:r>
        <w:rPr/>
        <w:t>who</w:t>
      </w:r>
      <w:r>
        <w:rPr>
          <w:spacing w:val="-2"/>
        </w:rPr>
        <w:t> </w:t>
      </w:r>
      <w:r>
        <w:rPr/>
        <w:t>did not move during the past year as well as those who moved and returned to their residence 1 year ago.</w:t>
      </w:r>
      <w:r>
        <w:rPr>
          <w:spacing w:val="40"/>
        </w:rPr>
        <w:t> </w:t>
      </w:r>
      <w:r>
        <w:rPr/>
        <w:t>People 1 year and over who lived in a different residence 1 year ago are grouped according to the type of move.</w:t>
      </w:r>
    </w:p>
    <w:p>
      <w:pPr>
        <w:pStyle w:val="BodyText"/>
        <w:spacing w:before="16"/>
        <w:ind w:left="0"/>
      </w:pPr>
    </w:p>
    <w:p>
      <w:pPr>
        <w:pStyle w:val="BodyText"/>
        <w:ind w:left="359" w:right="1812"/>
      </w:pPr>
      <w:r>
        <w:rPr/>
        <w:t>In</w:t>
      </w:r>
      <w:r>
        <w:rPr>
          <w:spacing w:val="-2"/>
        </w:rPr>
        <w:t> </w:t>
      </w:r>
      <w:r>
        <w:rPr/>
        <w:t>most</w:t>
      </w:r>
      <w:r>
        <w:rPr>
          <w:spacing w:val="-2"/>
        </w:rPr>
        <w:t> </w:t>
      </w:r>
      <w:r>
        <w:rPr/>
        <w:t>tabulations</w:t>
      </w:r>
      <w:r>
        <w:rPr>
          <w:spacing w:val="-3"/>
        </w:rPr>
        <w:t> </w:t>
      </w:r>
      <w:r>
        <w:rPr/>
        <w:t>for</w:t>
      </w:r>
      <w:r>
        <w:rPr>
          <w:spacing w:val="-2"/>
        </w:rPr>
        <w:t> </w:t>
      </w:r>
      <w:r>
        <w:rPr/>
        <w:t>the</w:t>
      </w:r>
      <w:r>
        <w:rPr>
          <w:spacing w:val="-4"/>
        </w:rPr>
        <w:t> </w:t>
      </w:r>
      <w:r>
        <w:rPr/>
        <w:t>population</w:t>
      </w:r>
      <w:r>
        <w:rPr>
          <w:spacing w:val="-2"/>
        </w:rPr>
        <w:t> </w:t>
      </w:r>
      <w:r>
        <w:rPr/>
        <w:t>with</w:t>
      </w:r>
      <w:r>
        <w:rPr>
          <w:spacing w:val="-2"/>
        </w:rPr>
        <w:t> </w:t>
      </w:r>
      <w:r>
        <w:rPr/>
        <w:t>current</w:t>
      </w:r>
      <w:r>
        <w:rPr>
          <w:spacing w:val="-4"/>
        </w:rPr>
        <w:t> </w:t>
      </w:r>
      <w:r>
        <w:rPr/>
        <w:t>or</w:t>
      </w:r>
      <w:r>
        <w:rPr>
          <w:spacing w:val="-2"/>
        </w:rPr>
        <w:t> </w:t>
      </w:r>
      <w:r>
        <w:rPr/>
        <w:t>previous</w:t>
      </w:r>
      <w:r>
        <w:rPr>
          <w:spacing w:val="-3"/>
        </w:rPr>
        <w:t> </w:t>
      </w:r>
      <w:r>
        <w:rPr/>
        <w:t>residence</w:t>
      </w:r>
      <w:r>
        <w:rPr>
          <w:spacing w:val="-4"/>
        </w:rPr>
        <w:t> </w:t>
      </w:r>
      <w:r>
        <w:rPr/>
        <w:t>in</w:t>
      </w:r>
      <w:r>
        <w:rPr>
          <w:spacing w:val="-2"/>
        </w:rPr>
        <w:t> </w:t>
      </w:r>
      <w:r>
        <w:rPr/>
        <w:t>the</w:t>
      </w:r>
      <w:r>
        <w:rPr>
          <w:spacing w:val="-4"/>
        </w:rPr>
        <w:t> </w:t>
      </w:r>
      <w:r>
        <w:rPr/>
        <w:t>United</w:t>
      </w:r>
      <w:r>
        <w:rPr>
          <w:spacing w:val="-2"/>
        </w:rPr>
        <w:t> </w:t>
      </w:r>
      <w:r>
        <w:rPr/>
        <w:t>States, movers within the United States are divided into three groups based on the relationship between current and previous residence: “Same county,” “Different county within the same state,” and “Different state.”</w:t>
      </w:r>
      <w:r>
        <w:rPr>
          <w:spacing w:val="40"/>
        </w:rPr>
        <w:t> </w:t>
      </w:r>
      <w:r>
        <w:rPr/>
        <w:t>The last group may be further subdivided into region of residence 1 year ago.</w:t>
      </w:r>
      <w:r>
        <w:rPr>
          <w:spacing w:val="40"/>
        </w:rPr>
        <w:t> </w:t>
      </w:r>
      <w:r>
        <w:rPr/>
        <w:t>An additional category, “Abroad,” includes those whose previous residence was in a foreign country, Puerto Rico, or one of the U.S. Island Areas, including members of the Armed Forces and their dependents.</w:t>
      </w:r>
      <w:r>
        <w:rPr>
          <w:spacing w:val="40"/>
        </w:rPr>
        <w:t> </w:t>
      </w:r>
      <w:r>
        <w:rPr/>
        <w:t>Some tabulations show movers who were</w:t>
      </w:r>
      <w:r>
        <w:rPr>
          <w:spacing w:val="-2"/>
        </w:rPr>
        <w:t> </w:t>
      </w:r>
      <w:r>
        <w:rPr/>
        <w:t>residing</w:t>
      </w:r>
      <w:r>
        <w:rPr>
          <w:spacing w:val="-2"/>
        </w:rPr>
        <w:t> </w:t>
      </w:r>
      <w:r>
        <w:rPr/>
        <w:t>in</w:t>
      </w:r>
      <w:r>
        <w:rPr>
          <w:spacing w:val="-2"/>
        </w:rPr>
        <w:t> </w:t>
      </w:r>
      <w:r>
        <w:rPr/>
        <w:t>Puerto</w:t>
      </w:r>
      <w:r>
        <w:rPr>
          <w:spacing w:val="-2"/>
        </w:rPr>
        <w:t> </w:t>
      </w:r>
      <w:r>
        <w:rPr/>
        <w:t>Rico</w:t>
      </w:r>
      <w:r>
        <w:rPr>
          <w:spacing w:val="-2"/>
        </w:rPr>
        <w:t> </w:t>
      </w:r>
      <w:r>
        <w:rPr/>
        <w:t>or</w:t>
      </w:r>
      <w:r>
        <w:rPr>
          <w:spacing w:val="-2"/>
        </w:rPr>
        <w:t> </w:t>
      </w:r>
      <w:r>
        <w:rPr/>
        <w:t>one</w:t>
      </w:r>
      <w:r>
        <w:rPr>
          <w:spacing w:val="-4"/>
        </w:rPr>
        <w:t> </w:t>
      </w:r>
      <w:r>
        <w:rPr/>
        <w:t>of</w:t>
      </w:r>
      <w:r>
        <w:rPr>
          <w:spacing w:val="-2"/>
        </w:rPr>
        <w:t> </w:t>
      </w:r>
      <w:r>
        <w:rPr/>
        <w:t>the</w:t>
      </w:r>
      <w:r>
        <w:rPr>
          <w:spacing w:val="-2"/>
        </w:rPr>
        <w:t> </w:t>
      </w:r>
      <w:r>
        <w:rPr/>
        <w:t>U.S.</w:t>
      </w:r>
      <w:r>
        <w:rPr>
          <w:spacing w:val="-2"/>
        </w:rPr>
        <w:t> </w:t>
      </w:r>
      <w:r>
        <w:rPr/>
        <w:t>Island</w:t>
      </w:r>
      <w:r>
        <w:rPr>
          <w:spacing w:val="-2"/>
        </w:rPr>
        <w:t> </w:t>
      </w:r>
      <w:r>
        <w:rPr/>
        <w:t>Areas</w:t>
      </w:r>
      <w:r>
        <w:rPr>
          <w:spacing w:val="-3"/>
        </w:rPr>
        <w:t> </w:t>
      </w:r>
      <w:r>
        <w:rPr/>
        <w:t>1</w:t>
      </w:r>
      <w:r>
        <w:rPr>
          <w:spacing w:val="-2"/>
        </w:rPr>
        <w:t> </w:t>
      </w:r>
      <w:r>
        <w:rPr/>
        <w:t>year</w:t>
      </w:r>
      <w:r>
        <w:rPr>
          <w:spacing w:val="-2"/>
        </w:rPr>
        <w:t> </w:t>
      </w:r>
      <w:r>
        <w:rPr/>
        <w:t>ago</w:t>
      </w:r>
      <w:r>
        <w:rPr>
          <w:spacing w:val="-2"/>
        </w:rPr>
        <w:t> </w:t>
      </w:r>
      <w:r>
        <w:rPr/>
        <w:t>separately</w:t>
      </w:r>
      <w:r>
        <w:rPr>
          <w:spacing w:val="-2"/>
        </w:rPr>
        <w:t> </w:t>
      </w:r>
      <w:r>
        <w:rPr/>
        <w:t>from</w:t>
      </w:r>
      <w:r>
        <w:rPr>
          <w:spacing w:val="-2"/>
        </w:rPr>
        <w:t> </w:t>
      </w:r>
      <w:r>
        <w:rPr/>
        <w:t>those residing in foreign countries.</w:t>
      </w:r>
    </w:p>
    <w:p>
      <w:pPr>
        <w:pStyle w:val="BodyText"/>
        <w:spacing w:before="15"/>
        <w:ind w:left="0"/>
      </w:pPr>
    </w:p>
    <w:p>
      <w:pPr>
        <w:pStyle w:val="BodyText"/>
        <w:ind w:left="359" w:right="1812"/>
      </w:pPr>
      <w:r>
        <w:rPr/>
        <w:t>In most tabulations for the population with current or previous residence in Puerto Rico, movers within Puerto Rico are divided into two groups based on the relationship between current and previous residence: “Same municipio” and “Different municipio.” The category “United</w:t>
      </w:r>
      <w:r>
        <w:rPr>
          <w:spacing w:val="-2"/>
        </w:rPr>
        <w:t> </w:t>
      </w:r>
      <w:r>
        <w:rPr/>
        <w:t>States”</w:t>
      </w:r>
      <w:r>
        <w:rPr>
          <w:spacing w:val="-4"/>
        </w:rPr>
        <w:t> </w:t>
      </w:r>
      <w:r>
        <w:rPr/>
        <w:t>includes</w:t>
      </w:r>
      <w:r>
        <w:rPr>
          <w:spacing w:val="-3"/>
        </w:rPr>
        <w:t> </w:t>
      </w:r>
      <w:r>
        <w:rPr/>
        <w:t>those</w:t>
      </w:r>
      <w:r>
        <w:rPr>
          <w:spacing w:val="-1"/>
        </w:rPr>
        <w:t> </w:t>
      </w:r>
      <w:r>
        <w:rPr/>
        <w:t>whose</w:t>
      </w:r>
      <w:r>
        <w:rPr>
          <w:spacing w:val="-1"/>
        </w:rPr>
        <w:t> </w:t>
      </w:r>
      <w:r>
        <w:rPr/>
        <w:t>previous</w:t>
      </w:r>
      <w:r>
        <w:rPr>
          <w:spacing w:val="-3"/>
        </w:rPr>
        <w:t> </w:t>
      </w:r>
      <w:r>
        <w:rPr/>
        <w:t>residence</w:t>
      </w:r>
      <w:r>
        <w:rPr>
          <w:spacing w:val="-4"/>
        </w:rPr>
        <w:t> </w:t>
      </w:r>
      <w:r>
        <w:rPr/>
        <w:t>was</w:t>
      </w:r>
      <w:r>
        <w:rPr>
          <w:spacing w:val="-3"/>
        </w:rPr>
        <w:t> </w:t>
      </w:r>
      <w:r>
        <w:rPr/>
        <w:t>in</w:t>
      </w:r>
      <w:r>
        <w:rPr>
          <w:spacing w:val="-2"/>
        </w:rPr>
        <w:t> </w:t>
      </w:r>
      <w:r>
        <w:rPr/>
        <w:t>a</w:t>
      </w:r>
      <w:r>
        <w:rPr>
          <w:spacing w:val="-1"/>
        </w:rPr>
        <w:t> </w:t>
      </w:r>
      <w:r>
        <w:rPr/>
        <w:t>U.S.</w:t>
      </w:r>
      <w:r>
        <w:rPr>
          <w:spacing w:val="-2"/>
        </w:rPr>
        <w:t> </w:t>
      </w:r>
      <w:r>
        <w:rPr/>
        <w:t>state,</w:t>
      </w:r>
      <w:r>
        <w:rPr>
          <w:spacing w:val="-2"/>
        </w:rPr>
        <w:t> </w:t>
      </w:r>
      <w:r>
        <w:rPr/>
        <w:t>and</w:t>
      </w:r>
      <w:r>
        <w:rPr>
          <w:spacing w:val="-2"/>
        </w:rPr>
        <w:t> </w:t>
      </w:r>
      <w:r>
        <w:rPr/>
        <w:t>the</w:t>
      </w:r>
      <w:r>
        <w:rPr>
          <w:spacing w:val="-4"/>
        </w:rPr>
        <w:t> </w:t>
      </w:r>
      <w:r>
        <w:rPr/>
        <w:t>category “Elsewhere” includes those whose previous residence was in a foreign county or one of the</w:t>
      </w:r>
    </w:p>
    <w:p>
      <w:pPr>
        <w:pStyle w:val="BodyText"/>
        <w:ind w:left="359"/>
      </w:pPr>
      <w:r>
        <w:rPr/>
        <w:t>U.S.</w:t>
      </w:r>
      <w:r>
        <w:rPr>
          <w:spacing w:val="-3"/>
        </w:rPr>
        <w:t> </w:t>
      </w:r>
      <w:r>
        <w:rPr/>
        <w:t>Island</w:t>
      </w:r>
      <w:r>
        <w:rPr>
          <w:spacing w:val="-2"/>
        </w:rPr>
        <w:t> Areas.</w:t>
      </w:r>
    </w:p>
    <w:p>
      <w:pPr>
        <w:pStyle w:val="BodyText"/>
        <w:spacing w:after="0"/>
        <w:sectPr>
          <w:pgSz w:w="12240" w:h="15840"/>
          <w:pgMar w:header="0" w:footer="1722" w:top="1820" w:bottom="1980" w:left="1440" w:right="0"/>
        </w:sectPr>
      </w:pPr>
    </w:p>
    <w:p>
      <w:pPr>
        <w:pStyle w:val="BodyText"/>
        <w:spacing w:before="195"/>
        <w:ind w:right="2157"/>
      </w:pPr>
      <w:r>
        <w:rPr/>
        <w:t>Other</w:t>
      </w:r>
      <w:r>
        <w:rPr>
          <w:spacing w:val="-3"/>
        </w:rPr>
        <w:t> </w:t>
      </w:r>
      <w:r>
        <w:rPr/>
        <w:t>tabulations</w:t>
      </w:r>
      <w:r>
        <w:rPr>
          <w:spacing w:val="-4"/>
        </w:rPr>
        <w:t> </w:t>
      </w:r>
      <w:r>
        <w:rPr/>
        <w:t>show</w:t>
      </w:r>
      <w:r>
        <w:rPr>
          <w:spacing w:val="-4"/>
        </w:rPr>
        <w:t> </w:t>
      </w:r>
      <w:r>
        <w:rPr/>
        <w:t>movers</w:t>
      </w:r>
      <w:r>
        <w:rPr>
          <w:spacing w:val="-4"/>
        </w:rPr>
        <w:t> </w:t>
      </w:r>
      <w:r>
        <w:rPr/>
        <w:t>within</w:t>
      </w:r>
      <w:r>
        <w:rPr>
          <w:spacing w:val="-3"/>
        </w:rPr>
        <w:t> </w:t>
      </w:r>
      <w:r>
        <w:rPr/>
        <w:t>or</w:t>
      </w:r>
      <w:r>
        <w:rPr>
          <w:spacing w:val="-3"/>
        </w:rPr>
        <w:t> </w:t>
      </w:r>
      <w:r>
        <w:rPr/>
        <w:t>between</w:t>
      </w:r>
      <w:r>
        <w:rPr>
          <w:spacing w:val="-6"/>
        </w:rPr>
        <w:t> </w:t>
      </w:r>
      <w:r>
        <w:rPr/>
        <w:t>metropolitan</w:t>
      </w:r>
      <w:r>
        <w:rPr>
          <w:spacing w:val="-3"/>
        </w:rPr>
        <w:t> </w:t>
      </w:r>
      <w:r>
        <w:rPr/>
        <w:t>statistical</w:t>
      </w:r>
      <w:r>
        <w:rPr>
          <w:spacing w:val="-3"/>
        </w:rPr>
        <w:t> </w:t>
      </w:r>
      <w:r>
        <w:rPr/>
        <w:t>areas</w:t>
      </w:r>
      <w:r>
        <w:rPr>
          <w:spacing w:val="-6"/>
        </w:rPr>
        <w:t> </w:t>
      </w:r>
      <w:r>
        <w:rPr/>
        <w:t>and micropolitan statistical areas.</w:t>
      </w:r>
    </w:p>
    <w:p>
      <w:pPr>
        <w:pStyle w:val="BodyText"/>
        <w:spacing w:before="15"/>
        <w:ind w:left="0"/>
      </w:pPr>
    </w:p>
    <w:p>
      <w:pPr>
        <w:pStyle w:val="BodyText"/>
        <w:ind w:left="359" w:right="1859"/>
      </w:pPr>
      <w:r>
        <w:rPr>
          <w:b/>
        </w:rPr>
        <w:t>Residence-1-Year-Ago-Based Geography – </w:t>
      </w:r>
      <w:r>
        <w:rPr/>
        <w:t>The characteristics of movers may be shown using either current residence-based or previous residence-based geography.</w:t>
      </w:r>
      <w:r>
        <w:rPr>
          <w:spacing w:val="40"/>
        </w:rPr>
        <w:t> </w:t>
      </w:r>
      <w:r>
        <w:rPr/>
        <w:t>If you are interested in the number and characteristics of movers living in a specific area, you should use the standard (residence-based) tables.</w:t>
      </w:r>
      <w:r>
        <w:rPr>
          <w:spacing w:val="40"/>
        </w:rPr>
        <w:t> </w:t>
      </w:r>
      <w:r>
        <w:rPr/>
        <w:t>If you are interested in the number and characteristics</w:t>
      </w:r>
      <w:r>
        <w:rPr>
          <w:spacing w:val="-3"/>
        </w:rPr>
        <w:t> </w:t>
      </w:r>
      <w:r>
        <w:rPr/>
        <w:t>of</w:t>
      </w:r>
      <w:r>
        <w:rPr>
          <w:spacing w:val="-5"/>
        </w:rPr>
        <w:t> </w:t>
      </w:r>
      <w:r>
        <w:rPr/>
        <w:t>movers</w:t>
      </w:r>
      <w:r>
        <w:rPr>
          <w:spacing w:val="-6"/>
        </w:rPr>
        <w:t> </w:t>
      </w:r>
      <w:r>
        <w:rPr/>
        <w:t>whose</w:t>
      </w:r>
      <w:r>
        <w:rPr>
          <w:spacing w:val="-1"/>
        </w:rPr>
        <w:t> </w:t>
      </w:r>
      <w:r>
        <w:rPr/>
        <w:t>previous</w:t>
      </w:r>
      <w:r>
        <w:rPr>
          <w:spacing w:val="-3"/>
        </w:rPr>
        <w:t> </w:t>
      </w:r>
      <w:r>
        <w:rPr/>
        <w:t>residence</w:t>
      </w:r>
      <w:r>
        <w:rPr>
          <w:spacing w:val="-4"/>
        </w:rPr>
        <w:t> </w:t>
      </w:r>
      <w:r>
        <w:rPr/>
        <w:t>was</w:t>
      </w:r>
      <w:r>
        <w:rPr>
          <w:spacing w:val="-3"/>
        </w:rPr>
        <w:t> </w:t>
      </w:r>
      <w:r>
        <w:rPr/>
        <w:t>in</w:t>
      </w:r>
      <w:r>
        <w:rPr>
          <w:spacing w:val="-2"/>
        </w:rPr>
        <w:t> </w:t>
      </w:r>
      <w:r>
        <w:rPr/>
        <w:t>a</w:t>
      </w:r>
      <w:r>
        <w:rPr>
          <w:spacing w:val="-1"/>
        </w:rPr>
        <w:t> </w:t>
      </w:r>
      <w:r>
        <w:rPr/>
        <w:t>specific</w:t>
      </w:r>
      <w:r>
        <w:rPr>
          <w:spacing w:val="-1"/>
        </w:rPr>
        <w:t> </w:t>
      </w:r>
      <w:r>
        <w:rPr/>
        <w:t>area,</w:t>
      </w:r>
      <w:r>
        <w:rPr>
          <w:spacing w:val="-2"/>
        </w:rPr>
        <w:t> </w:t>
      </w:r>
      <w:r>
        <w:rPr/>
        <w:t>you</w:t>
      </w:r>
      <w:r>
        <w:rPr>
          <w:spacing w:val="-5"/>
        </w:rPr>
        <w:t> </w:t>
      </w:r>
      <w:r>
        <w:rPr/>
        <w:t>should</w:t>
      </w:r>
      <w:r>
        <w:rPr>
          <w:spacing w:val="-2"/>
        </w:rPr>
        <w:t> </w:t>
      </w:r>
      <w:r>
        <w:rPr/>
        <w:t>use</w:t>
      </w:r>
      <w:r>
        <w:rPr>
          <w:spacing w:val="-1"/>
        </w:rPr>
        <w:t> </w:t>
      </w:r>
      <w:r>
        <w:rPr/>
        <w:t>the previous residence-based tables.</w:t>
      </w:r>
      <w:r>
        <w:rPr>
          <w:spacing w:val="40"/>
        </w:rPr>
        <w:t> </w:t>
      </w:r>
      <w:r>
        <w:rPr/>
        <w:t>Because information on residence 1 year ago for movers cannot always be specified below the place level, the previous residence-based tables are presented only for selected geographic areas.</w:t>
      </w:r>
    </w:p>
    <w:p>
      <w:pPr>
        <w:pStyle w:val="BodyText"/>
        <w:spacing w:before="15"/>
        <w:ind w:left="0"/>
      </w:pPr>
    </w:p>
    <w:p>
      <w:pPr>
        <w:pStyle w:val="BodyText"/>
        <w:ind w:right="1812"/>
      </w:pPr>
      <w:r>
        <w:rPr/>
        <w:t>Residence 1 year ago is used to assess the residential stability and the effects of migration in both</w:t>
      </w:r>
      <w:r>
        <w:rPr>
          <w:spacing w:val="-2"/>
        </w:rPr>
        <w:t> </w:t>
      </w:r>
      <w:r>
        <w:rPr/>
        <w:t>urban</w:t>
      </w:r>
      <w:r>
        <w:rPr>
          <w:spacing w:val="-5"/>
        </w:rPr>
        <w:t> </w:t>
      </w:r>
      <w:r>
        <w:rPr/>
        <w:t>and</w:t>
      </w:r>
      <w:r>
        <w:rPr>
          <w:spacing w:val="-2"/>
        </w:rPr>
        <w:t> </w:t>
      </w:r>
      <w:r>
        <w:rPr/>
        <w:t>rural</w:t>
      </w:r>
      <w:r>
        <w:rPr>
          <w:spacing w:val="-4"/>
        </w:rPr>
        <w:t> </w:t>
      </w:r>
      <w:r>
        <w:rPr/>
        <w:t>areas.</w:t>
      </w:r>
      <w:r>
        <w:rPr>
          <w:spacing w:val="40"/>
        </w:rPr>
        <w:t> </w:t>
      </w:r>
      <w:r>
        <w:rPr/>
        <w:t>This</w:t>
      </w:r>
      <w:r>
        <w:rPr>
          <w:spacing w:val="-3"/>
        </w:rPr>
        <w:t> </w:t>
      </w:r>
      <w:r>
        <w:rPr/>
        <w:t>item</w:t>
      </w:r>
      <w:r>
        <w:rPr>
          <w:spacing w:val="-4"/>
        </w:rPr>
        <w:t> </w:t>
      </w:r>
      <w:r>
        <w:rPr/>
        <w:t>provides</w:t>
      </w:r>
      <w:r>
        <w:rPr>
          <w:spacing w:val="-3"/>
        </w:rPr>
        <w:t> </w:t>
      </w:r>
      <w:r>
        <w:rPr/>
        <w:t>information</w:t>
      </w:r>
      <w:r>
        <w:rPr>
          <w:spacing w:val="-2"/>
        </w:rPr>
        <w:t> </w:t>
      </w:r>
      <w:r>
        <w:rPr/>
        <w:t>on</w:t>
      </w:r>
      <w:r>
        <w:rPr>
          <w:spacing w:val="-2"/>
        </w:rPr>
        <w:t> </w:t>
      </w:r>
      <w:r>
        <w:rPr/>
        <w:t>the</w:t>
      </w:r>
      <w:r>
        <w:rPr>
          <w:spacing w:val="-1"/>
        </w:rPr>
        <w:t> </w:t>
      </w:r>
      <w:r>
        <w:rPr/>
        <w:t>mobility</w:t>
      </w:r>
      <w:r>
        <w:rPr>
          <w:spacing w:val="-2"/>
        </w:rPr>
        <w:t> </w:t>
      </w:r>
      <w:r>
        <w:rPr/>
        <w:t>of</w:t>
      </w:r>
      <w:r>
        <w:rPr>
          <w:spacing w:val="-5"/>
        </w:rPr>
        <w:t> </w:t>
      </w:r>
      <w:r>
        <w:rPr/>
        <w:t>our</w:t>
      </w:r>
      <w:r>
        <w:rPr>
          <w:spacing w:val="-2"/>
        </w:rPr>
        <w:t> </w:t>
      </w:r>
      <w:r>
        <w:rPr/>
        <w:t>population. Knowing the number and characteristics of movers is essential for federal programs dealing with employment, housing, education, and the elderly.</w:t>
      </w:r>
      <w:r>
        <w:rPr>
          <w:spacing w:val="40"/>
        </w:rPr>
        <w:t> </w:t>
      </w:r>
      <w:r>
        <w:rPr/>
        <w:t>The U.S. Department of Veterans Affairs develops its mandated projection of the need for hospitals and other veteran benefits for each state with migration data about veterans.</w:t>
      </w:r>
      <w:r>
        <w:rPr>
          <w:spacing w:val="40"/>
        </w:rPr>
        <w:t> </w:t>
      </w:r>
      <w:r>
        <w:rPr/>
        <w:t>The Census Bureau develops state</w:t>
      </w:r>
      <w:r>
        <w:rPr>
          <w:spacing w:val="-1"/>
        </w:rPr>
        <w:t> </w:t>
      </w:r>
      <w:r>
        <w:rPr/>
        <w:t>age</w:t>
      </w:r>
      <w:r>
        <w:rPr>
          <w:spacing w:val="-1"/>
        </w:rPr>
        <w:t> </w:t>
      </w:r>
      <w:r>
        <w:rPr/>
        <w:t>and sex</w:t>
      </w:r>
      <w:r>
        <w:rPr>
          <w:spacing w:val="-3"/>
        </w:rPr>
        <w:t> </w:t>
      </w:r>
      <w:r>
        <w:rPr/>
        <w:t>estimates</w:t>
      </w:r>
      <w:r>
        <w:rPr>
          <w:spacing w:val="-4"/>
        </w:rPr>
        <w:t> </w:t>
      </w:r>
      <w:r>
        <w:rPr/>
        <w:t>and</w:t>
      </w:r>
      <w:r>
        <w:rPr>
          <w:spacing w:val="-3"/>
        </w:rPr>
        <w:t> </w:t>
      </w:r>
      <w:r>
        <w:rPr/>
        <w:t>small-area</w:t>
      </w:r>
      <w:r>
        <w:rPr>
          <w:spacing w:val="-2"/>
        </w:rPr>
        <w:t> </w:t>
      </w:r>
      <w:r>
        <w:rPr/>
        <w:t>population</w:t>
      </w:r>
      <w:r>
        <w:rPr>
          <w:spacing w:val="-3"/>
        </w:rPr>
        <w:t> </w:t>
      </w:r>
      <w:r>
        <w:rPr/>
        <w:t>projections</w:t>
      </w:r>
      <w:r>
        <w:rPr>
          <w:spacing w:val="-4"/>
        </w:rPr>
        <w:t> </w:t>
      </w:r>
      <w:r>
        <w:rPr/>
        <w:t>based</w:t>
      </w:r>
      <w:r>
        <w:rPr>
          <w:spacing w:val="-3"/>
        </w:rPr>
        <w:t> </w:t>
      </w:r>
      <w:r>
        <w:rPr/>
        <w:t>on</w:t>
      </w:r>
      <w:r>
        <w:rPr>
          <w:spacing w:val="-3"/>
        </w:rPr>
        <w:t> </w:t>
      </w:r>
      <w:r>
        <w:rPr/>
        <w:t>data</w:t>
      </w:r>
      <w:r>
        <w:rPr>
          <w:spacing w:val="-5"/>
        </w:rPr>
        <w:t> </w:t>
      </w:r>
      <w:r>
        <w:rPr/>
        <w:t>about</w:t>
      </w:r>
      <w:r>
        <w:rPr>
          <w:spacing w:val="-3"/>
        </w:rPr>
        <w:t> </w:t>
      </w:r>
      <w:r>
        <w:rPr/>
        <w:t>residence</w:t>
      </w:r>
      <w:r>
        <w:rPr>
          <w:spacing w:val="-2"/>
        </w:rPr>
        <w:t> </w:t>
      </w:r>
      <w:r>
        <w:rPr/>
        <w:t>1</w:t>
      </w:r>
      <w:r>
        <w:rPr>
          <w:spacing w:val="-3"/>
        </w:rPr>
        <w:t> </w:t>
      </w:r>
      <w:r>
        <w:rPr/>
        <w:t>year</w:t>
      </w:r>
      <w:r>
        <w:rPr>
          <w:spacing w:val="-6"/>
        </w:rPr>
        <w:t> </w:t>
      </w:r>
      <w:r>
        <w:rPr/>
        <w:t>ago.</w:t>
      </w:r>
    </w:p>
    <w:p>
      <w:pPr>
        <w:pStyle w:val="BodyText"/>
        <w:spacing w:before="15"/>
        <w:ind w:left="0"/>
      </w:pPr>
    </w:p>
    <w:p>
      <w:pPr>
        <w:pStyle w:val="BodyText"/>
        <w:spacing w:before="1"/>
        <w:ind w:left="359" w:right="1923"/>
      </w:pPr>
      <w:r>
        <w:rPr>
          <w:b/>
          <w:i/>
        </w:rPr>
        <w:t>Question/Concept History – </w:t>
      </w:r>
      <w:r>
        <w:rPr/>
        <w:t>The 1996-1998 ACS questions asked about residence 5 years ago.</w:t>
      </w:r>
      <w:r>
        <w:rPr>
          <w:spacing w:val="40"/>
        </w:rPr>
        <w:t> </w:t>
      </w:r>
      <w:r>
        <w:rPr/>
        <w:t>Beginning in 1999, the time period was changed to 1 year ago, allowing for annual estimates of migration.</w:t>
      </w:r>
      <w:r>
        <w:rPr>
          <w:spacing w:val="40"/>
        </w:rPr>
        <w:t> </w:t>
      </w:r>
      <w:r>
        <w:rPr/>
        <w:t>Also beginning in 1999, a separate write-in line and a skip instruction</w:t>
      </w:r>
      <w:r>
        <w:rPr>
          <w:spacing w:val="-2"/>
        </w:rPr>
        <w:t> </w:t>
      </w:r>
      <w:r>
        <w:rPr/>
        <w:t>were</w:t>
      </w:r>
      <w:r>
        <w:rPr>
          <w:spacing w:val="-1"/>
        </w:rPr>
        <w:t> </w:t>
      </w:r>
      <w:r>
        <w:rPr/>
        <w:t>added</w:t>
      </w:r>
      <w:r>
        <w:rPr>
          <w:spacing w:val="-2"/>
        </w:rPr>
        <w:t> </w:t>
      </w:r>
      <w:r>
        <w:rPr/>
        <w:t>for</w:t>
      </w:r>
      <w:r>
        <w:rPr>
          <w:spacing w:val="-5"/>
        </w:rPr>
        <w:t> </w:t>
      </w:r>
      <w:r>
        <w:rPr/>
        <w:t>a</w:t>
      </w:r>
      <w:r>
        <w:rPr>
          <w:spacing w:val="-1"/>
        </w:rPr>
        <w:t> </w:t>
      </w:r>
      <w:r>
        <w:rPr/>
        <w:t>foreign</w:t>
      </w:r>
      <w:r>
        <w:rPr>
          <w:spacing w:val="-2"/>
        </w:rPr>
        <w:t> </w:t>
      </w:r>
      <w:r>
        <w:rPr/>
        <w:t>country</w:t>
      </w:r>
      <w:r>
        <w:rPr>
          <w:spacing w:val="-2"/>
        </w:rPr>
        <w:t> </w:t>
      </w:r>
      <w:r>
        <w:rPr/>
        <w:t>response.</w:t>
      </w:r>
      <w:r>
        <w:rPr>
          <w:spacing w:val="40"/>
        </w:rPr>
        <w:t> </w:t>
      </w:r>
      <w:r>
        <w:rPr/>
        <w:t>This</w:t>
      </w:r>
      <w:r>
        <w:rPr>
          <w:spacing w:val="-3"/>
        </w:rPr>
        <w:t> </w:t>
      </w:r>
      <w:r>
        <w:rPr/>
        <w:t>write-in</w:t>
      </w:r>
      <w:r>
        <w:rPr>
          <w:spacing w:val="-2"/>
        </w:rPr>
        <w:t> </w:t>
      </w:r>
      <w:r>
        <w:rPr/>
        <w:t>line</w:t>
      </w:r>
      <w:r>
        <w:rPr>
          <w:spacing w:val="-1"/>
        </w:rPr>
        <w:t> </w:t>
      </w:r>
      <w:r>
        <w:rPr/>
        <w:t>was</w:t>
      </w:r>
      <w:r>
        <w:rPr>
          <w:spacing w:val="-6"/>
        </w:rPr>
        <w:t> </w:t>
      </w:r>
      <w:r>
        <w:rPr/>
        <w:t>moved</w:t>
      </w:r>
      <w:r>
        <w:rPr>
          <w:spacing w:val="-5"/>
        </w:rPr>
        <w:t> </w:t>
      </w:r>
      <w:r>
        <w:rPr/>
        <w:t>to</w:t>
      </w:r>
      <w:r>
        <w:rPr>
          <w:spacing w:val="-2"/>
        </w:rPr>
        <w:t> </w:t>
      </w:r>
      <w:r>
        <w:rPr/>
        <w:t>one of the answer categories for the residence 1 year ago question.</w:t>
      </w:r>
      <w:r>
        <w:rPr>
          <w:spacing w:val="40"/>
        </w:rPr>
        <w:t> </w:t>
      </w:r>
      <w:r>
        <w:rPr/>
        <w:t>The previous residence address components (city, county, and state) were also reordered.</w:t>
      </w:r>
      <w:r>
        <w:rPr>
          <w:spacing w:val="40"/>
        </w:rPr>
        <w:t> </w:t>
      </w:r>
      <w:r>
        <w:rPr/>
        <w:t>Beginning in 2003, the numerical order was changed so that part c of this question would not be displayed in a separate column of the questionnaire.</w:t>
      </w:r>
    </w:p>
    <w:p>
      <w:pPr>
        <w:pStyle w:val="BodyText"/>
        <w:spacing w:before="17"/>
        <w:ind w:left="0"/>
      </w:pPr>
    </w:p>
    <w:p>
      <w:pPr>
        <w:pStyle w:val="BodyText"/>
        <w:ind w:left="359" w:right="1812"/>
      </w:pPr>
      <w:r>
        <w:rPr/>
        <w:t>Beginning in 2008, a write-in space for street address was included and the questions were reworded on both the ACS and the PRCS to maintain geographic specificity for movers within and between the United States and Puerto Rico.</w:t>
      </w:r>
      <w:r>
        <w:rPr>
          <w:spacing w:val="40"/>
        </w:rPr>
        <w:t> </w:t>
      </w:r>
      <w:r>
        <w:rPr/>
        <w:t>Municipio of previous</w:t>
      </w:r>
      <w:r>
        <w:rPr>
          <w:spacing w:val="-1"/>
        </w:rPr>
        <w:t> </w:t>
      </w:r>
      <w:r>
        <w:rPr/>
        <w:t>residence in Puerto Rico is available for people with</w:t>
      </w:r>
      <w:r>
        <w:rPr>
          <w:spacing w:val="-2"/>
        </w:rPr>
        <w:t> </w:t>
      </w:r>
      <w:r>
        <w:rPr/>
        <w:t>current residence</w:t>
      </w:r>
      <w:r>
        <w:rPr>
          <w:spacing w:val="-1"/>
        </w:rPr>
        <w:t> </w:t>
      </w:r>
      <w:r>
        <w:rPr/>
        <w:t>in the United States as a result of this change.</w:t>
      </w:r>
      <w:r>
        <w:rPr>
          <w:spacing w:val="40"/>
        </w:rPr>
        <w:t> </w:t>
      </w:r>
      <w:r>
        <w:rPr/>
        <w:t>For more information, refer to the “Evaluation Report Covering Residence 1 Year</w:t>
      </w:r>
      <w:r>
        <w:rPr>
          <w:spacing w:val="-3"/>
        </w:rPr>
        <w:t> </w:t>
      </w:r>
      <w:r>
        <w:rPr/>
        <w:t>Ago</w:t>
      </w:r>
      <w:r>
        <w:rPr>
          <w:spacing w:val="-3"/>
        </w:rPr>
        <w:t> </w:t>
      </w:r>
      <w:r>
        <w:rPr/>
        <w:t>(Migration)”</w:t>
      </w:r>
      <w:r>
        <w:rPr>
          <w:spacing w:val="-2"/>
        </w:rPr>
        <w:t> </w:t>
      </w:r>
      <w:r>
        <w:rPr/>
        <w:t>from</w:t>
      </w:r>
      <w:r>
        <w:rPr>
          <w:spacing w:val="-3"/>
        </w:rPr>
        <w:t> </w:t>
      </w:r>
      <w:r>
        <w:rPr/>
        <w:t>the</w:t>
      </w:r>
      <w:r>
        <w:rPr>
          <w:spacing w:val="-5"/>
        </w:rPr>
        <w:t> </w:t>
      </w:r>
      <w:r>
        <w:rPr/>
        <w:t>2006</w:t>
      </w:r>
      <w:r>
        <w:rPr>
          <w:spacing w:val="-3"/>
        </w:rPr>
        <w:t> </w:t>
      </w:r>
      <w:r>
        <w:rPr/>
        <w:t>ACS</w:t>
      </w:r>
      <w:r>
        <w:rPr>
          <w:spacing w:val="-4"/>
        </w:rPr>
        <w:t> </w:t>
      </w:r>
      <w:r>
        <w:rPr/>
        <w:t>Content</w:t>
      </w:r>
      <w:r>
        <w:rPr>
          <w:spacing w:val="-5"/>
        </w:rPr>
        <w:t> </w:t>
      </w:r>
      <w:r>
        <w:rPr/>
        <w:t>Test.</w:t>
      </w:r>
      <w:r>
        <w:rPr>
          <w:spacing w:val="-3"/>
        </w:rPr>
        <w:t> </w:t>
      </w:r>
      <w:r>
        <w:rPr/>
        <w:t>Go</w:t>
      </w:r>
      <w:r>
        <w:rPr>
          <w:spacing w:val="-3"/>
        </w:rPr>
        <w:t> </w:t>
      </w:r>
      <w:r>
        <w:rPr/>
        <w:t>to</w:t>
      </w:r>
      <w:r>
        <w:rPr>
          <w:spacing w:val="-6"/>
        </w:rPr>
        <w:t> </w:t>
      </w:r>
      <w:hyperlink r:id="rId11">
        <w:r>
          <w:rPr>
            <w:color w:val="0000FF"/>
            <w:u w:val="single" w:color="0000FF"/>
          </w:rPr>
          <w:t>http://www.census.gov</w:t>
        </w:r>
      </w:hyperlink>
      <w:r>
        <w:rPr>
          <w:color w:val="0000FF"/>
          <w:spacing w:val="-3"/>
        </w:rPr>
        <w:t> </w:t>
      </w:r>
      <w:r>
        <w:rPr/>
        <w:t>and enter </w:t>
      </w:r>
      <w:r>
        <w:rPr>
          <w:sz w:val="24"/>
        </w:rPr>
        <w:t>“2006 ACS Content Test Evaluation Report </w:t>
      </w:r>
      <w:r>
        <w:rPr/>
        <w:t>Covering Residence 1 Year Ago (Migration)</w:t>
      </w:r>
      <w:r>
        <w:rPr>
          <w:sz w:val="24"/>
        </w:rPr>
        <w:t>” </w:t>
      </w:r>
      <w:r>
        <w:rPr/>
        <w:t>in the search box.</w:t>
      </w:r>
    </w:p>
    <w:p>
      <w:pPr>
        <w:pStyle w:val="BodyText"/>
        <w:spacing w:before="15"/>
        <w:ind w:left="0"/>
      </w:pPr>
    </w:p>
    <w:p>
      <w:pPr>
        <w:pStyle w:val="BodyText"/>
        <w:ind w:right="1878" w:hanging="1"/>
      </w:pPr>
      <w:r>
        <w:rPr>
          <w:b/>
          <w:i/>
        </w:rPr>
        <w:t>Limitation of the Data – </w:t>
      </w:r>
      <w:r>
        <w:rPr/>
        <w:t>Beginning in 2006, the group quarters (GQ) population was included in</w:t>
      </w:r>
      <w:r>
        <w:rPr>
          <w:spacing w:val="-3"/>
        </w:rPr>
        <w:t> </w:t>
      </w:r>
      <w:r>
        <w:rPr/>
        <w:t>the ACS.</w:t>
      </w:r>
      <w:r>
        <w:rPr>
          <w:spacing w:val="40"/>
        </w:rPr>
        <w:t> </w:t>
      </w:r>
      <w:r>
        <w:rPr/>
        <w:t>Some types</w:t>
      </w:r>
      <w:r>
        <w:rPr>
          <w:spacing w:val="-1"/>
        </w:rPr>
        <w:t> </w:t>
      </w:r>
      <w:r>
        <w:rPr/>
        <w:t>of GQ</w:t>
      </w:r>
      <w:r>
        <w:rPr>
          <w:spacing w:val="-1"/>
        </w:rPr>
        <w:t> </w:t>
      </w:r>
      <w:r>
        <w:rPr/>
        <w:t>populations</w:t>
      </w:r>
      <w:r>
        <w:rPr>
          <w:spacing w:val="-1"/>
        </w:rPr>
        <w:t> </w:t>
      </w:r>
      <w:r>
        <w:rPr/>
        <w:t>have residence 1 year</w:t>
      </w:r>
      <w:r>
        <w:rPr>
          <w:spacing w:val="-3"/>
        </w:rPr>
        <w:t> </w:t>
      </w:r>
      <w:r>
        <w:rPr/>
        <w:t>ago (migration) distributions that are different from the household population.</w:t>
      </w:r>
      <w:r>
        <w:rPr>
          <w:spacing w:val="40"/>
        </w:rPr>
        <w:t> </w:t>
      </w:r>
      <w:r>
        <w:rPr/>
        <w:t>The inclusion of the GQ population</w:t>
      </w:r>
      <w:r>
        <w:rPr>
          <w:spacing w:val="-5"/>
        </w:rPr>
        <w:t> </w:t>
      </w:r>
      <w:r>
        <w:rPr/>
        <w:t>could</w:t>
      </w:r>
      <w:r>
        <w:rPr>
          <w:spacing w:val="-5"/>
        </w:rPr>
        <w:t> </w:t>
      </w:r>
      <w:r>
        <w:rPr/>
        <w:t>therefore</w:t>
      </w:r>
      <w:r>
        <w:rPr>
          <w:spacing w:val="-4"/>
        </w:rPr>
        <w:t> </w:t>
      </w:r>
      <w:r>
        <w:rPr/>
        <w:t>have</w:t>
      </w:r>
      <w:r>
        <w:rPr>
          <w:spacing w:val="-4"/>
        </w:rPr>
        <w:t> </w:t>
      </w:r>
      <w:r>
        <w:rPr/>
        <w:t>a</w:t>
      </w:r>
      <w:r>
        <w:rPr>
          <w:spacing w:val="-1"/>
        </w:rPr>
        <w:t> </w:t>
      </w:r>
      <w:r>
        <w:rPr/>
        <w:t>noticeable</w:t>
      </w:r>
      <w:r>
        <w:rPr>
          <w:spacing w:val="-1"/>
        </w:rPr>
        <w:t> </w:t>
      </w:r>
      <w:r>
        <w:rPr/>
        <w:t>impact</w:t>
      </w:r>
      <w:r>
        <w:rPr>
          <w:spacing w:val="-4"/>
        </w:rPr>
        <w:t> </w:t>
      </w:r>
      <w:r>
        <w:rPr/>
        <w:t>on</w:t>
      </w:r>
      <w:r>
        <w:rPr>
          <w:spacing w:val="-2"/>
        </w:rPr>
        <w:t> </w:t>
      </w:r>
      <w:r>
        <w:rPr/>
        <w:t>the</w:t>
      </w:r>
      <w:r>
        <w:rPr>
          <w:spacing w:val="-1"/>
        </w:rPr>
        <w:t> </w:t>
      </w:r>
      <w:r>
        <w:rPr/>
        <w:t>residence</w:t>
      </w:r>
      <w:r>
        <w:rPr>
          <w:spacing w:val="-1"/>
        </w:rPr>
        <w:t> </w:t>
      </w:r>
      <w:r>
        <w:rPr/>
        <w:t>1</w:t>
      </w:r>
      <w:r>
        <w:rPr>
          <w:spacing w:val="-5"/>
        </w:rPr>
        <w:t> </w:t>
      </w:r>
      <w:r>
        <w:rPr/>
        <w:t>year</w:t>
      </w:r>
      <w:r>
        <w:rPr>
          <w:spacing w:val="-2"/>
        </w:rPr>
        <w:t> </w:t>
      </w:r>
      <w:r>
        <w:rPr/>
        <w:t>ago</w:t>
      </w:r>
      <w:r>
        <w:rPr>
          <w:spacing w:val="-2"/>
        </w:rPr>
        <w:t> </w:t>
      </w:r>
      <w:r>
        <w:rPr/>
        <w:t>(migration) distribution, which is particularly true for areas with a substantial GQ population.</w:t>
      </w:r>
    </w:p>
    <w:p>
      <w:pPr>
        <w:pStyle w:val="BodyText"/>
        <w:spacing w:after="0"/>
        <w:sectPr>
          <w:pgSz w:w="12240" w:h="15840"/>
          <w:pgMar w:header="0" w:footer="1722" w:top="1820" w:bottom="1980" w:left="1440" w:right="0"/>
        </w:sectPr>
      </w:pPr>
    </w:p>
    <w:p>
      <w:pPr>
        <w:pStyle w:val="BodyText"/>
        <w:spacing w:before="195"/>
        <w:ind w:left="359" w:right="2157"/>
      </w:pPr>
      <w:r>
        <w:rPr>
          <w:b/>
          <w:i/>
        </w:rPr>
        <w:t>Comparability </w:t>
      </w:r>
      <w:r>
        <w:rPr>
          <w:b/>
        </w:rPr>
        <w:t>– </w:t>
      </w:r>
      <w:r>
        <w:rPr/>
        <w:t>This data source is not comparable to Census 2000.</w:t>
      </w:r>
      <w:r>
        <w:rPr>
          <w:spacing w:val="40"/>
        </w:rPr>
        <w:t> </w:t>
      </w:r>
      <w:r>
        <w:rPr/>
        <w:t>The ACS</w:t>
      </w:r>
      <w:r>
        <w:rPr>
          <w:spacing w:val="-1"/>
        </w:rPr>
        <w:t> </w:t>
      </w:r>
      <w:r>
        <w:rPr/>
        <w:t>asked for residence</w:t>
      </w:r>
      <w:r>
        <w:rPr>
          <w:spacing w:val="-1"/>
        </w:rPr>
        <w:t> </w:t>
      </w:r>
      <w:r>
        <w:rPr/>
        <w:t>1</w:t>
      </w:r>
      <w:r>
        <w:rPr>
          <w:spacing w:val="-2"/>
        </w:rPr>
        <w:t> </w:t>
      </w:r>
      <w:r>
        <w:rPr/>
        <w:t>year</w:t>
      </w:r>
      <w:r>
        <w:rPr>
          <w:spacing w:val="-5"/>
        </w:rPr>
        <w:t> </w:t>
      </w:r>
      <w:r>
        <w:rPr/>
        <w:t>ago</w:t>
      </w:r>
      <w:r>
        <w:rPr>
          <w:spacing w:val="-2"/>
        </w:rPr>
        <w:t> </w:t>
      </w:r>
      <w:r>
        <w:rPr/>
        <w:t>whereas</w:t>
      </w:r>
      <w:r>
        <w:rPr>
          <w:spacing w:val="-3"/>
        </w:rPr>
        <w:t> </w:t>
      </w:r>
      <w:r>
        <w:rPr/>
        <w:t>Census</w:t>
      </w:r>
      <w:r>
        <w:rPr>
          <w:spacing w:val="-3"/>
        </w:rPr>
        <w:t> </w:t>
      </w:r>
      <w:r>
        <w:rPr/>
        <w:t>2000</w:t>
      </w:r>
      <w:r>
        <w:rPr>
          <w:spacing w:val="-5"/>
        </w:rPr>
        <w:t> </w:t>
      </w:r>
      <w:r>
        <w:rPr/>
        <w:t>asked</w:t>
      </w:r>
      <w:r>
        <w:rPr>
          <w:spacing w:val="-2"/>
        </w:rPr>
        <w:t> </w:t>
      </w:r>
      <w:r>
        <w:rPr/>
        <w:t>for</w:t>
      </w:r>
      <w:r>
        <w:rPr>
          <w:spacing w:val="-5"/>
        </w:rPr>
        <w:t> </w:t>
      </w:r>
      <w:r>
        <w:rPr/>
        <w:t>residence</w:t>
      </w:r>
      <w:r>
        <w:rPr>
          <w:spacing w:val="-1"/>
        </w:rPr>
        <w:t> </w:t>
      </w:r>
      <w:r>
        <w:rPr/>
        <w:t>5</w:t>
      </w:r>
      <w:r>
        <w:rPr>
          <w:spacing w:val="-2"/>
        </w:rPr>
        <w:t> </w:t>
      </w:r>
      <w:r>
        <w:rPr/>
        <w:t>years</w:t>
      </w:r>
      <w:r>
        <w:rPr>
          <w:spacing w:val="-6"/>
        </w:rPr>
        <w:t> </w:t>
      </w:r>
      <w:r>
        <w:rPr/>
        <w:t>ago.</w:t>
      </w:r>
      <w:r>
        <w:rPr>
          <w:spacing w:val="40"/>
        </w:rPr>
        <w:t> </w:t>
      </w:r>
      <w:r>
        <w:rPr/>
        <w:t>No</w:t>
      </w:r>
      <w:r>
        <w:rPr>
          <w:spacing w:val="-2"/>
        </w:rPr>
        <w:t> </w:t>
      </w:r>
      <w:r>
        <w:rPr/>
        <w:t>migration question was asked on the 2010 or 2020 Censuses.</w:t>
      </w:r>
    </w:p>
    <w:p>
      <w:pPr>
        <w:pStyle w:val="BodyText"/>
        <w:spacing w:before="14"/>
        <w:ind w:left="0"/>
      </w:pPr>
    </w:p>
    <w:p>
      <w:pPr>
        <w:pStyle w:val="BodyText"/>
        <w:spacing w:before="1"/>
        <w:ind w:left="359" w:right="1812"/>
      </w:pPr>
      <w:r>
        <w:rPr/>
        <w:t>For more information, refer to the Place of Birth, Migration, &amp; Place of Work Code List found</w:t>
      </w:r>
      <w:r>
        <w:rPr>
          <w:spacing w:val="-3"/>
        </w:rPr>
        <w:t> </w:t>
      </w:r>
      <w:r>
        <w:rPr/>
        <w:t>within</w:t>
      </w:r>
      <w:r>
        <w:rPr>
          <w:spacing w:val="-3"/>
        </w:rPr>
        <w:t> </w:t>
      </w:r>
      <w:r>
        <w:rPr/>
        <w:t>the</w:t>
      </w:r>
      <w:r>
        <w:rPr>
          <w:spacing w:val="-5"/>
        </w:rPr>
        <w:t> </w:t>
      </w:r>
      <w:r>
        <w:rPr/>
        <w:t>2024</w:t>
      </w:r>
      <w:r>
        <w:rPr>
          <w:spacing w:val="-3"/>
        </w:rPr>
        <w:t> </w:t>
      </w:r>
      <w:r>
        <w:rPr/>
        <w:t>ACS</w:t>
      </w:r>
      <w:r>
        <w:rPr>
          <w:spacing w:val="-4"/>
        </w:rPr>
        <w:t> </w:t>
      </w:r>
      <w:r>
        <w:rPr/>
        <w:t>Code</w:t>
      </w:r>
      <w:r>
        <w:rPr>
          <w:spacing w:val="-2"/>
        </w:rPr>
        <w:t> </w:t>
      </w:r>
      <w:r>
        <w:rPr/>
        <w:t>List.</w:t>
      </w:r>
      <w:r>
        <w:rPr>
          <w:spacing w:val="-3"/>
        </w:rPr>
        <w:t> </w:t>
      </w:r>
      <w:r>
        <w:rPr/>
        <w:t>Go</w:t>
      </w:r>
      <w:r>
        <w:rPr>
          <w:spacing w:val="-6"/>
        </w:rPr>
        <w:t> </w:t>
      </w:r>
      <w:r>
        <w:rPr/>
        <w:t>to</w:t>
      </w:r>
      <w:r>
        <w:rPr>
          <w:spacing w:val="-4"/>
        </w:rPr>
        <w:t> </w:t>
      </w:r>
      <w:hyperlink r:id="rId11">
        <w:r>
          <w:rPr>
            <w:color w:val="0000FF"/>
            <w:u w:val="single" w:color="0000FF"/>
          </w:rPr>
          <w:t>http://www.census.gov</w:t>
        </w:r>
      </w:hyperlink>
      <w:r>
        <w:rPr>
          <w:color w:val="0000FF"/>
          <w:spacing w:val="-3"/>
        </w:rPr>
        <w:t> </w:t>
      </w:r>
      <w:r>
        <w:rPr/>
        <w:t>and</w:t>
      </w:r>
      <w:r>
        <w:rPr>
          <w:spacing w:val="-3"/>
        </w:rPr>
        <w:t> </w:t>
      </w:r>
      <w:r>
        <w:rPr/>
        <w:t>enter</w:t>
      </w:r>
      <w:r>
        <w:rPr>
          <w:spacing w:val="-3"/>
        </w:rPr>
        <w:t> </w:t>
      </w:r>
      <w:r>
        <w:rPr/>
        <w:t>“ACS</w:t>
      </w:r>
      <w:r>
        <w:rPr>
          <w:spacing w:val="-4"/>
        </w:rPr>
        <w:t> </w:t>
      </w:r>
      <w:r>
        <w:rPr/>
        <w:t>Code Lists, Definitions, and Accuracy” in the search box.</w:t>
      </w:r>
    </w:p>
    <w:p>
      <w:pPr>
        <w:pStyle w:val="BodyText"/>
        <w:spacing w:before="19"/>
        <w:ind w:left="0"/>
      </w:pPr>
    </w:p>
    <w:p>
      <w:pPr>
        <w:pStyle w:val="Heading4"/>
      </w:pPr>
      <w:bookmarkStart w:name="School Enrollment and Type of School" w:id="235"/>
      <w:bookmarkEnd w:id="235"/>
      <w:r>
        <w:rPr>
          <w:b w:val="0"/>
          <w:i w:val="0"/>
        </w:rPr>
      </w:r>
      <w:bookmarkStart w:name="_bookmark121" w:id="236"/>
      <w:bookmarkEnd w:id="236"/>
      <w:r>
        <w:rPr>
          <w:b w:val="0"/>
          <w:i w:val="0"/>
        </w:rPr>
      </w:r>
      <w:r>
        <w:rPr/>
        <w:t>School</w:t>
      </w:r>
      <w:r>
        <w:rPr>
          <w:spacing w:val="-5"/>
        </w:rPr>
        <w:t> </w:t>
      </w:r>
      <w:r>
        <w:rPr/>
        <w:t>Enrollment</w:t>
      </w:r>
      <w:r>
        <w:rPr>
          <w:spacing w:val="-6"/>
        </w:rPr>
        <w:t> </w:t>
      </w:r>
      <w:r>
        <w:rPr/>
        <w:t>and</w:t>
      </w:r>
      <w:r>
        <w:rPr>
          <w:spacing w:val="-3"/>
        </w:rPr>
        <w:t> </w:t>
      </w:r>
      <w:r>
        <w:rPr/>
        <w:t>Type</w:t>
      </w:r>
      <w:r>
        <w:rPr>
          <w:spacing w:val="-4"/>
        </w:rPr>
        <w:t> </w:t>
      </w:r>
      <w:r>
        <w:rPr/>
        <w:t>of</w:t>
      </w:r>
      <w:r>
        <w:rPr>
          <w:spacing w:val="-2"/>
        </w:rPr>
        <w:t> School</w:t>
      </w:r>
    </w:p>
    <w:p>
      <w:pPr>
        <w:pStyle w:val="BodyText"/>
        <w:spacing w:before="278"/>
        <w:ind w:right="1878"/>
      </w:pPr>
      <w:r>
        <w:rPr/>
        <w:t>School enrollment data are used to assess the socioeconomic condition of school-age children.</w:t>
      </w:r>
      <w:r>
        <w:rPr>
          <w:spacing w:val="40"/>
        </w:rPr>
        <w:t> </w:t>
      </w:r>
      <w:r>
        <w:rPr/>
        <w:t>Government</w:t>
      </w:r>
      <w:r>
        <w:rPr>
          <w:spacing w:val="-4"/>
        </w:rPr>
        <w:t> </w:t>
      </w:r>
      <w:r>
        <w:rPr/>
        <w:t>agencies</w:t>
      </w:r>
      <w:r>
        <w:rPr>
          <w:spacing w:val="-6"/>
        </w:rPr>
        <w:t> </w:t>
      </w:r>
      <w:r>
        <w:rPr/>
        <w:t>also</w:t>
      </w:r>
      <w:r>
        <w:rPr>
          <w:spacing w:val="-2"/>
        </w:rPr>
        <w:t> </w:t>
      </w:r>
      <w:r>
        <w:rPr/>
        <w:t>require</w:t>
      </w:r>
      <w:r>
        <w:rPr>
          <w:spacing w:val="-4"/>
        </w:rPr>
        <w:t> </w:t>
      </w:r>
      <w:r>
        <w:rPr/>
        <w:t>these</w:t>
      </w:r>
      <w:r>
        <w:rPr>
          <w:spacing w:val="-1"/>
        </w:rPr>
        <w:t> </w:t>
      </w:r>
      <w:r>
        <w:rPr/>
        <w:t>data</w:t>
      </w:r>
      <w:r>
        <w:rPr>
          <w:spacing w:val="-1"/>
        </w:rPr>
        <w:t> </w:t>
      </w:r>
      <w:r>
        <w:rPr/>
        <w:t>for</w:t>
      </w:r>
      <w:r>
        <w:rPr>
          <w:spacing w:val="-2"/>
        </w:rPr>
        <w:t> </w:t>
      </w:r>
      <w:r>
        <w:rPr/>
        <w:t>funding</w:t>
      </w:r>
      <w:r>
        <w:rPr>
          <w:spacing w:val="-5"/>
        </w:rPr>
        <w:t> </w:t>
      </w:r>
      <w:r>
        <w:rPr/>
        <w:t>allocations</w:t>
      </w:r>
      <w:r>
        <w:rPr>
          <w:spacing w:val="-6"/>
        </w:rPr>
        <w:t> </w:t>
      </w:r>
      <w:r>
        <w:rPr/>
        <w:t>and</w:t>
      </w:r>
      <w:r>
        <w:rPr>
          <w:spacing w:val="-2"/>
        </w:rPr>
        <w:t> </w:t>
      </w:r>
      <w:r>
        <w:rPr/>
        <w:t>program planning and implementation.</w:t>
      </w:r>
    </w:p>
    <w:p>
      <w:pPr>
        <w:pStyle w:val="BodyText"/>
        <w:spacing w:before="15"/>
        <w:ind w:left="0"/>
      </w:pPr>
    </w:p>
    <w:p>
      <w:pPr>
        <w:pStyle w:val="BodyText"/>
        <w:ind w:left="359" w:right="1878"/>
      </w:pPr>
      <w:r>
        <w:rPr/>
        <w:t>Data on school enrollment and grade or level attending were derived from answers to Question 10 in the 2024 American Community Survey (ACS).</w:t>
      </w:r>
      <w:r>
        <w:rPr>
          <w:spacing w:val="40"/>
        </w:rPr>
        <w:t> </w:t>
      </w:r>
      <w:r>
        <w:rPr/>
        <w:t>People were classified as enrolled in school if they were attending a public or private school or college at any time during the 3 months prior to the time of interview.</w:t>
      </w:r>
      <w:r>
        <w:rPr>
          <w:spacing w:val="40"/>
        </w:rPr>
        <w:t> </w:t>
      </w:r>
      <w:r>
        <w:rPr/>
        <w:t>The question included instructions to “include only nursery or preschool, kindergarten, elementary school, home school, and schooling which leads to a high school diploma, or a college degree.”</w:t>
      </w:r>
      <w:r>
        <w:rPr>
          <w:spacing w:val="40"/>
        </w:rPr>
        <w:t> </w:t>
      </w:r>
      <w:r>
        <w:rPr/>
        <w:t>Respondents who did not</w:t>
      </w:r>
      <w:r>
        <w:rPr>
          <w:spacing w:val="-2"/>
        </w:rPr>
        <w:t> </w:t>
      </w:r>
      <w:r>
        <w:rPr/>
        <w:t>answer</w:t>
      </w:r>
      <w:r>
        <w:rPr>
          <w:spacing w:val="-5"/>
        </w:rPr>
        <w:t> </w:t>
      </w:r>
      <w:r>
        <w:rPr/>
        <w:t>the</w:t>
      </w:r>
      <w:r>
        <w:rPr>
          <w:spacing w:val="-4"/>
        </w:rPr>
        <w:t> </w:t>
      </w:r>
      <w:r>
        <w:rPr/>
        <w:t>enrollment</w:t>
      </w:r>
      <w:r>
        <w:rPr>
          <w:spacing w:val="-4"/>
        </w:rPr>
        <w:t> </w:t>
      </w:r>
      <w:r>
        <w:rPr/>
        <w:t>question</w:t>
      </w:r>
      <w:r>
        <w:rPr>
          <w:spacing w:val="-2"/>
        </w:rPr>
        <w:t> </w:t>
      </w:r>
      <w:r>
        <w:rPr/>
        <w:t>were</w:t>
      </w:r>
      <w:r>
        <w:rPr>
          <w:spacing w:val="-4"/>
        </w:rPr>
        <w:t> </w:t>
      </w:r>
      <w:r>
        <w:rPr/>
        <w:t>assigned</w:t>
      </w:r>
      <w:r>
        <w:rPr>
          <w:spacing w:val="-2"/>
        </w:rPr>
        <w:t> </w:t>
      </w:r>
      <w:r>
        <w:rPr/>
        <w:t>the</w:t>
      </w:r>
      <w:r>
        <w:rPr>
          <w:spacing w:val="-1"/>
        </w:rPr>
        <w:t> </w:t>
      </w:r>
      <w:r>
        <w:rPr/>
        <w:t>enrollment</w:t>
      </w:r>
      <w:r>
        <w:rPr>
          <w:spacing w:val="-2"/>
        </w:rPr>
        <w:t> </w:t>
      </w:r>
      <w:r>
        <w:rPr/>
        <w:t>status</w:t>
      </w:r>
      <w:r>
        <w:rPr>
          <w:spacing w:val="-6"/>
        </w:rPr>
        <w:t> </w:t>
      </w:r>
      <w:r>
        <w:rPr/>
        <w:t>and</w:t>
      </w:r>
      <w:r>
        <w:rPr>
          <w:spacing w:val="-2"/>
        </w:rPr>
        <w:t> </w:t>
      </w:r>
      <w:r>
        <w:rPr/>
        <w:t>type</w:t>
      </w:r>
      <w:r>
        <w:rPr>
          <w:spacing w:val="-1"/>
        </w:rPr>
        <w:t> </w:t>
      </w:r>
      <w:r>
        <w:rPr/>
        <w:t>of</w:t>
      </w:r>
      <w:r>
        <w:rPr>
          <w:spacing w:val="-2"/>
        </w:rPr>
        <w:t> </w:t>
      </w:r>
      <w:r>
        <w:rPr/>
        <w:t>school</w:t>
      </w:r>
      <w:r>
        <w:rPr>
          <w:spacing w:val="-2"/>
        </w:rPr>
        <w:t> </w:t>
      </w:r>
      <w:r>
        <w:rPr/>
        <w:t>of a person with the same age, sex, race, and Hispanic or Latino origin whose residence was in the same or nearby area.</w:t>
      </w:r>
    </w:p>
    <w:p>
      <w:pPr>
        <w:pStyle w:val="BodyText"/>
        <w:spacing w:before="14"/>
        <w:ind w:left="0"/>
      </w:pPr>
    </w:p>
    <w:p>
      <w:pPr>
        <w:pStyle w:val="BodyText"/>
        <w:ind w:left="359" w:right="1878"/>
      </w:pPr>
      <w:r>
        <w:rPr/>
        <w:t>School enrollment is</w:t>
      </w:r>
      <w:r>
        <w:rPr>
          <w:spacing w:val="-1"/>
        </w:rPr>
        <w:t> </w:t>
      </w:r>
      <w:r>
        <w:rPr/>
        <w:t>only</w:t>
      </w:r>
      <w:r>
        <w:rPr>
          <w:spacing w:val="-3"/>
        </w:rPr>
        <w:t> </w:t>
      </w:r>
      <w:r>
        <w:rPr/>
        <w:t>recorded if</w:t>
      </w:r>
      <w:r>
        <w:rPr>
          <w:spacing w:val="-3"/>
        </w:rPr>
        <w:t> </w:t>
      </w:r>
      <w:r>
        <w:rPr/>
        <w:t>the schooling advances</w:t>
      </w:r>
      <w:r>
        <w:rPr>
          <w:spacing w:val="-1"/>
        </w:rPr>
        <w:t> </w:t>
      </w:r>
      <w:r>
        <w:rPr/>
        <w:t>a person</w:t>
      </w:r>
      <w:r>
        <w:rPr>
          <w:spacing w:val="-3"/>
        </w:rPr>
        <w:t> </w:t>
      </w:r>
      <w:r>
        <w:rPr/>
        <w:t>toward</w:t>
      </w:r>
      <w:r>
        <w:rPr>
          <w:spacing w:val="-3"/>
        </w:rPr>
        <w:t> </w:t>
      </w:r>
      <w:r>
        <w:rPr/>
        <w:t>an elementary school certificate, a high school diploma, or a college, university, or professional school (such as law or</w:t>
      </w:r>
      <w:r>
        <w:rPr>
          <w:spacing w:val="-1"/>
        </w:rPr>
        <w:t> </w:t>
      </w:r>
      <w:r>
        <w:rPr/>
        <w:t>medicine)</w:t>
      </w:r>
      <w:r>
        <w:rPr>
          <w:spacing w:val="-1"/>
        </w:rPr>
        <w:t> </w:t>
      </w:r>
      <w:r>
        <w:rPr/>
        <w:t>degree.</w:t>
      </w:r>
      <w:r>
        <w:rPr>
          <w:spacing w:val="40"/>
        </w:rPr>
        <w:t> </w:t>
      </w:r>
      <w:r>
        <w:rPr/>
        <w:t>Tutoring or correspondence schools</w:t>
      </w:r>
      <w:r>
        <w:rPr>
          <w:spacing w:val="-2"/>
        </w:rPr>
        <w:t> </w:t>
      </w:r>
      <w:r>
        <w:rPr/>
        <w:t>are included if credit can be obtained from a public or private school or college.</w:t>
      </w:r>
      <w:r>
        <w:rPr>
          <w:spacing w:val="40"/>
        </w:rPr>
        <w:t> </w:t>
      </w:r>
      <w:r>
        <w:rPr/>
        <w:t>People enrolled in “vocational, technical, or business school” such as postsecondary vocational, trade, hospital school, and on</w:t>
      </w:r>
      <w:r>
        <w:rPr>
          <w:spacing w:val="-2"/>
        </w:rPr>
        <w:t> </w:t>
      </w:r>
      <w:r>
        <w:rPr/>
        <w:t>job</w:t>
      </w:r>
      <w:r>
        <w:rPr>
          <w:spacing w:val="-2"/>
        </w:rPr>
        <w:t> </w:t>
      </w:r>
      <w:r>
        <w:rPr/>
        <w:t>training</w:t>
      </w:r>
      <w:r>
        <w:rPr>
          <w:spacing w:val="-2"/>
        </w:rPr>
        <w:t> </w:t>
      </w:r>
      <w:r>
        <w:rPr/>
        <w:t>were</w:t>
      </w:r>
      <w:r>
        <w:rPr>
          <w:spacing w:val="-1"/>
        </w:rPr>
        <w:t> </w:t>
      </w:r>
      <w:r>
        <w:rPr/>
        <w:t>not</w:t>
      </w:r>
      <w:r>
        <w:rPr>
          <w:spacing w:val="-2"/>
        </w:rPr>
        <w:t> </w:t>
      </w:r>
      <w:r>
        <w:rPr/>
        <w:t>reported</w:t>
      </w:r>
      <w:r>
        <w:rPr>
          <w:spacing w:val="-5"/>
        </w:rPr>
        <w:t> </w:t>
      </w:r>
      <w:r>
        <w:rPr/>
        <w:t>as</w:t>
      </w:r>
      <w:r>
        <w:rPr>
          <w:spacing w:val="-3"/>
        </w:rPr>
        <w:t> </w:t>
      </w:r>
      <w:r>
        <w:rPr/>
        <w:t>enrolled</w:t>
      </w:r>
      <w:r>
        <w:rPr>
          <w:spacing w:val="-5"/>
        </w:rPr>
        <w:t> </w:t>
      </w:r>
      <w:r>
        <w:rPr/>
        <w:t>in</w:t>
      </w:r>
      <w:r>
        <w:rPr>
          <w:spacing w:val="-2"/>
        </w:rPr>
        <w:t> </w:t>
      </w:r>
      <w:r>
        <w:rPr/>
        <w:t>school.</w:t>
      </w:r>
      <w:r>
        <w:rPr>
          <w:spacing w:val="40"/>
        </w:rPr>
        <w:t> </w:t>
      </w:r>
      <w:r>
        <w:rPr/>
        <w:t>Field</w:t>
      </w:r>
      <w:r>
        <w:rPr>
          <w:spacing w:val="-2"/>
        </w:rPr>
        <w:t> </w:t>
      </w:r>
      <w:r>
        <w:rPr/>
        <w:t>interviewers</w:t>
      </w:r>
      <w:r>
        <w:rPr>
          <w:spacing w:val="-3"/>
        </w:rPr>
        <w:t> </w:t>
      </w:r>
      <w:r>
        <w:rPr/>
        <w:t>were</w:t>
      </w:r>
      <w:r>
        <w:rPr>
          <w:spacing w:val="-1"/>
        </w:rPr>
        <w:t> </w:t>
      </w:r>
      <w:r>
        <w:rPr/>
        <w:t>instructed</w:t>
      </w:r>
      <w:r>
        <w:rPr>
          <w:spacing w:val="-2"/>
        </w:rPr>
        <w:t> </w:t>
      </w:r>
      <w:r>
        <w:rPr/>
        <w:t>to classify individuals who were home schooled as enrolled in private school.</w:t>
      </w:r>
      <w:r>
        <w:rPr>
          <w:spacing w:val="40"/>
        </w:rPr>
        <w:t> </w:t>
      </w:r>
      <w:r>
        <w:rPr/>
        <w:t>The guide sent out with the mail questionnaire included instructions for how to classify home schoolers.</w:t>
      </w:r>
    </w:p>
    <w:p>
      <w:pPr>
        <w:pStyle w:val="BodyText"/>
        <w:spacing w:before="18"/>
        <w:ind w:left="0"/>
      </w:pPr>
    </w:p>
    <w:p>
      <w:pPr>
        <w:pStyle w:val="BodyText"/>
        <w:ind w:left="359" w:right="1878"/>
      </w:pPr>
      <w:r>
        <w:rPr>
          <w:b/>
        </w:rPr>
        <w:t>Enrolled in Public and Private School – </w:t>
      </w:r>
      <w:r>
        <w:rPr/>
        <w:t>Includes people who attended school in the reference period and indicated they were enrolled by marking one of the questionnaire categories for “public school, public college,” or “private school, private college, home school.” The instruction guide defines a public school as “any school or college controlled and</w:t>
      </w:r>
      <w:r>
        <w:rPr>
          <w:spacing w:val="-3"/>
        </w:rPr>
        <w:t> </w:t>
      </w:r>
      <w:r>
        <w:rPr/>
        <w:t>supported</w:t>
      </w:r>
      <w:r>
        <w:rPr>
          <w:spacing w:val="-3"/>
        </w:rPr>
        <w:t> </w:t>
      </w:r>
      <w:r>
        <w:rPr/>
        <w:t>primarily</w:t>
      </w:r>
      <w:r>
        <w:rPr>
          <w:spacing w:val="-3"/>
        </w:rPr>
        <w:t> </w:t>
      </w:r>
      <w:r>
        <w:rPr/>
        <w:t>by</w:t>
      </w:r>
      <w:r>
        <w:rPr>
          <w:spacing w:val="-3"/>
        </w:rPr>
        <w:t> </w:t>
      </w:r>
      <w:r>
        <w:rPr/>
        <w:t>a</w:t>
      </w:r>
      <w:r>
        <w:rPr>
          <w:spacing w:val="-2"/>
        </w:rPr>
        <w:t> </w:t>
      </w:r>
      <w:r>
        <w:rPr/>
        <w:t>local,</w:t>
      </w:r>
      <w:r>
        <w:rPr>
          <w:spacing w:val="-6"/>
        </w:rPr>
        <w:t> </w:t>
      </w:r>
      <w:r>
        <w:rPr/>
        <w:t>county,</w:t>
      </w:r>
      <w:r>
        <w:rPr>
          <w:spacing w:val="-3"/>
        </w:rPr>
        <w:t> </w:t>
      </w:r>
      <w:r>
        <w:rPr/>
        <w:t>state,</w:t>
      </w:r>
      <w:r>
        <w:rPr>
          <w:spacing w:val="-3"/>
        </w:rPr>
        <w:t> </w:t>
      </w:r>
      <w:r>
        <w:rPr/>
        <w:t>or</w:t>
      </w:r>
      <w:r>
        <w:rPr>
          <w:spacing w:val="-6"/>
        </w:rPr>
        <w:t> </w:t>
      </w:r>
      <w:r>
        <w:rPr/>
        <w:t>federal</w:t>
      </w:r>
      <w:r>
        <w:rPr>
          <w:spacing w:val="-3"/>
        </w:rPr>
        <w:t> </w:t>
      </w:r>
      <w:r>
        <w:rPr/>
        <w:t>government.”</w:t>
      </w:r>
      <w:r>
        <w:rPr>
          <w:spacing w:val="-2"/>
        </w:rPr>
        <w:t> </w:t>
      </w:r>
      <w:r>
        <w:rPr/>
        <w:t>Private</w:t>
      </w:r>
      <w:r>
        <w:rPr>
          <w:spacing w:val="-2"/>
        </w:rPr>
        <w:t> </w:t>
      </w:r>
      <w:r>
        <w:rPr/>
        <w:t>schools</w:t>
      </w:r>
      <w:r>
        <w:rPr>
          <w:spacing w:val="-4"/>
        </w:rPr>
        <w:t> </w:t>
      </w:r>
      <w:r>
        <w:rPr/>
        <w:t>are defined as schools supported and controlled primarily by religious organizations or other private</w:t>
      </w:r>
      <w:r>
        <w:rPr>
          <w:spacing w:val="-1"/>
        </w:rPr>
        <w:t> </w:t>
      </w:r>
      <w:r>
        <w:rPr/>
        <w:t>groups.</w:t>
      </w:r>
      <w:r>
        <w:rPr>
          <w:spacing w:val="40"/>
        </w:rPr>
        <w:t> </w:t>
      </w:r>
      <w:r>
        <w:rPr/>
        <w:t>Home</w:t>
      </w:r>
      <w:r>
        <w:rPr>
          <w:spacing w:val="-1"/>
        </w:rPr>
        <w:t> </w:t>
      </w:r>
      <w:r>
        <w:rPr/>
        <w:t>schools</w:t>
      </w:r>
      <w:r>
        <w:rPr>
          <w:spacing w:val="-3"/>
        </w:rPr>
        <w:t> </w:t>
      </w:r>
      <w:r>
        <w:rPr/>
        <w:t>are</w:t>
      </w:r>
      <w:r>
        <w:rPr>
          <w:spacing w:val="-1"/>
        </w:rPr>
        <w:t> </w:t>
      </w:r>
      <w:r>
        <w:rPr/>
        <w:t>defined</w:t>
      </w:r>
      <w:r>
        <w:rPr>
          <w:spacing w:val="-2"/>
        </w:rPr>
        <w:t> </w:t>
      </w:r>
      <w:r>
        <w:rPr/>
        <w:t>as</w:t>
      </w:r>
      <w:r>
        <w:rPr>
          <w:spacing w:val="-6"/>
        </w:rPr>
        <w:t> </w:t>
      </w:r>
      <w:r>
        <w:rPr/>
        <w:t>“parental-guided</w:t>
      </w:r>
      <w:r>
        <w:rPr>
          <w:spacing w:val="-5"/>
        </w:rPr>
        <w:t> </w:t>
      </w:r>
      <w:r>
        <w:rPr/>
        <w:t>education</w:t>
      </w:r>
      <w:r>
        <w:rPr>
          <w:spacing w:val="-2"/>
        </w:rPr>
        <w:t> </w:t>
      </w:r>
      <w:r>
        <w:rPr/>
        <w:t>outside</w:t>
      </w:r>
      <w:r>
        <w:rPr>
          <w:spacing w:val="-1"/>
        </w:rPr>
        <w:t> </w:t>
      </w:r>
      <w:r>
        <w:rPr/>
        <w:t>of</w:t>
      </w:r>
      <w:r>
        <w:rPr>
          <w:spacing w:val="-2"/>
        </w:rPr>
        <w:t> </w:t>
      </w:r>
      <w:r>
        <w:rPr/>
        <w:t>public</w:t>
      </w:r>
      <w:r>
        <w:rPr>
          <w:spacing w:val="-1"/>
        </w:rPr>
        <w:t> </w:t>
      </w:r>
      <w:r>
        <w:rPr/>
        <w:t>or private school for grades 1-12.” Respondents who marked both the “public” and “private” boxes are edited to the first entry, “public.”</w:t>
      </w:r>
    </w:p>
    <w:p>
      <w:pPr>
        <w:pStyle w:val="BodyText"/>
        <w:spacing w:after="0"/>
        <w:sectPr>
          <w:pgSz w:w="12240" w:h="15840"/>
          <w:pgMar w:header="0" w:footer="1722" w:top="1820" w:bottom="1980" w:left="1440" w:right="0"/>
        </w:sectPr>
      </w:pPr>
    </w:p>
    <w:p>
      <w:pPr>
        <w:pStyle w:val="BodyText"/>
        <w:spacing w:before="195"/>
        <w:ind w:right="1832"/>
      </w:pPr>
      <w:r>
        <w:rPr>
          <w:b/>
        </w:rPr>
        <w:t>Grade in Which Enrolled – </w:t>
      </w:r>
      <w:r>
        <w:rPr/>
        <w:t>From 1999-2007, in the ACS, people reported to be enrolled in “public school, public college” or “private school, private college” were classified by grade or level according to responses to Question 10b, “What grade or level was this person attending?” Seven levels were identified: “nursery school, preschool;” “kindergarten;” elementary “grade 1 to grade 4” or “grade 5 to grade 8;” high school “grade 9 to grade 12;” “college</w:t>
      </w:r>
      <w:r>
        <w:rPr>
          <w:spacing w:val="-2"/>
        </w:rPr>
        <w:t> </w:t>
      </w:r>
      <w:r>
        <w:rPr/>
        <w:t>undergraduate</w:t>
      </w:r>
      <w:r>
        <w:rPr>
          <w:spacing w:val="-2"/>
        </w:rPr>
        <w:t> </w:t>
      </w:r>
      <w:r>
        <w:rPr/>
        <w:t>years</w:t>
      </w:r>
      <w:r>
        <w:rPr>
          <w:spacing w:val="-4"/>
        </w:rPr>
        <w:t> </w:t>
      </w:r>
      <w:r>
        <w:rPr/>
        <w:t>(freshman</w:t>
      </w:r>
      <w:r>
        <w:rPr>
          <w:spacing w:val="-3"/>
        </w:rPr>
        <w:t> </w:t>
      </w:r>
      <w:r>
        <w:rPr/>
        <w:t>to</w:t>
      </w:r>
      <w:r>
        <w:rPr>
          <w:spacing w:val="-3"/>
        </w:rPr>
        <w:t> </w:t>
      </w:r>
      <w:r>
        <w:rPr/>
        <w:t>senior);”</w:t>
      </w:r>
      <w:r>
        <w:rPr>
          <w:spacing w:val="-5"/>
        </w:rPr>
        <w:t> </w:t>
      </w:r>
      <w:r>
        <w:rPr/>
        <w:t>and</w:t>
      </w:r>
      <w:r>
        <w:rPr>
          <w:spacing w:val="-3"/>
        </w:rPr>
        <w:t> </w:t>
      </w:r>
      <w:r>
        <w:rPr/>
        <w:t>“graduate</w:t>
      </w:r>
      <w:r>
        <w:rPr>
          <w:spacing w:val="-2"/>
        </w:rPr>
        <w:t> </w:t>
      </w:r>
      <w:r>
        <w:rPr/>
        <w:t>or</w:t>
      </w:r>
      <w:r>
        <w:rPr>
          <w:spacing w:val="-6"/>
        </w:rPr>
        <w:t> </w:t>
      </w:r>
      <w:r>
        <w:rPr/>
        <w:t>professional</w:t>
      </w:r>
      <w:r>
        <w:rPr>
          <w:spacing w:val="-3"/>
        </w:rPr>
        <w:t> </w:t>
      </w:r>
      <w:r>
        <w:rPr/>
        <w:t>school</w:t>
      </w:r>
      <w:r>
        <w:rPr>
          <w:spacing w:val="-3"/>
        </w:rPr>
        <w:t> </w:t>
      </w:r>
      <w:r>
        <w:rPr/>
        <w:t>(</w:t>
      </w:r>
      <w:r>
        <w:rPr>
          <w:i/>
        </w:rPr>
        <w:t>for example: medical, dental, or law school</w:t>
      </w:r>
      <w:r>
        <w:rPr/>
        <w:t>).”</w:t>
      </w:r>
    </w:p>
    <w:p>
      <w:pPr>
        <w:pStyle w:val="BodyText"/>
        <w:spacing w:before="15"/>
        <w:ind w:left="0"/>
      </w:pPr>
    </w:p>
    <w:p>
      <w:pPr>
        <w:pStyle w:val="BodyText"/>
        <w:ind w:left="359" w:right="1812"/>
      </w:pPr>
      <w:r>
        <w:rPr/>
        <w:t>In</w:t>
      </w:r>
      <w:r>
        <w:rPr>
          <w:spacing w:val="-3"/>
        </w:rPr>
        <w:t> </w:t>
      </w:r>
      <w:r>
        <w:rPr/>
        <w:t>2008,</w:t>
      </w:r>
      <w:r>
        <w:rPr>
          <w:spacing w:val="-3"/>
        </w:rPr>
        <w:t> </w:t>
      </w:r>
      <w:r>
        <w:rPr/>
        <w:t>the</w:t>
      </w:r>
      <w:r>
        <w:rPr>
          <w:spacing w:val="-2"/>
        </w:rPr>
        <w:t> </w:t>
      </w:r>
      <w:r>
        <w:rPr/>
        <w:t>school</w:t>
      </w:r>
      <w:r>
        <w:rPr>
          <w:spacing w:val="-5"/>
        </w:rPr>
        <w:t> </w:t>
      </w:r>
      <w:r>
        <w:rPr/>
        <w:t>enrollment</w:t>
      </w:r>
      <w:r>
        <w:rPr>
          <w:spacing w:val="-3"/>
        </w:rPr>
        <w:t> </w:t>
      </w:r>
      <w:r>
        <w:rPr/>
        <w:t>questions</w:t>
      </w:r>
      <w:r>
        <w:rPr>
          <w:spacing w:val="-4"/>
        </w:rPr>
        <w:t> </w:t>
      </w:r>
      <w:r>
        <w:rPr/>
        <w:t>had</w:t>
      </w:r>
      <w:r>
        <w:rPr>
          <w:spacing w:val="-3"/>
        </w:rPr>
        <w:t> </w:t>
      </w:r>
      <w:r>
        <w:rPr/>
        <w:t>several</w:t>
      </w:r>
      <w:r>
        <w:rPr>
          <w:spacing w:val="-3"/>
        </w:rPr>
        <w:t> </w:t>
      </w:r>
      <w:r>
        <w:rPr/>
        <w:t>changes.</w:t>
      </w:r>
      <w:r>
        <w:rPr>
          <w:spacing w:val="40"/>
        </w:rPr>
        <w:t> </w:t>
      </w:r>
      <w:r>
        <w:rPr/>
        <w:t>“Home</w:t>
      </w:r>
      <w:r>
        <w:rPr>
          <w:spacing w:val="-2"/>
        </w:rPr>
        <w:t> </w:t>
      </w:r>
      <w:r>
        <w:rPr/>
        <w:t>school”</w:t>
      </w:r>
      <w:r>
        <w:rPr>
          <w:spacing w:val="-2"/>
        </w:rPr>
        <w:t> </w:t>
      </w:r>
      <w:r>
        <w:rPr/>
        <w:t>was</w:t>
      </w:r>
      <w:r>
        <w:rPr>
          <w:spacing w:val="-4"/>
        </w:rPr>
        <w:t> </w:t>
      </w:r>
      <w:r>
        <w:rPr/>
        <w:t>explicitly included in the “private school, private college” category.</w:t>
      </w:r>
      <w:r>
        <w:rPr>
          <w:spacing w:val="40"/>
        </w:rPr>
        <w:t> </w:t>
      </w:r>
      <w:r>
        <w:rPr/>
        <w:t>For question 10b the categories changed to the following “Nursery school, preschool,” “Kindergarten,” “Grade 1 through grade 12,” “College undergraduate years (freshman to senior),” “Graduate or professional school beyond a bachelor’s degree (for example: MA or PhD program, or medical or law school).”</w:t>
      </w:r>
      <w:r>
        <w:rPr>
          <w:spacing w:val="40"/>
        </w:rPr>
        <w:t> </w:t>
      </w:r>
      <w:r>
        <w:rPr/>
        <w:t>The survey question allowed a write-in for the grades enrolled from 1-12.</w:t>
      </w:r>
    </w:p>
    <w:p>
      <w:pPr>
        <w:pStyle w:val="BodyText"/>
        <w:spacing w:before="16"/>
        <w:ind w:left="0"/>
      </w:pPr>
    </w:p>
    <w:p>
      <w:pPr>
        <w:pStyle w:val="BodyText"/>
        <w:ind w:left="359" w:right="1812"/>
      </w:pPr>
      <w:r>
        <w:rPr>
          <w:b/>
          <w:i/>
        </w:rPr>
        <w:t>Question/Concept</w:t>
      </w:r>
      <w:r>
        <w:rPr>
          <w:b/>
          <w:i/>
          <w:spacing w:val="-3"/>
        </w:rPr>
        <w:t> </w:t>
      </w:r>
      <w:r>
        <w:rPr>
          <w:b/>
          <w:i/>
        </w:rPr>
        <w:t>History</w:t>
      </w:r>
      <w:r>
        <w:rPr>
          <w:b/>
          <w:i/>
          <w:spacing w:val="-2"/>
        </w:rPr>
        <w:t> </w:t>
      </w:r>
      <w:r>
        <w:rPr>
          <w:b/>
          <w:i/>
        </w:rPr>
        <w:t>–</w:t>
      </w:r>
      <w:r>
        <w:rPr>
          <w:b/>
          <w:i/>
          <w:spacing w:val="-3"/>
        </w:rPr>
        <w:t> </w:t>
      </w:r>
      <w:r>
        <w:rPr/>
        <w:t>Since</w:t>
      </w:r>
      <w:r>
        <w:rPr>
          <w:spacing w:val="-2"/>
        </w:rPr>
        <w:t> </w:t>
      </w:r>
      <w:r>
        <w:rPr/>
        <w:t>1999,</w:t>
      </w:r>
      <w:r>
        <w:rPr>
          <w:spacing w:val="-6"/>
        </w:rPr>
        <w:t> </w:t>
      </w:r>
      <w:r>
        <w:rPr/>
        <w:t>the</w:t>
      </w:r>
      <w:r>
        <w:rPr>
          <w:spacing w:val="-3"/>
        </w:rPr>
        <w:t> </w:t>
      </w:r>
      <w:r>
        <w:rPr/>
        <w:t>ACS</w:t>
      </w:r>
      <w:r>
        <w:rPr>
          <w:spacing w:val="-5"/>
        </w:rPr>
        <w:t> </w:t>
      </w:r>
      <w:r>
        <w:rPr/>
        <w:t>enrollment</w:t>
      </w:r>
      <w:r>
        <w:rPr>
          <w:spacing w:val="-3"/>
        </w:rPr>
        <w:t> </w:t>
      </w:r>
      <w:r>
        <w:rPr/>
        <w:t>status</w:t>
      </w:r>
      <w:r>
        <w:rPr>
          <w:spacing w:val="-4"/>
        </w:rPr>
        <w:t> </w:t>
      </w:r>
      <w:r>
        <w:rPr/>
        <w:t>question</w:t>
      </w:r>
      <w:r>
        <w:rPr>
          <w:spacing w:val="-3"/>
        </w:rPr>
        <w:t> </w:t>
      </w:r>
      <w:r>
        <w:rPr/>
        <w:t>(Question</w:t>
      </w:r>
      <w:r>
        <w:rPr>
          <w:spacing w:val="-3"/>
        </w:rPr>
        <w:t> </w:t>
      </w:r>
      <w:r>
        <w:rPr/>
        <w:t>10a) refers to “regular school or college,” while the 1996-1998 ACS did not restrict reporting to “regular” school, and contained an additional category for the “vocational, technical or business school.”</w:t>
      </w:r>
    </w:p>
    <w:p>
      <w:pPr>
        <w:pStyle w:val="BodyText"/>
        <w:spacing w:before="14"/>
        <w:ind w:left="0"/>
      </w:pPr>
    </w:p>
    <w:p>
      <w:pPr>
        <w:pStyle w:val="BodyText"/>
        <w:spacing w:before="1"/>
        <w:ind w:left="359" w:right="1801"/>
      </w:pPr>
      <w:r>
        <w:rPr/>
        <w:t>The 1996-1998 ACS used</w:t>
      </w:r>
      <w:r>
        <w:rPr>
          <w:spacing w:val="-1"/>
        </w:rPr>
        <w:t> </w:t>
      </w:r>
      <w:r>
        <w:rPr/>
        <w:t>the educational attainment question</w:t>
      </w:r>
      <w:r>
        <w:rPr>
          <w:spacing w:val="-1"/>
        </w:rPr>
        <w:t> </w:t>
      </w:r>
      <w:r>
        <w:rPr/>
        <w:t>to estimate level of enrollment for</w:t>
      </w:r>
      <w:r>
        <w:rPr>
          <w:spacing w:val="-2"/>
        </w:rPr>
        <w:t> </w:t>
      </w:r>
      <w:r>
        <w:rPr/>
        <w:t>those</w:t>
      </w:r>
      <w:r>
        <w:rPr>
          <w:spacing w:val="-1"/>
        </w:rPr>
        <w:t> </w:t>
      </w:r>
      <w:r>
        <w:rPr/>
        <w:t>reported</w:t>
      </w:r>
      <w:r>
        <w:rPr>
          <w:spacing w:val="-2"/>
        </w:rPr>
        <w:t> </w:t>
      </w:r>
      <w:r>
        <w:rPr/>
        <w:t>to</w:t>
      </w:r>
      <w:r>
        <w:rPr>
          <w:spacing w:val="-2"/>
        </w:rPr>
        <w:t> </w:t>
      </w:r>
      <w:r>
        <w:rPr/>
        <w:t>be</w:t>
      </w:r>
      <w:r>
        <w:rPr>
          <w:spacing w:val="-1"/>
        </w:rPr>
        <w:t> </w:t>
      </w:r>
      <w:r>
        <w:rPr/>
        <w:t>enrolled</w:t>
      </w:r>
      <w:r>
        <w:rPr>
          <w:spacing w:val="-5"/>
        </w:rPr>
        <w:t> </w:t>
      </w:r>
      <w:r>
        <w:rPr/>
        <w:t>in</w:t>
      </w:r>
      <w:r>
        <w:rPr>
          <w:spacing w:val="-2"/>
        </w:rPr>
        <w:t> </w:t>
      </w:r>
      <w:r>
        <w:rPr/>
        <w:t>school,</w:t>
      </w:r>
      <w:r>
        <w:rPr>
          <w:spacing w:val="-2"/>
        </w:rPr>
        <w:t> </w:t>
      </w:r>
      <w:r>
        <w:rPr/>
        <w:t>and</w:t>
      </w:r>
      <w:r>
        <w:rPr>
          <w:spacing w:val="-5"/>
        </w:rPr>
        <w:t> </w:t>
      </w:r>
      <w:r>
        <w:rPr/>
        <w:t>had</w:t>
      </w:r>
      <w:r>
        <w:rPr>
          <w:spacing w:val="-5"/>
        </w:rPr>
        <w:t> </w:t>
      </w:r>
      <w:r>
        <w:rPr/>
        <w:t>a</w:t>
      </w:r>
      <w:r>
        <w:rPr>
          <w:spacing w:val="-4"/>
        </w:rPr>
        <w:t> </w:t>
      </w:r>
      <w:r>
        <w:rPr/>
        <w:t>single</w:t>
      </w:r>
      <w:r>
        <w:rPr>
          <w:spacing w:val="-1"/>
        </w:rPr>
        <w:t> </w:t>
      </w:r>
      <w:r>
        <w:rPr/>
        <w:t>year</w:t>
      </w:r>
      <w:r>
        <w:rPr>
          <w:spacing w:val="-2"/>
        </w:rPr>
        <w:t> </w:t>
      </w:r>
      <w:r>
        <w:rPr/>
        <w:t>write-in</w:t>
      </w:r>
      <w:r>
        <w:rPr>
          <w:spacing w:val="-2"/>
        </w:rPr>
        <w:t> </w:t>
      </w:r>
      <w:r>
        <w:rPr/>
        <w:t>for</w:t>
      </w:r>
      <w:r>
        <w:rPr>
          <w:spacing w:val="-5"/>
        </w:rPr>
        <w:t> </w:t>
      </w:r>
      <w:r>
        <w:rPr/>
        <w:t>the</w:t>
      </w:r>
      <w:r>
        <w:rPr>
          <w:spacing w:val="-1"/>
        </w:rPr>
        <w:t> </w:t>
      </w:r>
      <w:r>
        <w:rPr/>
        <w:t>attainment</w:t>
      </w:r>
      <w:r>
        <w:rPr>
          <w:spacing w:val="-2"/>
        </w:rPr>
        <w:t> </w:t>
      </w:r>
      <w:r>
        <w:rPr/>
        <w:t>of grades 1 through 11.</w:t>
      </w:r>
      <w:r>
        <w:rPr>
          <w:spacing w:val="78"/>
        </w:rPr>
        <w:t> </w:t>
      </w:r>
      <w:r>
        <w:rPr/>
        <w:t>Grade levels estimated using the attainment question were not consistent with other estimates, so a new question specifically asking grade or level of enrollment was added starting with the 1999 ACS questionnaire.</w:t>
      </w:r>
    </w:p>
    <w:p>
      <w:pPr>
        <w:pStyle w:val="BodyText"/>
        <w:spacing w:before="16"/>
        <w:ind w:left="0"/>
      </w:pPr>
    </w:p>
    <w:p>
      <w:pPr>
        <w:pStyle w:val="BodyText"/>
        <w:ind w:left="359" w:right="1889" w:hanging="1"/>
      </w:pPr>
      <w:r>
        <w:rPr>
          <w:b/>
          <w:i/>
        </w:rPr>
        <w:t>Limitation of the Data – </w:t>
      </w:r>
      <w:r>
        <w:rPr/>
        <w:t>Beginning in 2006, the population universe in the ACS includes people living in group quarters.</w:t>
      </w:r>
      <w:r>
        <w:rPr>
          <w:spacing w:val="40"/>
        </w:rPr>
        <w:t> </w:t>
      </w:r>
      <w:r>
        <w:rPr/>
        <w:t>Data users may see slight differences in levels of school enrollment in any given geographic area due to the inclusion of this population.</w:t>
      </w:r>
      <w:r>
        <w:rPr>
          <w:spacing w:val="40"/>
        </w:rPr>
        <w:t> </w:t>
      </w:r>
      <w:r>
        <w:rPr/>
        <w:t>The extent of this difference, if any, depends on the type of group quarters present and whether the group quarters population</w:t>
      </w:r>
      <w:r>
        <w:rPr>
          <w:spacing w:val="-1"/>
        </w:rPr>
        <w:t> </w:t>
      </w:r>
      <w:r>
        <w:rPr/>
        <w:t>makes up</w:t>
      </w:r>
      <w:r>
        <w:rPr>
          <w:spacing w:val="-1"/>
        </w:rPr>
        <w:t> </w:t>
      </w:r>
      <w:r>
        <w:rPr/>
        <w:t>a large proportion of the total population.</w:t>
      </w:r>
      <w:r>
        <w:rPr>
          <w:spacing w:val="40"/>
        </w:rPr>
        <w:t> </w:t>
      </w:r>
      <w:r>
        <w:rPr/>
        <w:t>For example, in</w:t>
      </w:r>
      <w:r>
        <w:rPr>
          <w:spacing w:val="-2"/>
        </w:rPr>
        <w:t> </w:t>
      </w:r>
      <w:r>
        <w:rPr/>
        <w:t>areas</w:t>
      </w:r>
      <w:r>
        <w:rPr>
          <w:spacing w:val="-3"/>
        </w:rPr>
        <w:t> </w:t>
      </w:r>
      <w:r>
        <w:rPr/>
        <w:t>that</w:t>
      </w:r>
      <w:r>
        <w:rPr>
          <w:spacing w:val="-2"/>
        </w:rPr>
        <w:t> </w:t>
      </w:r>
      <w:r>
        <w:rPr/>
        <w:t>are</w:t>
      </w:r>
      <w:r>
        <w:rPr>
          <w:spacing w:val="-1"/>
        </w:rPr>
        <w:t> </w:t>
      </w:r>
      <w:r>
        <w:rPr/>
        <w:t>home</w:t>
      </w:r>
      <w:r>
        <w:rPr>
          <w:spacing w:val="-4"/>
        </w:rPr>
        <w:t> </w:t>
      </w:r>
      <w:r>
        <w:rPr/>
        <w:t>to</w:t>
      </w:r>
      <w:r>
        <w:rPr>
          <w:spacing w:val="-2"/>
        </w:rPr>
        <w:t> </w:t>
      </w:r>
      <w:r>
        <w:rPr/>
        <w:t>several</w:t>
      </w:r>
      <w:r>
        <w:rPr>
          <w:spacing w:val="-2"/>
        </w:rPr>
        <w:t> </w:t>
      </w:r>
      <w:r>
        <w:rPr/>
        <w:t>colleges</w:t>
      </w:r>
      <w:r>
        <w:rPr>
          <w:spacing w:val="-3"/>
        </w:rPr>
        <w:t> </w:t>
      </w:r>
      <w:r>
        <w:rPr/>
        <w:t>and</w:t>
      </w:r>
      <w:r>
        <w:rPr>
          <w:spacing w:val="-2"/>
        </w:rPr>
        <w:t> </w:t>
      </w:r>
      <w:r>
        <w:rPr/>
        <w:t>universities,</w:t>
      </w:r>
      <w:r>
        <w:rPr>
          <w:spacing w:val="-2"/>
        </w:rPr>
        <w:t> </w:t>
      </w:r>
      <w:r>
        <w:rPr/>
        <w:t>the</w:t>
      </w:r>
      <w:r>
        <w:rPr>
          <w:spacing w:val="-1"/>
        </w:rPr>
        <w:t> </w:t>
      </w:r>
      <w:r>
        <w:rPr/>
        <w:t>percent</w:t>
      </w:r>
      <w:r>
        <w:rPr>
          <w:spacing w:val="-2"/>
        </w:rPr>
        <w:t> </w:t>
      </w:r>
      <w:r>
        <w:rPr/>
        <w:t>of</w:t>
      </w:r>
      <w:r>
        <w:rPr>
          <w:spacing w:val="-5"/>
        </w:rPr>
        <w:t> </w:t>
      </w:r>
      <w:r>
        <w:rPr/>
        <w:t>individuals</w:t>
      </w:r>
      <w:r>
        <w:rPr>
          <w:spacing w:val="-3"/>
        </w:rPr>
        <w:t> </w:t>
      </w:r>
      <w:r>
        <w:rPr/>
        <w:t>18</w:t>
      </w:r>
      <w:r>
        <w:rPr>
          <w:spacing w:val="-2"/>
        </w:rPr>
        <w:t> </w:t>
      </w:r>
      <w:r>
        <w:rPr/>
        <w:t>to</w:t>
      </w:r>
      <w:r>
        <w:rPr>
          <w:spacing w:val="-5"/>
        </w:rPr>
        <w:t> </w:t>
      </w:r>
      <w:r>
        <w:rPr/>
        <w:t>24 who were enrolled in college or graduate school would increase, as people living in college dormitories are now included in the universe.</w:t>
      </w:r>
    </w:p>
    <w:p>
      <w:pPr>
        <w:pStyle w:val="BodyText"/>
        <w:spacing w:before="15"/>
        <w:ind w:left="0"/>
      </w:pPr>
    </w:p>
    <w:p>
      <w:pPr>
        <w:pStyle w:val="BodyText"/>
        <w:ind w:left="359" w:right="1881"/>
      </w:pPr>
      <w:r>
        <w:rPr>
          <w:b/>
          <w:i/>
        </w:rPr>
        <w:t>Comparability</w:t>
      </w:r>
      <w:r>
        <w:rPr>
          <w:b/>
          <w:i/>
          <w:spacing w:val="-1"/>
        </w:rPr>
        <w:t> </w:t>
      </w:r>
      <w:r>
        <w:rPr>
          <w:b/>
          <w:i/>
        </w:rPr>
        <w:t>–</w:t>
      </w:r>
      <w:r>
        <w:rPr>
          <w:b/>
          <w:i/>
          <w:spacing w:val="-2"/>
        </w:rPr>
        <w:t> </w:t>
      </w:r>
      <w:r>
        <w:rPr/>
        <w:t>Data</w:t>
      </w:r>
      <w:r>
        <w:rPr>
          <w:spacing w:val="-2"/>
        </w:rPr>
        <w:t> </w:t>
      </w:r>
      <w:r>
        <w:rPr/>
        <w:t>about</w:t>
      </w:r>
      <w:r>
        <w:rPr>
          <w:spacing w:val="-2"/>
        </w:rPr>
        <w:t> </w:t>
      </w:r>
      <w:r>
        <w:rPr/>
        <w:t>level</w:t>
      </w:r>
      <w:r>
        <w:rPr>
          <w:spacing w:val="-2"/>
        </w:rPr>
        <w:t> </w:t>
      </w:r>
      <w:r>
        <w:rPr/>
        <w:t>of</w:t>
      </w:r>
      <w:r>
        <w:rPr>
          <w:spacing w:val="-5"/>
        </w:rPr>
        <w:t> </w:t>
      </w:r>
      <w:r>
        <w:rPr/>
        <w:t>enrollment</w:t>
      </w:r>
      <w:r>
        <w:rPr>
          <w:spacing w:val="-4"/>
        </w:rPr>
        <w:t> </w:t>
      </w:r>
      <w:r>
        <w:rPr/>
        <w:t>are</w:t>
      </w:r>
      <w:r>
        <w:rPr>
          <w:spacing w:val="-4"/>
        </w:rPr>
        <w:t> </w:t>
      </w:r>
      <w:r>
        <w:rPr/>
        <w:t>also</w:t>
      </w:r>
      <w:r>
        <w:rPr>
          <w:spacing w:val="-2"/>
        </w:rPr>
        <w:t> </w:t>
      </w:r>
      <w:r>
        <w:rPr/>
        <w:t>collected</w:t>
      </w:r>
      <w:r>
        <w:rPr>
          <w:spacing w:val="-2"/>
        </w:rPr>
        <w:t> </w:t>
      </w:r>
      <w:r>
        <w:rPr/>
        <w:t>from</w:t>
      </w:r>
      <w:r>
        <w:rPr>
          <w:spacing w:val="-2"/>
        </w:rPr>
        <w:t> </w:t>
      </w:r>
      <w:r>
        <w:rPr/>
        <w:t>the</w:t>
      </w:r>
      <w:r>
        <w:rPr>
          <w:spacing w:val="-4"/>
        </w:rPr>
        <w:t> </w:t>
      </w:r>
      <w:r>
        <w:rPr/>
        <w:t>decennial</w:t>
      </w:r>
      <w:r>
        <w:rPr>
          <w:spacing w:val="-2"/>
        </w:rPr>
        <w:t> </w:t>
      </w:r>
      <w:r>
        <w:rPr/>
        <w:t>Census and from the Current Population Survey (CPS).</w:t>
      </w:r>
      <w:r>
        <w:rPr>
          <w:spacing w:val="40"/>
        </w:rPr>
        <w:t> </w:t>
      </w:r>
      <w:r>
        <w:rPr/>
        <w:t>ACS data are generally comparable to data from the Census.</w:t>
      </w:r>
      <w:r>
        <w:rPr>
          <w:spacing w:val="40"/>
        </w:rPr>
        <w:t> </w:t>
      </w:r>
      <w:r>
        <w:rPr/>
        <w:t>Although it should be noted that the ACS reference period was 3 months preceding the date of interview, while the Census 2000 reference period was any time since February 1, 2000.</w:t>
      </w:r>
      <w:r>
        <w:rPr>
          <w:spacing w:val="40"/>
        </w:rPr>
        <w:t> </w:t>
      </w:r>
      <w:r>
        <w:rPr/>
        <w:t>For more information about the comparability of ACS and CPS data, please see the School Enrollment Fact Sheet on the Census website </w:t>
      </w:r>
      <w:r>
        <w:rPr>
          <w:spacing w:val="-2"/>
        </w:rPr>
        <w:t>(</w:t>
      </w:r>
      <w:hyperlink r:id="rId54">
        <w:r>
          <w:rPr>
            <w:color w:val="0000FF"/>
            <w:spacing w:val="-2"/>
            <w:u w:val="single" w:color="0000FF"/>
          </w:rPr>
          <w:t>https://www.census.gov/topics/education/school-enrollment/guidance/acs-vs-cps.html</w:t>
        </w:r>
      </w:hyperlink>
      <w:r>
        <w:rPr>
          <w:spacing w:val="-2"/>
        </w:rPr>
        <w:t>).</w:t>
      </w:r>
    </w:p>
    <w:p>
      <w:pPr>
        <w:pStyle w:val="BodyText"/>
        <w:spacing w:after="0"/>
        <w:sectPr>
          <w:pgSz w:w="12240" w:h="15840"/>
          <w:pgMar w:header="0" w:footer="1722" w:top="1820" w:bottom="1980" w:left="1440" w:right="0"/>
        </w:sectPr>
      </w:pPr>
    </w:p>
    <w:p>
      <w:pPr>
        <w:pStyle w:val="BodyText"/>
        <w:spacing w:before="195"/>
        <w:ind w:left="359" w:right="1812"/>
      </w:pPr>
      <w:r>
        <w:rPr/>
        <w:t>Data on school enrollment also are collected and published by other federal, state, and local government</w:t>
      </w:r>
      <w:r>
        <w:rPr>
          <w:spacing w:val="-5"/>
        </w:rPr>
        <w:t> </w:t>
      </w:r>
      <w:r>
        <w:rPr/>
        <w:t>agencies.</w:t>
      </w:r>
      <w:r>
        <w:rPr>
          <w:spacing w:val="40"/>
        </w:rPr>
        <w:t> </w:t>
      </w:r>
      <w:r>
        <w:rPr/>
        <w:t>Because</w:t>
      </w:r>
      <w:r>
        <w:rPr>
          <w:spacing w:val="-5"/>
        </w:rPr>
        <w:t> </w:t>
      </w:r>
      <w:r>
        <w:rPr/>
        <w:t>these</w:t>
      </w:r>
      <w:r>
        <w:rPr>
          <w:spacing w:val="-2"/>
        </w:rPr>
        <w:t> </w:t>
      </w:r>
      <w:r>
        <w:rPr/>
        <w:t>data</w:t>
      </w:r>
      <w:r>
        <w:rPr>
          <w:spacing w:val="-2"/>
        </w:rPr>
        <w:t> </w:t>
      </w:r>
      <w:r>
        <w:rPr/>
        <w:t>are</w:t>
      </w:r>
      <w:r>
        <w:rPr>
          <w:spacing w:val="-2"/>
        </w:rPr>
        <w:t> </w:t>
      </w:r>
      <w:r>
        <w:rPr/>
        <w:t>obtained</w:t>
      </w:r>
      <w:r>
        <w:rPr>
          <w:spacing w:val="-3"/>
        </w:rPr>
        <w:t> </w:t>
      </w:r>
      <w:r>
        <w:rPr/>
        <w:t>from</w:t>
      </w:r>
      <w:r>
        <w:rPr>
          <w:spacing w:val="-5"/>
        </w:rPr>
        <w:t> </w:t>
      </w:r>
      <w:r>
        <w:rPr/>
        <w:t>administrative</w:t>
      </w:r>
      <w:r>
        <w:rPr>
          <w:spacing w:val="-2"/>
        </w:rPr>
        <w:t> </w:t>
      </w:r>
      <w:r>
        <w:rPr/>
        <w:t>records</w:t>
      </w:r>
      <w:r>
        <w:rPr>
          <w:spacing w:val="-4"/>
        </w:rPr>
        <w:t> </w:t>
      </w:r>
      <w:r>
        <w:rPr/>
        <w:t>of</w:t>
      </w:r>
      <w:r>
        <w:rPr>
          <w:spacing w:val="-3"/>
        </w:rPr>
        <w:t> </w:t>
      </w:r>
      <w:r>
        <w:rPr/>
        <w:t>school systems and institutions of higher learning, they are only roughly comparable to data from population censuses and surveys.</w:t>
      </w:r>
      <w:r>
        <w:rPr>
          <w:spacing w:val="40"/>
        </w:rPr>
        <w:t> </w:t>
      </w:r>
      <w:r>
        <w:rPr/>
        <w:t>Differences in definitions and concepts, subject matter covered, time references, and data collection methods contribute to the differences in estimates.</w:t>
      </w:r>
      <w:r>
        <w:rPr>
          <w:spacing w:val="40"/>
        </w:rPr>
        <w:t> </w:t>
      </w:r>
      <w:r>
        <w:rPr/>
        <w:t>At the local level, the difference between the location of the institution and the residence of the student may affect the comparability of census and administrative data because census data are collected from and based on a respondent’s residence.</w:t>
      </w:r>
      <w:r>
        <w:rPr>
          <w:spacing w:val="40"/>
        </w:rPr>
        <w:t> </w:t>
      </w:r>
      <w:r>
        <w:rPr/>
        <w:t>Differences between the boundaries of</w:t>
      </w:r>
      <w:r>
        <w:rPr>
          <w:spacing w:val="-1"/>
        </w:rPr>
        <w:t> </w:t>
      </w:r>
      <w:r>
        <w:rPr/>
        <w:t>school districts and</w:t>
      </w:r>
      <w:r>
        <w:rPr>
          <w:spacing w:val="-1"/>
        </w:rPr>
        <w:t> </w:t>
      </w:r>
      <w:r>
        <w:rPr/>
        <w:t>census geographic units also may affect these </w:t>
      </w:r>
      <w:r>
        <w:rPr>
          <w:spacing w:val="-2"/>
        </w:rPr>
        <w:t>comparisons.</w:t>
      </w:r>
    </w:p>
    <w:p>
      <w:pPr>
        <w:pStyle w:val="BodyText"/>
        <w:spacing w:before="18"/>
        <w:ind w:left="0"/>
      </w:pPr>
    </w:p>
    <w:p>
      <w:pPr>
        <w:pStyle w:val="Heading4"/>
      </w:pPr>
      <w:bookmarkStart w:name="Sex" w:id="237"/>
      <w:bookmarkEnd w:id="237"/>
      <w:r>
        <w:rPr>
          <w:b w:val="0"/>
          <w:i w:val="0"/>
        </w:rPr>
      </w:r>
      <w:bookmarkStart w:name="_bookmark122" w:id="238"/>
      <w:bookmarkEnd w:id="238"/>
      <w:r>
        <w:rPr>
          <w:b w:val="0"/>
          <w:i w:val="0"/>
        </w:rPr>
      </w:r>
      <w:r>
        <w:rPr>
          <w:spacing w:val="-5"/>
        </w:rPr>
        <w:t>Sex</w:t>
      </w:r>
    </w:p>
    <w:p>
      <w:pPr>
        <w:pStyle w:val="BodyText"/>
        <w:spacing w:before="278"/>
        <w:ind w:right="1878"/>
      </w:pPr>
      <w:r>
        <w:rPr/>
        <w:t>The</w:t>
      </w:r>
      <w:r>
        <w:rPr>
          <w:spacing w:val="-2"/>
        </w:rPr>
        <w:t> </w:t>
      </w:r>
      <w:r>
        <w:rPr/>
        <w:t>data</w:t>
      </w:r>
      <w:r>
        <w:rPr>
          <w:spacing w:val="-4"/>
        </w:rPr>
        <w:t> </w:t>
      </w:r>
      <w:r>
        <w:rPr/>
        <w:t>on</w:t>
      </w:r>
      <w:r>
        <w:rPr>
          <w:spacing w:val="-2"/>
        </w:rPr>
        <w:t> </w:t>
      </w:r>
      <w:r>
        <w:rPr/>
        <w:t>sex</w:t>
      </w:r>
      <w:r>
        <w:rPr>
          <w:spacing w:val="-2"/>
        </w:rPr>
        <w:t> </w:t>
      </w:r>
      <w:r>
        <w:rPr/>
        <w:t>were</w:t>
      </w:r>
      <w:r>
        <w:rPr>
          <w:spacing w:val="-2"/>
        </w:rPr>
        <w:t> </w:t>
      </w:r>
      <w:r>
        <w:rPr/>
        <w:t>derived</w:t>
      </w:r>
      <w:r>
        <w:rPr>
          <w:spacing w:val="-2"/>
        </w:rPr>
        <w:t> </w:t>
      </w:r>
      <w:r>
        <w:rPr/>
        <w:t>from</w:t>
      </w:r>
      <w:r>
        <w:rPr>
          <w:spacing w:val="-4"/>
        </w:rPr>
        <w:t> </w:t>
      </w:r>
      <w:r>
        <w:rPr/>
        <w:t>answers</w:t>
      </w:r>
      <w:r>
        <w:rPr>
          <w:spacing w:val="-3"/>
        </w:rPr>
        <w:t> </w:t>
      </w:r>
      <w:r>
        <w:rPr/>
        <w:t>to</w:t>
      </w:r>
      <w:r>
        <w:rPr>
          <w:spacing w:val="-2"/>
        </w:rPr>
        <w:t> </w:t>
      </w:r>
      <w:r>
        <w:rPr/>
        <w:t>Question</w:t>
      </w:r>
      <w:r>
        <w:rPr>
          <w:spacing w:val="-2"/>
        </w:rPr>
        <w:t> </w:t>
      </w:r>
      <w:r>
        <w:rPr/>
        <w:t>3</w:t>
      </w:r>
      <w:r>
        <w:rPr>
          <w:spacing w:val="-2"/>
        </w:rPr>
        <w:t> </w:t>
      </w:r>
      <w:r>
        <w:rPr/>
        <w:t>in</w:t>
      </w:r>
      <w:r>
        <w:rPr>
          <w:spacing w:val="-2"/>
        </w:rPr>
        <w:t> </w:t>
      </w:r>
      <w:r>
        <w:rPr/>
        <w:t>the</w:t>
      </w:r>
      <w:r>
        <w:rPr>
          <w:spacing w:val="-4"/>
        </w:rPr>
        <w:t> </w:t>
      </w:r>
      <w:r>
        <w:rPr/>
        <w:t>2024</w:t>
      </w:r>
      <w:r>
        <w:rPr>
          <w:spacing w:val="-2"/>
        </w:rPr>
        <w:t> </w:t>
      </w:r>
      <w:r>
        <w:rPr/>
        <w:t>American</w:t>
      </w:r>
      <w:r>
        <w:rPr>
          <w:spacing w:val="-2"/>
        </w:rPr>
        <w:t> </w:t>
      </w:r>
      <w:r>
        <w:rPr/>
        <w:t>Community Survey (ACS).</w:t>
      </w:r>
      <w:r>
        <w:rPr>
          <w:spacing w:val="40"/>
        </w:rPr>
        <w:t> </w:t>
      </w:r>
      <w:r>
        <w:rPr/>
        <w:t>Individuals were asked to mark either “male” or “female” to indicate their sex.</w:t>
      </w:r>
      <w:r>
        <w:rPr>
          <w:spacing w:val="40"/>
        </w:rPr>
        <w:t> </w:t>
      </w:r>
      <w:r>
        <w:rPr/>
        <w:t>For most cases in which sex was invalid, the appropriate entry was determined from other information provided for that person, such as the person’s given (i.e., first) name and household</w:t>
      </w:r>
      <w:r>
        <w:rPr>
          <w:spacing w:val="-1"/>
        </w:rPr>
        <w:t> </w:t>
      </w:r>
      <w:r>
        <w:rPr/>
        <w:t>relationship.</w:t>
      </w:r>
      <w:r>
        <w:rPr>
          <w:spacing w:val="40"/>
        </w:rPr>
        <w:t> </w:t>
      </w:r>
      <w:r>
        <w:rPr/>
        <w:t>Otherwise,</w:t>
      </w:r>
      <w:r>
        <w:rPr>
          <w:spacing w:val="-1"/>
        </w:rPr>
        <w:t> </w:t>
      </w:r>
      <w:r>
        <w:rPr/>
        <w:t>sex</w:t>
      </w:r>
      <w:r>
        <w:rPr>
          <w:spacing w:val="-1"/>
        </w:rPr>
        <w:t> </w:t>
      </w:r>
      <w:r>
        <w:rPr/>
        <w:t>was</w:t>
      </w:r>
      <w:r>
        <w:rPr>
          <w:spacing w:val="-2"/>
        </w:rPr>
        <w:t> </w:t>
      </w:r>
      <w:r>
        <w:rPr/>
        <w:t>allocated</w:t>
      </w:r>
      <w:r>
        <w:rPr>
          <w:spacing w:val="-1"/>
        </w:rPr>
        <w:t> </w:t>
      </w:r>
      <w:r>
        <w:rPr/>
        <w:t>from</w:t>
      </w:r>
      <w:r>
        <w:rPr>
          <w:spacing w:val="-1"/>
        </w:rPr>
        <w:t> </w:t>
      </w:r>
      <w:r>
        <w:rPr/>
        <w:t>people</w:t>
      </w:r>
      <w:r>
        <w:rPr>
          <w:spacing w:val="-3"/>
        </w:rPr>
        <w:t> </w:t>
      </w:r>
      <w:r>
        <w:rPr/>
        <w:t>in</w:t>
      </w:r>
      <w:r>
        <w:rPr>
          <w:spacing w:val="-1"/>
        </w:rPr>
        <w:t> </w:t>
      </w:r>
      <w:r>
        <w:rPr/>
        <w:t>other</w:t>
      </w:r>
      <w:r>
        <w:rPr>
          <w:spacing w:val="-1"/>
        </w:rPr>
        <w:t> </w:t>
      </w:r>
      <w:r>
        <w:rPr/>
        <w:t>households</w:t>
      </w:r>
      <w:r>
        <w:rPr>
          <w:spacing w:val="-2"/>
        </w:rPr>
        <w:t> </w:t>
      </w:r>
      <w:r>
        <w:rPr/>
        <w:t>(“hot deck” imputation).</w:t>
      </w:r>
    </w:p>
    <w:p>
      <w:pPr>
        <w:pStyle w:val="BodyText"/>
        <w:spacing w:before="16"/>
        <w:ind w:left="0"/>
      </w:pPr>
    </w:p>
    <w:p>
      <w:pPr>
        <w:pStyle w:val="BodyText"/>
        <w:ind w:right="1801"/>
      </w:pPr>
      <w:r>
        <w:rPr/>
        <w:t>Sex is asked for all persons in a household or group quarters. On the mailout/mailback paper questionnaire for households, sex is asked for all persons listed on the form.</w:t>
      </w:r>
      <w:r>
        <w:rPr>
          <w:spacing w:val="40"/>
        </w:rPr>
        <w:t> </w:t>
      </w:r>
      <w:r>
        <w:rPr/>
        <w:t>This form accommodates asking sex for up to 12 people listed as living or residing in the household for at least 2 months.</w:t>
      </w:r>
      <w:r>
        <w:rPr>
          <w:spacing w:val="40"/>
        </w:rPr>
        <w:t> </w:t>
      </w:r>
      <w:r>
        <w:rPr/>
        <w:t>If a respondent indicates that more people are listed as part of the total persons</w:t>
      </w:r>
      <w:r>
        <w:rPr>
          <w:spacing w:val="-4"/>
        </w:rPr>
        <w:t> </w:t>
      </w:r>
      <w:r>
        <w:rPr/>
        <w:t>living</w:t>
      </w:r>
      <w:r>
        <w:rPr>
          <w:spacing w:val="-3"/>
        </w:rPr>
        <w:t> </w:t>
      </w:r>
      <w:r>
        <w:rPr/>
        <w:t>in</w:t>
      </w:r>
      <w:r>
        <w:rPr>
          <w:spacing w:val="-3"/>
        </w:rPr>
        <w:t> </w:t>
      </w:r>
      <w:r>
        <w:rPr/>
        <w:t>the</w:t>
      </w:r>
      <w:r>
        <w:rPr>
          <w:spacing w:val="-2"/>
        </w:rPr>
        <w:t> </w:t>
      </w:r>
      <w:r>
        <w:rPr/>
        <w:t>household</w:t>
      </w:r>
      <w:r>
        <w:rPr>
          <w:spacing w:val="-3"/>
        </w:rPr>
        <w:t> </w:t>
      </w:r>
      <w:r>
        <w:rPr/>
        <w:t>than</w:t>
      </w:r>
      <w:r>
        <w:rPr>
          <w:spacing w:val="-6"/>
        </w:rPr>
        <w:t> </w:t>
      </w:r>
      <w:r>
        <w:rPr/>
        <w:t>the</w:t>
      </w:r>
      <w:r>
        <w:rPr>
          <w:spacing w:val="-2"/>
        </w:rPr>
        <w:t> </w:t>
      </w:r>
      <w:r>
        <w:rPr/>
        <w:t>form</w:t>
      </w:r>
      <w:r>
        <w:rPr>
          <w:spacing w:val="-3"/>
        </w:rPr>
        <w:t> </w:t>
      </w:r>
      <w:r>
        <w:rPr/>
        <w:t>can</w:t>
      </w:r>
      <w:r>
        <w:rPr>
          <w:spacing w:val="-3"/>
        </w:rPr>
        <w:t> </w:t>
      </w:r>
      <w:r>
        <w:rPr/>
        <w:t>accommodate,</w:t>
      </w:r>
      <w:r>
        <w:rPr>
          <w:spacing w:val="-3"/>
        </w:rPr>
        <w:t> </w:t>
      </w:r>
      <w:r>
        <w:rPr/>
        <w:t>telephone</w:t>
      </w:r>
      <w:r>
        <w:rPr>
          <w:spacing w:val="-5"/>
        </w:rPr>
        <w:t> </w:t>
      </w:r>
      <w:r>
        <w:rPr/>
        <w:t>center</w:t>
      </w:r>
      <w:r>
        <w:rPr>
          <w:spacing w:val="-3"/>
        </w:rPr>
        <w:t> </w:t>
      </w:r>
      <w:r>
        <w:rPr/>
        <w:t>staffers</w:t>
      </w:r>
      <w:r>
        <w:rPr>
          <w:spacing w:val="-4"/>
        </w:rPr>
        <w:t> </w:t>
      </w:r>
      <w:r>
        <w:rPr/>
        <w:t>call respondents to obtain sex data for the additional household members during the Failed Edit Follow-up (FEFU) operation. In the Internet and Computer-Assisted Personal Interview (CAPI) instruments, sex is asked for all persons.</w:t>
      </w:r>
      <w:r>
        <w:rPr>
          <w:spacing w:val="40"/>
        </w:rPr>
        <w:t> </w:t>
      </w:r>
      <w:r>
        <w:rPr/>
        <w:t>In 2006, the ACS began collecting data in group quarters (GQs).</w:t>
      </w:r>
      <w:r>
        <w:rPr>
          <w:spacing w:val="40"/>
        </w:rPr>
        <w:t> </w:t>
      </w:r>
      <w:r>
        <w:rPr/>
        <w:t>This included asking sex for persons living in a group quarters.</w:t>
      </w:r>
      <w:r>
        <w:rPr>
          <w:spacing w:val="40"/>
        </w:rPr>
        <w:t> </w:t>
      </w:r>
      <w:r>
        <w:rPr/>
        <w:t>For additional data collection methodology, please see </w:t>
      </w:r>
      <w:hyperlink r:id="rId22">
        <w:r>
          <w:rPr>
            <w:color w:val="0000FF"/>
            <w:u w:val="single" w:color="0000FF"/>
          </w:rPr>
          <w:t>https://www.census.gov/programs-</w:t>
        </w:r>
      </w:hyperlink>
      <w:hyperlink r:id="rId22">
        <w:r>
          <w:rPr>
            <w:color w:val="0000FF"/>
            <w:spacing w:val="-2"/>
            <w:u w:val="single" w:color="0000FF"/>
          </w:rPr>
          <w:t>surveys/acs/</w:t>
        </w:r>
        <w:r>
          <w:rPr>
            <w:spacing w:val="-2"/>
          </w:rPr>
          <w:t>.</w:t>
        </w:r>
      </w:hyperlink>
    </w:p>
    <w:p>
      <w:pPr>
        <w:pStyle w:val="BodyText"/>
        <w:spacing w:before="13"/>
        <w:ind w:left="0"/>
      </w:pPr>
    </w:p>
    <w:p>
      <w:pPr>
        <w:pStyle w:val="BodyText"/>
        <w:ind w:left="359" w:right="1801"/>
      </w:pPr>
      <w:r>
        <w:rPr/>
        <w:t>Data on sex are used to determine the applicability of other questions for a particular individual and to classify other characteristics in tabulations.</w:t>
      </w:r>
      <w:r>
        <w:rPr>
          <w:spacing w:val="40"/>
        </w:rPr>
        <w:t> </w:t>
      </w:r>
      <w:r>
        <w:rPr/>
        <w:t>The sex data collected on the forms are aggregated and provide the number of males and females in the population.</w:t>
      </w:r>
      <w:r>
        <w:rPr>
          <w:spacing w:val="40"/>
        </w:rPr>
        <w:t> </w:t>
      </w:r>
      <w:r>
        <w:rPr/>
        <w:t>These data</w:t>
      </w:r>
      <w:r>
        <w:rPr>
          <w:spacing w:val="-4"/>
        </w:rPr>
        <w:t> </w:t>
      </w:r>
      <w:r>
        <w:rPr/>
        <w:t>are</w:t>
      </w:r>
      <w:r>
        <w:rPr>
          <w:spacing w:val="-4"/>
        </w:rPr>
        <w:t> </w:t>
      </w:r>
      <w:r>
        <w:rPr/>
        <w:t>needed</w:t>
      </w:r>
      <w:r>
        <w:rPr>
          <w:spacing w:val="-2"/>
        </w:rPr>
        <w:t> </w:t>
      </w:r>
      <w:r>
        <w:rPr/>
        <w:t>to</w:t>
      </w:r>
      <w:r>
        <w:rPr>
          <w:spacing w:val="-2"/>
        </w:rPr>
        <w:t> </w:t>
      </w:r>
      <w:r>
        <w:rPr/>
        <w:t>interpret</w:t>
      </w:r>
      <w:r>
        <w:rPr>
          <w:spacing w:val="-2"/>
        </w:rPr>
        <w:t> </w:t>
      </w:r>
      <w:r>
        <w:rPr/>
        <w:t>most</w:t>
      </w:r>
      <w:r>
        <w:rPr>
          <w:spacing w:val="-2"/>
        </w:rPr>
        <w:t> </w:t>
      </w:r>
      <w:r>
        <w:rPr/>
        <w:t>social</w:t>
      </w:r>
      <w:r>
        <w:rPr>
          <w:spacing w:val="-2"/>
        </w:rPr>
        <w:t> </w:t>
      </w:r>
      <w:r>
        <w:rPr/>
        <w:t>and</w:t>
      </w:r>
      <w:r>
        <w:rPr>
          <w:spacing w:val="-5"/>
        </w:rPr>
        <w:t> </w:t>
      </w:r>
      <w:r>
        <w:rPr/>
        <w:t>economic</w:t>
      </w:r>
      <w:r>
        <w:rPr>
          <w:spacing w:val="-1"/>
        </w:rPr>
        <w:t> </w:t>
      </w:r>
      <w:r>
        <w:rPr/>
        <w:t>characteristics</w:t>
      </w:r>
      <w:r>
        <w:rPr>
          <w:spacing w:val="-3"/>
        </w:rPr>
        <w:t> </w:t>
      </w:r>
      <w:r>
        <w:rPr/>
        <w:t>used</w:t>
      </w:r>
      <w:r>
        <w:rPr>
          <w:spacing w:val="-2"/>
        </w:rPr>
        <w:t> </w:t>
      </w:r>
      <w:r>
        <w:rPr/>
        <w:t>to</w:t>
      </w:r>
      <w:r>
        <w:rPr>
          <w:spacing w:val="-2"/>
        </w:rPr>
        <w:t> </w:t>
      </w:r>
      <w:r>
        <w:rPr/>
        <w:t>plan</w:t>
      </w:r>
      <w:r>
        <w:rPr>
          <w:spacing w:val="-2"/>
        </w:rPr>
        <w:t> </w:t>
      </w:r>
      <w:r>
        <w:rPr/>
        <w:t>and</w:t>
      </w:r>
      <w:r>
        <w:rPr>
          <w:spacing w:val="-5"/>
        </w:rPr>
        <w:t> </w:t>
      </w:r>
      <w:r>
        <w:rPr/>
        <w:t>analyze programs and policies.</w:t>
      </w:r>
      <w:r>
        <w:rPr>
          <w:spacing w:val="40"/>
        </w:rPr>
        <w:t> </w:t>
      </w:r>
      <w:r>
        <w:rPr/>
        <w:t>Data about sex are critical because so many federal programs must differentiate</w:t>
      </w:r>
      <w:r>
        <w:rPr>
          <w:spacing w:val="-1"/>
        </w:rPr>
        <w:t> </w:t>
      </w:r>
      <w:r>
        <w:rPr/>
        <w:t>between</w:t>
      </w:r>
      <w:r>
        <w:rPr>
          <w:spacing w:val="-5"/>
        </w:rPr>
        <w:t> </w:t>
      </w:r>
      <w:r>
        <w:rPr/>
        <w:t>males</w:t>
      </w:r>
      <w:r>
        <w:rPr>
          <w:spacing w:val="-3"/>
        </w:rPr>
        <w:t> </w:t>
      </w:r>
      <w:r>
        <w:rPr/>
        <w:t>and</w:t>
      </w:r>
      <w:r>
        <w:rPr>
          <w:spacing w:val="-2"/>
        </w:rPr>
        <w:t> </w:t>
      </w:r>
      <w:r>
        <w:rPr/>
        <w:t>females.</w:t>
      </w:r>
      <w:r>
        <w:rPr>
          <w:spacing w:val="40"/>
        </w:rPr>
        <w:t> </w:t>
      </w:r>
      <w:r>
        <w:rPr/>
        <w:t>The</w:t>
      </w:r>
      <w:r>
        <w:rPr>
          <w:spacing w:val="-1"/>
        </w:rPr>
        <w:t> </w:t>
      </w:r>
      <w:r>
        <w:rPr/>
        <w:t>U.S.</w:t>
      </w:r>
      <w:r>
        <w:rPr>
          <w:spacing w:val="-2"/>
        </w:rPr>
        <w:t> </w:t>
      </w:r>
      <w:r>
        <w:rPr/>
        <w:t>Departments</w:t>
      </w:r>
      <w:r>
        <w:rPr>
          <w:spacing w:val="-3"/>
        </w:rPr>
        <w:t> </w:t>
      </w:r>
      <w:r>
        <w:rPr/>
        <w:t>of</w:t>
      </w:r>
      <w:r>
        <w:rPr>
          <w:spacing w:val="-2"/>
        </w:rPr>
        <w:t> </w:t>
      </w:r>
      <w:r>
        <w:rPr/>
        <w:t>Education</w:t>
      </w:r>
      <w:r>
        <w:rPr>
          <w:spacing w:val="-5"/>
        </w:rPr>
        <w:t> </w:t>
      </w:r>
      <w:r>
        <w:rPr/>
        <w:t>and</w:t>
      </w:r>
      <w:r>
        <w:rPr>
          <w:spacing w:val="-2"/>
        </w:rPr>
        <w:t> </w:t>
      </w:r>
      <w:r>
        <w:rPr/>
        <w:t>Health</w:t>
      </w:r>
      <w:r>
        <w:rPr>
          <w:spacing w:val="-5"/>
        </w:rPr>
        <w:t> </w:t>
      </w:r>
      <w:r>
        <w:rPr/>
        <w:t>and Human Services are required by statute to use these data to fund, implement, and evaluate various social and welfare programs, such as the Special Supplemental Food Program for Women, Infants, and Children (WIC) or the Low-Income Home Energy Assistance Program (LIHEAP).</w:t>
      </w:r>
      <w:r>
        <w:rPr>
          <w:spacing w:val="40"/>
        </w:rPr>
        <w:t> </w:t>
      </w:r>
      <w:r>
        <w:rPr/>
        <w:t>Laws to promote equal employment opportunity for women also require census data on sex.</w:t>
      </w:r>
      <w:r>
        <w:rPr>
          <w:spacing w:val="40"/>
        </w:rPr>
        <w:t> </w:t>
      </w:r>
      <w:r>
        <w:rPr/>
        <w:t>The U.S. Department of Veterans Affairs must use census data to develop its state projections of veterans’ facilities and benefits.</w:t>
      </w:r>
      <w:r>
        <w:rPr>
          <w:spacing w:val="40"/>
        </w:rPr>
        <w:t> </w:t>
      </w:r>
      <w:r>
        <w:rPr/>
        <w:t>For more information on the use of sex</w:t>
      </w:r>
    </w:p>
    <w:p>
      <w:pPr>
        <w:pStyle w:val="BodyText"/>
        <w:spacing w:after="0"/>
        <w:sectPr>
          <w:pgSz w:w="12240" w:h="15840"/>
          <w:pgMar w:header="0" w:footer="1722" w:top="1820" w:bottom="1980" w:left="1440" w:right="0"/>
        </w:sectPr>
      </w:pPr>
    </w:p>
    <w:p>
      <w:pPr>
        <w:pStyle w:val="BodyText"/>
        <w:spacing w:before="195"/>
        <w:ind w:right="2157"/>
      </w:pPr>
      <w:r>
        <w:rPr/>
        <w:t>data</w:t>
      </w:r>
      <w:r>
        <w:rPr>
          <w:spacing w:val="-5"/>
        </w:rPr>
        <w:t> </w:t>
      </w:r>
      <w:r>
        <w:rPr/>
        <w:t>in</w:t>
      </w:r>
      <w:r>
        <w:rPr>
          <w:spacing w:val="-3"/>
        </w:rPr>
        <w:t> </w:t>
      </w:r>
      <w:r>
        <w:rPr/>
        <w:t>Federal</w:t>
      </w:r>
      <w:r>
        <w:rPr>
          <w:spacing w:val="-3"/>
        </w:rPr>
        <w:t> </w:t>
      </w:r>
      <w:r>
        <w:rPr/>
        <w:t>programs,</w:t>
      </w:r>
      <w:r>
        <w:rPr>
          <w:spacing w:val="-6"/>
        </w:rPr>
        <w:t> </w:t>
      </w:r>
      <w:r>
        <w:rPr/>
        <w:t>please</w:t>
      </w:r>
      <w:r>
        <w:rPr>
          <w:spacing w:val="-2"/>
        </w:rPr>
        <w:t> </w:t>
      </w:r>
      <w:r>
        <w:rPr/>
        <w:t>see</w:t>
      </w:r>
      <w:r>
        <w:rPr>
          <w:spacing w:val="-5"/>
        </w:rPr>
        <w:t> </w:t>
      </w:r>
      <w:r>
        <w:rPr/>
        <w:t>“</w:t>
      </w:r>
      <w:hyperlink r:id="rId21">
        <w:r>
          <w:rPr>
            <w:color w:val="0000FF"/>
            <w:u w:val="single" w:color="0000FF"/>
          </w:rPr>
          <w:t>ACS</w:t>
        </w:r>
        <w:r>
          <w:rPr>
            <w:color w:val="0000FF"/>
            <w:spacing w:val="-4"/>
            <w:u w:val="single" w:color="0000FF"/>
          </w:rPr>
          <w:t> </w:t>
        </w:r>
        <w:r>
          <w:rPr>
            <w:color w:val="0000FF"/>
            <w:u w:val="single" w:color="0000FF"/>
          </w:rPr>
          <w:t>Handbook</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Questions</w:t>
        </w:r>
        <w:r>
          <w:rPr>
            <w:color w:val="0000FF"/>
            <w:spacing w:val="-4"/>
            <w:u w:val="single" w:color="0000FF"/>
          </w:rPr>
          <w:t> </w:t>
        </w:r>
        <w:r>
          <w:rPr>
            <w:color w:val="0000FF"/>
            <w:u w:val="single" w:color="0000FF"/>
          </w:rPr>
          <w:t>and</w:t>
        </w:r>
        <w:r>
          <w:rPr>
            <w:color w:val="0000FF"/>
            <w:spacing w:val="-3"/>
            <w:u w:val="single" w:color="0000FF"/>
          </w:rPr>
          <w:t> </w:t>
        </w:r>
        <w:r>
          <w:rPr>
            <w:color w:val="0000FF"/>
            <w:u w:val="single" w:color="0000FF"/>
          </w:rPr>
          <w:t>Current</w:t>
        </w:r>
        <w:r>
          <w:rPr>
            <w:color w:val="0000FF"/>
            <w:spacing w:val="-3"/>
            <w:u w:val="single" w:color="0000FF"/>
          </w:rPr>
          <w:t> </w:t>
        </w:r>
        <w:r>
          <w:rPr>
            <w:color w:val="0000FF"/>
            <w:u w:val="single" w:color="0000FF"/>
          </w:rPr>
          <w:t>Federal</w:t>
        </w:r>
      </w:hyperlink>
      <w:r>
        <w:rPr>
          <w:color w:val="0000FF"/>
        </w:rPr>
        <w:t> </w:t>
      </w:r>
      <w:hyperlink r:id="rId21">
        <w:r>
          <w:rPr>
            <w:color w:val="0000FF"/>
            <w:spacing w:val="-2"/>
            <w:u w:val="single" w:color="0000FF"/>
          </w:rPr>
          <w:t>Uses</w:t>
        </w:r>
        <w:r>
          <w:rPr>
            <w:spacing w:val="-2"/>
          </w:rPr>
          <w:t>.</w:t>
        </w:r>
      </w:hyperlink>
      <w:r>
        <w:rPr>
          <w:spacing w:val="-2"/>
        </w:rPr>
        <w:t>”</w:t>
      </w:r>
    </w:p>
    <w:p>
      <w:pPr>
        <w:pStyle w:val="BodyText"/>
        <w:spacing w:before="15"/>
        <w:ind w:left="0"/>
      </w:pPr>
    </w:p>
    <w:p>
      <w:pPr>
        <w:pStyle w:val="BodyText"/>
        <w:ind w:right="1923"/>
      </w:pPr>
      <w:r>
        <w:rPr>
          <w:b/>
        </w:rPr>
        <w:t>Sex</w:t>
      </w:r>
      <w:r>
        <w:rPr>
          <w:b/>
          <w:spacing w:val="-3"/>
        </w:rPr>
        <w:t> </w:t>
      </w:r>
      <w:r>
        <w:rPr>
          <w:b/>
        </w:rPr>
        <w:t>Ratio</w:t>
      </w:r>
      <w:r>
        <w:rPr>
          <w:b/>
          <w:spacing w:val="-3"/>
        </w:rPr>
        <w:t> </w:t>
      </w:r>
      <w:r>
        <w:rPr>
          <w:b/>
        </w:rPr>
        <w:t>–</w:t>
      </w:r>
      <w:r>
        <w:rPr>
          <w:b/>
          <w:spacing w:val="-3"/>
        </w:rPr>
        <w:t> </w:t>
      </w:r>
      <w:r>
        <w:rPr/>
        <w:t>The</w:t>
      </w:r>
      <w:r>
        <w:rPr>
          <w:spacing w:val="-2"/>
        </w:rPr>
        <w:t> </w:t>
      </w:r>
      <w:r>
        <w:rPr/>
        <w:t>sex</w:t>
      </w:r>
      <w:r>
        <w:rPr>
          <w:spacing w:val="-3"/>
        </w:rPr>
        <w:t> </w:t>
      </w:r>
      <w:r>
        <w:rPr/>
        <w:t>ratio</w:t>
      </w:r>
      <w:r>
        <w:rPr>
          <w:spacing w:val="-6"/>
        </w:rPr>
        <w:t> </w:t>
      </w:r>
      <w:r>
        <w:rPr/>
        <w:t>represents</w:t>
      </w:r>
      <w:r>
        <w:rPr>
          <w:spacing w:val="-4"/>
        </w:rPr>
        <w:t> </w:t>
      </w:r>
      <w:r>
        <w:rPr/>
        <w:t>the</w:t>
      </w:r>
      <w:r>
        <w:rPr>
          <w:spacing w:val="-5"/>
        </w:rPr>
        <w:t> </w:t>
      </w:r>
      <w:r>
        <w:rPr/>
        <w:t>balance</w:t>
      </w:r>
      <w:r>
        <w:rPr>
          <w:spacing w:val="-2"/>
        </w:rPr>
        <w:t> </w:t>
      </w:r>
      <w:r>
        <w:rPr/>
        <w:t>between</w:t>
      </w:r>
      <w:r>
        <w:rPr>
          <w:spacing w:val="-3"/>
        </w:rPr>
        <w:t> </w:t>
      </w:r>
      <w:r>
        <w:rPr/>
        <w:t>the</w:t>
      </w:r>
      <w:r>
        <w:rPr>
          <w:spacing w:val="-2"/>
        </w:rPr>
        <w:t> </w:t>
      </w:r>
      <w:r>
        <w:rPr/>
        <w:t>male</w:t>
      </w:r>
      <w:r>
        <w:rPr>
          <w:spacing w:val="-2"/>
        </w:rPr>
        <w:t> </w:t>
      </w:r>
      <w:r>
        <w:rPr/>
        <w:t>and</w:t>
      </w:r>
      <w:r>
        <w:rPr>
          <w:spacing w:val="-3"/>
        </w:rPr>
        <w:t> </w:t>
      </w:r>
      <w:r>
        <w:rPr/>
        <w:t>female</w:t>
      </w:r>
      <w:r>
        <w:rPr>
          <w:spacing w:val="-5"/>
        </w:rPr>
        <w:t> </w:t>
      </w:r>
      <w:r>
        <w:rPr/>
        <w:t>populations. Ratios above 100 indicate a larger male population, and ratios below 100 indicate a larger female population.</w:t>
      </w:r>
      <w:r>
        <w:rPr>
          <w:spacing w:val="40"/>
        </w:rPr>
        <w:t> </w:t>
      </w:r>
      <w:r>
        <w:rPr/>
        <w:t>This measure is derived by dividing the total number of males by the total number of females and then multiplying by 100.</w:t>
      </w:r>
      <w:r>
        <w:rPr>
          <w:spacing w:val="40"/>
        </w:rPr>
        <w:t> </w:t>
      </w:r>
      <w:r>
        <w:rPr/>
        <w:t>It is rounded to the nearest tenth.</w:t>
      </w:r>
    </w:p>
    <w:p>
      <w:pPr>
        <w:pStyle w:val="BodyText"/>
        <w:spacing w:before="17"/>
        <w:ind w:left="0"/>
      </w:pPr>
    </w:p>
    <w:p>
      <w:pPr>
        <w:pStyle w:val="BodyText"/>
        <w:ind w:left="359" w:right="1805"/>
      </w:pPr>
      <w:r>
        <w:rPr>
          <w:b/>
          <w:i/>
        </w:rPr>
        <w:t>Question/Concept</w:t>
      </w:r>
      <w:r>
        <w:rPr>
          <w:b/>
          <w:i/>
          <w:spacing w:val="-2"/>
        </w:rPr>
        <w:t> </w:t>
      </w:r>
      <w:r>
        <w:rPr>
          <w:b/>
          <w:i/>
        </w:rPr>
        <w:t>History</w:t>
      </w:r>
      <w:r>
        <w:rPr>
          <w:b/>
          <w:i/>
          <w:spacing w:val="-1"/>
        </w:rPr>
        <w:t> </w:t>
      </w:r>
      <w:r>
        <w:rPr>
          <w:b/>
          <w:i/>
        </w:rPr>
        <w:t>–</w:t>
      </w:r>
      <w:r>
        <w:rPr>
          <w:b/>
          <w:i/>
          <w:spacing w:val="-2"/>
        </w:rPr>
        <w:t> </w:t>
      </w:r>
      <w:r>
        <w:rPr/>
        <w:t>Sex</w:t>
      </w:r>
      <w:r>
        <w:rPr>
          <w:spacing w:val="-2"/>
        </w:rPr>
        <w:t> </w:t>
      </w:r>
      <w:r>
        <w:rPr/>
        <w:t>has</w:t>
      </w:r>
      <w:r>
        <w:rPr>
          <w:spacing w:val="-3"/>
        </w:rPr>
        <w:t> </w:t>
      </w:r>
      <w:r>
        <w:rPr/>
        <w:t>been</w:t>
      </w:r>
      <w:r>
        <w:rPr>
          <w:spacing w:val="-5"/>
        </w:rPr>
        <w:t> </w:t>
      </w:r>
      <w:r>
        <w:rPr/>
        <w:t>asked</w:t>
      </w:r>
      <w:r>
        <w:rPr>
          <w:spacing w:val="-2"/>
        </w:rPr>
        <w:t> </w:t>
      </w:r>
      <w:r>
        <w:rPr/>
        <w:t>of</w:t>
      </w:r>
      <w:r>
        <w:rPr>
          <w:spacing w:val="-5"/>
        </w:rPr>
        <w:t> </w:t>
      </w:r>
      <w:r>
        <w:rPr/>
        <w:t>all</w:t>
      </w:r>
      <w:r>
        <w:rPr>
          <w:spacing w:val="-2"/>
        </w:rPr>
        <w:t> </w:t>
      </w:r>
      <w:r>
        <w:rPr/>
        <w:t>persons</w:t>
      </w:r>
      <w:r>
        <w:rPr>
          <w:spacing w:val="-3"/>
        </w:rPr>
        <w:t> </w:t>
      </w:r>
      <w:r>
        <w:rPr/>
        <w:t>living</w:t>
      </w:r>
      <w:r>
        <w:rPr>
          <w:spacing w:val="-2"/>
        </w:rPr>
        <w:t> </w:t>
      </w:r>
      <w:r>
        <w:rPr/>
        <w:t>in</w:t>
      </w:r>
      <w:r>
        <w:rPr>
          <w:spacing w:val="-5"/>
        </w:rPr>
        <w:t> </w:t>
      </w:r>
      <w:r>
        <w:rPr/>
        <w:t>a</w:t>
      </w:r>
      <w:r>
        <w:rPr>
          <w:spacing w:val="-1"/>
        </w:rPr>
        <w:t> </w:t>
      </w:r>
      <w:r>
        <w:rPr/>
        <w:t>household</w:t>
      </w:r>
      <w:r>
        <w:rPr>
          <w:spacing w:val="-2"/>
        </w:rPr>
        <w:t> </w:t>
      </w:r>
      <w:r>
        <w:rPr/>
        <w:t>since</w:t>
      </w:r>
      <w:r>
        <w:rPr>
          <w:spacing w:val="-1"/>
        </w:rPr>
        <w:t> </w:t>
      </w:r>
      <w:r>
        <w:rPr/>
        <w:t>the 1996 ACS Test phase.</w:t>
      </w:r>
      <w:r>
        <w:rPr>
          <w:spacing w:val="40"/>
        </w:rPr>
        <w:t> </w:t>
      </w:r>
      <w:r>
        <w:rPr/>
        <w:t>When group quarters were included in the survey universe in 2006, sex was asked of all persons in group quarters as well.</w:t>
      </w:r>
    </w:p>
    <w:p>
      <w:pPr>
        <w:pStyle w:val="BodyText"/>
        <w:spacing w:before="15"/>
        <w:ind w:left="0"/>
      </w:pPr>
    </w:p>
    <w:p>
      <w:pPr>
        <w:pStyle w:val="BodyText"/>
        <w:ind w:left="359" w:right="2157"/>
      </w:pPr>
      <w:r>
        <w:rPr/>
        <w:t>Beginning</w:t>
      </w:r>
      <w:r>
        <w:rPr>
          <w:spacing w:val="-3"/>
        </w:rPr>
        <w:t> </w:t>
      </w:r>
      <w:r>
        <w:rPr/>
        <w:t>in</w:t>
      </w:r>
      <w:r>
        <w:rPr>
          <w:spacing w:val="-3"/>
        </w:rPr>
        <w:t> </w:t>
      </w:r>
      <w:r>
        <w:rPr/>
        <w:t>2008,</w:t>
      </w:r>
      <w:r>
        <w:rPr>
          <w:spacing w:val="-3"/>
        </w:rPr>
        <w:t> </w:t>
      </w:r>
      <w:r>
        <w:rPr/>
        <w:t>the</w:t>
      </w:r>
      <w:r>
        <w:rPr>
          <w:spacing w:val="-2"/>
        </w:rPr>
        <w:t> </w:t>
      </w:r>
      <w:r>
        <w:rPr/>
        <w:t>layout</w:t>
      </w:r>
      <w:r>
        <w:rPr>
          <w:spacing w:val="-3"/>
        </w:rPr>
        <w:t> </w:t>
      </w:r>
      <w:r>
        <w:rPr/>
        <w:t>of</w:t>
      </w:r>
      <w:r>
        <w:rPr>
          <w:spacing w:val="-3"/>
        </w:rPr>
        <w:t> </w:t>
      </w:r>
      <w:r>
        <w:rPr/>
        <w:t>the</w:t>
      </w:r>
      <w:r>
        <w:rPr>
          <w:spacing w:val="-2"/>
        </w:rPr>
        <w:t> </w:t>
      </w:r>
      <w:r>
        <w:rPr/>
        <w:t>sex</w:t>
      </w:r>
      <w:r>
        <w:rPr>
          <w:spacing w:val="-3"/>
        </w:rPr>
        <w:t> </w:t>
      </w:r>
      <w:r>
        <w:rPr/>
        <w:t>question</w:t>
      </w:r>
      <w:r>
        <w:rPr>
          <w:spacing w:val="-3"/>
        </w:rPr>
        <w:t> </w:t>
      </w:r>
      <w:r>
        <w:rPr/>
        <w:t>response</w:t>
      </w:r>
      <w:r>
        <w:rPr>
          <w:spacing w:val="-2"/>
        </w:rPr>
        <w:t> </w:t>
      </w:r>
      <w:r>
        <w:rPr/>
        <w:t>categories</w:t>
      </w:r>
      <w:r>
        <w:rPr>
          <w:spacing w:val="-4"/>
        </w:rPr>
        <w:t> </w:t>
      </w:r>
      <w:r>
        <w:rPr/>
        <w:t>was</w:t>
      </w:r>
      <w:r>
        <w:rPr>
          <w:spacing w:val="-4"/>
        </w:rPr>
        <w:t> </w:t>
      </w:r>
      <w:r>
        <w:rPr/>
        <w:t>changed</w:t>
      </w:r>
      <w:r>
        <w:rPr>
          <w:spacing w:val="-3"/>
        </w:rPr>
        <w:t> </w:t>
      </w:r>
      <w:r>
        <w:rPr/>
        <w:t>to</w:t>
      </w:r>
      <w:r>
        <w:rPr>
          <w:spacing w:val="-6"/>
        </w:rPr>
        <w:t> </w:t>
      </w:r>
      <w:r>
        <w:rPr/>
        <w:t>a horizontal side-by-side layout from a vertically stacked layout on the mail paper ACS </w:t>
      </w:r>
      <w:r>
        <w:rPr>
          <w:spacing w:val="-2"/>
        </w:rPr>
        <w:t>questionnaire.</w:t>
      </w:r>
    </w:p>
    <w:p>
      <w:pPr>
        <w:pStyle w:val="BodyText"/>
        <w:spacing w:before="15"/>
        <w:ind w:left="0"/>
      </w:pPr>
    </w:p>
    <w:p>
      <w:pPr>
        <w:pStyle w:val="BodyText"/>
        <w:ind w:right="1859"/>
      </w:pPr>
      <w:r>
        <w:rPr>
          <w:b/>
          <w:i/>
        </w:rPr>
        <w:t>Limitation of the Data – </w:t>
      </w:r>
      <w:r>
        <w:rPr/>
        <w:t>Beginning in 2006, the population living in group quarters (GQ) was</w:t>
      </w:r>
      <w:r>
        <w:rPr>
          <w:spacing w:val="-2"/>
        </w:rPr>
        <w:t> </w:t>
      </w:r>
      <w:r>
        <w:rPr/>
        <w:t>included</w:t>
      </w:r>
      <w:r>
        <w:rPr>
          <w:spacing w:val="-1"/>
        </w:rPr>
        <w:t> </w:t>
      </w:r>
      <w:r>
        <w:rPr/>
        <w:t>in</w:t>
      </w:r>
      <w:r>
        <w:rPr>
          <w:spacing w:val="-4"/>
        </w:rPr>
        <w:t> </w:t>
      </w:r>
      <w:r>
        <w:rPr/>
        <w:t>the ACS.</w:t>
      </w:r>
      <w:r>
        <w:rPr>
          <w:spacing w:val="40"/>
        </w:rPr>
        <w:t> </w:t>
      </w:r>
      <w:r>
        <w:rPr/>
        <w:t>Some types</w:t>
      </w:r>
      <w:r>
        <w:rPr>
          <w:spacing w:val="-2"/>
        </w:rPr>
        <w:t> </w:t>
      </w:r>
      <w:r>
        <w:rPr/>
        <w:t>of</w:t>
      </w:r>
      <w:r>
        <w:rPr>
          <w:spacing w:val="-1"/>
        </w:rPr>
        <w:t> </w:t>
      </w:r>
      <w:r>
        <w:rPr/>
        <w:t>GQ</w:t>
      </w:r>
      <w:r>
        <w:rPr>
          <w:spacing w:val="-2"/>
        </w:rPr>
        <w:t> </w:t>
      </w:r>
      <w:r>
        <w:rPr/>
        <w:t>populations</w:t>
      </w:r>
      <w:r>
        <w:rPr>
          <w:spacing w:val="-2"/>
        </w:rPr>
        <w:t> </w:t>
      </w:r>
      <w:r>
        <w:rPr/>
        <w:t>have sex</w:t>
      </w:r>
      <w:r>
        <w:rPr>
          <w:spacing w:val="-1"/>
        </w:rPr>
        <w:t> </w:t>
      </w:r>
      <w:r>
        <w:rPr/>
        <w:t>distributions</w:t>
      </w:r>
      <w:r>
        <w:rPr>
          <w:spacing w:val="-2"/>
        </w:rPr>
        <w:t> </w:t>
      </w:r>
      <w:r>
        <w:rPr/>
        <w:t>that</w:t>
      </w:r>
      <w:r>
        <w:rPr>
          <w:spacing w:val="-3"/>
        </w:rPr>
        <w:t> </w:t>
      </w:r>
      <w:r>
        <w:rPr/>
        <w:t>are very different</w:t>
      </w:r>
      <w:r>
        <w:rPr>
          <w:spacing w:val="-3"/>
        </w:rPr>
        <w:t> </w:t>
      </w:r>
      <w:r>
        <w:rPr/>
        <w:t>from</w:t>
      </w:r>
      <w:r>
        <w:rPr>
          <w:spacing w:val="-3"/>
        </w:rPr>
        <w:t> </w:t>
      </w:r>
      <w:r>
        <w:rPr/>
        <w:t>the</w:t>
      </w:r>
      <w:r>
        <w:rPr>
          <w:spacing w:val="-2"/>
        </w:rPr>
        <w:t> </w:t>
      </w:r>
      <w:r>
        <w:rPr/>
        <w:t>household</w:t>
      </w:r>
      <w:r>
        <w:rPr>
          <w:spacing w:val="-3"/>
        </w:rPr>
        <w:t> </w:t>
      </w:r>
      <w:r>
        <w:rPr/>
        <w:t>population.</w:t>
      </w:r>
      <w:r>
        <w:rPr>
          <w:spacing w:val="40"/>
        </w:rPr>
        <w:t> </w:t>
      </w:r>
      <w:r>
        <w:rPr/>
        <w:t>The</w:t>
      </w:r>
      <w:r>
        <w:rPr>
          <w:spacing w:val="-2"/>
        </w:rPr>
        <w:t> </w:t>
      </w:r>
      <w:r>
        <w:rPr/>
        <w:t>inclusion</w:t>
      </w:r>
      <w:r>
        <w:rPr>
          <w:spacing w:val="-3"/>
        </w:rPr>
        <w:t> </w:t>
      </w:r>
      <w:r>
        <w:rPr/>
        <w:t>of</w:t>
      </w:r>
      <w:r>
        <w:rPr>
          <w:spacing w:val="-3"/>
        </w:rPr>
        <w:t> </w:t>
      </w:r>
      <w:r>
        <w:rPr/>
        <w:t>the</w:t>
      </w:r>
      <w:r>
        <w:rPr>
          <w:spacing w:val="-2"/>
        </w:rPr>
        <w:t> </w:t>
      </w:r>
      <w:r>
        <w:rPr/>
        <w:t>GQ</w:t>
      </w:r>
      <w:r>
        <w:rPr>
          <w:spacing w:val="-4"/>
        </w:rPr>
        <w:t> </w:t>
      </w:r>
      <w:r>
        <w:rPr/>
        <w:t>population</w:t>
      </w:r>
      <w:r>
        <w:rPr>
          <w:spacing w:val="-6"/>
        </w:rPr>
        <w:t> </w:t>
      </w:r>
      <w:r>
        <w:rPr/>
        <w:t>could</w:t>
      </w:r>
      <w:r>
        <w:rPr>
          <w:spacing w:val="-6"/>
        </w:rPr>
        <w:t> </w:t>
      </w:r>
      <w:r>
        <w:rPr/>
        <w:t>therefore have a noticeable impact on the sex distribution.</w:t>
      </w:r>
      <w:r>
        <w:rPr>
          <w:spacing w:val="40"/>
        </w:rPr>
        <w:t> </w:t>
      </w:r>
      <w:r>
        <w:rPr/>
        <w:t>This is particularly true for a given geographic area, especially areas with a substantial GQ population.</w:t>
      </w:r>
    </w:p>
    <w:p>
      <w:pPr>
        <w:pStyle w:val="BodyText"/>
        <w:spacing w:before="16"/>
        <w:ind w:left="0"/>
      </w:pPr>
    </w:p>
    <w:p>
      <w:pPr>
        <w:pStyle w:val="BodyText"/>
        <w:ind w:right="1812"/>
      </w:pPr>
      <w:r>
        <w:rPr/>
        <w:t>The Census Bureau tested the changes introduced to the 2008 version of the sex question in the 2007 ACS Grid-Sequential Test. The results of this testing show that the changes may introduce an inconsistency in the data produced for this question as observed from the years 2007</w:t>
      </w:r>
      <w:r>
        <w:rPr>
          <w:spacing w:val="-2"/>
        </w:rPr>
        <w:t> </w:t>
      </w:r>
      <w:r>
        <w:rPr/>
        <w:t>to</w:t>
      </w:r>
      <w:r>
        <w:rPr>
          <w:spacing w:val="-2"/>
        </w:rPr>
        <w:t> </w:t>
      </w:r>
      <w:r>
        <w:rPr/>
        <w:t>2008.</w:t>
      </w:r>
      <w:r>
        <w:rPr>
          <w:spacing w:val="-2"/>
        </w:rPr>
        <w:t> </w:t>
      </w:r>
      <w:r>
        <w:rPr/>
        <w:t>For</w:t>
      </w:r>
      <w:r>
        <w:rPr>
          <w:spacing w:val="-5"/>
        </w:rPr>
        <w:t> </w:t>
      </w:r>
      <w:r>
        <w:rPr/>
        <w:t>more</w:t>
      </w:r>
      <w:r>
        <w:rPr>
          <w:spacing w:val="-4"/>
        </w:rPr>
        <w:t> </w:t>
      </w:r>
      <w:r>
        <w:rPr/>
        <w:t>information,</w:t>
      </w:r>
      <w:r>
        <w:rPr>
          <w:spacing w:val="-2"/>
        </w:rPr>
        <w:t> </w:t>
      </w:r>
      <w:r>
        <w:rPr/>
        <w:t>please</w:t>
      </w:r>
      <w:r>
        <w:rPr>
          <w:spacing w:val="-1"/>
        </w:rPr>
        <w:t> </w:t>
      </w:r>
      <w:r>
        <w:rPr/>
        <w:t>see</w:t>
      </w:r>
      <w:r>
        <w:rPr>
          <w:spacing w:val="-4"/>
        </w:rPr>
        <w:t> </w:t>
      </w:r>
      <w:r>
        <w:rPr/>
        <w:t>“</w:t>
      </w:r>
      <w:hyperlink r:id="rId55">
        <w:r>
          <w:rPr>
            <w:color w:val="0000FF"/>
            <w:u w:val="single" w:color="0000FF"/>
          </w:rPr>
          <w:t>Effects</w:t>
        </w:r>
        <w:r>
          <w:rPr>
            <w:color w:val="0000FF"/>
            <w:spacing w:val="-3"/>
            <w:u w:val="single" w:color="0000FF"/>
          </w:rPr>
          <w:t> </w:t>
        </w:r>
        <w:r>
          <w:rPr>
            <w:color w:val="0000FF"/>
            <w:u w:val="single" w:color="0000FF"/>
          </w:rPr>
          <w:t>of</w:t>
        </w:r>
        <w:r>
          <w:rPr>
            <w:color w:val="0000FF"/>
            <w:spacing w:val="-2"/>
            <w:u w:val="single" w:color="0000FF"/>
          </w:rPr>
          <w:t> </w:t>
        </w:r>
        <w:r>
          <w:rPr>
            <w:color w:val="0000FF"/>
            <w:u w:val="single" w:color="0000FF"/>
          </w:rPr>
          <w:t>Using</w:t>
        </w:r>
        <w:r>
          <w:rPr>
            <w:color w:val="0000FF"/>
            <w:spacing w:val="-5"/>
            <w:u w:val="single" w:color="0000FF"/>
          </w:rPr>
          <w:t> </w:t>
        </w:r>
        <w:r>
          <w:rPr>
            <w:color w:val="0000FF"/>
            <w:u w:val="single" w:color="0000FF"/>
          </w:rPr>
          <w:t>a</w:t>
        </w:r>
        <w:r>
          <w:rPr>
            <w:color w:val="0000FF"/>
            <w:spacing w:val="-1"/>
            <w:u w:val="single" w:color="0000FF"/>
          </w:rPr>
          <w:t> </w:t>
        </w:r>
        <w:r>
          <w:rPr>
            <w:color w:val="0000FF"/>
            <w:u w:val="single" w:color="0000FF"/>
          </w:rPr>
          <w:t>Grid</w:t>
        </w:r>
        <w:r>
          <w:rPr>
            <w:color w:val="0000FF"/>
            <w:spacing w:val="-2"/>
            <w:u w:val="single" w:color="0000FF"/>
          </w:rPr>
          <w:t> </w:t>
        </w:r>
        <w:r>
          <w:rPr>
            <w:color w:val="0000FF"/>
            <w:u w:val="single" w:color="0000FF"/>
          </w:rPr>
          <w:t>Versus</w:t>
        </w:r>
        <w:r>
          <w:rPr>
            <w:color w:val="0000FF"/>
            <w:spacing w:val="-3"/>
            <w:u w:val="single" w:color="0000FF"/>
          </w:rPr>
          <w:t> </w:t>
        </w:r>
        <w:r>
          <w:rPr>
            <w:color w:val="0000FF"/>
            <w:u w:val="single" w:color="0000FF"/>
          </w:rPr>
          <w:t>a</w:t>
        </w:r>
        <w:r>
          <w:rPr>
            <w:color w:val="0000FF"/>
            <w:spacing w:val="-1"/>
            <w:u w:val="single" w:color="0000FF"/>
          </w:rPr>
          <w:t> </w:t>
        </w:r>
        <w:r>
          <w:rPr>
            <w:color w:val="0000FF"/>
            <w:u w:val="single" w:color="0000FF"/>
          </w:rPr>
          <w:t>Sequential</w:t>
        </w:r>
      </w:hyperlink>
      <w:r>
        <w:rPr>
          <w:color w:val="0000FF"/>
        </w:rPr>
        <w:t> </w:t>
      </w:r>
      <w:hyperlink r:id="rId55">
        <w:r>
          <w:rPr>
            <w:color w:val="0000FF"/>
            <w:u w:val="single" w:color="0000FF"/>
          </w:rPr>
          <w:t>Form on the ACS Basic Demographic Data</w:t>
        </w:r>
      </w:hyperlink>
      <w:r>
        <w:rPr/>
        <w:t>.”</w:t>
      </w:r>
    </w:p>
    <w:p>
      <w:pPr>
        <w:pStyle w:val="BodyText"/>
        <w:spacing w:before="16"/>
        <w:ind w:left="0"/>
      </w:pPr>
    </w:p>
    <w:p>
      <w:pPr>
        <w:pStyle w:val="BodyText"/>
        <w:ind w:left="359" w:right="1797"/>
      </w:pPr>
      <w:r>
        <w:rPr>
          <w:b/>
          <w:i/>
        </w:rPr>
        <w:t>Comparability – </w:t>
      </w:r>
      <w:r>
        <w:rPr/>
        <w:t>Sex is generally comparable across different data sources and data years. However, data users should still be aware of methodological differences that may exist between</w:t>
      </w:r>
      <w:r>
        <w:rPr>
          <w:spacing w:val="-2"/>
        </w:rPr>
        <w:t> </w:t>
      </w:r>
      <w:r>
        <w:rPr/>
        <w:t>different</w:t>
      </w:r>
      <w:r>
        <w:rPr>
          <w:spacing w:val="-2"/>
        </w:rPr>
        <w:t> </w:t>
      </w:r>
      <w:r>
        <w:rPr/>
        <w:t>data</w:t>
      </w:r>
      <w:r>
        <w:rPr>
          <w:spacing w:val="-1"/>
        </w:rPr>
        <w:t> </w:t>
      </w:r>
      <w:r>
        <w:rPr/>
        <w:t>sources</w:t>
      </w:r>
      <w:r>
        <w:rPr>
          <w:spacing w:val="-3"/>
        </w:rPr>
        <w:t> </w:t>
      </w:r>
      <w:r>
        <w:rPr/>
        <w:t>if</w:t>
      </w:r>
      <w:r>
        <w:rPr>
          <w:spacing w:val="-5"/>
        </w:rPr>
        <w:t> </w:t>
      </w:r>
      <w:r>
        <w:rPr/>
        <w:t>they</w:t>
      </w:r>
      <w:r>
        <w:rPr>
          <w:spacing w:val="-5"/>
        </w:rPr>
        <w:t> </w:t>
      </w:r>
      <w:r>
        <w:rPr/>
        <w:t>are</w:t>
      </w:r>
      <w:r>
        <w:rPr>
          <w:spacing w:val="-4"/>
        </w:rPr>
        <w:t> </w:t>
      </w:r>
      <w:r>
        <w:rPr/>
        <w:t>comparing</w:t>
      </w:r>
      <w:r>
        <w:rPr>
          <w:spacing w:val="-5"/>
        </w:rPr>
        <w:t> </w:t>
      </w:r>
      <w:r>
        <w:rPr/>
        <w:t>ACS</w:t>
      </w:r>
      <w:r>
        <w:rPr>
          <w:spacing w:val="-3"/>
        </w:rPr>
        <w:t> </w:t>
      </w:r>
      <w:r>
        <w:rPr/>
        <w:t>sex</w:t>
      </w:r>
      <w:r>
        <w:rPr>
          <w:spacing w:val="-2"/>
        </w:rPr>
        <w:t> </w:t>
      </w:r>
      <w:r>
        <w:rPr/>
        <w:t>data</w:t>
      </w:r>
      <w:r>
        <w:rPr>
          <w:spacing w:val="-4"/>
        </w:rPr>
        <w:t> </w:t>
      </w:r>
      <w:r>
        <w:rPr/>
        <w:t>to</w:t>
      </w:r>
      <w:r>
        <w:rPr>
          <w:spacing w:val="-2"/>
        </w:rPr>
        <w:t> </w:t>
      </w:r>
      <w:r>
        <w:rPr/>
        <w:t>other</w:t>
      </w:r>
      <w:r>
        <w:rPr>
          <w:spacing w:val="-2"/>
        </w:rPr>
        <w:t> </w:t>
      </w:r>
      <w:r>
        <w:rPr/>
        <w:t>data</w:t>
      </w:r>
      <w:r>
        <w:rPr>
          <w:spacing w:val="-1"/>
        </w:rPr>
        <w:t> </w:t>
      </w:r>
      <w:r>
        <w:rPr/>
        <w:t>sources,</w:t>
      </w:r>
      <w:r>
        <w:rPr>
          <w:spacing w:val="-2"/>
        </w:rPr>
        <w:t> </w:t>
      </w:r>
      <w:r>
        <w:rPr/>
        <w:t>such as Population Estimates or Decennial Census data.</w:t>
      </w:r>
      <w:r>
        <w:rPr>
          <w:spacing w:val="40"/>
        </w:rPr>
        <w:t> </w:t>
      </w:r>
      <w:r>
        <w:rPr/>
        <w:t>For example, the ACS data are that of a respondent-based survey and subject to various quality measures, such as sampling and nonsampling error, response rates, and item allocation.</w:t>
      </w:r>
      <w:r>
        <w:rPr>
          <w:spacing w:val="40"/>
        </w:rPr>
        <w:t> </w:t>
      </w:r>
      <w:r>
        <w:rPr/>
        <w:t>This differs in design and methodology from other data sources, such as Population Estimates, which is not a survey and involves computational methodology to derive intercensal estimates of the population.</w:t>
      </w:r>
    </w:p>
    <w:p>
      <w:pPr>
        <w:pStyle w:val="BodyText"/>
        <w:ind w:right="1892"/>
      </w:pPr>
      <w:r>
        <w:rPr/>
        <w:t>While ACS estimates are controlled to Population Estimates for sex at the nation, state and county levels of geography as part of the ACS weighting procedure, variation may exist in the</w:t>
      </w:r>
      <w:r>
        <w:rPr>
          <w:spacing w:val="-2"/>
        </w:rPr>
        <w:t> </w:t>
      </w:r>
      <w:r>
        <w:rPr/>
        <w:t>sex</w:t>
      </w:r>
      <w:r>
        <w:rPr>
          <w:spacing w:val="-2"/>
        </w:rPr>
        <w:t> </w:t>
      </w:r>
      <w:r>
        <w:rPr/>
        <w:t>structure</w:t>
      </w:r>
      <w:r>
        <w:rPr>
          <w:spacing w:val="-2"/>
        </w:rPr>
        <w:t> </w:t>
      </w:r>
      <w:r>
        <w:rPr/>
        <w:t>of</w:t>
      </w:r>
      <w:r>
        <w:rPr>
          <w:spacing w:val="-5"/>
        </w:rPr>
        <w:t> </w:t>
      </w:r>
      <w:r>
        <w:rPr/>
        <w:t>a</w:t>
      </w:r>
      <w:r>
        <w:rPr>
          <w:spacing w:val="-2"/>
        </w:rPr>
        <w:t> </w:t>
      </w:r>
      <w:r>
        <w:rPr/>
        <w:t>population</w:t>
      </w:r>
      <w:r>
        <w:rPr>
          <w:spacing w:val="-2"/>
        </w:rPr>
        <w:t> </w:t>
      </w:r>
      <w:r>
        <w:rPr/>
        <w:t>at</w:t>
      </w:r>
      <w:r>
        <w:rPr>
          <w:spacing w:val="-2"/>
        </w:rPr>
        <w:t> </w:t>
      </w:r>
      <w:r>
        <w:rPr/>
        <w:t>lower</w:t>
      </w:r>
      <w:r>
        <w:rPr>
          <w:spacing w:val="-5"/>
        </w:rPr>
        <w:t> </w:t>
      </w:r>
      <w:r>
        <w:rPr/>
        <w:t>levels</w:t>
      </w:r>
      <w:r>
        <w:rPr>
          <w:spacing w:val="-3"/>
        </w:rPr>
        <w:t> </w:t>
      </w:r>
      <w:r>
        <w:rPr/>
        <w:t>of</w:t>
      </w:r>
      <w:r>
        <w:rPr>
          <w:spacing w:val="-2"/>
        </w:rPr>
        <w:t> </w:t>
      </w:r>
      <w:r>
        <w:rPr/>
        <w:t>geography</w:t>
      </w:r>
      <w:r>
        <w:rPr>
          <w:spacing w:val="-2"/>
        </w:rPr>
        <w:t> </w:t>
      </w:r>
      <w:r>
        <w:rPr/>
        <w:t>when</w:t>
      </w:r>
      <w:r>
        <w:rPr>
          <w:spacing w:val="-5"/>
        </w:rPr>
        <w:t> </w:t>
      </w:r>
      <w:r>
        <w:rPr/>
        <w:t>comparing</w:t>
      </w:r>
      <w:r>
        <w:rPr>
          <w:spacing w:val="-5"/>
        </w:rPr>
        <w:t> </w:t>
      </w:r>
      <w:r>
        <w:rPr/>
        <w:t>different</w:t>
      </w:r>
      <w:r>
        <w:rPr>
          <w:spacing w:val="-2"/>
        </w:rPr>
        <w:t> </w:t>
      </w:r>
      <w:r>
        <w:rPr/>
        <w:t>time periods</w:t>
      </w:r>
      <w:r>
        <w:rPr>
          <w:spacing w:val="-2"/>
        </w:rPr>
        <w:t> </w:t>
      </w:r>
      <w:r>
        <w:rPr/>
        <w:t>or</w:t>
      </w:r>
      <w:r>
        <w:rPr>
          <w:spacing w:val="-4"/>
        </w:rPr>
        <w:t> </w:t>
      </w:r>
      <w:r>
        <w:rPr/>
        <w:t>comparing</w:t>
      </w:r>
      <w:r>
        <w:rPr>
          <w:spacing w:val="-4"/>
        </w:rPr>
        <w:t> </w:t>
      </w:r>
      <w:r>
        <w:rPr/>
        <w:t>across</w:t>
      </w:r>
      <w:r>
        <w:rPr>
          <w:spacing w:val="-2"/>
        </w:rPr>
        <w:t> </w:t>
      </w:r>
      <w:r>
        <w:rPr/>
        <w:t>time due to</w:t>
      </w:r>
      <w:r>
        <w:rPr>
          <w:spacing w:val="-4"/>
        </w:rPr>
        <w:t> </w:t>
      </w:r>
      <w:r>
        <w:rPr/>
        <w:t>the</w:t>
      </w:r>
      <w:r>
        <w:rPr>
          <w:spacing w:val="-3"/>
        </w:rPr>
        <w:t> </w:t>
      </w:r>
      <w:r>
        <w:rPr/>
        <w:t>absence</w:t>
      </w:r>
      <w:r>
        <w:rPr>
          <w:spacing w:val="-3"/>
        </w:rPr>
        <w:t> </w:t>
      </w:r>
      <w:r>
        <w:rPr/>
        <w:t>of</w:t>
      </w:r>
      <w:r>
        <w:rPr>
          <w:spacing w:val="-1"/>
        </w:rPr>
        <w:t> </w:t>
      </w:r>
      <w:r>
        <w:rPr/>
        <w:t>controls</w:t>
      </w:r>
      <w:r>
        <w:rPr>
          <w:spacing w:val="-2"/>
        </w:rPr>
        <w:t> </w:t>
      </w:r>
      <w:r>
        <w:rPr/>
        <w:t>below</w:t>
      </w:r>
      <w:r>
        <w:rPr>
          <w:spacing w:val="-4"/>
        </w:rPr>
        <w:t> </w:t>
      </w:r>
      <w:r>
        <w:rPr/>
        <w:t>the</w:t>
      </w:r>
      <w:r>
        <w:rPr>
          <w:spacing w:val="-3"/>
        </w:rPr>
        <w:t> </w:t>
      </w:r>
      <w:r>
        <w:rPr/>
        <w:t>county</w:t>
      </w:r>
      <w:r>
        <w:rPr>
          <w:spacing w:val="-1"/>
        </w:rPr>
        <w:t> </w:t>
      </w:r>
      <w:r>
        <w:rPr/>
        <w:t>geography level.</w:t>
      </w:r>
      <w:r>
        <w:rPr>
          <w:spacing w:val="40"/>
        </w:rPr>
        <w:t> </w:t>
      </w:r>
      <w:r>
        <w:rPr/>
        <w:t>For more information on ACS data accuracy and weighting procedures, please go to </w:t>
      </w:r>
      <w:hyperlink r:id="rId22">
        <w:r>
          <w:rPr>
            <w:color w:val="0000FF"/>
            <w:spacing w:val="-2"/>
            <w:u w:val="single" w:color="0000FF"/>
          </w:rPr>
          <w:t>https://www.census.gov/programs-surveys/acs/</w:t>
        </w:r>
      </w:hyperlink>
      <w:r>
        <w:rPr>
          <w:spacing w:val="-2"/>
        </w:rPr>
        <w:t>.</w:t>
      </w:r>
    </w:p>
    <w:p>
      <w:pPr>
        <w:pStyle w:val="BodyText"/>
        <w:spacing w:after="0"/>
        <w:sectPr>
          <w:pgSz w:w="12240" w:h="15840"/>
          <w:pgMar w:header="0" w:footer="1722" w:top="1820" w:bottom="1980" w:left="1440" w:right="0"/>
        </w:sectPr>
      </w:pPr>
    </w:p>
    <w:p>
      <w:pPr>
        <w:pStyle w:val="BodyText"/>
        <w:spacing w:before="195"/>
        <w:ind w:right="1864"/>
      </w:pPr>
      <w:r>
        <w:rPr/>
        <w:t>It also should be noted that although the ACS produces population, demographic, and housing</w:t>
      </w:r>
      <w:r>
        <w:rPr>
          <w:spacing w:val="-3"/>
        </w:rPr>
        <w:t> </w:t>
      </w:r>
      <w:r>
        <w:rPr/>
        <w:t>unit</w:t>
      </w:r>
      <w:r>
        <w:rPr>
          <w:spacing w:val="-5"/>
        </w:rPr>
        <w:t> </w:t>
      </w:r>
      <w:r>
        <w:rPr/>
        <w:t>estimates,</w:t>
      </w:r>
      <w:r>
        <w:rPr>
          <w:spacing w:val="-3"/>
        </w:rPr>
        <w:t> </w:t>
      </w:r>
      <w:r>
        <w:rPr/>
        <w:t>it</w:t>
      </w:r>
      <w:r>
        <w:rPr>
          <w:spacing w:val="-3"/>
        </w:rPr>
        <w:t> </w:t>
      </w:r>
      <w:r>
        <w:rPr/>
        <w:t>is</w:t>
      </w:r>
      <w:r>
        <w:rPr>
          <w:spacing w:val="-4"/>
        </w:rPr>
        <w:t> </w:t>
      </w:r>
      <w:r>
        <w:rPr/>
        <w:t>the</w:t>
      </w:r>
      <w:r>
        <w:rPr>
          <w:spacing w:val="-2"/>
        </w:rPr>
        <w:t> </w:t>
      </w:r>
      <w:r>
        <w:rPr/>
        <w:t>Census</w:t>
      </w:r>
      <w:r>
        <w:rPr>
          <w:spacing w:val="-4"/>
        </w:rPr>
        <w:t> </w:t>
      </w:r>
      <w:r>
        <w:rPr/>
        <w:t>Bureau's</w:t>
      </w:r>
      <w:r>
        <w:rPr>
          <w:spacing w:val="-4"/>
        </w:rPr>
        <w:t> </w:t>
      </w:r>
      <w:r>
        <w:rPr/>
        <w:t>Population</w:t>
      </w:r>
      <w:r>
        <w:rPr>
          <w:spacing w:val="-3"/>
        </w:rPr>
        <w:t> </w:t>
      </w:r>
      <w:r>
        <w:rPr/>
        <w:t>Estimates</w:t>
      </w:r>
      <w:r>
        <w:rPr>
          <w:spacing w:val="-4"/>
        </w:rPr>
        <w:t> </w:t>
      </w:r>
      <w:r>
        <w:rPr/>
        <w:t>Program</w:t>
      </w:r>
      <w:r>
        <w:rPr>
          <w:spacing w:val="-5"/>
        </w:rPr>
        <w:t> </w:t>
      </w:r>
      <w:r>
        <w:rPr/>
        <w:t>that</w:t>
      </w:r>
      <w:r>
        <w:rPr>
          <w:spacing w:val="-3"/>
        </w:rPr>
        <w:t> </w:t>
      </w:r>
      <w:r>
        <w:rPr/>
        <w:t>produces and</w:t>
      </w:r>
      <w:r>
        <w:rPr>
          <w:spacing w:val="-3"/>
        </w:rPr>
        <w:t> </w:t>
      </w:r>
      <w:r>
        <w:rPr/>
        <w:t>disseminates</w:t>
      </w:r>
      <w:r>
        <w:rPr>
          <w:spacing w:val="-4"/>
        </w:rPr>
        <w:t> </w:t>
      </w:r>
      <w:r>
        <w:rPr/>
        <w:t>the</w:t>
      </w:r>
      <w:r>
        <w:rPr>
          <w:spacing w:val="-2"/>
        </w:rPr>
        <w:t> </w:t>
      </w:r>
      <w:r>
        <w:rPr/>
        <w:t>official</w:t>
      </w:r>
      <w:r>
        <w:rPr>
          <w:spacing w:val="-5"/>
        </w:rPr>
        <w:t> </w:t>
      </w:r>
      <w:r>
        <w:rPr/>
        <w:t>estimates</w:t>
      </w:r>
      <w:r>
        <w:rPr>
          <w:spacing w:val="-4"/>
        </w:rPr>
        <w:t> </w:t>
      </w:r>
      <w:r>
        <w:rPr/>
        <w:t>of</w:t>
      </w:r>
      <w:r>
        <w:rPr>
          <w:spacing w:val="-3"/>
        </w:rPr>
        <w:t> </w:t>
      </w:r>
      <w:r>
        <w:rPr/>
        <w:t>the</w:t>
      </w:r>
      <w:r>
        <w:rPr>
          <w:spacing w:val="-2"/>
        </w:rPr>
        <w:t> </w:t>
      </w:r>
      <w:r>
        <w:rPr/>
        <w:t>population</w:t>
      </w:r>
      <w:r>
        <w:rPr>
          <w:spacing w:val="-3"/>
        </w:rPr>
        <w:t> </w:t>
      </w:r>
      <w:r>
        <w:rPr/>
        <w:t>for</w:t>
      </w:r>
      <w:r>
        <w:rPr>
          <w:spacing w:val="-6"/>
        </w:rPr>
        <w:t> </w:t>
      </w:r>
      <w:r>
        <w:rPr/>
        <w:t>the</w:t>
      </w:r>
      <w:r>
        <w:rPr>
          <w:spacing w:val="-2"/>
        </w:rPr>
        <w:t> </w:t>
      </w:r>
      <w:r>
        <w:rPr/>
        <w:t>nation,</w:t>
      </w:r>
      <w:r>
        <w:rPr>
          <w:spacing w:val="-3"/>
        </w:rPr>
        <w:t> </w:t>
      </w:r>
      <w:r>
        <w:rPr/>
        <w:t>states,</w:t>
      </w:r>
      <w:r>
        <w:rPr>
          <w:spacing w:val="-6"/>
        </w:rPr>
        <w:t> </w:t>
      </w:r>
      <w:r>
        <w:rPr/>
        <w:t>counties,</w:t>
      </w:r>
      <w:r>
        <w:rPr>
          <w:spacing w:val="-3"/>
        </w:rPr>
        <w:t> </w:t>
      </w:r>
      <w:r>
        <w:rPr/>
        <w:t>cities and towns and estimates of housing units for states and counties. See </w:t>
      </w:r>
      <w:hyperlink r:id="rId23">
        <w:r>
          <w:rPr>
            <w:color w:val="0000FF"/>
            <w:u w:val="single" w:color="0000FF"/>
          </w:rPr>
          <w:t>https://www.census.gov/programs-surveys/popest.html</w:t>
        </w:r>
      </w:hyperlink>
      <w:r>
        <w:rPr>
          <w:color w:val="0000FF"/>
        </w:rPr>
        <w:t> </w:t>
      </w:r>
      <w:r>
        <w:rPr/>
        <w:t>for data.</w:t>
      </w:r>
    </w:p>
    <w:p>
      <w:pPr>
        <w:pStyle w:val="BodyText"/>
        <w:spacing w:before="18"/>
        <w:ind w:left="0"/>
      </w:pPr>
    </w:p>
    <w:p>
      <w:pPr>
        <w:pStyle w:val="Heading4"/>
      </w:pPr>
      <w:bookmarkStart w:name="Social Security Income" w:id="239"/>
      <w:bookmarkEnd w:id="239"/>
      <w:r>
        <w:rPr>
          <w:b w:val="0"/>
          <w:i w:val="0"/>
        </w:rPr>
      </w:r>
      <w:bookmarkStart w:name="_bookmark123" w:id="240"/>
      <w:bookmarkEnd w:id="240"/>
      <w:r>
        <w:rPr>
          <w:b w:val="0"/>
          <w:i w:val="0"/>
        </w:rPr>
      </w:r>
      <w:r>
        <w:rPr/>
        <w:t>Social</w:t>
      </w:r>
      <w:r>
        <w:rPr>
          <w:spacing w:val="-6"/>
        </w:rPr>
        <w:t> </w:t>
      </w:r>
      <w:r>
        <w:rPr/>
        <w:t>Security</w:t>
      </w:r>
      <w:r>
        <w:rPr>
          <w:spacing w:val="-5"/>
        </w:rPr>
        <w:t> </w:t>
      </w:r>
      <w:r>
        <w:rPr>
          <w:spacing w:val="-2"/>
        </w:rPr>
        <w:t>Income</w:t>
      </w:r>
    </w:p>
    <w:p>
      <w:pPr>
        <w:pStyle w:val="BodyText"/>
        <w:spacing w:before="278"/>
      </w:pPr>
      <w:r>
        <w:rPr/>
        <w:t>See</w:t>
      </w:r>
      <w:hyperlink w:history="true" w:anchor="_bookmark89">
        <w:r>
          <w:rPr>
            <w:color w:val="0000FF"/>
            <w:spacing w:val="-2"/>
            <w:u w:val="single" w:color="0000FF"/>
          </w:rPr>
          <w:t> </w:t>
        </w:r>
        <w:r>
          <w:rPr>
            <w:color w:val="0000FF"/>
            <w:u w:val="single" w:color="0000FF"/>
          </w:rPr>
          <w:t>Income</w:t>
        </w:r>
        <w:r>
          <w:rPr>
            <w:color w:val="0000FF"/>
            <w:spacing w:val="-3"/>
            <w:u w:val="single" w:color="0000FF"/>
          </w:rPr>
          <w:t> </w:t>
        </w:r>
        <w:r>
          <w:rPr>
            <w:color w:val="0000FF"/>
            <w:u w:val="single" w:color="0000FF"/>
          </w:rPr>
          <w:t>in</w:t>
        </w:r>
        <w:r>
          <w:rPr>
            <w:color w:val="0000FF"/>
            <w:spacing w:val="-2"/>
            <w:u w:val="single" w:color="0000FF"/>
          </w:rPr>
          <w:t> </w:t>
        </w:r>
        <w:r>
          <w:rPr>
            <w:color w:val="0000FF"/>
            <w:u w:val="single" w:color="0000FF"/>
          </w:rPr>
          <w:t>the</w:t>
        </w:r>
        <w:r>
          <w:rPr>
            <w:color w:val="0000FF"/>
            <w:spacing w:val="-1"/>
            <w:u w:val="single" w:color="0000FF"/>
          </w:rPr>
          <w:t> </w:t>
        </w:r>
        <w:r>
          <w:rPr>
            <w:color w:val="0000FF"/>
            <w:u w:val="single" w:color="0000FF"/>
          </w:rPr>
          <w:t>Past</w:t>
        </w:r>
        <w:r>
          <w:rPr>
            <w:color w:val="0000FF"/>
            <w:spacing w:val="-1"/>
            <w:u w:val="single" w:color="0000FF"/>
          </w:rPr>
          <w:t> </w:t>
        </w:r>
        <w:r>
          <w:rPr>
            <w:color w:val="0000FF"/>
            <w:u w:val="single" w:color="0000FF"/>
          </w:rPr>
          <w:t>12</w:t>
        </w:r>
        <w:r>
          <w:rPr>
            <w:color w:val="0000FF"/>
            <w:spacing w:val="-4"/>
            <w:u w:val="single" w:color="0000FF"/>
          </w:rPr>
          <w:t> </w:t>
        </w:r>
        <w:r>
          <w:rPr>
            <w:color w:val="0000FF"/>
            <w:spacing w:val="-2"/>
            <w:u w:val="single" w:color="0000FF"/>
          </w:rPr>
          <w:t>Months</w:t>
        </w:r>
        <w:r>
          <w:rPr>
            <w:spacing w:val="-2"/>
          </w:rPr>
          <w:t>.</w:t>
        </w:r>
      </w:hyperlink>
    </w:p>
    <w:p>
      <w:pPr>
        <w:pStyle w:val="BodyText"/>
        <w:spacing w:before="18"/>
        <w:ind w:left="0"/>
      </w:pPr>
    </w:p>
    <w:p>
      <w:pPr>
        <w:pStyle w:val="Heading4"/>
      </w:pPr>
      <w:bookmarkStart w:name="Subfamily" w:id="241"/>
      <w:bookmarkEnd w:id="241"/>
      <w:r>
        <w:rPr>
          <w:b w:val="0"/>
          <w:i w:val="0"/>
        </w:rPr>
      </w:r>
      <w:bookmarkStart w:name="_bookmark124" w:id="242"/>
      <w:bookmarkEnd w:id="242"/>
      <w:r>
        <w:rPr>
          <w:b w:val="0"/>
          <w:i w:val="0"/>
        </w:rPr>
      </w:r>
      <w:r>
        <w:rPr>
          <w:spacing w:val="-2"/>
        </w:rPr>
        <w:t>Subfamily</w:t>
      </w:r>
    </w:p>
    <w:p>
      <w:pPr>
        <w:pStyle w:val="BodyText"/>
        <w:spacing w:before="278"/>
      </w:pPr>
      <w:r>
        <w:rPr/>
        <w:t>See</w:t>
      </w:r>
      <w:r>
        <w:rPr>
          <w:spacing w:val="-1"/>
        </w:rPr>
        <w:t> </w:t>
      </w:r>
      <w:hyperlink w:history="true" w:anchor="_bookmark85">
        <w:r>
          <w:rPr>
            <w:color w:val="0000FF"/>
            <w:u w:val="single" w:color="0000FF"/>
          </w:rPr>
          <w:t>Household</w:t>
        </w:r>
        <w:r>
          <w:rPr>
            <w:color w:val="0000FF"/>
            <w:spacing w:val="-4"/>
            <w:u w:val="single" w:color="0000FF"/>
          </w:rPr>
          <w:t> </w:t>
        </w:r>
        <w:r>
          <w:rPr>
            <w:color w:val="0000FF"/>
            <w:u w:val="single" w:color="0000FF"/>
          </w:rPr>
          <w:t>Type</w:t>
        </w:r>
        <w:r>
          <w:rPr>
            <w:color w:val="0000FF"/>
            <w:spacing w:val="-3"/>
            <w:u w:val="single" w:color="0000FF"/>
          </w:rPr>
          <w:t> </w:t>
        </w:r>
        <w:r>
          <w:rPr>
            <w:color w:val="0000FF"/>
            <w:u w:val="single" w:color="0000FF"/>
          </w:rPr>
          <w:t>and</w:t>
        </w:r>
        <w:r>
          <w:rPr>
            <w:color w:val="0000FF"/>
            <w:spacing w:val="-4"/>
            <w:u w:val="single" w:color="0000FF"/>
          </w:rPr>
          <w:t> </w:t>
        </w:r>
        <w:r>
          <w:rPr>
            <w:color w:val="0000FF"/>
            <w:spacing w:val="-2"/>
            <w:u w:val="single" w:color="0000FF"/>
          </w:rPr>
          <w:t>Relationship</w:t>
        </w:r>
      </w:hyperlink>
      <w:r>
        <w:rPr>
          <w:spacing w:val="-2"/>
        </w:rPr>
        <w:t>.</w:t>
      </w:r>
    </w:p>
    <w:p>
      <w:pPr>
        <w:pStyle w:val="BodyText"/>
        <w:spacing w:before="15"/>
        <w:ind w:left="0"/>
      </w:pPr>
    </w:p>
    <w:p>
      <w:pPr>
        <w:pStyle w:val="Heading4"/>
      </w:pPr>
      <w:bookmarkStart w:name="Time Leaving Home to Go to Work" w:id="243"/>
      <w:bookmarkEnd w:id="243"/>
      <w:r>
        <w:rPr>
          <w:b w:val="0"/>
          <w:i w:val="0"/>
        </w:rPr>
      </w:r>
      <w:bookmarkStart w:name="_bookmark125" w:id="244"/>
      <w:bookmarkEnd w:id="244"/>
      <w:r>
        <w:rPr>
          <w:b w:val="0"/>
          <w:i w:val="0"/>
        </w:rPr>
      </w:r>
      <w:r>
        <w:rPr/>
        <w:t>Time</w:t>
      </w:r>
      <w:r>
        <w:rPr>
          <w:spacing w:val="-4"/>
        </w:rPr>
        <w:t> </w:t>
      </w:r>
      <w:r>
        <w:rPr/>
        <w:t>Leaving</w:t>
      </w:r>
      <w:r>
        <w:rPr>
          <w:spacing w:val="-3"/>
        </w:rPr>
        <w:t> </w:t>
      </w:r>
      <w:r>
        <w:rPr/>
        <w:t>Home</w:t>
      </w:r>
      <w:r>
        <w:rPr>
          <w:spacing w:val="-4"/>
        </w:rPr>
        <w:t> </w:t>
      </w:r>
      <w:r>
        <w:rPr/>
        <w:t>to</w:t>
      </w:r>
      <w:r>
        <w:rPr>
          <w:spacing w:val="-3"/>
        </w:rPr>
        <w:t> </w:t>
      </w:r>
      <w:r>
        <w:rPr/>
        <w:t>Go</w:t>
      </w:r>
      <w:r>
        <w:rPr>
          <w:spacing w:val="-5"/>
        </w:rPr>
        <w:t> </w:t>
      </w:r>
      <w:r>
        <w:rPr/>
        <w:t>to</w:t>
      </w:r>
      <w:r>
        <w:rPr>
          <w:spacing w:val="-5"/>
        </w:rPr>
        <w:t> </w:t>
      </w:r>
      <w:r>
        <w:rPr>
          <w:spacing w:val="-4"/>
        </w:rPr>
        <w:t>Work</w:t>
      </w:r>
    </w:p>
    <w:p>
      <w:pPr>
        <w:pStyle w:val="BodyText"/>
        <w:spacing w:before="280"/>
      </w:pPr>
      <w:r>
        <w:rPr/>
        <w:t>See </w:t>
      </w:r>
      <w:hyperlink w:history="true" w:anchor="_bookmark95">
        <w:r>
          <w:rPr>
            <w:color w:val="0000FF"/>
            <w:u w:val="single" w:color="0000FF"/>
          </w:rPr>
          <w:t>Journey</w:t>
        </w:r>
        <w:r>
          <w:rPr>
            <w:color w:val="0000FF"/>
            <w:spacing w:val="-4"/>
            <w:u w:val="single" w:color="0000FF"/>
          </w:rPr>
          <w:t> </w:t>
        </w:r>
        <w:r>
          <w:rPr>
            <w:color w:val="0000FF"/>
            <w:u w:val="single" w:color="0000FF"/>
          </w:rPr>
          <w:t>to </w:t>
        </w:r>
        <w:r>
          <w:rPr>
            <w:color w:val="0000FF"/>
            <w:spacing w:val="-4"/>
            <w:u w:val="single" w:color="0000FF"/>
          </w:rPr>
          <w:t>Work</w:t>
        </w:r>
        <w:r>
          <w:rPr>
            <w:spacing w:val="-4"/>
          </w:rPr>
          <w:t>.</w:t>
        </w:r>
      </w:hyperlink>
    </w:p>
    <w:p>
      <w:pPr>
        <w:pStyle w:val="BodyText"/>
        <w:spacing w:before="16"/>
        <w:ind w:left="0"/>
      </w:pPr>
    </w:p>
    <w:p>
      <w:pPr>
        <w:pStyle w:val="Heading4"/>
      </w:pPr>
      <w:bookmarkStart w:name="Travel Time to Work" w:id="245"/>
      <w:bookmarkEnd w:id="245"/>
      <w:r>
        <w:rPr>
          <w:b w:val="0"/>
          <w:i w:val="0"/>
        </w:rPr>
      </w:r>
      <w:bookmarkStart w:name="_bookmark126" w:id="246"/>
      <w:bookmarkEnd w:id="246"/>
      <w:r>
        <w:rPr>
          <w:b w:val="0"/>
          <w:i w:val="0"/>
        </w:rPr>
      </w:r>
      <w:r>
        <w:rPr/>
        <w:t>Travel</w:t>
      </w:r>
      <w:r>
        <w:rPr>
          <w:spacing w:val="-7"/>
        </w:rPr>
        <w:t> </w:t>
      </w:r>
      <w:r>
        <w:rPr/>
        <w:t>Time</w:t>
      </w:r>
      <w:r>
        <w:rPr>
          <w:spacing w:val="-4"/>
        </w:rPr>
        <w:t> </w:t>
      </w:r>
      <w:r>
        <w:rPr/>
        <w:t>to</w:t>
      </w:r>
      <w:r>
        <w:rPr>
          <w:spacing w:val="-5"/>
        </w:rPr>
        <w:t> </w:t>
      </w:r>
      <w:r>
        <w:rPr>
          <w:spacing w:val="-4"/>
        </w:rPr>
        <w:t>Work</w:t>
      </w:r>
    </w:p>
    <w:p>
      <w:pPr>
        <w:pStyle w:val="BodyText"/>
        <w:spacing w:before="280"/>
      </w:pPr>
      <w:r>
        <w:rPr/>
        <w:t>See </w:t>
      </w:r>
      <w:hyperlink w:history="true" w:anchor="_bookmark95">
        <w:r>
          <w:rPr>
            <w:color w:val="0000FF"/>
            <w:u w:val="single" w:color="0000FF"/>
          </w:rPr>
          <w:t>Journey</w:t>
        </w:r>
        <w:r>
          <w:rPr>
            <w:color w:val="0000FF"/>
            <w:spacing w:val="-4"/>
            <w:u w:val="single" w:color="0000FF"/>
          </w:rPr>
          <w:t> </w:t>
        </w:r>
        <w:r>
          <w:rPr>
            <w:color w:val="0000FF"/>
            <w:u w:val="single" w:color="0000FF"/>
          </w:rPr>
          <w:t>to </w:t>
        </w:r>
        <w:r>
          <w:rPr>
            <w:color w:val="0000FF"/>
            <w:spacing w:val="-4"/>
            <w:u w:val="single" w:color="0000FF"/>
          </w:rPr>
          <w:t>Work</w:t>
        </w:r>
        <w:r>
          <w:rPr>
            <w:spacing w:val="-4"/>
          </w:rPr>
          <w:t>.</w:t>
        </w:r>
      </w:hyperlink>
    </w:p>
    <w:p>
      <w:pPr>
        <w:pStyle w:val="BodyText"/>
        <w:spacing w:before="16"/>
        <w:ind w:left="0"/>
      </w:pPr>
    </w:p>
    <w:p>
      <w:pPr>
        <w:pStyle w:val="Heading4"/>
      </w:pPr>
      <w:bookmarkStart w:name="Type of School" w:id="247"/>
      <w:bookmarkEnd w:id="247"/>
      <w:r>
        <w:rPr>
          <w:b w:val="0"/>
          <w:i w:val="0"/>
        </w:rPr>
      </w:r>
      <w:bookmarkStart w:name="_bookmark127" w:id="248"/>
      <w:bookmarkEnd w:id="248"/>
      <w:r>
        <w:rPr>
          <w:b w:val="0"/>
          <w:i w:val="0"/>
        </w:rPr>
      </w:r>
      <w:r>
        <w:rPr/>
        <w:t>Type</w:t>
      </w:r>
      <w:r>
        <w:rPr>
          <w:spacing w:val="-4"/>
        </w:rPr>
        <w:t> </w:t>
      </w:r>
      <w:r>
        <w:rPr/>
        <w:t>of</w:t>
      </w:r>
      <w:r>
        <w:rPr>
          <w:spacing w:val="-2"/>
        </w:rPr>
        <w:t> School</w:t>
      </w:r>
    </w:p>
    <w:p>
      <w:pPr>
        <w:pStyle w:val="BodyText"/>
        <w:spacing w:before="280"/>
      </w:pPr>
      <w:r>
        <w:rPr/>
        <w:t>See</w:t>
      </w:r>
      <w:hyperlink w:history="true" w:anchor="_bookmark121">
        <w:r>
          <w:rPr>
            <w:color w:val="0000FF"/>
            <w:spacing w:val="-2"/>
            <w:u w:val="single" w:color="0000FF"/>
          </w:rPr>
          <w:t> </w:t>
        </w:r>
        <w:r>
          <w:rPr>
            <w:color w:val="0000FF"/>
            <w:u w:val="single" w:color="0000FF"/>
          </w:rPr>
          <w:t>School</w:t>
        </w:r>
        <w:r>
          <w:rPr>
            <w:color w:val="0000FF"/>
            <w:spacing w:val="-2"/>
            <w:u w:val="single" w:color="0000FF"/>
          </w:rPr>
          <w:t> Enrollment</w:t>
        </w:r>
      </w:hyperlink>
      <w:r>
        <w:rPr>
          <w:spacing w:val="-2"/>
        </w:rPr>
        <w:t>.</w:t>
      </w:r>
    </w:p>
    <w:p>
      <w:pPr>
        <w:pStyle w:val="BodyText"/>
        <w:spacing w:before="15"/>
        <w:ind w:left="0"/>
      </w:pPr>
    </w:p>
    <w:p>
      <w:pPr>
        <w:pStyle w:val="Heading4"/>
        <w:spacing w:before="1"/>
      </w:pPr>
      <w:bookmarkStart w:name="Usual Hours Worked in the Past 12 Months" w:id="249"/>
      <w:bookmarkEnd w:id="249"/>
      <w:r>
        <w:rPr>
          <w:b w:val="0"/>
          <w:i w:val="0"/>
        </w:rPr>
      </w:r>
      <w:bookmarkStart w:name="_bookmark128" w:id="250"/>
      <w:bookmarkEnd w:id="250"/>
      <w:r>
        <w:rPr>
          <w:b w:val="0"/>
          <w:i w:val="0"/>
        </w:rPr>
      </w:r>
      <w:r>
        <w:rPr/>
        <w:t>Usual</w:t>
      </w:r>
      <w:r>
        <w:rPr>
          <w:spacing w:val="-8"/>
        </w:rPr>
        <w:t> </w:t>
      </w:r>
      <w:r>
        <w:rPr/>
        <w:t>Hours</w:t>
      </w:r>
      <w:r>
        <w:rPr>
          <w:spacing w:val="-6"/>
        </w:rPr>
        <w:t> </w:t>
      </w:r>
      <w:r>
        <w:rPr/>
        <w:t>Worked</w:t>
      </w:r>
      <w:r>
        <w:rPr>
          <w:spacing w:val="-5"/>
        </w:rPr>
        <w:t> </w:t>
      </w:r>
      <w:r>
        <w:rPr/>
        <w:t>in</w:t>
      </w:r>
      <w:r>
        <w:rPr>
          <w:spacing w:val="-4"/>
        </w:rPr>
        <w:t> </w:t>
      </w:r>
      <w:r>
        <w:rPr/>
        <w:t>the</w:t>
      </w:r>
      <w:r>
        <w:rPr>
          <w:spacing w:val="-5"/>
        </w:rPr>
        <w:t> </w:t>
      </w:r>
      <w:r>
        <w:rPr/>
        <w:t>Past</w:t>
      </w:r>
      <w:r>
        <w:rPr>
          <w:spacing w:val="-3"/>
        </w:rPr>
        <w:t> </w:t>
      </w:r>
      <w:r>
        <w:rPr/>
        <w:t>12</w:t>
      </w:r>
      <w:r>
        <w:rPr>
          <w:spacing w:val="-4"/>
        </w:rPr>
        <w:t> </w:t>
      </w:r>
      <w:r>
        <w:rPr>
          <w:spacing w:val="-2"/>
        </w:rPr>
        <w:t>Months</w:t>
      </w:r>
    </w:p>
    <w:p>
      <w:pPr>
        <w:pStyle w:val="BodyText"/>
        <w:spacing w:before="277"/>
      </w:pPr>
      <w:r>
        <w:rPr/>
        <w:t>See </w:t>
      </w:r>
      <w:hyperlink w:history="true" w:anchor="_bookmark131">
        <w:r>
          <w:rPr>
            <w:color w:val="0000FF"/>
            <w:u w:val="single" w:color="0000FF"/>
          </w:rPr>
          <w:t>Work</w:t>
        </w:r>
        <w:r>
          <w:rPr>
            <w:color w:val="0000FF"/>
            <w:spacing w:val="-3"/>
            <w:u w:val="single" w:color="0000FF"/>
          </w:rPr>
          <w:t> </w:t>
        </w:r>
        <w:r>
          <w:rPr>
            <w:color w:val="0000FF"/>
            <w:spacing w:val="-2"/>
            <w:u w:val="single" w:color="0000FF"/>
          </w:rPr>
          <w:t>Experience</w:t>
        </w:r>
        <w:r>
          <w:rPr>
            <w:spacing w:val="-2"/>
          </w:rPr>
          <w:t>.</w:t>
        </w:r>
      </w:hyperlink>
    </w:p>
    <w:p>
      <w:pPr>
        <w:pStyle w:val="BodyText"/>
        <w:spacing w:before="18"/>
        <w:ind w:left="0"/>
      </w:pPr>
    </w:p>
    <w:p>
      <w:pPr>
        <w:pStyle w:val="Heading4"/>
      </w:pPr>
      <w:bookmarkStart w:name="Veteran Status" w:id="251"/>
      <w:bookmarkEnd w:id="251"/>
      <w:r>
        <w:rPr>
          <w:b w:val="0"/>
          <w:i w:val="0"/>
        </w:rPr>
      </w:r>
      <w:bookmarkStart w:name="_bookmark129" w:id="252"/>
      <w:bookmarkEnd w:id="252"/>
      <w:r>
        <w:rPr>
          <w:b w:val="0"/>
          <w:i w:val="0"/>
        </w:rPr>
      </w:r>
      <w:r>
        <w:rPr/>
        <w:t>Veteran</w:t>
      </w:r>
      <w:r>
        <w:rPr>
          <w:spacing w:val="-6"/>
        </w:rPr>
        <w:t> </w:t>
      </w:r>
      <w:r>
        <w:rPr>
          <w:spacing w:val="-2"/>
        </w:rPr>
        <w:t>Status</w:t>
      </w:r>
    </w:p>
    <w:p>
      <w:pPr>
        <w:pStyle w:val="BodyText"/>
        <w:spacing w:before="278"/>
        <w:ind w:right="1812"/>
      </w:pPr>
      <w:r>
        <w:rPr/>
        <w:t>Data</w:t>
      </w:r>
      <w:r>
        <w:rPr>
          <w:spacing w:val="-1"/>
        </w:rPr>
        <w:t> </w:t>
      </w:r>
      <w:r>
        <w:rPr/>
        <w:t>on</w:t>
      </w:r>
      <w:r>
        <w:rPr>
          <w:spacing w:val="-2"/>
        </w:rPr>
        <w:t> </w:t>
      </w:r>
      <w:r>
        <w:rPr/>
        <w:t>veteran</w:t>
      </w:r>
      <w:r>
        <w:rPr>
          <w:spacing w:val="-2"/>
        </w:rPr>
        <w:t> </w:t>
      </w:r>
      <w:r>
        <w:rPr/>
        <w:t>status</w:t>
      </w:r>
      <w:r>
        <w:rPr>
          <w:spacing w:val="-6"/>
        </w:rPr>
        <w:t> </w:t>
      </w:r>
      <w:r>
        <w:rPr/>
        <w:t>and</w:t>
      </w:r>
      <w:r>
        <w:rPr>
          <w:spacing w:val="-5"/>
        </w:rPr>
        <w:t> </w:t>
      </w:r>
      <w:r>
        <w:rPr/>
        <w:t>period</w:t>
      </w:r>
      <w:r>
        <w:rPr>
          <w:spacing w:val="-2"/>
        </w:rPr>
        <w:t> </w:t>
      </w:r>
      <w:r>
        <w:rPr/>
        <w:t>of</w:t>
      </w:r>
      <w:r>
        <w:rPr>
          <w:spacing w:val="-5"/>
        </w:rPr>
        <w:t> </w:t>
      </w:r>
      <w:r>
        <w:rPr/>
        <w:t>military</w:t>
      </w:r>
      <w:r>
        <w:rPr>
          <w:spacing w:val="-2"/>
        </w:rPr>
        <w:t> </w:t>
      </w:r>
      <w:r>
        <w:rPr/>
        <w:t>service</w:t>
      </w:r>
      <w:r>
        <w:rPr>
          <w:spacing w:val="-4"/>
        </w:rPr>
        <w:t> </w:t>
      </w:r>
      <w:r>
        <w:rPr/>
        <w:t>were</w:t>
      </w:r>
      <w:r>
        <w:rPr>
          <w:spacing w:val="-1"/>
        </w:rPr>
        <w:t> </w:t>
      </w:r>
      <w:r>
        <w:rPr/>
        <w:t>derived</w:t>
      </w:r>
      <w:r>
        <w:rPr>
          <w:spacing w:val="-5"/>
        </w:rPr>
        <w:t> </w:t>
      </w:r>
      <w:r>
        <w:rPr/>
        <w:t>from</w:t>
      </w:r>
      <w:r>
        <w:rPr>
          <w:spacing w:val="-4"/>
        </w:rPr>
        <w:t> </w:t>
      </w:r>
      <w:r>
        <w:rPr/>
        <w:t>answers</w:t>
      </w:r>
      <w:r>
        <w:rPr>
          <w:spacing w:val="-3"/>
        </w:rPr>
        <w:t> </w:t>
      </w:r>
      <w:r>
        <w:rPr/>
        <w:t>to</w:t>
      </w:r>
      <w:r>
        <w:rPr>
          <w:spacing w:val="-2"/>
        </w:rPr>
        <w:t> </w:t>
      </w:r>
      <w:r>
        <w:rPr/>
        <w:t>Questions 27 and 28 on the American Community Survey (ACS).</w:t>
      </w:r>
    </w:p>
    <w:p>
      <w:pPr>
        <w:pStyle w:val="BodyText"/>
        <w:spacing w:before="15"/>
        <w:ind w:left="0"/>
      </w:pPr>
    </w:p>
    <w:p>
      <w:pPr>
        <w:pStyle w:val="BodyText"/>
        <w:spacing w:before="1"/>
        <w:ind w:right="1812"/>
      </w:pPr>
      <w:r>
        <w:rPr>
          <w:b/>
        </w:rPr>
        <w:t>Veteran Status – </w:t>
      </w:r>
      <w:r>
        <w:rPr/>
        <w:t>Answers to this question provide specific information about veterans. Veteran status is used to identify people with active duty military service and service in the military Reserves and the National Guard. Veterans are men and women who have served (even for</w:t>
      </w:r>
      <w:r>
        <w:rPr>
          <w:spacing w:val="-3"/>
        </w:rPr>
        <w:t> </w:t>
      </w:r>
      <w:r>
        <w:rPr/>
        <w:t>a short</w:t>
      </w:r>
      <w:r>
        <w:rPr>
          <w:spacing w:val="-2"/>
        </w:rPr>
        <w:t> </w:t>
      </w:r>
      <w:r>
        <w:rPr/>
        <w:t>time), but are</w:t>
      </w:r>
      <w:r>
        <w:rPr>
          <w:spacing w:val="-2"/>
        </w:rPr>
        <w:t> </w:t>
      </w:r>
      <w:r>
        <w:rPr/>
        <w:t>not currently serving,</w:t>
      </w:r>
      <w:r>
        <w:rPr>
          <w:spacing w:val="-3"/>
        </w:rPr>
        <w:t> </w:t>
      </w:r>
      <w:r>
        <w:rPr/>
        <w:t>on active</w:t>
      </w:r>
      <w:r>
        <w:rPr>
          <w:spacing w:val="-2"/>
        </w:rPr>
        <w:t> </w:t>
      </w:r>
      <w:r>
        <w:rPr/>
        <w:t>duty</w:t>
      </w:r>
      <w:r>
        <w:rPr>
          <w:spacing w:val="-3"/>
        </w:rPr>
        <w:t> </w:t>
      </w:r>
      <w:r>
        <w:rPr/>
        <w:t>in the U.S. Army, Navy, Air Force, Marine Corps, or the Coast Guard, or who served in the U.S. Merchant Marine during</w:t>
      </w:r>
      <w:r>
        <w:rPr>
          <w:spacing w:val="-2"/>
        </w:rPr>
        <w:t> </w:t>
      </w:r>
      <w:r>
        <w:rPr/>
        <w:t>World</w:t>
      </w:r>
      <w:r>
        <w:rPr>
          <w:spacing w:val="-5"/>
        </w:rPr>
        <w:t> </w:t>
      </w:r>
      <w:r>
        <w:rPr/>
        <w:t>War</w:t>
      </w:r>
      <w:r>
        <w:rPr>
          <w:spacing w:val="-2"/>
        </w:rPr>
        <w:t> </w:t>
      </w:r>
      <w:r>
        <w:rPr/>
        <w:t>II.</w:t>
      </w:r>
      <w:r>
        <w:rPr>
          <w:spacing w:val="40"/>
        </w:rPr>
        <w:t> </w:t>
      </w:r>
      <w:r>
        <w:rPr/>
        <w:t>People</w:t>
      </w:r>
      <w:r>
        <w:rPr>
          <w:spacing w:val="-1"/>
        </w:rPr>
        <w:t> </w:t>
      </w:r>
      <w:r>
        <w:rPr/>
        <w:t>who</w:t>
      </w:r>
      <w:r>
        <w:rPr>
          <w:spacing w:val="-2"/>
        </w:rPr>
        <w:t> </w:t>
      </w:r>
      <w:r>
        <w:rPr/>
        <w:t>served</w:t>
      </w:r>
      <w:r>
        <w:rPr>
          <w:spacing w:val="-2"/>
        </w:rPr>
        <w:t> </w:t>
      </w:r>
      <w:r>
        <w:rPr/>
        <w:t>in</w:t>
      </w:r>
      <w:r>
        <w:rPr>
          <w:spacing w:val="-5"/>
        </w:rPr>
        <w:t> </w:t>
      </w:r>
      <w:r>
        <w:rPr/>
        <w:t>the</w:t>
      </w:r>
      <w:r>
        <w:rPr>
          <w:spacing w:val="-1"/>
        </w:rPr>
        <w:t> </w:t>
      </w:r>
      <w:r>
        <w:rPr/>
        <w:t>National</w:t>
      </w:r>
      <w:r>
        <w:rPr>
          <w:spacing w:val="-2"/>
        </w:rPr>
        <w:t> </w:t>
      </w:r>
      <w:r>
        <w:rPr/>
        <w:t>Guard</w:t>
      </w:r>
      <w:r>
        <w:rPr>
          <w:spacing w:val="-2"/>
        </w:rPr>
        <w:t> </w:t>
      </w:r>
      <w:r>
        <w:rPr/>
        <w:t>or</w:t>
      </w:r>
      <w:r>
        <w:rPr>
          <w:spacing w:val="-2"/>
        </w:rPr>
        <w:t> </w:t>
      </w:r>
      <w:r>
        <w:rPr/>
        <w:t>Reserves</w:t>
      </w:r>
      <w:r>
        <w:rPr>
          <w:spacing w:val="-3"/>
        </w:rPr>
        <w:t> </w:t>
      </w:r>
      <w:r>
        <w:rPr/>
        <w:t>are</w:t>
      </w:r>
      <w:r>
        <w:rPr>
          <w:spacing w:val="-1"/>
        </w:rPr>
        <w:t> </w:t>
      </w:r>
      <w:r>
        <w:rPr/>
        <w:t>classified</w:t>
      </w:r>
      <w:r>
        <w:rPr>
          <w:spacing w:val="-2"/>
        </w:rPr>
        <w:t> </w:t>
      </w:r>
      <w:r>
        <w:rPr/>
        <w:t>as veterans only if they were ever called or ordered to active duty, not counting the initial</w:t>
      </w:r>
    </w:p>
    <w:p>
      <w:pPr>
        <w:pStyle w:val="BodyText"/>
        <w:spacing w:after="0"/>
        <w:sectPr>
          <w:pgSz w:w="12240" w:h="15840"/>
          <w:pgMar w:header="0" w:footer="1722" w:top="1820" w:bottom="1980" w:left="1440" w:right="0"/>
        </w:sectPr>
      </w:pPr>
    </w:p>
    <w:p>
      <w:pPr>
        <w:pStyle w:val="BodyText"/>
        <w:spacing w:before="195"/>
        <w:ind w:right="1878"/>
      </w:pPr>
      <w:r>
        <w:rPr/>
        <w:t>training or yearly summer camps.</w:t>
      </w:r>
      <w:r>
        <w:rPr>
          <w:spacing w:val="40"/>
        </w:rPr>
        <w:t> </w:t>
      </w:r>
      <w:r>
        <w:rPr/>
        <w:t>All other civilians are classified as nonveterans. These data</w:t>
      </w:r>
      <w:r>
        <w:rPr>
          <w:spacing w:val="-4"/>
        </w:rPr>
        <w:t> </w:t>
      </w:r>
      <w:r>
        <w:rPr/>
        <w:t>are</w:t>
      </w:r>
      <w:r>
        <w:rPr>
          <w:spacing w:val="-4"/>
        </w:rPr>
        <w:t> </w:t>
      </w:r>
      <w:r>
        <w:rPr/>
        <w:t>used</w:t>
      </w:r>
      <w:r>
        <w:rPr>
          <w:spacing w:val="-2"/>
        </w:rPr>
        <w:t> </w:t>
      </w:r>
      <w:r>
        <w:rPr/>
        <w:t>primarily</w:t>
      </w:r>
      <w:r>
        <w:rPr>
          <w:spacing w:val="-2"/>
        </w:rPr>
        <w:t> </w:t>
      </w:r>
      <w:r>
        <w:rPr/>
        <w:t>by</w:t>
      </w:r>
      <w:r>
        <w:rPr>
          <w:spacing w:val="-5"/>
        </w:rPr>
        <w:t> </w:t>
      </w:r>
      <w:r>
        <w:rPr/>
        <w:t>the</w:t>
      </w:r>
      <w:r>
        <w:rPr>
          <w:spacing w:val="-1"/>
        </w:rPr>
        <w:t> </w:t>
      </w:r>
      <w:r>
        <w:rPr/>
        <w:t>Department</w:t>
      </w:r>
      <w:r>
        <w:rPr>
          <w:spacing w:val="-2"/>
        </w:rPr>
        <w:t> </w:t>
      </w:r>
      <w:r>
        <w:rPr/>
        <w:t>of</w:t>
      </w:r>
      <w:r>
        <w:rPr>
          <w:spacing w:val="-2"/>
        </w:rPr>
        <w:t> </w:t>
      </w:r>
      <w:r>
        <w:rPr/>
        <w:t>Veterans</w:t>
      </w:r>
      <w:r>
        <w:rPr>
          <w:spacing w:val="-3"/>
        </w:rPr>
        <w:t> </w:t>
      </w:r>
      <w:r>
        <w:rPr/>
        <w:t>Affairs</w:t>
      </w:r>
      <w:r>
        <w:rPr>
          <w:spacing w:val="-3"/>
        </w:rPr>
        <w:t> </w:t>
      </w:r>
      <w:r>
        <w:rPr/>
        <w:t>(VA)</w:t>
      </w:r>
      <w:r>
        <w:rPr>
          <w:spacing w:val="-2"/>
        </w:rPr>
        <w:t> </w:t>
      </w:r>
      <w:r>
        <w:rPr/>
        <w:t>to</w:t>
      </w:r>
      <w:r>
        <w:rPr>
          <w:spacing w:val="-2"/>
        </w:rPr>
        <w:t> </w:t>
      </w:r>
      <w:r>
        <w:rPr/>
        <w:t>measure</w:t>
      </w:r>
      <w:r>
        <w:rPr>
          <w:spacing w:val="-1"/>
        </w:rPr>
        <w:t> </w:t>
      </w:r>
      <w:r>
        <w:rPr/>
        <w:t>the</w:t>
      </w:r>
      <w:r>
        <w:rPr>
          <w:spacing w:val="-4"/>
        </w:rPr>
        <w:t> </w:t>
      </w:r>
      <w:r>
        <w:rPr/>
        <w:t>needs</w:t>
      </w:r>
      <w:r>
        <w:rPr>
          <w:spacing w:val="-3"/>
        </w:rPr>
        <w:t> </w:t>
      </w:r>
      <w:r>
        <w:rPr/>
        <w:t>of </w:t>
      </w:r>
      <w:r>
        <w:rPr>
          <w:spacing w:val="-2"/>
        </w:rPr>
        <w:t>veterans.</w:t>
      </w:r>
    </w:p>
    <w:p>
      <w:pPr>
        <w:pStyle w:val="BodyText"/>
        <w:ind w:left="0"/>
      </w:pPr>
    </w:p>
    <w:p>
      <w:pPr>
        <w:pStyle w:val="BodyText"/>
        <w:ind w:right="1812"/>
      </w:pPr>
      <w:r>
        <w:rPr/>
        <w:t>While</w:t>
      </w:r>
      <w:r>
        <w:rPr>
          <w:spacing w:val="-1"/>
        </w:rPr>
        <w:t> </w:t>
      </w:r>
      <w:r>
        <w:rPr/>
        <w:t>it</w:t>
      </w:r>
      <w:r>
        <w:rPr>
          <w:spacing w:val="-2"/>
        </w:rPr>
        <w:t> </w:t>
      </w:r>
      <w:r>
        <w:rPr/>
        <w:t>is</w:t>
      </w:r>
      <w:r>
        <w:rPr>
          <w:spacing w:val="-3"/>
        </w:rPr>
        <w:t> </w:t>
      </w:r>
      <w:r>
        <w:rPr/>
        <w:t>possible</w:t>
      </w:r>
      <w:r>
        <w:rPr>
          <w:spacing w:val="-1"/>
        </w:rPr>
        <w:t> </w:t>
      </w:r>
      <w:r>
        <w:rPr/>
        <w:t>for</w:t>
      </w:r>
      <w:r>
        <w:rPr>
          <w:spacing w:val="-2"/>
        </w:rPr>
        <w:t> </w:t>
      </w:r>
      <w:r>
        <w:rPr/>
        <w:t>17</w:t>
      </w:r>
      <w:r>
        <w:rPr>
          <w:spacing w:val="-5"/>
        </w:rPr>
        <w:t> </w:t>
      </w:r>
      <w:r>
        <w:rPr/>
        <w:t>year</w:t>
      </w:r>
      <w:r>
        <w:rPr>
          <w:spacing w:val="-2"/>
        </w:rPr>
        <w:t> </w:t>
      </w:r>
      <w:r>
        <w:rPr/>
        <w:t>olds</w:t>
      </w:r>
      <w:r>
        <w:rPr>
          <w:spacing w:val="-3"/>
        </w:rPr>
        <w:t> </w:t>
      </w:r>
      <w:r>
        <w:rPr/>
        <w:t>to</w:t>
      </w:r>
      <w:r>
        <w:rPr>
          <w:spacing w:val="-2"/>
        </w:rPr>
        <w:t> </w:t>
      </w:r>
      <w:r>
        <w:rPr/>
        <w:t>be</w:t>
      </w:r>
      <w:r>
        <w:rPr>
          <w:spacing w:val="-4"/>
        </w:rPr>
        <w:t> </w:t>
      </w:r>
      <w:r>
        <w:rPr/>
        <w:t>veterans</w:t>
      </w:r>
      <w:r>
        <w:rPr>
          <w:spacing w:val="-3"/>
        </w:rPr>
        <w:t> </w:t>
      </w:r>
      <w:r>
        <w:rPr/>
        <w:t>of</w:t>
      </w:r>
      <w:r>
        <w:rPr>
          <w:spacing w:val="-5"/>
        </w:rPr>
        <w:t> </w:t>
      </w:r>
      <w:r>
        <w:rPr/>
        <w:t>the</w:t>
      </w:r>
      <w:r>
        <w:rPr>
          <w:spacing w:val="-1"/>
        </w:rPr>
        <w:t> </w:t>
      </w:r>
      <w:r>
        <w:rPr/>
        <w:t>Armed</w:t>
      </w:r>
      <w:r>
        <w:rPr>
          <w:spacing w:val="-2"/>
        </w:rPr>
        <w:t> </w:t>
      </w:r>
      <w:r>
        <w:rPr/>
        <w:t>Forces,</w:t>
      </w:r>
      <w:r>
        <w:rPr>
          <w:spacing w:val="-2"/>
        </w:rPr>
        <w:t> </w:t>
      </w:r>
      <w:r>
        <w:rPr/>
        <w:t>ACS</w:t>
      </w:r>
      <w:r>
        <w:rPr>
          <w:spacing w:val="-3"/>
        </w:rPr>
        <w:t> </w:t>
      </w:r>
      <w:r>
        <w:rPr/>
        <w:t>data</w:t>
      </w:r>
      <w:r>
        <w:rPr>
          <w:spacing w:val="-1"/>
        </w:rPr>
        <w:t> </w:t>
      </w:r>
      <w:r>
        <w:rPr/>
        <w:t>products are restricted to the population 18 years and older.</w:t>
      </w:r>
    </w:p>
    <w:p>
      <w:pPr>
        <w:pStyle w:val="BodyText"/>
        <w:spacing w:before="263"/>
      </w:pPr>
      <w:r>
        <w:rPr/>
        <w:t>Veteran</w:t>
      </w:r>
      <w:r>
        <w:rPr>
          <w:spacing w:val="-4"/>
        </w:rPr>
        <w:t> </w:t>
      </w:r>
      <w:r>
        <w:rPr/>
        <w:t>Status</w:t>
      </w:r>
      <w:r>
        <w:rPr>
          <w:spacing w:val="-4"/>
        </w:rPr>
        <w:t> </w:t>
      </w:r>
      <w:r>
        <w:rPr>
          <w:spacing w:val="-5"/>
        </w:rPr>
        <w:t>is:</w:t>
      </w:r>
    </w:p>
    <w:p>
      <w:pPr>
        <w:pStyle w:val="ListParagraph"/>
        <w:numPr>
          <w:ilvl w:val="0"/>
          <w:numId w:val="12"/>
        </w:numPr>
        <w:tabs>
          <w:tab w:pos="1259" w:val="left" w:leader="none"/>
        </w:tabs>
        <w:spacing w:line="240" w:lineRule="auto" w:before="18" w:after="0"/>
        <w:ind w:left="1259" w:right="1823" w:hanging="360"/>
        <w:jc w:val="left"/>
        <w:rPr>
          <w:sz w:val="23"/>
        </w:rPr>
      </w:pPr>
      <w:r>
        <w:rPr>
          <w:sz w:val="23"/>
        </w:rPr>
        <w:t>Used</w:t>
      </w:r>
      <w:r>
        <w:rPr>
          <w:spacing w:val="-3"/>
          <w:sz w:val="23"/>
        </w:rPr>
        <w:t> </w:t>
      </w:r>
      <w:r>
        <w:rPr>
          <w:sz w:val="23"/>
        </w:rPr>
        <w:t>at</w:t>
      </w:r>
      <w:r>
        <w:rPr>
          <w:spacing w:val="-3"/>
          <w:sz w:val="23"/>
        </w:rPr>
        <w:t> </w:t>
      </w:r>
      <w:r>
        <w:rPr>
          <w:sz w:val="23"/>
        </w:rPr>
        <w:t>state</w:t>
      </w:r>
      <w:r>
        <w:rPr>
          <w:spacing w:val="-4"/>
          <w:sz w:val="23"/>
        </w:rPr>
        <w:t> </w:t>
      </w:r>
      <w:r>
        <w:rPr>
          <w:sz w:val="23"/>
        </w:rPr>
        <w:t>and</w:t>
      </w:r>
      <w:r>
        <w:rPr>
          <w:spacing w:val="-3"/>
          <w:sz w:val="23"/>
        </w:rPr>
        <w:t> </w:t>
      </w:r>
      <w:r>
        <w:rPr>
          <w:sz w:val="23"/>
        </w:rPr>
        <w:t>county</w:t>
      </w:r>
      <w:r>
        <w:rPr>
          <w:spacing w:val="-5"/>
          <w:sz w:val="23"/>
        </w:rPr>
        <w:t> </w:t>
      </w:r>
      <w:r>
        <w:rPr>
          <w:sz w:val="23"/>
        </w:rPr>
        <w:t>levels</w:t>
      </w:r>
      <w:r>
        <w:rPr>
          <w:spacing w:val="-4"/>
          <w:sz w:val="23"/>
        </w:rPr>
        <w:t> </w:t>
      </w:r>
      <w:r>
        <w:rPr>
          <w:sz w:val="23"/>
        </w:rPr>
        <w:t>to</w:t>
      </w:r>
      <w:r>
        <w:rPr>
          <w:spacing w:val="-3"/>
          <w:sz w:val="23"/>
        </w:rPr>
        <w:t> </w:t>
      </w:r>
      <w:r>
        <w:rPr>
          <w:sz w:val="23"/>
        </w:rPr>
        <w:t>plan</w:t>
      </w:r>
      <w:r>
        <w:rPr>
          <w:spacing w:val="-3"/>
          <w:sz w:val="23"/>
        </w:rPr>
        <w:t> </w:t>
      </w:r>
      <w:r>
        <w:rPr>
          <w:sz w:val="23"/>
        </w:rPr>
        <w:t>programs</w:t>
      </w:r>
      <w:r>
        <w:rPr>
          <w:spacing w:val="-4"/>
          <w:sz w:val="23"/>
        </w:rPr>
        <w:t> </w:t>
      </w:r>
      <w:r>
        <w:rPr>
          <w:sz w:val="23"/>
        </w:rPr>
        <w:t>for</w:t>
      </w:r>
      <w:r>
        <w:rPr>
          <w:spacing w:val="-5"/>
          <w:sz w:val="23"/>
        </w:rPr>
        <w:t> </w:t>
      </w:r>
      <w:r>
        <w:rPr>
          <w:sz w:val="23"/>
        </w:rPr>
        <w:t>medical</w:t>
      </w:r>
      <w:r>
        <w:rPr>
          <w:spacing w:val="-3"/>
          <w:sz w:val="23"/>
        </w:rPr>
        <w:t> </w:t>
      </w:r>
      <w:r>
        <w:rPr>
          <w:sz w:val="23"/>
        </w:rPr>
        <w:t>and</w:t>
      </w:r>
      <w:r>
        <w:rPr>
          <w:spacing w:val="-3"/>
          <w:sz w:val="23"/>
        </w:rPr>
        <w:t> </w:t>
      </w:r>
      <w:r>
        <w:rPr>
          <w:sz w:val="23"/>
        </w:rPr>
        <w:t>nursing</w:t>
      </w:r>
      <w:r>
        <w:rPr>
          <w:spacing w:val="-3"/>
          <w:sz w:val="23"/>
        </w:rPr>
        <w:t> </w:t>
      </w:r>
      <w:r>
        <w:rPr>
          <w:sz w:val="23"/>
        </w:rPr>
        <w:t>home</w:t>
      </w:r>
      <w:r>
        <w:rPr>
          <w:spacing w:val="-2"/>
          <w:sz w:val="23"/>
        </w:rPr>
        <w:t> </w:t>
      </w:r>
      <w:r>
        <w:rPr>
          <w:sz w:val="23"/>
        </w:rPr>
        <w:t>care for veterans.</w:t>
      </w:r>
    </w:p>
    <w:p>
      <w:pPr>
        <w:pStyle w:val="ListParagraph"/>
        <w:numPr>
          <w:ilvl w:val="0"/>
          <w:numId w:val="12"/>
        </w:numPr>
        <w:tabs>
          <w:tab w:pos="1259" w:val="left" w:leader="none"/>
        </w:tabs>
        <w:spacing w:line="240" w:lineRule="auto" w:before="15" w:after="0"/>
        <w:ind w:left="1259" w:right="0" w:hanging="359"/>
        <w:jc w:val="left"/>
        <w:rPr>
          <w:sz w:val="23"/>
        </w:rPr>
      </w:pPr>
      <w:r>
        <w:rPr>
          <w:sz w:val="23"/>
        </w:rPr>
        <w:t>Used</w:t>
      </w:r>
      <w:r>
        <w:rPr>
          <w:spacing w:val="-5"/>
          <w:sz w:val="23"/>
        </w:rPr>
        <w:t> </w:t>
      </w:r>
      <w:r>
        <w:rPr>
          <w:sz w:val="23"/>
        </w:rPr>
        <w:t>by</w:t>
      </w:r>
      <w:r>
        <w:rPr>
          <w:spacing w:val="-2"/>
          <w:sz w:val="23"/>
        </w:rPr>
        <w:t> </w:t>
      </w:r>
      <w:r>
        <w:rPr>
          <w:sz w:val="23"/>
        </w:rPr>
        <w:t>VA</w:t>
      </w:r>
      <w:r>
        <w:rPr>
          <w:spacing w:val="-3"/>
          <w:sz w:val="23"/>
        </w:rPr>
        <w:t> </w:t>
      </w:r>
      <w:r>
        <w:rPr>
          <w:sz w:val="23"/>
        </w:rPr>
        <w:t>to</w:t>
      </w:r>
      <w:r>
        <w:rPr>
          <w:spacing w:val="-2"/>
          <w:sz w:val="23"/>
        </w:rPr>
        <w:t> </w:t>
      </w:r>
      <w:r>
        <w:rPr>
          <w:sz w:val="23"/>
        </w:rPr>
        <w:t>plan</w:t>
      </w:r>
      <w:r>
        <w:rPr>
          <w:spacing w:val="-4"/>
          <w:sz w:val="23"/>
        </w:rPr>
        <w:t> </w:t>
      </w:r>
      <w:r>
        <w:rPr>
          <w:sz w:val="23"/>
        </w:rPr>
        <w:t>the</w:t>
      </w:r>
      <w:r>
        <w:rPr>
          <w:spacing w:val="-4"/>
          <w:sz w:val="23"/>
        </w:rPr>
        <w:t> </w:t>
      </w:r>
      <w:r>
        <w:rPr>
          <w:sz w:val="23"/>
        </w:rPr>
        <w:t>locations</w:t>
      </w:r>
      <w:r>
        <w:rPr>
          <w:spacing w:val="-3"/>
          <w:sz w:val="23"/>
        </w:rPr>
        <w:t> </w:t>
      </w:r>
      <w:r>
        <w:rPr>
          <w:sz w:val="23"/>
        </w:rPr>
        <w:t>and</w:t>
      </w:r>
      <w:r>
        <w:rPr>
          <w:spacing w:val="-2"/>
          <w:sz w:val="23"/>
        </w:rPr>
        <w:t> </w:t>
      </w:r>
      <w:r>
        <w:rPr>
          <w:sz w:val="23"/>
        </w:rPr>
        <w:t>sizes</w:t>
      </w:r>
      <w:r>
        <w:rPr>
          <w:spacing w:val="-3"/>
          <w:sz w:val="23"/>
        </w:rPr>
        <w:t> </w:t>
      </w:r>
      <w:r>
        <w:rPr>
          <w:sz w:val="23"/>
        </w:rPr>
        <w:t>of</w:t>
      </w:r>
      <w:r>
        <w:rPr>
          <w:spacing w:val="-2"/>
          <w:sz w:val="23"/>
        </w:rPr>
        <w:t> </w:t>
      </w:r>
      <w:r>
        <w:rPr>
          <w:sz w:val="23"/>
        </w:rPr>
        <w:t>veterans’</w:t>
      </w:r>
      <w:r>
        <w:rPr>
          <w:spacing w:val="-2"/>
          <w:sz w:val="23"/>
        </w:rPr>
        <w:t> cemeteries.</w:t>
      </w:r>
    </w:p>
    <w:p>
      <w:pPr>
        <w:pStyle w:val="ListParagraph"/>
        <w:numPr>
          <w:ilvl w:val="0"/>
          <w:numId w:val="12"/>
        </w:numPr>
        <w:tabs>
          <w:tab w:pos="1259" w:val="left" w:leader="none"/>
        </w:tabs>
        <w:spacing w:line="240" w:lineRule="auto" w:before="15" w:after="0"/>
        <w:ind w:left="1259" w:right="1889" w:hanging="360"/>
        <w:jc w:val="left"/>
        <w:rPr>
          <w:sz w:val="23"/>
        </w:rPr>
      </w:pPr>
      <w:r>
        <w:rPr>
          <w:sz w:val="23"/>
        </w:rPr>
        <w:t>Used</w:t>
      </w:r>
      <w:r>
        <w:rPr>
          <w:spacing w:val="-3"/>
          <w:sz w:val="23"/>
        </w:rPr>
        <w:t> </w:t>
      </w:r>
      <w:r>
        <w:rPr>
          <w:sz w:val="23"/>
        </w:rPr>
        <w:t>by</w:t>
      </w:r>
      <w:r>
        <w:rPr>
          <w:spacing w:val="-3"/>
          <w:sz w:val="23"/>
        </w:rPr>
        <w:t> </w:t>
      </w:r>
      <w:r>
        <w:rPr>
          <w:sz w:val="23"/>
        </w:rPr>
        <w:t>local</w:t>
      </w:r>
      <w:r>
        <w:rPr>
          <w:spacing w:val="-5"/>
          <w:sz w:val="23"/>
        </w:rPr>
        <w:t> </w:t>
      </w:r>
      <w:r>
        <w:rPr>
          <w:sz w:val="23"/>
        </w:rPr>
        <w:t>agencies,</w:t>
      </w:r>
      <w:r>
        <w:rPr>
          <w:spacing w:val="-3"/>
          <w:sz w:val="23"/>
        </w:rPr>
        <w:t> </w:t>
      </w:r>
      <w:r>
        <w:rPr>
          <w:sz w:val="23"/>
        </w:rPr>
        <w:t>under</w:t>
      </w:r>
      <w:r>
        <w:rPr>
          <w:spacing w:val="-3"/>
          <w:sz w:val="23"/>
        </w:rPr>
        <w:t> </w:t>
      </w:r>
      <w:r>
        <w:rPr>
          <w:sz w:val="23"/>
        </w:rPr>
        <w:t>the</w:t>
      </w:r>
      <w:r>
        <w:rPr>
          <w:spacing w:val="-2"/>
          <w:sz w:val="23"/>
        </w:rPr>
        <w:t> </w:t>
      </w:r>
      <w:r>
        <w:rPr>
          <w:sz w:val="23"/>
        </w:rPr>
        <w:t>Older</w:t>
      </w:r>
      <w:r>
        <w:rPr>
          <w:spacing w:val="-6"/>
          <w:sz w:val="23"/>
        </w:rPr>
        <w:t> </w:t>
      </w:r>
      <w:r>
        <w:rPr>
          <w:sz w:val="23"/>
        </w:rPr>
        <w:t>Americans</w:t>
      </w:r>
      <w:r>
        <w:rPr>
          <w:spacing w:val="-4"/>
          <w:sz w:val="23"/>
        </w:rPr>
        <w:t> </w:t>
      </w:r>
      <w:r>
        <w:rPr>
          <w:sz w:val="23"/>
        </w:rPr>
        <w:t>Act,</w:t>
      </w:r>
      <w:r>
        <w:rPr>
          <w:spacing w:val="-3"/>
          <w:sz w:val="23"/>
        </w:rPr>
        <w:t> </w:t>
      </w:r>
      <w:r>
        <w:rPr>
          <w:sz w:val="23"/>
        </w:rPr>
        <w:t>to</w:t>
      </w:r>
      <w:r>
        <w:rPr>
          <w:spacing w:val="-3"/>
          <w:sz w:val="23"/>
        </w:rPr>
        <w:t> </w:t>
      </w:r>
      <w:r>
        <w:rPr>
          <w:sz w:val="23"/>
        </w:rPr>
        <w:t>develop</w:t>
      </w:r>
      <w:r>
        <w:rPr>
          <w:spacing w:val="-3"/>
          <w:sz w:val="23"/>
        </w:rPr>
        <w:t> </w:t>
      </w:r>
      <w:r>
        <w:rPr>
          <w:sz w:val="23"/>
        </w:rPr>
        <w:t>health</w:t>
      </w:r>
      <w:r>
        <w:rPr>
          <w:spacing w:val="-3"/>
          <w:sz w:val="23"/>
        </w:rPr>
        <w:t> </w:t>
      </w:r>
      <w:r>
        <w:rPr>
          <w:sz w:val="23"/>
        </w:rPr>
        <w:t>care</w:t>
      </w:r>
      <w:r>
        <w:rPr>
          <w:spacing w:val="-2"/>
          <w:sz w:val="23"/>
        </w:rPr>
        <w:t> </w:t>
      </w:r>
      <w:r>
        <w:rPr>
          <w:sz w:val="23"/>
        </w:rPr>
        <w:t>and other services for elderly veterans.</w:t>
      </w:r>
    </w:p>
    <w:p>
      <w:pPr>
        <w:pStyle w:val="ListParagraph"/>
        <w:numPr>
          <w:ilvl w:val="0"/>
          <w:numId w:val="12"/>
        </w:numPr>
        <w:tabs>
          <w:tab w:pos="1259" w:val="left" w:leader="none"/>
        </w:tabs>
        <w:spacing w:line="240" w:lineRule="auto" w:before="15" w:after="0"/>
        <w:ind w:left="1259" w:right="2213" w:hanging="360"/>
        <w:jc w:val="left"/>
        <w:rPr>
          <w:sz w:val="23"/>
        </w:rPr>
      </w:pPr>
      <w:r>
        <w:rPr>
          <w:sz w:val="23"/>
        </w:rPr>
        <w:t>Used</w:t>
      </w:r>
      <w:r>
        <w:rPr>
          <w:spacing w:val="-3"/>
          <w:sz w:val="23"/>
        </w:rPr>
        <w:t> </w:t>
      </w:r>
      <w:r>
        <w:rPr>
          <w:sz w:val="23"/>
        </w:rPr>
        <w:t>to</w:t>
      </w:r>
      <w:r>
        <w:rPr>
          <w:spacing w:val="-3"/>
          <w:sz w:val="23"/>
        </w:rPr>
        <w:t> </w:t>
      </w:r>
      <w:r>
        <w:rPr>
          <w:sz w:val="23"/>
        </w:rPr>
        <w:t>allocate</w:t>
      </w:r>
      <w:r>
        <w:rPr>
          <w:spacing w:val="-2"/>
          <w:sz w:val="23"/>
        </w:rPr>
        <w:t> </w:t>
      </w:r>
      <w:r>
        <w:rPr>
          <w:sz w:val="23"/>
        </w:rPr>
        <w:t>funds</w:t>
      </w:r>
      <w:r>
        <w:rPr>
          <w:spacing w:val="-4"/>
          <w:sz w:val="23"/>
        </w:rPr>
        <w:t> </w:t>
      </w:r>
      <w:r>
        <w:rPr>
          <w:sz w:val="23"/>
        </w:rPr>
        <w:t>to</w:t>
      </w:r>
      <w:r>
        <w:rPr>
          <w:spacing w:val="-3"/>
          <w:sz w:val="23"/>
        </w:rPr>
        <w:t> </w:t>
      </w:r>
      <w:r>
        <w:rPr>
          <w:sz w:val="23"/>
        </w:rPr>
        <w:t>states</w:t>
      </w:r>
      <w:r>
        <w:rPr>
          <w:spacing w:val="-4"/>
          <w:sz w:val="23"/>
        </w:rPr>
        <w:t> </w:t>
      </w:r>
      <w:r>
        <w:rPr>
          <w:sz w:val="23"/>
        </w:rPr>
        <w:t>and</w:t>
      </w:r>
      <w:r>
        <w:rPr>
          <w:spacing w:val="-3"/>
          <w:sz w:val="23"/>
        </w:rPr>
        <w:t> </w:t>
      </w:r>
      <w:r>
        <w:rPr>
          <w:sz w:val="23"/>
        </w:rPr>
        <w:t>local</w:t>
      </w:r>
      <w:r>
        <w:rPr>
          <w:spacing w:val="-3"/>
          <w:sz w:val="23"/>
        </w:rPr>
        <w:t> </w:t>
      </w:r>
      <w:r>
        <w:rPr>
          <w:sz w:val="23"/>
        </w:rPr>
        <w:t>areas</w:t>
      </w:r>
      <w:r>
        <w:rPr>
          <w:spacing w:val="-4"/>
          <w:sz w:val="23"/>
        </w:rPr>
        <w:t> </w:t>
      </w:r>
      <w:r>
        <w:rPr>
          <w:sz w:val="23"/>
        </w:rPr>
        <w:t>for</w:t>
      </w:r>
      <w:r>
        <w:rPr>
          <w:spacing w:val="-6"/>
          <w:sz w:val="23"/>
        </w:rPr>
        <w:t> </w:t>
      </w:r>
      <w:r>
        <w:rPr>
          <w:sz w:val="23"/>
        </w:rPr>
        <w:t>employment</w:t>
      </w:r>
      <w:r>
        <w:rPr>
          <w:spacing w:val="-5"/>
          <w:sz w:val="23"/>
        </w:rPr>
        <w:t> </w:t>
      </w:r>
      <w:r>
        <w:rPr>
          <w:sz w:val="23"/>
        </w:rPr>
        <w:t>and</w:t>
      </w:r>
      <w:r>
        <w:rPr>
          <w:spacing w:val="-6"/>
          <w:sz w:val="23"/>
        </w:rPr>
        <w:t> </w:t>
      </w:r>
      <w:r>
        <w:rPr>
          <w:sz w:val="23"/>
        </w:rPr>
        <w:t>job</w:t>
      </w:r>
      <w:r>
        <w:rPr>
          <w:spacing w:val="-3"/>
          <w:sz w:val="23"/>
        </w:rPr>
        <w:t> </w:t>
      </w:r>
      <w:r>
        <w:rPr>
          <w:sz w:val="23"/>
        </w:rPr>
        <w:t>training programs for veterans under the Job Training Partnership Act.</w:t>
      </w:r>
    </w:p>
    <w:p>
      <w:pPr>
        <w:pStyle w:val="BodyText"/>
        <w:spacing w:before="1"/>
        <w:ind w:left="0"/>
      </w:pPr>
    </w:p>
    <w:p>
      <w:pPr>
        <w:pStyle w:val="BodyText"/>
        <w:ind w:right="1812"/>
      </w:pPr>
      <w:r>
        <w:rPr>
          <w:b/>
          <w:i/>
          <w:color w:val="221F1F"/>
        </w:rPr>
        <w:t>Question/Concept</w:t>
      </w:r>
      <w:r>
        <w:rPr>
          <w:b/>
          <w:i/>
          <w:color w:val="221F1F"/>
          <w:spacing w:val="-3"/>
        </w:rPr>
        <w:t> </w:t>
      </w:r>
      <w:r>
        <w:rPr>
          <w:b/>
          <w:i/>
          <w:color w:val="221F1F"/>
        </w:rPr>
        <w:t>History</w:t>
      </w:r>
      <w:r>
        <w:rPr>
          <w:b/>
          <w:i/>
          <w:color w:val="221F1F"/>
          <w:spacing w:val="-2"/>
        </w:rPr>
        <w:t> </w:t>
      </w:r>
      <w:r>
        <w:rPr>
          <w:b/>
          <w:i/>
          <w:color w:val="221F1F"/>
        </w:rPr>
        <w:t>–</w:t>
      </w:r>
      <w:r>
        <w:rPr>
          <w:b/>
          <w:i/>
          <w:color w:val="221F1F"/>
          <w:spacing w:val="-3"/>
        </w:rPr>
        <w:t> </w:t>
      </w:r>
      <w:r>
        <w:rPr>
          <w:color w:val="221F1F"/>
        </w:rPr>
        <w:t>For</w:t>
      </w:r>
      <w:r>
        <w:rPr>
          <w:color w:val="221F1F"/>
          <w:spacing w:val="-3"/>
        </w:rPr>
        <w:t> </w:t>
      </w:r>
      <w:r>
        <w:rPr>
          <w:color w:val="221F1F"/>
        </w:rPr>
        <w:t>the</w:t>
      </w:r>
      <w:r>
        <w:rPr>
          <w:color w:val="221F1F"/>
          <w:spacing w:val="-4"/>
        </w:rPr>
        <w:t> </w:t>
      </w:r>
      <w:r>
        <w:rPr>
          <w:color w:val="221F1F"/>
        </w:rPr>
        <w:t>1999-2002</w:t>
      </w:r>
      <w:r>
        <w:rPr>
          <w:color w:val="221F1F"/>
          <w:spacing w:val="-3"/>
        </w:rPr>
        <w:t> </w:t>
      </w:r>
      <w:r>
        <w:rPr>
          <w:color w:val="221F1F"/>
        </w:rPr>
        <w:t>ACS,</w:t>
      </w:r>
      <w:r>
        <w:rPr>
          <w:color w:val="221F1F"/>
          <w:spacing w:val="-3"/>
        </w:rPr>
        <w:t> </w:t>
      </w:r>
      <w:r>
        <w:rPr>
          <w:color w:val="221F1F"/>
        </w:rPr>
        <w:t>the</w:t>
      </w:r>
      <w:r>
        <w:rPr>
          <w:color w:val="221F1F"/>
          <w:spacing w:val="-2"/>
        </w:rPr>
        <w:t> </w:t>
      </w:r>
      <w:r>
        <w:rPr>
          <w:color w:val="221F1F"/>
        </w:rPr>
        <w:t>question</w:t>
      </w:r>
      <w:r>
        <w:rPr>
          <w:color w:val="221F1F"/>
          <w:spacing w:val="-3"/>
        </w:rPr>
        <w:t> </w:t>
      </w:r>
      <w:r>
        <w:rPr>
          <w:color w:val="221F1F"/>
        </w:rPr>
        <w:t>was</w:t>
      </w:r>
      <w:r>
        <w:rPr>
          <w:color w:val="221F1F"/>
          <w:spacing w:val="-3"/>
        </w:rPr>
        <w:t> </w:t>
      </w:r>
      <w:r>
        <w:rPr>
          <w:color w:val="221F1F"/>
        </w:rPr>
        <w:t>changed</w:t>
      </w:r>
      <w:r>
        <w:rPr>
          <w:color w:val="221F1F"/>
          <w:spacing w:val="-3"/>
        </w:rPr>
        <w:t> </w:t>
      </w:r>
      <w:r>
        <w:rPr>
          <w:color w:val="221F1F"/>
        </w:rPr>
        <w:t>to</w:t>
      </w:r>
      <w:r>
        <w:rPr>
          <w:color w:val="221F1F"/>
          <w:spacing w:val="-5"/>
        </w:rPr>
        <w:t> </w:t>
      </w:r>
      <w:r>
        <w:rPr>
          <w:color w:val="221F1F"/>
        </w:rPr>
        <w:t>match</w:t>
      </w:r>
      <w:r>
        <w:rPr>
          <w:color w:val="221F1F"/>
          <w:spacing w:val="-3"/>
        </w:rPr>
        <w:t> </w:t>
      </w:r>
      <w:r>
        <w:rPr>
          <w:color w:val="221F1F"/>
        </w:rPr>
        <w:t>the Census</w:t>
      </w:r>
      <w:r>
        <w:rPr>
          <w:color w:val="221F1F"/>
          <w:spacing w:val="-4"/>
        </w:rPr>
        <w:t> </w:t>
      </w:r>
      <w:r>
        <w:rPr>
          <w:color w:val="221F1F"/>
        </w:rPr>
        <w:t>2000</w:t>
      </w:r>
      <w:r>
        <w:rPr>
          <w:color w:val="221F1F"/>
          <w:spacing w:val="-3"/>
        </w:rPr>
        <w:t> </w:t>
      </w:r>
      <w:r>
        <w:rPr>
          <w:color w:val="221F1F"/>
        </w:rPr>
        <w:t>item.</w:t>
      </w:r>
      <w:r>
        <w:rPr>
          <w:color w:val="221F1F"/>
          <w:spacing w:val="40"/>
        </w:rPr>
        <w:t> </w:t>
      </w:r>
      <w:r>
        <w:rPr>
          <w:color w:val="221F1F"/>
        </w:rPr>
        <w:t>The</w:t>
      </w:r>
      <w:r>
        <w:rPr>
          <w:color w:val="221F1F"/>
          <w:spacing w:val="-2"/>
        </w:rPr>
        <w:t> </w:t>
      </w:r>
      <w:r>
        <w:rPr>
          <w:color w:val="221F1F"/>
        </w:rPr>
        <w:t>response</w:t>
      </w:r>
      <w:r>
        <w:rPr>
          <w:color w:val="221F1F"/>
          <w:spacing w:val="-2"/>
        </w:rPr>
        <w:t> </w:t>
      </w:r>
      <w:r>
        <w:rPr>
          <w:color w:val="221F1F"/>
        </w:rPr>
        <w:t>categories</w:t>
      </w:r>
      <w:r>
        <w:rPr>
          <w:color w:val="221F1F"/>
          <w:spacing w:val="-4"/>
        </w:rPr>
        <w:t> </w:t>
      </w:r>
      <w:r>
        <w:rPr>
          <w:color w:val="221F1F"/>
        </w:rPr>
        <w:t>were</w:t>
      </w:r>
      <w:r>
        <w:rPr>
          <w:color w:val="221F1F"/>
          <w:spacing w:val="-2"/>
        </w:rPr>
        <w:t> </w:t>
      </w:r>
      <w:r>
        <w:rPr>
          <w:color w:val="221F1F"/>
        </w:rPr>
        <w:t>modified</w:t>
      </w:r>
      <w:r>
        <w:rPr>
          <w:color w:val="221F1F"/>
          <w:spacing w:val="-3"/>
        </w:rPr>
        <w:t> </w:t>
      </w:r>
      <w:r>
        <w:rPr>
          <w:color w:val="221F1F"/>
        </w:rPr>
        <w:t>by</w:t>
      </w:r>
      <w:r>
        <w:rPr>
          <w:color w:val="221F1F"/>
          <w:spacing w:val="-3"/>
        </w:rPr>
        <w:t> </w:t>
      </w:r>
      <w:r>
        <w:rPr>
          <w:color w:val="221F1F"/>
        </w:rPr>
        <w:t>expanding</w:t>
      </w:r>
      <w:r>
        <w:rPr>
          <w:color w:val="221F1F"/>
          <w:spacing w:val="-3"/>
        </w:rPr>
        <w:t> </w:t>
      </w:r>
      <w:r>
        <w:rPr>
          <w:color w:val="221F1F"/>
        </w:rPr>
        <w:t>the</w:t>
      </w:r>
      <w:r>
        <w:rPr>
          <w:color w:val="221F1F"/>
          <w:spacing w:val="-5"/>
        </w:rPr>
        <w:t> </w:t>
      </w:r>
      <w:r>
        <w:rPr>
          <w:color w:val="221F1F"/>
        </w:rPr>
        <w:t>“No</w:t>
      </w:r>
      <w:r>
        <w:rPr>
          <w:color w:val="221F1F"/>
          <w:spacing w:val="-3"/>
        </w:rPr>
        <w:t> </w:t>
      </w:r>
      <w:r>
        <w:rPr>
          <w:color w:val="221F1F"/>
        </w:rPr>
        <w:t>active</w:t>
      </w:r>
      <w:r>
        <w:rPr>
          <w:color w:val="221F1F"/>
          <w:spacing w:val="-2"/>
        </w:rPr>
        <w:t> </w:t>
      </w:r>
      <w:r>
        <w:rPr>
          <w:color w:val="221F1F"/>
        </w:rPr>
        <w:t>duty service” answer category to distinguish persons whose only military service was for training in the Reserves or National Guard, from persons with no military experience whatsoever.</w:t>
      </w:r>
    </w:p>
    <w:p>
      <w:pPr>
        <w:pStyle w:val="BodyText"/>
        <w:ind w:left="0"/>
      </w:pPr>
    </w:p>
    <w:p>
      <w:pPr>
        <w:pStyle w:val="BodyText"/>
        <w:ind w:right="1812"/>
      </w:pPr>
      <w:r>
        <w:rPr>
          <w:color w:val="221F1F"/>
        </w:rPr>
        <w:t>For</w:t>
      </w:r>
      <w:r>
        <w:rPr>
          <w:color w:val="221F1F"/>
          <w:spacing w:val="-2"/>
        </w:rPr>
        <w:t> </w:t>
      </w:r>
      <w:r>
        <w:rPr>
          <w:color w:val="221F1F"/>
        </w:rPr>
        <w:t>the</w:t>
      </w:r>
      <w:r>
        <w:rPr>
          <w:color w:val="221F1F"/>
          <w:spacing w:val="-1"/>
        </w:rPr>
        <w:t> </w:t>
      </w:r>
      <w:r>
        <w:rPr>
          <w:color w:val="221F1F"/>
        </w:rPr>
        <w:t>2003-2012</w:t>
      </w:r>
      <w:r>
        <w:rPr>
          <w:color w:val="221F1F"/>
          <w:spacing w:val="-2"/>
        </w:rPr>
        <w:t> </w:t>
      </w:r>
      <w:r>
        <w:rPr>
          <w:color w:val="221F1F"/>
        </w:rPr>
        <w:t>ACS,</w:t>
      </w:r>
      <w:r>
        <w:rPr>
          <w:color w:val="221F1F"/>
          <w:spacing w:val="-2"/>
        </w:rPr>
        <w:t> </w:t>
      </w:r>
      <w:r>
        <w:rPr>
          <w:color w:val="221F1F"/>
        </w:rPr>
        <w:t>the</w:t>
      </w:r>
      <w:r>
        <w:rPr>
          <w:color w:val="221F1F"/>
          <w:spacing w:val="-1"/>
        </w:rPr>
        <w:t> </w:t>
      </w:r>
      <w:r>
        <w:rPr>
          <w:color w:val="221F1F"/>
        </w:rPr>
        <w:t>“Yes,</w:t>
      </w:r>
      <w:r>
        <w:rPr>
          <w:color w:val="221F1F"/>
          <w:spacing w:val="-2"/>
        </w:rPr>
        <w:t> </w:t>
      </w:r>
      <w:r>
        <w:rPr>
          <w:color w:val="221F1F"/>
        </w:rPr>
        <w:t>on</w:t>
      </w:r>
      <w:r>
        <w:rPr>
          <w:color w:val="221F1F"/>
          <w:spacing w:val="-5"/>
        </w:rPr>
        <w:t> </w:t>
      </w:r>
      <w:r>
        <w:rPr>
          <w:color w:val="221F1F"/>
        </w:rPr>
        <w:t>active</w:t>
      </w:r>
      <w:r>
        <w:rPr>
          <w:color w:val="221F1F"/>
          <w:spacing w:val="-4"/>
        </w:rPr>
        <w:t> </w:t>
      </w:r>
      <w:r>
        <w:rPr>
          <w:color w:val="221F1F"/>
        </w:rPr>
        <w:t>duty</w:t>
      </w:r>
      <w:r>
        <w:rPr>
          <w:color w:val="221F1F"/>
          <w:spacing w:val="-5"/>
        </w:rPr>
        <w:t> </w:t>
      </w:r>
      <w:r>
        <w:rPr>
          <w:color w:val="221F1F"/>
        </w:rPr>
        <w:t>in</w:t>
      </w:r>
      <w:r>
        <w:rPr>
          <w:color w:val="221F1F"/>
          <w:spacing w:val="-5"/>
        </w:rPr>
        <w:t> </w:t>
      </w:r>
      <w:r>
        <w:rPr>
          <w:color w:val="221F1F"/>
        </w:rPr>
        <w:t>the</w:t>
      </w:r>
      <w:r>
        <w:rPr>
          <w:color w:val="221F1F"/>
          <w:spacing w:val="-1"/>
        </w:rPr>
        <w:t> </w:t>
      </w:r>
      <w:r>
        <w:rPr>
          <w:color w:val="221F1F"/>
        </w:rPr>
        <w:t>past,</w:t>
      </w:r>
      <w:r>
        <w:rPr>
          <w:color w:val="221F1F"/>
          <w:spacing w:val="-2"/>
        </w:rPr>
        <w:t> </w:t>
      </w:r>
      <w:r>
        <w:rPr>
          <w:color w:val="221F1F"/>
        </w:rPr>
        <w:t>but</w:t>
      </w:r>
      <w:r>
        <w:rPr>
          <w:color w:val="221F1F"/>
          <w:spacing w:val="-2"/>
        </w:rPr>
        <w:t> </w:t>
      </w:r>
      <w:r>
        <w:rPr>
          <w:color w:val="221F1F"/>
        </w:rPr>
        <w:t>not</w:t>
      </w:r>
      <w:r>
        <w:rPr>
          <w:color w:val="221F1F"/>
          <w:spacing w:val="-2"/>
        </w:rPr>
        <w:t> </w:t>
      </w:r>
      <w:r>
        <w:rPr>
          <w:color w:val="221F1F"/>
        </w:rPr>
        <w:t>now”</w:t>
      </w:r>
      <w:r>
        <w:rPr>
          <w:color w:val="221F1F"/>
          <w:spacing w:val="-4"/>
        </w:rPr>
        <w:t> </w:t>
      </w:r>
      <w:r>
        <w:rPr>
          <w:color w:val="221F1F"/>
        </w:rPr>
        <w:t>category</w:t>
      </w:r>
      <w:r>
        <w:rPr>
          <w:color w:val="221F1F"/>
          <w:spacing w:val="-2"/>
        </w:rPr>
        <w:t> </w:t>
      </w:r>
      <w:r>
        <w:rPr>
          <w:color w:val="221F1F"/>
        </w:rPr>
        <w:t>was</w:t>
      </w:r>
      <w:r>
        <w:rPr>
          <w:color w:val="221F1F"/>
          <w:spacing w:val="-3"/>
        </w:rPr>
        <w:t> </w:t>
      </w:r>
      <w:r>
        <w:rPr>
          <w:color w:val="221F1F"/>
        </w:rPr>
        <w:t>split into two categories.</w:t>
      </w:r>
      <w:r>
        <w:rPr>
          <w:color w:val="221F1F"/>
          <w:spacing w:val="40"/>
        </w:rPr>
        <w:t> </w:t>
      </w:r>
      <w:r>
        <w:rPr>
          <w:color w:val="221F1F"/>
        </w:rPr>
        <w:t>Veterans were asked whether or not their service ended in the last 12 </w:t>
      </w:r>
      <w:r>
        <w:rPr>
          <w:color w:val="221F1F"/>
          <w:spacing w:val="-2"/>
        </w:rPr>
        <w:t>months.</w:t>
      </w:r>
    </w:p>
    <w:p>
      <w:pPr>
        <w:pStyle w:val="BodyText"/>
        <w:spacing w:before="263"/>
        <w:ind w:right="1852"/>
      </w:pPr>
      <w:r>
        <w:rPr>
          <w:color w:val="221F1F"/>
        </w:rPr>
        <w:t>Beginning in 2013, the veteran status question was revised in several ways based on recommendations from previous analysis of the question and a change in data needs for the veterans’ series. First, VA no longer needed the 12-month distinction in veteran classifications,</w:t>
      </w:r>
      <w:r>
        <w:rPr>
          <w:color w:val="221F1F"/>
          <w:spacing w:val="-3"/>
        </w:rPr>
        <w:t> </w:t>
      </w:r>
      <w:r>
        <w:rPr>
          <w:color w:val="221F1F"/>
        </w:rPr>
        <w:t>which</w:t>
      </w:r>
      <w:r>
        <w:rPr>
          <w:color w:val="221F1F"/>
          <w:spacing w:val="-3"/>
        </w:rPr>
        <w:t> </w:t>
      </w:r>
      <w:r>
        <w:rPr>
          <w:color w:val="221F1F"/>
        </w:rPr>
        <w:t>resulted</w:t>
      </w:r>
      <w:r>
        <w:rPr>
          <w:color w:val="221F1F"/>
          <w:spacing w:val="-6"/>
        </w:rPr>
        <w:t> </w:t>
      </w:r>
      <w:r>
        <w:rPr>
          <w:color w:val="221F1F"/>
        </w:rPr>
        <w:t>in</w:t>
      </w:r>
      <w:r>
        <w:rPr>
          <w:color w:val="221F1F"/>
          <w:spacing w:val="-3"/>
        </w:rPr>
        <w:t> </w:t>
      </w:r>
      <w:r>
        <w:rPr>
          <w:color w:val="221F1F"/>
        </w:rPr>
        <w:t>collapsing</w:t>
      </w:r>
      <w:r>
        <w:rPr>
          <w:color w:val="221F1F"/>
          <w:spacing w:val="-3"/>
        </w:rPr>
        <w:t> </w:t>
      </w:r>
      <w:r>
        <w:rPr>
          <w:color w:val="221F1F"/>
        </w:rPr>
        <w:t>the</w:t>
      </w:r>
      <w:r>
        <w:rPr>
          <w:color w:val="221F1F"/>
          <w:spacing w:val="-2"/>
        </w:rPr>
        <w:t> </w:t>
      </w:r>
      <w:r>
        <w:rPr>
          <w:color w:val="221F1F"/>
        </w:rPr>
        <w:t>response</w:t>
      </w:r>
      <w:r>
        <w:rPr>
          <w:color w:val="221F1F"/>
          <w:spacing w:val="-2"/>
        </w:rPr>
        <w:t> </w:t>
      </w:r>
      <w:r>
        <w:rPr>
          <w:color w:val="221F1F"/>
        </w:rPr>
        <w:t>options</w:t>
      </w:r>
      <w:r>
        <w:rPr>
          <w:color w:val="221F1F"/>
          <w:spacing w:val="-4"/>
        </w:rPr>
        <w:t> </w:t>
      </w:r>
      <w:r>
        <w:rPr>
          <w:color w:val="221F1F"/>
        </w:rPr>
        <w:t>from</w:t>
      </w:r>
      <w:r>
        <w:rPr>
          <w:color w:val="221F1F"/>
          <w:spacing w:val="-3"/>
        </w:rPr>
        <w:t> </w:t>
      </w:r>
      <w:r>
        <w:rPr>
          <w:color w:val="221F1F"/>
        </w:rPr>
        <w:t>five</w:t>
      </w:r>
      <w:r>
        <w:rPr>
          <w:color w:val="221F1F"/>
          <w:spacing w:val="-2"/>
        </w:rPr>
        <w:t> </w:t>
      </w:r>
      <w:r>
        <w:rPr>
          <w:color w:val="221F1F"/>
        </w:rPr>
        <w:t>to</w:t>
      </w:r>
      <w:r>
        <w:rPr>
          <w:color w:val="221F1F"/>
          <w:spacing w:val="-6"/>
        </w:rPr>
        <w:t> </w:t>
      </w:r>
      <w:r>
        <w:rPr>
          <w:color w:val="221F1F"/>
        </w:rPr>
        <w:t>four</w:t>
      </w:r>
      <w:r>
        <w:rPr>
          <w:color w:val="221F1F"/>
          <w:spacing w:val="-3"/>
        </w:rPr>
        <w:t> </w:t>
      </w:r>
      <w:r>
        <w:rPr>
          <w:color w:val="221F1F"/>
        </w:rPr>
        <w:t>categories. Second, the revised question eliminated the lead-in “yes” and</w:t>
      </w:r>
      <w:r>
        <w:rPr>
          <w:color w:val="221F1F"/>
          <w:spacing w:val="-1"/>
        </w:rPr>
        <w:t> </w:t>
      </w:r>
      <w:r>
        <w:rPr>
          <w:color w:val="221F1F"/>
        </w:rPr>
        <w:t>“no” for each response option. Finally, the response category for Reservists incorporated information from the instructions in the old version of the question, eliminating the need for the instruction to the question </w:t>
      </w:r>
      <w:r>
        <w:rPr>
          <w:color w:val="221F1F"/>
          <w:spacing w:val="-2"/>
        </w:rPr>
        <w:t>itself.</w:t>
      </w:r>
    </w:p>
    <w:p>
      <w:pPr>
        <w:pStyle w:val="BodyText"/>
        <w:ind w:left="0"/>
      </w:pPr>
    </w:p>
    <w:p>
      <w:pPr>
        <w:pStyle w:val="BodyText"/>
        <w:spacing w:before="1"/>
        <w:ind w:right="1852"/>
      </w:pPr>
      <w:r>
        <w:rPr>
          <w:b/>
          <w:i/>
        </w:rPr>
        <w:t>Limitation of the Data </w:t>
      </w:r>
      <w:r>
        <w:rPr>
          <w:b/>
        </w:rPr>
        <w:t>– </w:t>
      </w:r>
      <w:r>
        <w:rPr/>
        <w:t>There may be a tendency for the following kinds of persons to report erroneously that they served on active duty in the Armed Forces: (a) persons who served in the National Guard or Military Reserves but were never called to Federal duty; (b) civilian employees or volunteers for the USO, Red Cross, or the Department of Defense (or its</w:t>
      </w:r>
      <w:r>
        <w:rPr>
          <w:spacing w:val="-4"/>
        </w:rPr>
        <w:t> </w:t>
      </w:r>
      <w:r>
        <w:rPr/>
        <w:t>predecessors,</w:t>
      </w:r>
      <w:r>
        <w:rPr>
          <w:spacing w:val="-3"/>
        </w:rPr>
        <w:t> </w:t>
      </w:r>
      <w:r>
        <w:rPr/>
        <w:t>the</w:t>
      </w:r>
      <w:r>
        <w:rPr>
          <w:spacing w:val="-2"/>
        </w:rPr>
        <w:t> </w:t>
      </w:r>
      <w:r>
        <w:rPr/>
        <w:t>Department</w:t>
      </w:r>
      <w:r>
        <w:rPr>
          <w:spacing w:val="-3"/>
        </w:rPr>
        <w:t> </w:t>
      </w:r>
      <w:r>
        <w:rPr/>
        <w:t>of</w:t>
      </w:r>
      <w:r>
        <w:rPr>
          <w:spacing w:val="-5"/>
        </w:rPr>
        <w:t> </w:t>
      </w:r>
      <w:r>
        <w:rPr/>
        <w:t>War</w:t>
      </w:r>
      <w:r>
        <w:rPr>
          <w:spacing w:val="-5"/>
        </w:rPr>
        <w:t> </w:t>
      </w:r>
      <w:r>
        <w:rPr/>
        <w:t>and</w:t>
      </w:r>
      <w:r>
        <w:rPr>
          <w:spacing w:val="-3"/>
        </w:rPr>
        <w:t> </w:t>
      </w:r>
      <w:r>
        <w:rPr/>
        <w:t>the</w:t>
      </w:r>
      <w:r>
        <w:rPr>
          <w:spacing w:val="-2"/>
        </w:rPr>
        <w:t> </w:t>
      </w:r>
      <w:r>
        <w:rPr/>
        <w:t>Department</w:t>
      </w:r>
      <w:r>
        <w:rPr>
          <w:spacing w:val="-3"/>
        </w:rPr>
        <w:t> </w:t>
      </w:r>
      <w:r>
        <w:rPr/>
        <w:t>of</w:t>
      </w:r>
      <w:r>
        <w:rPr>
          <w:spacing w:val="-3"/>
        </w:rPr>
        <w:t> </w:t>
      </w:r>
      <w:r>
        <w:rPr/>
        <w:t>the</w:t>
      </w:r>
      <w:r>
        <w:rPr>
          <w:spacing w:val="-2"/>
        </w:rPr>
        <w:t> </w:t>
      </w:r>
      <w:r>
        <w:rPr/>
        <w:t>Navy);</w:t>
      </w:r>
      <w:r>
        <w:rPr>
          <w:spacing w:val="-4"/>
        </w:rPr>
        <w:t> </w:t>
      </w:r>
      <w:r>
        <w:rPr/>
        <w:t>and</w:t>
      </w:r>
      <w:r>
        <w:rPr>
          <w:spacing w:val="-3"/>
        </w:rPr>
        <w:t> </w:t>
      </w:r>
      <w:r>
        <w:rPr/>
        <w:t>(c)</w:t>
      </w:r>
      <w:r>
        <w:rPr>
          <w:spacing w:val="-3"/>
        </w:rPr>
        <w:t> </w:t>
      </w:r>
      <w:r>
        <w:rPr/>
        <w:t>employees of the Merchant Marine or Public Health Service.</w:t>
      </w:r>
    </w:p>
    <w:p>
      <w:pPr>
        <w:pStyle w:val="BodyText"/>
        <w:spacing w:before="16"/>
        <w:ind w:left="0"/>
      </w:pPr>
    </w:p>
    <w:p>
      <w:pPr>
        <w:pStyle w:val="BodyText"/>
        <w:ind w:right="1812"/>
      </w:pPr>
      <w:r>
        <w:rPr/>
        <w:t>Beginning in 2006, the population in group quarters (GQ) was included in the ACS.</w:t>
      </w:r>
      <w:r>
        <w:rPr>
          <w:spacing w:val="40"/>
        </w:rPr>
        <w:t> </w:t>
      </w:r>
      <w:r>
        <w:rPr/>
        <w:t>Some types</w:t>
      </w:r>
      <w:r>
        <w:rPr>
          <w:spacing w:val="-4"/>
        </w:rPr>
        <w:t> </w:t>
      </w:r>
      <w:r>
        <w:rPr/>
        <w:t>of</w:t>
      </w:r>
      <w:r>
        <w:rPr>
          <w:spacing w:val="-3"/>
        </w:rPr>
        <w:t> </w:t>
      </w:r>
      <w:r>
        <w:rPr/>
        <w:t>GQ</w:t>
      </w:r>
      <w:r>
        <w:rPr>
          <w:spacing w:val="-4"/>
        </w:rPr>
        <w:t> </w:t>
      </w:r>
      <w:r>
        <w:rPr/>
        <w:t>populations</w:t>
      </w:r>
      <w:r>
        <w:rPr>
          <w:spacing w:val="-4"/>
        </w:rPr>
        <w:t> </w:t>
      </w:r>
      <w:r>
        <w:rPr/>
        <w:t>may</w:t>
      </w:r>
      <w:r>
        <w:rPr>
          <w:spacing w:val="-3"/>
        </w:rPr>
        <w:t> </w:t>
      </w:r>
      <w:r>
        <w:rPr/>
        <w:t>have</w:t>
      </w:r>
      <w:r>
        <w:rPr>
          <w:spacing w:val="-2"/>
        </w:rPr>
        <w:t> </w:t>
      </w:r>
      <w:r>
        <w:rPr/>
        <w:t>period</w:t>
      </w:r>
      <w:r>
        <w:rPr>
          <w:spacing w:val="-3"/>
        </w:rPr>
        <w:t> </w:t>
      </w:r>
      <w:r>
        <w:rPr/>
        <w:t>of</w:t>
      </w:r>
      <w:r>
        <w:rPr>
          <w:spacing w:val="-3"/>
        </w:rPr>
        <w:t> </w:t>
      </w:r>
      <w:r>
        <w:rPr/>
        <w:t>military</w:t>
      </w:r>
      <w:r>
        <w:rPr>
          <w:spacing w:val="-3"/>
        </w:rPr>
        <w:t> </w:t>
      </w:r>
      <w:r>
        <w:rPr/>
        <w:t>service</w:t>
      </w:r>
      <w:r>
        <w:rPr>
          <w:spacing w:val="-2"/>
        </w:rPr>
        <w:t> </w:t>
      </w:r>
      <w:r>
        <w:rPr/>
        <w:t>and</w:t>
      </w:r>
      <w:r>
        <w:rPr>
          <w:spacing w:val="-6"/>
        </w:rPr>
        <w:t> </w:t>
      </w:r>
      <w:r>
        <w:rPr/>
        <w:t>veteran</w:t>
      </w:r>
      <w:r>
        <w:rPr>
          <w:spacing w:val="-3"/>
        </w:rPr>
        <w:t> </w:t>
      </w:r>
      <w:r>
        <w:rPr/>
        <w:t>status</w:t>
      </w:r>
      <w:r>
        <w:rPr>
          <w:spacing w:val="-4"/>
        </w:rPr>
        <w:t> </w:t>
      </w:r>
      <w:r>
        <w:rPr/>
        <w:t>distributions that are different from the household population.</w:t>
      </w:r>
      <w:r>
        <w:rPr>
          <w:spacing w:val="40"/>
        </w:rPr>
        <w:t> </w:t>
      </w:r>
      <w:r>
        <w:rPr/>
        <w:t>The inclusion of the GQ population could</w:t>
      </w:r>
    </w:p>
    <w:p>
      <w:pPr>
        <w:pStyle w:val="BodyText"/>
        <w:spacing w:after="0"/>
        <w:sectPr>
          <w:pgSz w:w="12240" w:h="15840"/>
          <w:pgMar w:header="0" w:footer="1722" w:top="1820" w:bottom="1980" w:left="1440" w:right="0"/>
        </w:sectPr>
      </w:pPr>
    </w:p>
    <w:p>
      <w:pPr>
        <w:pStyle w:val="BodyText"/>
        <w:spacing w:before="195"/>
        <w:ind w:right="1812"/>
      </w:pPr>
      <w:r>
        <w:rPr/>
        <w:t>therefore</w:t>
      </w:r>
      <w:r>
        <w:rPr>
          <w:spacing w:val="-2"/>
        </w:rPr>
        <w:t> </w:t>
      </w:r>
      <w:r>
        <w:rPr/>
        <w:t>have</w:t>
      </w:r>
      <w:r>
        <w:rPr>
          <w:spacing w:val="-5"/>
        </w:rPr>
        <w:t> </w:t>
      </w:r>
      <w:r>
        <w:rPr/>
        <w:t>a</w:t>
      </w:r>
      <w:r>
        <w:rPr>
          <w:spacing w:val="-2"/>
        </w:rPr>
        <w:t> </w:t>
      </w:r>
      <w:r>
        <w:rPr/>
        <w:t>noticeable</w:t>
      </w:r>
      <w:r>
        <w:rPr>
          <w:spacing w:val="-2"/>
        </w:rPr>
        <w:t> </w:t>
      </w:r>
      <w:r>
        <w:rPr/>
        <w:t>impact</w:t>
      </w:r>
      <w:r>
        <w:rPr>
          <w:spacing w:val="-3"/>
        </w:rPr>
        <w:t> </w:t>
      </w:r>
      <w:r>
        <w:rPr/>
        <w:t>on</w:t>
      </w:r>
      <w:r>
        <w:rPr>
          <w:spacing w:val="-3"/>
        </w:rPr>
        <w:t> </w:t>
      </w:r>
      <w:r>
        <w:rPr/>
        <w:t>the</w:t>
      </w:r>
      <w:r>
        <w:rPr>
          <w:spacing w:val="-2"/>
        </w:rPr>
        <w:t> </w:t>
      </w:r>
      <w:r>
        <w:rPr/>
        <w:t>period</w:t>
      </w:r>
      <w:r>
        <w:rPr>
          <w:spacing w:val="-3"/>
        </w:rPr>
        <w:t> </w:t>
      </w:r>
      <w:r>
        <w:rPr/>
        <w:t>of</w:t>
      </w:r>
      <w:r>
        <w:rPr>
          <w:spacing w:val="-3"/>
        </w:rPr>
        <w:t> </w:t>
      </w:r>
      <w:r>
        <w:rPr/>
        <w:t>service</w:t>
      </w:r>
      <w:r>
        <w:rPr>
          <w:spacing w:val="-2"/>
        </w:rPr>
        <w:t> </w:t>
      </w:r>
      <w:r>
        <w:rPr/>
        <w:t>and</w:t>
      </w:r>
      <w:r>
        <w:rPr>
          <w:spacing w:val="-3"/>
        </w:rPr>
        <w:t> </w:t>
      </w:r>
      <w:r>
        <w:rPr/>
        <w:t>veteran</w:t>
      </w:r>
      <w:r>
        <w:rPr>
          <w:spacing w:val="-3"/>
        </w:rPr>
        <w:t> </w:t>
      </w:r>
      <w:r>
        <w:rPr/>
        <w:t>status</w:t>
      </w:r>
      <w:r>
        <w:rPr>
          <w:spacing w:val="-4"/>
        </w:rPr>
        <w:t> </w:t>
      </w:r>
      <w:r>
        <w:rPr/>
        <w:t>distributions. This is particularly true for areas with a substantial GQ population.</w:t>
      </w:r>
    </w:p>
    <w:p>
      <w:pPr>
        <w:pStyle w:val="BodyText"/>
        <w:spacing w:before="15"/>
        <w:ind w:left="0"/>
      </w:pPr>
    </w:p>
    <w:p>
      <w:pPr>
        <w:pStyle w:val="BodyText"/>
        <w:ind w:right="1878"/>
      </w:pPr>
      <w:r>
        <w:rPr>
          <w:b/>
          <w:i/>
        </w:rPr>
        <w:t>Comparability </w:t>
      </w:r>
      <w:r>
        <w:rPr>
          <w:b/>
        </w:rPr>
        <w:t>– </w:t>
      </w:r>
      <w:r>
        <w:rPr/>
        <w:t>The ACS has two separate questions for veteran status and period of military service, whereas in Census 2000, it was a two-part question.</w:t>
      </w:r>
      <w:r>
        <w:rPr>
          <w:spacing w:val="40"/>
        </w:rPr>
        <w:t> </w:t>
      </w:r>
      <w:r>
        <w:rPr/>
        <w:t>The wording for the veteran status question has remained the same; however, the response categories have changed over time (see the section “Question/Concept History”). While the response categories</w:t>
      </w:r>
      <w:r>
        <w:rPr>
          <w:spacing w:val="-3"/>
        </w:rPr>
        <w:t> </w:t>
      </w:r>
      <w:r>
        <w:rPr/>
        <w:t>differ</w:t>
      </w:r>
      <w:r>
        <w:rPr>
          <w:spacing w:val="-2"/>
        </w:rPr>
        <w:t> </w:t>
      </w:r>
      <w:r>
        <w:rPr/>
        <w:t>slightly</w:t>
      </w:r>
      <w:r>
        <w:rPr>
          <w:spacing w:val="-2"/>
        </w:rPr>
        <w:t> </w:t>
      </w:r>
      <w:r>
        <w:rPr/>
        <w:t>from</w:t>
      </w:r>
      <w:r>
        <w:rPr>
          <w:spacing w:val="-2"/>
        </w:rPr>
        <w:t> </w:t>
      </w:r>
      <w:r>
        <w:rPr/>
        <w:t>those</w:t>
      </w:r>
      <w:r>
        <w:rPr>
          <w:spacing w:val="-4"/>
        </w:rPr>
        <w:t> </w:t>
      </w:r>
      <w:r>
        <w:rPr/>
        <w:t>in</w:t>
      </w:r>
      <w:r>
        <w:rPr>
          <w:spacing w:val="-2"/>
        </w:rPr>
        <w:t> </w:t>
      </w:r>
      <w:r>
        <w:rPr/>
        <w:t>Census</w:t>
      </w:r>
      <w:r>
        <w:rPr>
          <w:spacing w:val="-3"/>
        </w:rPr>
        <w:t> </w:t>
      </w:r>
      <w:r>
        <w:rPr/>
        <w:t>2000,</w:t>
      </w:r>
      <w:r>
        <w:rPr>
          <w:spacing w:val="-5"/>
        </w:rPr>
        <w:t> </w:t>
      </w:r>
      <w:r>
        <w:rPr/>
        <w:t>data</w:t>
      </w:r>
      <w:r>
        <w:rPr>
          <w:spacing w:val="-4"/>
        </w:rPr>
        <w:t> </w:t>
      </w:r>
      <w:r>
        <w:rPr/>
        <w:t>from</w:t>
      </w:r>
      <w:r>
        <w:rPr>
          <w:spacing w:val="-4"/>
        </w:rPr>
        <w:t> </w:t>
      </w:r>
      <w:r>
        <w:rPr/>
        <w:t>the</w:t>
      </w:r>
      <w:r>
        <w:rPr>
          <w:spacing w:val="-4"/>
        </w:rPr>
        <w:t> </w:t>
      </w:r>
      <w:r>
        <w:rPr/>
        <w:t>two</w:t>
      </w:r>
      <w:r>
        <w:rPr>
          <w:spacing w:val="-2"/>
        </w:rPr>
        <w:t> </w:t>
      </w:r>
      <w:r>
        <w:rPr/>
        <w:t>questions</w:t>
      </w:r>
      <w:r>
        <w:rPr>
          <w:spacing w:val="-3"/>
        </w:rPr>
        <w:t> </w:t>
      </w:r>
      <w:r>
        <w:rPr/>
        <w:t>can</w:t>
      </w:r>
      <w:r>
        <w:rPr>
          <w:spacing w:val="-2"/>
        </w:rPr>
        <w:t> </w:t>
      </w:r>
      <w:r>
        <w:rPr/>
        <w:t>still</w:t>
      </w:r>
      <w:r>
        <w:rPr>
          <w:spacing w:val="-2"/>
        </w:rPr>
        <w:t> </w:t>
      </w:r>
      <w:r>
        <w:rPr/>
        <w:t>be compared to one another.</w:t>
      </w:r>
    </w:p>
    <w:p>
      <w:pPr>
        <w:pStyle w:val="BodyText"/>
        <w:spacing w:before="264"/>
        <w:ind w:right="2157"/>
      </w:pPr>
      <w:r>
        <w:rPr/>
        <w:t>For</w:t>
      </w:r>
      <w:r>
        <w:rPr>
          <w:spacing w:val="-3"/>
        </w:rPr>
        <w:t> </w:t>
      </w:r>
      <w:r>
        <w:rPr/>
        <w:t>comparisons</w:t>
      </w:r>
      <w:r>
        <w:rPr>
          <w:spacing w:val="-4"/>
        </w:rPr>
        <w:t> </w:t>
      </w:r>
      <w:r>
        <w:rPr/>
        <w:t>to</w:t>
      </w:r>
      <w:r>
        <w:rPr>
          <w:spacing w:val="-3"/>
        </w:rPr>
        <w:t> </w:t>
      </w:r>
      <w:r>
        <w:rPr/>
        <w:t>Census</w:t>
      </w:r>
      <w:r>
        <w:rPr>
          <w:spacing w:val="-4"/>
        </w:rPr>
        <w:t> </w:t>
      </w:r>
      <w:r>
        <w:rPr/>
        <w:t>2000</w:t>
      </w:r>
      <w:r>
        <w:rPr>
          <w:spacing w:val="-3"/>
        </w:rPr>
        <w:t> </w:t>
      </w:r>
      <w:r>
        <w:rPr/>
        <w:t>and</w:t>
      </w:r>
      <w:r>
        <w:rPr>
          <w:spacing w:val="-3"/>
        </w:rPr>
        <w:t> </w:t>
      </w:r>
      <w:r>
        <w:rPr/>
        <w:t>earlier</w:t>
      </w:r>
      <w:r>
        <w:rPr>
          <w:spacing w:val="-3"/>
        </w:rPr>
        <w:t> </w:t>
      </w:r>
      <w:r>
        <w:rPr/>
        <w:t>ACS</w:t>
      </w:r>
      <w:r>
        <w:rPr>
          <w:spacing w:val="-4"/>
        </w:rPr>
        <w:t> </w:t>
      </w:r>
      <w:r>
        <w:rPr/>
        <w:t>data,</w:t>
      </w:r>
      <w:r>
        <w:rPr>
          <w:spacing w:val="-3"/>
        </w:rPr>
        <w:t> </w:t>
      </w:r>
      <w:r>
        <w:rPr/>
        <w:t>go</w:t>
      </w:r>
      <w:r>
        <w:rPr>
          <w:spacing w:val="-3"/>
        </w:rPr>
        <w:t> </w:t>
      </w:r>
      <w:r>
        <w:rPr/>
        <w:t>to</w:t>
      </w:r>
      <w:r>
        <w:rPr>
          <w:spacing w:val="-3"/>
        </w:rPr>
        <w:t> </w:t>
      </w:r>
      <w:hyperlink r:id="rId11">
        <w:r>
          <w:rPr>
            <w:color w:val="0000FF"/>
            <w:u w:val="single" w:color="0000FF"/>
          </w:rPr>
          <w:t>http://www.census.gov</w:t>
        </w:r>
      </w:hyperlink>
      <w:r>
        <w:rPr>
          <w:color w:val="0000FF"/>
          <w:spacing w:val="-3"/>
        </w:rPr>
        <w:t> </w:t>
      </w:r>
      <w:r>
        <w:rPr/>
        <w:t>and enter “Comparing ACS Data” in the search box.</w:t>
      </w:r>
    </w:p>
    <w:p>
      <w:pPr>
        <w:pStyle w:val="BodyText"/>
        <w:ind w:left="0"/>
      </w:pPr>
    </w:p>
    <w:p>
      <w:pPr>
        <w:pStyle w:val="BodyText"/>
        <w:spacing w:before="1"/>
        <w:ind w:right="1812"/>
      </w:pPr>
      <w:r>
        <w:rPr/>
        <w:t>The</w:t>
      </w:r>
      <w:r>
        <w:rPr>
          <w:spacing w:val="-2"/>
        </w:rPr>
        <w:t> </w:t>
      </w:r>
      <w:r>
        <w:rPr/>
        <w:t>Group</w:t>
      </w:r>
      <w:r>
        <w:rPr>
          <w:spacing w:val="-3"/>
        </w:rPr>
        <w:t> </w:t>
      </w:r>
      <w:r>
        <w:rPr/>
        <w:t>Quarters</w:t>
      </w:r>
      <w:r>
        <w:rPr>
          <w:spacing w:val="-4"/>
        </w:rPr>
        <w:t> </w:t>
      </w:r>
      <w:r>
        <w:rPr/>
        <w:t>(GQ)</w:t>
      </w:r>
      <w:r>
        <w:rPr>
          <w:spacing w:val="-3"/>
        </w:rPr>
        <w:t> </w:t>
      </w:r>
      <w:r>
        <w:rPr/>
        <w:t>population</w:t>
      </w:r>
      <w:r>
        <w:rPr>
          <w:spacing w:val="-3"/>
        </w:rPr>
        <w:t> </w:t>
      </w:r>
      <w:r>
        <w:rPr/>
        <w:t>was</w:t>
      </w:r>
      <w:r>
        <w:rPr>
          <w:spacing w:val="-4"/>
        </w:rPr>
        <w:t> </w:t>
      </w:r>
      <w:r>
        <w:rPr/>
        <w:t>included</w:t>
      </w:r>
      <w:r>
        <w:rPr>
          <w:spacing w:val="-3"/>
        </w:rPr>
        <w:t> </w:t>
      </w:r>
      <w:r>
        <w:rPr/>
        <w:t>in</w:t>
      </w:r>
      <w:r>
        <w:rPr>
          <w:spacing w:val="-3"/>
        </w:rPr>
        <w:t> </w:t>
      </w:r>
      <w:r>
        <w:rPr/>
        <w:t>the</w:t>
      </w:r>
      <w:r>
        <w:rPr>
          <w:spacing w:val="-2"/>
        </w:rPr>
        <w:t> </w:t>
      </w:r>
      <w:r>
        <w:rPr/>
        <w:t>2006</w:t>
      </w:r>
      <w:r>
        <w:rPr>
          <w:spacing w:val="-3"/>
        </w:rPr>
        <w:t> </w:t>
      </w:r>
      <w:r>
        <w:rPr/>
        <w:t>ACS</w:t>
      </w:r>
      <w:r>
        <w:rPr>
          <w:spacing w:val="-4"/>
        </w:rPr>
        <w:t> </w:t>
      </w:r>
      <w:r>
        <w:rPr/>
        <w:t>and</w:t>
      </w:r>
      <w:r>
        <w:rPr>
          <w:spacing w:val="-3"/>
        </w:rPr>
        <w:t> </w:t>
      </w:r>
      <w:r>
        <w:rPr/>
        <w:t>not</w:t>
      </w:r>
      <w:r>
        <w:rPr>
          <w:spacing w:val="-5"/>
        </w:rPr>
        <w:t> </w:t>
      </w:r>
      <w:r>
        <w:rPr/>
        <w:t>included</w:t>
      </w:r>
      <w:r>
        <w:rPr>
          <w:spacing w:val="-3"/>
        </w:rPr>
        <w:t> </w:t>
      </w:r>
      <w:r>
        <w:rPr/>
        <w:t>in</w:t>
      </w:r>
      <w:r>
        <w:rPr>
          <w:spacing w:val="-3"/>
        </w:rPr>
        <w:t> </w:t>
      </w:r>
      <w:r>
        <w:rPr/>
        <w:t>prior years of ACS data, thus comparisons should be made only if the geographic area of interest does not include a substantial GQ population.</w:t>
      </w:r>
    </w:p>
    <w:p>
      <w:pPr>
        <w:pStyle w:val="BodyText"/>
        <w:ind w:left="0"/>
      </w:pPr>
    </w:p>
    <w:p>
      <w:pPr>
        <w:pStyle w:val="BodyText"/>
        <w:ind w:right="1878"/>
      </w:pPr>
      <w:r>
        <w:rPr/>
        <w:t>For</w:t>
      </w:r>
      <w:r>
        <w:rPr>
          <w:spacing w:val="-4"/>
        </w:rPr>
        <w:t> </w:t>
      </w:r>
      <w:r>
        <w:rPr/>
        <w:t>comparisons</w:t>
      </w:r>
      <w:r>
        <w:rPr>
          <w:spacing w:val="-5"/>
        </w:rPr>
        <w:t> </w:t>
      </w:r>
      <w:r>
        <w:rPr/>
        <w:t>to</w:t>
      </w:r>
      <w:r>
        <w:rPr>
          <w:spacing w:val="-4"/>
        </w:rPr>
        <w:t> </w:t>
      </w:r>
      <w:r>
        <w:rPr/>
        <w:t>the</w:t>
      </w:r>
      <w:r>
        <w:rPr>
          <w:spacing w:val="-3"/>
        </w:rPr>
        <w:t> </w:t>
      </w:r>
      <w:r>
        <w:rPr/>
        <w:t>Current</w:t>
      </w:r>
      <w:r>
        <w:rPr>
          <w:spacing w:val="-4"/>
        </w:rPr>
        <w:t> </w:t>
      </w:r>
      <w:r>
        <w:rPr/>
        <w:t>Population</w:t>
      </w:r>
      <w:r>
        <w:rPr>
          <w:spacing w:val="-4"/>
        </w:rPr>
        <w:t> </w:t>
      </w:r>
      <w:r>
        <w:rPr/>
        <w:t>Survey</w:t>
      </w:r>
      <w:r>
        <w:rPr>
          <w:spacing w:val="-4"/>
        </w:rPr>
        <w:t> </w:t>
      </w:r>
      <w:r>
        <w:rPr/>
        <w:t>(CPS),</w:t>
      </w:r>
      <w:r>
        <w:rPr>
          <w:spacing w:val="-4"/>
        </w:rPr>
        <w:t> </w:t>
      </w:r>
      <w:r>
        <w:rPr/>
        <w:t>please</w:t>
      </w:r>
      <w:r>
        <w:rPr>
          <w:spacing w:val="-3"/>
        </w:rPr>
        <w:t> </w:t>
      </w:r>
      <w:r>
        <w:rPr/>
        <w:t>see</w:t>
      </w:r>
      <w:r>
        <w:rPr>
          <w:spacing w:val="-3"/>
        </w:rPr>
        <w:t> </w:t>
      </w:r>
      <w:r>
        <w:rPr/>
        <w:t>“Comparison</w:t>
      </w:r>
      <w:r>
        <w:rPr>
          <w:spacing w:val="-4"/>
        </w:rPr>
        <w:t> </w:t>
      </w:r>
      <w:r>
        <w:rPr/>
        <w:t>of</w:t>
      </w:r>
      <w:r>
        <w:rPr>
          <w:spacing w:val="-4"/>
        </w:rPr>
        <w:t> </w:t>
      </w:r>
      <w:r>
        <w:rPr/>
        <w:t>ACS and ASEC Data on Veteran Status and Period of Military Service: 2007” on the ACS website. Go to </w:t>
      </w:r>
      <w:hyperlink r:id="rId11">
        <w:r>
          <w:rPr>
            <w:color w:val="0000FF"/>
            <w:u w:val="single" w:color="0000FF"/>
          </w:rPr>
          <w:t>http://www.census.gov</w:t>
        </w:r>
      </w:hyperlink>
      <w:r>
        <w:rPr>
          <w:color w:val="0000FF"/>
        </w:rPr>
        <w:t> </w:t>
      </w:r>
      <w:r>
        <w:rPr/>
        <w:t>and enter the paper title in the search box.</w:t>
      </w:r>
    </w:p>
    <w:p>
      <w:pPr>
        <w:pStyle w:val="BodyText"/>
        <w:ind w:left="0"/>
      </w:pPr>
    </w:p>
    <w:p>
      <w:pPr>
        <w:pStyle w:val="BodyText"/>
        <w:ind w:right="1812"/>
      </w:pPr>
      <w:r>
        <w:rPr>
          <w:b/>
        </w:rPr>
        <w:t>Period</w:t>
      </w:r>
      <w:r>
        <w:rPr>
          <w:b/>
          <w:spacing w:val="-3"/>
        </w:rPr>
        <w:t> </w:t>
      </w:r>
      <w:r>
        <w:rPr>
          <w:b/>
        </w:rPr>
        <w:t>of</w:t>
      </w:r>
      <w:r>
        <w:rPr>
          <w:b/>
          <w:spacing w:val="-2"/>
        </w:rPr>
        <w:t> </w:t>
      </w:r>
      <w:r>
        <w:rPr>
          <w:b/>
        </w:rPr>
        <w:t>Military</w:t>
      </w:r>
      <w:r>
        <w:rPr>
          <w:b/>
          <w:spacing w:val="-2"/>
        </w:rPr>
        <w:t> </w:t>
      </w:r>
      <w:r>
        <w:rPr>
          <w:b/>
        </w:rPr>
        <w:t>Service</w:t>
      </w:r>
      <w:r>
        <w:rPr>
          <w:b/>
          <w:spacing w:val="-2"/>
        </w:rPr>
        <w:t> </w:t>
      </w:r>
      <w:r>
        <w:rPr>
          <w:b/>
        </w:rPr>
        <w:t>–</w:t>
      </w:r>
      <w:r>
        <w:rPr>
          <w:b/>
          <w:spacing w:val="-2"/>
        </w:rPr>
        <w:t> </w:t>
      </w:r>
      <w:r>
        <w:rPr/>
        <w:t>People</w:t>
      </w:r>
      <w:r>
        <w:rPr>
          <w:spacing w:val="-2"/>
        </w:rPr>
        <w:t> </w:t>
      </w:r>
      <w:r>
        <w:rPr/>
        <w:t>who</w:t>
      </w:r>
      <w:r>
        <w:rPr>
          <w:spacing w:val="-2"/>
        </w:rPr>
        <w:t> </w:t>
      </w:r>
      <w:r>
        <w:rPr/>
        <w:t>indicate</w:t>
      </w:r>
      <w:r>
        <w:rPr>
          <w:spacing w:val="-4"/>
        </w:rPr>
        <w:t> </w:t>
      </w:r>
      <w:r>
        <w:rPr/>
        <w:t>that</w:t>
      </w:r>
      <w:r>
        <w:rPr>
          <w:spacing w:val="-2"/>
        </w:rPr>
        <w:t> </w:t>
      </w:r>
      <w:r>
        <w:rPr/>
        <w:t>they</w:t>
      </w:r>
      <w:r>
        <w:rPr>
          <w:spacing w:val="-2"/>
        </w:rPr>
        <w:t> </w:t>
      </w:r>
      <w:r>
        <w:rPr/>
        <w:t>had</w:t>
      </w:r>
      <w:r>
        <w:rPr>
          <w:spacing w:val="-2"/>
        </w:rPr>
        <w:t> </w:t>
      </w:r>
      <w:r>
        <w:rPr/>
        <w:t>ever</w:t>
      </w:r>
      <w:r>
        <w:rPr>
          <w:spacing w:val="-2"/>
        </w:rPr>
        <w:t> </w:t>
      </w:r>
      <w:r>
        <w:rPr/>
        <w:t>served</w:t>
      </w:r>
      <w:r>
        <w:rPr>
          <w:spacing w:val="-2"/>
        </w:rPr>
        <w:t> </w:t>
      </w:r>
      <w:r>
        <w:rPr/>
        <w:t>on</w:t>
      </w:r>
      <w:r>
        <w:rPr>
          <w:spacing w:val="-5"/>
        </w:rPr>
        <w:t> </w:t>
      </w:r>
      <w:r>
        <w:rPr/>
        <w:t>active</w:t>
      </w:r>
      <w:r>
        <w:rPr>
          <w:spacing w:val="-2"/>
        </w:rPr>
        <w:t> </w:t>
      </w:r>
      <w:r>
        <w:rPr/>
        <w:t>duty</w:t>
      </w:r>
      <w:r>
        <w:rPr>
          <w:spacing w:val="-2"/>
        </w:rPr>
        <w:t> </w:t>
      </w:r>
      <w:r>
        <w:rPr/>
        <w:t>in the past or were currently on active duty are asked to indicate the period or periods in which they served.</w:t>
      </w:r>
      <w:r>
        <w:rPr>
          <w:spacing w:val="40"/>
        </w:rPr>
        <w:t> </w:t>
      </w:r>
      <w:r>
        <w:rPr/>
        <w:t>Currently, there are 9 periods of service on the ACS questionnaire.</w:t>
      </w:r>
    </w:p>
    <w:p>
      <w:pPr>
        <w:pStyle w:val="BodyText"/>
        <w:ind w:right="2056"/>
        <w:jc w:val="both"/>
      </w:pPr>
      <w:r>
        <w:rPr/>
        <w:t>Respondents</w:t>
      </w:r>
      <w:r>
        <w:rPr>
          <w:spacing w:val="-5"/>
        </w:rPr>
        <w:t> </w:t>
      </w:r>
      <w:r>
        <w:rPr/>
        <w:t>are</w:t>
      </w:r>
      <w:r>
        <w:rPr>
          <w:spacing w:val="-3"/>
        </w:rPr>
        <w:t> </w:t>
      </w:r>
      <w:r>
        <w:rPr/>
        <w:t>instructed</w:t>
      </w:r>
      <w:r>
        <w:rPr>
          <w:spacing w:val="-1"/>
        </w:rPr>
        <w:t> </w:t>
      </w:r>
      <w:r>
        <w:rPr/>
        <w:t>to</w:t>
      </w:r>
      <w:r>
        <w:rPr>
          <w:spacing w:val="-1"/>
        </w:rPr>
        <w:t> </w:t>
      </w:r>
      <w:r>
        <w:rPr/>
        <w:t>mark</w:t>
      </w:r>
      <w:r>
        <w:rPr>
          <w:spacing w:val="-1"/>
        </w:rPr>
        <w:t> </w:t>
      </w:r>
      <w:r>
        <w:rPr/>
        <w:t>a box</w:t>
      </w:r>
      <w:r>
        <w:rPr>
          <w:spacing w:val="-4"/>
        </w:rPr>
        <w:t> </w:t>
      </w:r>
      <w:r>
        <w:rPr/>
        <w:t>for</w:t>
      </w:r>
      <w:r>
        <w:rPr>
          <w:spacing w:val="-1"/>
        </w:rPr>
        <w:t> </w:t>
      </w:r>
      <w:r>
        <w:rPr/>
        <w:t>each</w:t>
      </w:r>
      <w:r>
        <w:rPr>
          <w:spacing w:val="-1"/>
        </w:rPr>
        <w:t> </w:t>
      </w:r>
      <w:r>
        <w:rPr/>
        <w:t>period</w:t>
      </w:r>
      <w:r>
        <w:rPr>
          <w:spacing w:val="-1"/>
        </w:rPr>
        <w:t> </w:t>
      </w:r>
      <w:r>
        <w:rPr/>
        <w:t>in</w:t>
      </w:r>
      <w:r>
        <w:rPr>
          <w:spacing w:val="-1"/>
        </w:rPr>
        <w:t> </w:t>
      </w:r>
      <w:r>
        <w:rPr/>
        <w:t>which</w:t>
      </w:r>
      <w:r>
        <w:rPr>
          <w:spacing w:val="-4"/>
        </w:rPr>
        <w:t> </w:t>
      </w:r>
      <w:r>
        <w:rPr/>
        <w:t>they</w:t>
      </w:r>
      <w:r>
        <w:rPr>
          <w:spacing w:val="-1"/>
        </w:rPr>
        <w:t> </w:t>
      </w:r>
      <w:r>
        <w:rPr/>
        <w:t>served,</w:t>
      </w:r>
      <w:r>
        <w:rPr>
          <w:spacing w:val="-1"/>
        </w:rPr>
        <w:t> </w:t>
      </w:r>
      <w:r>
        <w:rPr/>
        <w:t>even</w:t>
      </w:r>
      <w:r>
        <w:rPr>
          <w:spacing w:val="-4"/>
        </w:rPr>
        <w:t> </w:t>
      </w:r>
      <w:r>
        <w:rPr/>
        <w:t>if</w:t>
      </w:r>
      <w:r>
        <w:rPr>
          <w:spacing w:val="-1"/>
        </w:rPr>
        <w:t> </w:t>
      </w:r>
      <w:r>
        <w:rPr/>
        <w:t>just for</w:t>
      </w:r>
      <w:r>
        <w:rPr>
          <w:spacing w:val="-2"/>
        </w:rPr>
        <w:t> </w:t>
      </w:r>
      <w:r>
        <w:rPr/>
        <w:t>part</w:t>
      </w:r>
      <w:r>
        <w:rPr>
          <w:spacing w:val="-2"/>
        </w:rPr>
        <w:t> </w:t>
      </w:r>
      <w:r>
        <w:rPr/>
        <w:t>of</w:t>
      </w:r>
      <w:r>
        <w:rPr>
          <w:spacing w:val="-5"/>
        </w:rPr>
        <w:t> </w:t>
      </w:r>
      <w:r>
        <w:rPr/>
        <w:t>the</w:t>
      </w:r>
      <w:r>
        <w:rPr>
          <w:spacing w:val="-4"/>
        </w:rPr>
        <w:t> </w:t>
      </w:r>
      <w:r>
        <w:rPr/>
        <w:t>period.</w:t>
      </w:r>
      <w:r>
        <w:rPr>
          <w:spacing w:val="40"/>
        </w:rPr>
        <w:t> </w:t>
      </w:r>
      <w:r>
        <w:rPr/>
        <w:t>The</w:t>
      </w:r>
      <w:r>
        <w:rPr>
          <w:spacing w:val="-4"/>
        </w:rPr>
        <w:t> </w:t>
      </w:r>
      <w:r>
        <w:rPr/>
        <w:t>periods</w:t>
      </w:r>
      <w:r>
        <w:rPr>
          <w:spacing w:val="-3"/>
        </w:rPr>
        <w:t> </w:t>
      </w:r>
      <w:r>
        <w:rPr/>
        <w:t>were</w:t>
      </w:r>
      <w:r>
        <w:rPr>
          <w:spacing w:val="-1"/>
        </w:rPr>
        <w:t> </w:t>
      </w:r>
      <w:r>
        <w:rPr/>
        <w:t>determined</w:t>
      </w:r>
      <w:r>
        <w:rPr>
          <w:spacing w:val="-5"/>
        </w:rPr>
        <w:t> </w:t>
      </w:r>
      <w:r>
        <w:rPr/>
        <w:t>by</w:t>
      </w:r>
      <w:r>
        <w:rPr>
          <w:spacing w:val="-2"/>
        </w:rPr>
        <w:t> </w:t>
      </w:r>
      <w:r>
        <w:rPr/>
        <w:t>the</w:t>
      </w:r>
      <w:r>
        <w:rPr>
          <w:spacing w:val="-1"/>
        </w:rPr>
        <w:t> </w:t>
      </w:r>
      <w:r>
        <w:rPr/>
        <w:t>Department</w:t>
      </w:r>
      <w:r>
        <w:rPr>
          <w:spacing w:val="-2"/>
        </w:rPr>
        <w:t> </w:t>
      </w:r>
      <w:r>
        <w:rPr/>
        <w:t>of</w:t>
      </w:r>
      <w:r>
        <w:rPr>
          <w:spacing w:val="-2"/>
        </w:rPr>
        <w:t> </w:t>
      </w:r>
      <w:r>
        <w:rPr/>
        <w:t>Veterans</w:t>
      </w:r>
      <w:r>
        <w:rPr>
          <w:spacing w:val="-3"/>
        </w:rPr>
        <w:t> </w:t>
      </w:r>
      <w:r>
        <w:rPr/>
        <w:t>Affairs (VA) and generally alternate between peacetime and wartime.</w:t>
      </w:r>
    </w:p>
    <w:p>
      <w:pPr>
        <w:pStyle w:val="BodyText"/>
        <w:spacing w:before="264"/>
        <w:ind w:right="1838" w:hanging="1"/>
      </w:pPr>
      <w:r>
        <w:rPr/>
        <w:t>The responses to this question are edited for consistency and reasonableness.</w:t>
      </w:r>
      <w:r>
        <w:rPr>
          <w:spacing w:val="40"/>
        </w:rPr>
        <w:t> </w:t>
      </w:r>
      <w:r>
        <w:rPr/>
        <w:t>The edit eliminates</w:t>
      </w:r>
      <w:r>
        <w:rPr>
          <w:spacing w:val="-6"/>
        </w:rPr>
        <w:t> </w:t>
      </w:r>
      <w:r>
        <w:rPr/>
        <w:t>inconsistencies</w:t>
      </w:r>
      <w:r>
        <w:rPr>
          <w:spacing w:val="-6"/>
        </w:rPr>
        <w:t> </w:t>
      </w:r>
      <w:r>
        <w:rPr/>
        <w:t>between</w:t>
      </w:r>
      <w:r>
        <w:rPr>
          <w:spacing w:val="-2"/>
        </w:rPr>
        <w:t> </w:t>
      </w:r>
      <w:r>
        <w:rPr/>
        <w:t>reported</w:t>
      </w:r>
      <w:r>
        <w:rPr>
          <w:spacing w:val="-5"/>
        </w:rPr>
        <w:t> </w:t>
      </w:r>
      <w:r>
        <w:rPr/>
        <w:t>period(s)</w:t>
      </w:r>
      <w:r>
        <w:rPr>
          <w:spacing w:val="-2"/>
        </w:rPr>
        <w:t> </w:t>
      </w:r>
      <w:r>
        <w:rPr/>
        <w:t>of</w:t>
      </w:r>
      <w:r>
        <w:rPr>
          <w:spacing w:val="-2"/>
        </w:rPr>
        <w:t> </w:t>
      </w:r>
      <w:r>
        <w:rPr/>
        <w:t>service</w:t>
      </w:r>
      <w:r>
        <w:rPr>
          <w:spacing w:val="-1"/>
        </w:rPr>
        <w:t> </w:t>
      </w:r>
      <w:r>
        <w:rPr/>
        <w:t>and</w:t>
      </w:r>
      <w:r>
        <w:rPr>
          <w:spacing w:val="-2"/>
        </w:rPr>
        <w:t> </w:t>
      </w:r>
      <w:r>
        <w:rPr/>
        <w:t>age</w:t>
      </w:r>
      <w:r>
        <w:rPr>
          <w:spacing w:val="-1"/>
        </w:rPr>
        <w:t> </w:t>
      </w:r>
      <w:r>
        <w:rPr/>
        <w:t>of</w:t>
      </w:r>
      <w:r>
        <w:rPr>
          <w:spacing w:val="-2"/>
        </w:rPr>
        <w:t> </w:t>
      </w:r>
      <w:r>
        <w:rPr/>
        <w:t>the</w:t>
      </w:r>
      <w:r>
        <w:rPr>
          <w:spacing w:val="-4"/>
        </w:rPr>
        <w:t> </w:t>
      </w:r>
      <w:r>
        <w:rPr/>
        <w:t>person;</w:t>
      </w:r>
      <w:r>
        <w:rPr>
          <w:spacing w:val="-2"/>
        </w:rPr>
        <w:t> </w:t>
      </w:r>
      <w:r>
        <w:rPr/>
        <w:t>it</w:t>
      </w:r>
      <w:r>
        <w:rPr>
          <w:spacing w:val="-2"/>
        </w:rPr>
        <w:t> </w:t>
      </w:r>
      <w:r>
        <w:rPr/>
        <w:t>also removes</w:t>
      </w:r>
      <w:r>
        <w:rPr>
          <w:spacing w:val="-1"/>
        </w:rPr>
        <w:t> </w:t>
      </w:r>
      <w:r>
        <w:rPr/>
        <w:t>reported</w:t>
      </w:r>
      <w:r>
        <w:rPr>
          <w:spacing w:val="-3"/>
        </w:rPr>
        <w:t> </w:t>
      </w:r>
      <w:r>
        <w:rPr/>
        <w:t>combinations</w:t>
      </w:r>
      <w:r>
        <w:rPr>
          <w:spacing w:val="-1"/>
        </w:rPr>
        <w:t> </w:t>
      </w:r>
      <w:r>
        <w:rPr/>
        <w:t>of periods</w:t>
      </w:r>
      <w:r>
        <w:rPr>
          <w:spacing w:val="-1"/>
        </w:rPr>
        <w:t> </w:t>
      </w:r>
      <w:r>
        <w:rPr/>
        <w:t>containing unreasonable gaps</w:t>
      </w:r>
      <w:r>
        <w:rPr>
          <w:spacing w:val="-1"/>
        </w:rPr>
        <w:t> </w:t>
      </w:r>
      <w:r>
        <w:rPr/>
        <w:t>(for</w:t>
      </w:r>
      <w:r>
        <w:rPr>
          <w:spacing w:val="-3"/>
        </w:rPr>
        <w:t> </w:t>
      </w:r>
      <w:r>
        <w:rPr/>
        <w:t>example, it will not accept a response that indicated the person had served in World War II and in the Vietnam era, but not in the Korean conflict).</w:t>
      </w:r>
    </w:p>
    <w:p>
      <w:pPr>
        <w:pStyle w:val="BodyText"/>
        <w:ind w:left="0"/>
      </w:pPr>
    </w:p>
    <w:p>
      <w:pPr>
        <w:pStyle w:val="BodyText"/>
        <w:ind w:right="1812"/>
      </w:pPr>
      <w:r>
        <w:rPr/>
        <w:t>Period of military service distinguishes veterans who served during wartime periods from those whose only service was during peacetime.</w:t>
      </w:r>
      <w:r>
        <w:rPr>
          <w:spacing w:val="40"/>
        </w:rPr>
        <w:t> </w:t>
      </w:r>
      <w:r>
        <w:rPr/>
        <w:t>Questions about period of military service provide</w:t>
      </w:r>
      <w:r>
        <w:rPr>
          <w:spacing w:val="-1"/>
        </w:rPr>
        <w:t> </w:t>
      </w:r>
      <w:r>
        <w:rPr/>
        <w:t>necessary</w:t>
      </w:r>
      <w:r>
        <w:rPr>
          <w:spacing w:val="-2"/>
        </w:rPr>
        <w:t> </w:t>
      </w:r>
      <w:r>
        <w:rPr/>
        <w:t>information</w:t>
      </w:r>
      <w:r>
        <w:rPr>
          <w:spacing w:val="-2"/>
        </w:rPr>
        <w:t> </w:t>
      </w:r>
      <w:r>
        <w:rPr/>
        <w:t>to</w:t>
      </w:r>
      <w:r>
        <w:rPr>
          <w:spacing w:val="-5"/>
        </w:rPr>
        <w:t> </w:t>
      </w:r>
      <w:r>
        <w:rPr/>
        <w:t>estimate</w:t>
      </w:r>
      <w:r>
        <w:rPr>
          <w:spacing w:val="-4"/>
        </w:rPr>
        <w:t> </w:t>
      </w:r>
      <w:r>
        <w:rPr/>
        <w:t>the</w:t>
      </w:r>
      <w:r>
        <w:rPr>
          <w:spacing w:val="-1"/>
        </w:rPr>
        <w:t> </w:t>
      </w:r>
      <w:r>
        <w:rPr/>
        <w:t>number</w:t>
      </w:r>
      <w:r>
        <w:rPr>
          <w:spacing w:val="-2"/>
        </w:rPr>
        <w:t> </w:t>
      </w:r>
      <w:r>
        <w:rPr/>
        <w:t>of</w:t>
      </w:r>
      <w:r>
        <w:rPr>
          <w:spacing w:val="-2"/>
        </w:rPr>
        <w:t> </w:t>
      </w:r>
      <w:r>
        <w:rPr/>
        <w:t>veterans</w:t>
      </w:r>
      <w:r>
        <w:rPr>
          <w:spacing w:val="-3"/>
        </w:rPr>
        <w:t> </w:t>
      </w:r>
      <w:r>
        <w:rPr/>
        <w:t>who</w:t>
      </w:r>
      <w:r>
        <w:rPr>
          <w:spacing w:val="-5"/>
        </w:rPr>
        <w:t> </w:t>
      </w:r>
      <w:r>
        <w:rPr/>
        <w:t>are</w:t>
      </w:r>
      <w:r>
        <w:rPr>
          <w:spacing w:val="-4"/>
        </w:rPr>
        <w:t> </w:t>
      </w:r>
      <w:r>
        <w:rPr/>
        <w:t>eligible</w:t>
      </w:r>
      <w:r>
        <w:rPr>
          <w:spacing w:val="-1"/>
        </w:rPr>
        <w:t> </w:t>
      </w:r>
      <w:r>
        <w:rPr/>
        <w:t>to</w:t>
      </w:r>
      <w:r>
        <w:rPr>
          <w:spacing w:val="-5"/>
        </w:rPr>
        <w:t> </w:t>
      </w:r>
      <w:r>
        <w:rPr/>
        <w:t>receive specific benefits.</w:t>
      </w:r>
    </w:p>
    <w:p>
      <w:pPr>
        <w:pStyle w:val="BodyText"/>
        <w:ind w:left="0"/>
      </w:pPr>
    </w:p>
    <w:p>
      <w:pPr>
        <w:pStyle w:val="BodyText"/>
        <w:ind w:right="2045"/>
        <w:jc w:val="both"/>
      </w:pPr>
      <w:r>
        <w:rPr>
          <w:b/>
          <w:i/>
        </w:rPr>
        <w:t>Question/Concept</w:t>
      </w:r>
      <w:r>
        <w:rPr>
          <w:b/>
          <w:i/>
          <w:spacing w:val="-2"/>
        </w:rPr>
        <w:t> </w:t>
      </w:r>
      <w:r>
        <w:rPr>
          <w:b/>
          <w:i/>
        </w:rPr>
        <w:t>History</w:t>
      </w:r>
      <w:r>
        <w:rPr>
          <w:b/>
          <w:i/>
          <w:spacing w:val="-1"/>
        </w:rPr>
        <w:t> </w:t>
      </w:r>
      <w:r>
        <w:rPr>
          <w:b/>
          <w:i/>
        </w:rPr>
        <w:t>–</w:t>
      </w:r>
      <w:r>
        <w:rPr>
          <w:b/>
          <w:i/>
          <w:spacing w:val="-2"/>
        </w:rPr>
        <w:t> </w:t>
      </w:r>
      <w:r>
        <w:rPr/>
        <w:t>In</w:t>
      </w:r>
      <w:r>
        <w:rPr>
          <w:spacing w:val="-2"/>
        </w:rPr>
        <w:t> </w:t>
      </w:r>
      <w:r>
        <w:rPr/>
        <w:t>1999,</w:t>
      </w:r>
      <w:r>
        <w:rPr>
          <w:spacing w:val="-5"/>
        </w:rPr>
        <w:t> </w:t>
      </w:r>
      <w:r>
        <w:rPr/>
        <w:t>the</w:t>
      </w:r>
      <w:r>
        <w:rPr>
          <w:spacing w:val="-1"/>
        </w:rPr>
        <w:t> </w:t>
      </w:r>
      <w:r>
        <w:rPr/>
        <w:t>response</w:t>
      </w:r>
      <w:r>
        <w:rPr>
          <w:spacing w:val="-4"/>
        </w:rPr>
        <w:t> </w:t>
      </w:r>
      <w:r>
        <w:rPr/>
        <w:t>categories</w:t>
      </w:r>
      <w:r>
        <w:rPr>
          <w:spacing w:val="-3"/>
        </w:rPr>
        <w:t> </w:t>
      </w:r>
      <w:r>
        <w:rPr/>
        <w:t>were</w:t>
      </w:r>
      <w:r>
        <w:rPr>
          <w:spacing w:val="-4"/>
        </w:rPr>
        <w:t> </w:t>
      </w:r>
      <w:r>
        <w:rPr/>
        <w:t>modified</w:t>
      </w:r>
      <w:r>
        <w:rPr>
          <w:spacing w:val="-5"/>
        </w:rPr>
        <w:t> </w:t>
      </w:r>
      <w:r>
        <w:rPr/>
        <w:t>by</w:t>
      </w:r>
      <w:r>
        <w:rPr>
          <w:spacing w:val="-2"/>
        </w:rPr>
        <w:t> </w:t>
      </w:r>
      <w:r>
        <w:rPr/>
        <w:t>closing</w:t>
      </w:r>
      <w:r>
        <w:rPr>
          <w:spacing w:val="-5"/>
        </w:rPr>
        <w:t> </w:t>
      </w:r>
      <w:r>
        <w:rPr/>
        <w:t>the “August 1990 or</w:t>
      </w:r>
      <w:r>
        <w:rPr>
          <w:spacing w:val="-3"/>
        </w:rPr>
        <w:t> </w:t>
      </w:r>
      <w:r>
        <w:rPr/>
        <w:t>later (including Persian Gulf</w:t>
      </w:r>
      <w:r>
        <w:rPr>
          <w:spacing w:val="-3"/>
        </w:rPr>
        <w:t> </w:t>
      </w:r>
      <w:r>
        <w:rPr/>
        <w:t>War)”</w:t>
      </w:r>
      <w:r>
        <w:rPr>
          <w:spacing w:val="-2"/>
        </w:rPr>
        <w:t> </w:t>
      </w:r>
      <w:r>
        <w:rPr/>
        <w:t>period</w:t>
      </w:r>
      <w:r>
        <w:rPr>
          <w:spacing w:val="-3"/>
        </w:rPr>
        <w:t> </w:t>
      </w:r>
      <w:r>
        <w:rPr/>
        <w:t>at March 1995,</w:t>
      </w:r>
      <w:r>
        <w:rPr>
          <w:spacing w:val="-3"/>
        </w:rPr>
        <w:t> </w:t>
      </w:r>
      <w:r>
        <w:rPr/>
        <w:t>and adding</w:t>
      </w:r>
      <w:r>
        <w:rPr>
          <w:spacing w:val="-3"/>
        </w:rPr>
        <w:t> </w:t>
      </w:r>
      <w:r>
        <w:rPr/>
        <w:t>the “April 1995” or later category.</w:t>
      </w:r>
    </w:p>
    <w:p>
      <w:pPr>
        <w:pStyle w:val="BodyText"/>
        <w:spacing w:after="0"/>
        <w:jc w:val="both"/>
        <w:sectPr>
          <w:pgSz w:w="12240" w:h="15840"/>
          <w:pgMar w:header="0" w:footer="1722" w:top="1820" w:bottom="1980" w:left="1440" w:right="0"/>
        </w:sectPr>
      </w:pPr>
    </w:p>
    <w:p>
      <w:pPr>
        <w:pStyle w:val="BodyText"/>
        <w:spacing w:before="195"/>
        <w:ind w:right="1812"/>
      </w:pPr>
      <w:r>
        <w:rPr/>
        <w:t>For</w:t>
      </w:r>
      <w:r>
        <w:rPr>
          <w:spacing w:val="-3"/>
        </w:rPr>
        <w:t> </w:t>
      </w:r>
      <w:r>
        <w:rPr/>
        <w:t>the</w:t>
      </w:r>
      <w:r>
        <w:rPr>
          <w:spacing w:val="-2"/>
        </w:rPr>
        <w:t> </w:t>
      </w:r>
      <w:r>
        <w:rPr/>
        <w:t>2001-2002</w:t>
      </w:r>
      <w:r>
        <w:rPr>
          <w:spacing w:val="-3"/>
        </w:rPr>
        <w:t> </w:t>
      </w:r>
      <w:r>
        <w:rPr/>
        <w:t>ACS</w:t>
      </w:r>
      <w:r>
        <w:rPr>
          <w:spacing w:val="-4"/>
        </w:rPr>
        <w:t> </w:t>
      </w:r>
      <w:r>
        <w:rPr/>
        <w:t>question,</w:t>
      </w:r>
      <w:r>
        <w:rPr>
          <w:spacing w:val="-6"/>
        </w:rPr>
        <w:t> </w:t>
      </w:r>
      <w:r>
        <w:rPr/>
        <w:t>the</w:t>
      </w:r>
      <w:r>
        <w:rPr>
          <w:spacing w:val="-2"/>
        </w:rPr>
        <w:t> </w:t>
      </w:r>
      <w:r>
        <w:rPr/>
        <w:t>response</w:t>
      </w:r>
      <w:r>
        <w:rPr>
          <w:spacing w:val="-2"/>
        </w:rPr>
        <w:t> </w:t>
      </w:r>
      <w:r>
        <w:rPr/>
        <w:t>category</w:t>
      </w:r>
      <w:r>
        <w:rPr>
          <w:spacing w:val="-3"/>
        </w:rPr>
        <w:t> </w:t>
      </w:r>
      <w:r>
        <w:rPr/>
        <w:t>was</w:t>
      </w:r>
      <w:r>
        <w:rPr>
          <w:spacing w:val="-4"/>
        </w:rPr>
        <w:t> </w:t>
      </w:r>
      <w:r>
        <w:rPr/>
        <w:t>changed</w:t>
      </w:r>
      <w:r>
        <w:rPr>
          <w:spacing w:val="-3"/>
        </w:rPr>
        <w:t> </w:t>
      </w:r>
      <w:r>
        <w:rPr/>
        <w:t>from</w:t>
      </w:r>
      <w:r>
        <w:rPr>
          <w:spacing w:val="-3"/>
        </w:rPr>
        <w:t> </w:t>
      </w:r>
      <w:r>
        <w:rPr/>
        <w:t>“Korean</w:t>
      </w:r>
      <w:r>
        <w:rPr>
          <w:spacing w:val="-3"/>
        </w:rPr>
        <w:t> </w:t>
      </w:r>
      <w:r>
        <w:rPr/>
        <w:t>conflict” to “Korean War.”</w:t>
      </w:r>
    </w:p>
    <w:p>
      <w:pPr>
        <w:pStyle w:val="BodyText"/>
        <w:ind w:left="0"/>
      </w:pPr>
    </w:p>
    <w:p>
      <w:pPr>
        <w:pStyle w:val="BodyText"/>
        <w:spacing w:before="1"/>
        <w:ind w:right="1817"/>
      </w:pPr>
      <w:r>
        <w:rPr/>
        <w:t>For the 2003-2012 ACS, the response categories for the question were modified in several ways.</w:t>
      </w:r>
      <w:r>
        <w:rPr>
          <w:spacing w:val="40"/>
        </w:rPr>
        <w:t> </w:t>
      </w:r>
      <w:r>
        <w:rPr/>
        <w:t>The first category “April 1995 or later” was changed to “September 2001 or later” to reflect the era that began after the events of September 11, 2001; the second category</w:t>
      </w:r>
      <w:r>
        <w:rPr>
          <w:spacing w:val="40"/>
        </w:rPr>
        <w:t> </w:t>
      </w:r>
      <w:r>
        <w:rPr/>
        <w:t>“August 1990 to March 1995” was then expanded to “August 1990 to August 2001</w:t>
      </w:r>
      <w:r>
        <w:rPr>
          <w:spacing w:val="40"/>
        </w:rPr>
        <w:t> </w:t>
      </w:r>
      <w:r>
        <w:rPr/>
        <w:t>(including</w:t>
      </w:r>
      <w:r>
        <w:rPr>
          <w:spacing w:val="-1"/>
        </w:rPr>
        <w:t> </w:t>
      </w:r>
      <w:r>
        <w:rPr/>
        <w:t>Persian</w:t>
      </w:r>
      <w:r>
        <w:rPr>
          <w:spacing w:val="-1"/>
        </w:rPr>
        <w:t> </w:t>
      </w:r>
      <w:r>
        <w:rPr/>
        <w:t>Gulf</w:t>
      </w:r>
      <w:r>
        <w:rPr>
          <w:spacing w:val="-4"/>
        </w:rPr>
        <w:t> </w:t>
      </w:r>
      <w:r>
        <w:rPr/>
        <w:t>War).”</w:t>
      </w:r>
      <w:r>
        <w:rPr>
          <w:spacing w:val="-3"/>
        </w:rPr>
        <w:t> </w:t>
      </w:r>
      <w:r>
        <w:rPr/>
        <w:t>The</w:t>
      </w:r>
      <w:r>
        <w:rPr>
          <w:spacing w:val="-3"/>
        </w:rPr>
        <w:t> </w:t>
      </w:r>
      <w:r>
        <w:rPr/>
        <w:t>category</w:t>
      </w:r>
      <w:r>
        <w:rPr>
          <w:spacing w:val="-4"/>
        </w:rPr>
        <w:t> </w:t>
      </w:r>
      <w:r>
        <w:rPr/>
        <w:t>“February</w:t>
      </w:r>
      <w:r>
        <w:rPr>
          <w:spacing w:val="-1"/>
        </w:rPr>
        <w:t> </w:t>
      </w:r>
      <w:r>
        <w:rPr/>
        <w:t>1955</w:t>
      </w:r>
      <w:r>
        <w:rPr>
          <w:spacing w:val="-1"/>
        </w:rPr>
        <w:t> </w:t>
      </w:r>
      <w:r>
        <w:rPr/>
        <w:t>to</w:t>
      </w:r>
      <w:r>
        <w:rPr>
          <w:spacing w:val="-4"/>
        </w:rPr>
        <w:t> </w:t>
      </w:r>
      <w:r>
        <w:rPr/>
        <w:t>July</w:t>
      </w:r>
      <w:r>
        <w:rPr>
          <w:spacing w:val="-1"/>
        </w:rPr>
        <w:t> </w:t>
      </w:r>
      <w:r>
        <w:rPr/>
        <w:t>1964” was</w:t>
      </w:r>
      <w:r>
        <w:rPr>
          <w:spacing w:val="-2"/>
        </w:rPr>
        <w:t> </w:t>
      </w:r>
      <w:r>
        <w:rPr/>
        <w:t>split</w:t>
      </w:r>
      <w:r>
        <w:rPr>
          <w:spacing w:val="-1"/>
        </w:rPr>
        <w:t> </w:t>
      </w:r>
      <w:r>
        <w:rPr/>
        <w:t>into</w:t>
      </w:r>
      <w:r>
        <w:rPr>
          <w:spacing w:val="-1"/>
        </w:rPr>
        <w:t> </w:t>
      </w:r>
      <w:r>
        <w:rPr/>
        <w:t>two categories: “March 1961 to July 1964” and “February 1955 to February 1961.” To match the revised dates for war-time periods of the Department of Veterans Affairs, the dates for the “World War II” category were changed from “September 1940 to July 1947” to “December 1941</w:t>
      </w:r>
      <w:r>
        <w:rPr>
          <w:spacing w:val="-2"/>
        </w:rPr>
        <w:t> </w:t>
      </w:r>
      <w:r>
        <w:rPr/>
        <w:t>to</w:t>
      </w:r>
      <w:r>
        <w:rPr>
          <w:spacing w:val="-2"/>
        </w:rPr>
        <w:t> </w:t>
      </w:r>
      <w:r>
        <w:rPr/>
        <w:t>December</w:t>
      </w:r>
      <w:r>
        <w:rPr>
          <w:spacing w:val="-2"/>
        </w:rPr>
        <w:t> </w:t>
      </w:r>
      <w:r>
        <w:rPr/>
        <w:t>1946,”</w:t>
      </w:r>
      <w:r>
        <w:rPr>
          <w:spacing w:val="-4"/>
        </w:rPr>
        <w:t> </w:t>
      </w:r>
      <w:r>
        <w:rPr/>
        <w:t>and</w:t>
      </w:r>
      <w:r>
        <w:rPr>
          <w:spacing w:val="-2"/>
        </w:rPr>
        <w:t> </w:t>
      </w:r>
      <w:r>
        <w:rPr/>
        <w:t>the</w:t>
      </w:r>
      <w:r>
        <w:rPr>
          <w:spacing w:val="-2"/>
        </w:rPr>
        <w:t> </w:t>
      </w:r>
      <w:r>
        <w:rPr/>
        <w:t>dates</w:t>
      </w:r>
      <w:r>
        <w:rPr>
          <w:spacing w:val="-3"/>
        </w:rPr>
        <w:t> </w:t>
      </w:r>
      <w:r>
        <w:rPr/>
        <w:t>for</w:t>
      </w:r>
      <w:r>
        <w:rPr>
          <w:spacing w:val="-2"/>
        </w:rPr>
        <w:t> </w:t>
      </w:r>
      <w:r>
        <w:rPr/>
        <w:t>the</w:t>
      </w:r>
      <w:r>
        <w:rPr>
          <w:spacing w:val="-2"/>
        </w:rPr>
        <w:t> </w:t>
      </w:r>
      <w:r>
        <w:rPr/>
        <w:t>“Korean</w:t>
      </w:r>
      <w:r>
        <w:rPr>
          <w:spacing w:val="-5"/>
        </w:rPr>
        <w:t> </w:t>
      </w:r>
      <w:r>
        <w:rPr/>
        <w:t>War”</w:t>
      </w:r>
      <w:r>
        <w:rPr>
          <w:spacing w:val="-2"/>
        </w:rPr>
        <w:t> </w:t>
      </w:r>
      <w:r>
        <w:rPr/>
        <w:t>were</w:t>
      </w:r>
      <w:r>
        <w:rPr>
          <w:spacing w:val="-4"/>
        </w:rPr>
        <w:t> </w:t>
      </w:r>
      <w:r>
        <w:rPr/>
        <w:t>changed</w:t>
      </w:r>
      <w:r>
        <w:rPr>
          <w:spacing w:val="-2"/>
        </w:rPr>
        <w:t> </w:t>
      </w:r>
      <w:r>
        <w:rPr/>
        <w:t>from</w:t>
      </w:r>
      <w:r>
        <w:rPr>
          <w:spacing w:val="-2"/>
        </w:rPr>
        <w:t> </w:t>
      </w:r>
      <w:r>
        <w:rPr/>
        <w:t>“June</w:t>
      </w:r>
      <w:r>
        <w:rPr>
          <w:spacing w:val="-2"/>
        </w:rPr>
        <w:t> </w:t>
      </w:r>
      <w:r>
        <w:rPr/>
        <w:t>1950 to January 1955” to “July 1950 to January 1955.” To increase specificity, the “Some other time” category was split into two categories: “January 1947 to June 1950” and “November 1941 or earlier.”</w:t>
      </w:r>
    </w:p>
    <w:p>
      <w:pPr>
        <w:pStyle w:val="BodyText"/>
        <w:spacing w:before="263"/>
        <w:ind w:left="359" w:right="1852"/>
      </w:pPr>
      <w:r>
        <w:rPr/>
        <w:t>Beginning</w:t>
      </w:r>
      <w:r>
        <w:rPr>
          <w:spacing w:val="-3"/>
        </w:rPr>
        <w:t> </w:t>
      </w:r>
      <w:r>
        <w:rPr/>
        <w:t>in</w:t>
      </w:r>
      <w:r>
        <w:rPr>
          <w:spacing w:val="-3"/>
        </w:rPr>
        <w:t> </w:t>
      </w:r>
      <w:r>
        <w:rPr/>
        <w:t>2013,</w:t>
      </w:r>
      <w:r>
        <w:rPr>
          <w:spacing w:val="-3"/>
        </w:rPr>
        <w:t> </w:t>
      </w:r>
      <w:r>
        <w:rPr/>
        <w:t>the</w:t>
      </w:r>
      <w:r>
        <w:rPr>
          <w:spacing w:val="-2"/>
        </w:rPr>
        <w:t> </w:t>
      </w:r>
      <w:r>
        <w:rPr/>
        <w:t>period</w:t>
      </w:r>
      <w:r>
        <w:rPr>
          <w:spacing w:val="-3"/>
        </w:rPr>
        <w:t> </w:t>
      </w:r>
      <w:r>
        <w:rPr/>
        <w:t>of</w:t>
      </w:r>
      <w:r>
        <w:rPr>
          <w:spacing w:val="-3"/>
        </w:rPr>
        <w:t> </w:t>
      </w:r>
      <w:r>
        <w:rPr/>
        <w:t>military</w:t>
      </w:r>
      <w:r>
        <w:rPr>
          <w:spacing w:val="-3"/>
        </w:rPr>
        <w:t> </w:t>
      </w:r>
      <w:r>
        <w:rPr/>
        <w:t>service</w:t>
      </w:r>
      <w:r>
        <w:rPr>
          <w:spacing w:val="-2"/>
        </w:rPr>
        <w:t> </w:t>
      </w:r>
      <w:r>
        <w:rPr/>
        <w:t>question</w:t>
      </w:r>
      <w:r>
        <w:rPr>
          <w:spacing w:val="-3"/>
        </w:rPr>
        <w:t> </w:t>
      </w:r>
      <w:r>
        <w:rPr/>
        <w:t>was</w:t>
      </w:r>
      <w:r>
        <w:rPr>
          <w:spacing w:val="-4"/>
        </w:rPr>
        <w:t> </w:t>
      </w:r>
      <w:r>
        <w:rPr/>
        <w:t>revised</w:t>
      </w:r>
      <w:r>
        <w:rPr>
          <w:spacing w:val="-5"/>
        </w:rPr>
        <w:t> </w:t>
      </w:r>
      <w:r>
        <w:rPr/>
        <w:t>to</w:t>
      </w:r>
      <w:r>
        <w:rPr>
          <w:spacing w:val="-3"/>
        </w:rPr>
        <w:t> </w:t>
      </w:r>
      <w:r>
        <w:rPr/>
        <w:t>make</w:t>
      </w:r>
      <w:r>
        <w:rPr>
          <w:spacing w:val="-2"/>
        </w:rPr>
        <w:t> </w:t>
      </w:r>
      <w:r>
        <w:rPr/>
        <w:t>the</w:t>
      </w:r>
      <w:r>
        <w:rPr>
          <w:spacing w:val="-4"/>
        </w:rPr>
        <w:t> </w:t>
      </w:r>
      <w:r>
        <w:rPr/>
        <w:t>categories more meaningful to VA needs. The “September 1980 to July 1990” and “May 1975 to August 1980” categories were collapsed into “May 1975 to July 1990.” The “March 1961 to July 1964” and “February 1955 to February 1961” categories were collapsed into “February 1955 to July 1964.”</w:t>
      </w:r>
    </w:p>
    <w:p>
      <w:pPr>
        <w:pStyle w:val="BodyText"/>
        <w:spacing w:before="264"/>
        <w:ind w:left="359" w:right="1859"/>
      </w:pPr>
      <w:r>
        <w:rPr/>
        <w:t>Beginning in 2024, several small changes were made to the periods of service for clarity</w:t>
      </w:r>
      <w:r>
        <w:rPr>
          <w:spacing w:val="-2"/>
        </w:rPr>
        <w:t> </w:t>
      </w:r>
      <w:r>
        <w:rPr/>
        <w:t>and consistency. The dates</w:t>
      </w:r>
      <w:r>
        <w:rPr>
          <w:spacing w:val="-1"/>
        </w:rPr>
        <w:t> </w:t>
      </w:r>
      <w:r>
        <w:rPr/>
        <w:t>of</w:t>
      </w:r>
      <w:r>
        <w:rPr>
          <w:spacing w:val="-3"/>
        </w:rPr>
        <w:t> </w:t>
      </w:r>
      <w:r>
        <w:rPr/>
        <w:t>all service periods</w:t>
      </w:r>
      <w:r>
        <w:rPr>
          <w:spacing w:val="-1"/>
        </w:rPr>
        <w:t> </w:t>
      </w:r>
      <w:r>
        <w:rPr/>
        <w:t>were reordered</w:t>
      </w:r>
      <w:r>
        <w:rPr>
          <w:spacing w:val="-3"/>
        </w:rPr>
        <w:t> </w:t>
      </w:r>
      <w:r>
        <w:rPr/>
        <w:t>to be</w:t>
      </w:r>
      <w:r>
        <w:rPr>
          <w:spacing w:val="-2"/>
        </w:rPr>
        <w:t> </w:t>
      </w:r>
      <w:r>
        <w:rPr/>
        <w:t>listed first,</w:t>
      </w:r>
      <w:r>
        <w:rPr>
          <w:spacing w:val="-3"/>
        </w:rPr>
        <w:t> </w:t>
      </w:r>
      <w:r>
        <w:rPr/>
        <w:t>followed by</w:t>
      </w:r>
      <w:r>
        <w:rPr>
          <w:spacing w:val="-3"/>
        </w:rPr>
        <w:t> </w:t>
      </w:r>
      <w:r>
        <w:rPr/>
        <w:t>the name or wartime reference for the period. “Vietnam era” was changed to “Vietnam War.” The</w:t>
      </w:r>
      <w:r>
        <w:rPr>
          <w:spacing w:val="-2"/>
        </w:rPr>
        <w:t> </w:t>
      </w:r>
      <w:r>
        <w:rPr/>
        <w:t>word</w:t>
      </w:r>
      <w:r>
        <w:rPr>
          <w:spacing w:val="-5"/>
        </w:rPr>
        <w:t> </w:t>
      </w:r>
      <w:r>
        <w:rPr/>
        <w:t>“to”</w:t>
      </w:r>
      <w:r>
        <w:rPr>
          <w:spacing w:val="-5"/>
        </w:rPr>
        <w:t> </w:t>
      </w:r>
      <w:r>
        <w:rPr/>
        <w:t>in</w:t>
      </w:r>
      <w:r>
        <w:rPr>
          <w:spacing w:val="-3"/>
        </w:rPr>
        <w:t> </w:t>
      </w:r>
      <w:r>
        <w:rPr/>
        <w:t>the</w:t>
      </w:r>
      <w:r>
        <w:rPr>
          <w:spacing w:val="-2"/>
        </w:rPr>
        <w:t> </w:t>
      </w:r>
      <w:r>
        <w:rPr/>
        <w:t>range</w:t>
      </w:r>
      <w:r>
        <w:rPr>
          <w:spacing w:val="-2"/>
        </w:rPr>
        <w:t> </w:t>
      </w:r>
      <w:r>
        <w:rPr/>
        <w:t>of</w:t>
      </w:r>
      <w:r>
        <w:rPr>
          <w:spacing w:val="-3"/>
        </w:rPr>
        <w:t> </w:t>
      </w:r>
      <w:r>
        <w:rPr/>
        <w:t>dates</w:t>
      </w:r>
      <w:r>
        <w:rPr>
          <w:spacing w:val="-4"/>
        </w:rPr>
        <w:t> </w:t>
      </w:r>
      <w:r>
        <w:rPr/>
        <w:t>was</w:t>
      </w:r>
      <w:r>
        <w:rPr>
          <w:spacing w:val="-4"/>
        </w:rPr>
        <w:t> </w:t>
      </w:r>
      <w:r>
        <w:rPr/>
        <w:t>replaced</w:t>
      </w:r>
      <w:r>
        <w:rPr>
          <w:spacing w:val="-3"/>
        </w:rPr>
        <w:t> </w:t>
      </w:r>
      <w:r>
        <w:rPr/>
        <w:t>with</w:t>
      </w:r>
      <w:r>
        <w:rPr>
          <w:spacing w:val="-3"/>
        </w:rPr>
        <w:t> </w:t>
      </w:r>
      <w:r>
        <w:rPr/>
        <w:t>“through”</w:t>
      </w:r>
      <w:r>
        <w:rPr>
          <w:spacing w:val="-2"/>
        </w:rPr>
        <w:t> </w:t>
      </w:r>
      <w:r>
        <w:rPr/>
        <w:t>for</w:t>
      </w:r>
      <w:r>
        <w:rPr>
          <w:spacing w:val="-3"/>
        </w:rPr>
        <w:t> </w:t>
      </w:r>
      <w:r>
        <w:rPr/>
        <w:t>periods</w:t>
      </w:r>
      <w:r>
        <w:rPr>
          <w:spacing w:val="-4"/>
        </w:rPr>
        <w:t> </w:t>
      </w:r>
      <w:r>
        <w:rPr/>
        <w:t>of</w:t>
      </w:r>
      <w:r>
        <w:rPr>
          <w:spacing w:val="-3"/>
        </w:rPr>
        <w:t> </w:t>
      </w:r>
      <w:r>
        <w:rPr/>
        <w:t>service</w:t>
      </w:r>
      <w:r>
        <w:rPr>
          <w:spacing w:val="-2"/>
        </w:rPr>
        <w:t> </w:t>
      </w:r>
      <w:r>
        <w:rPr/>
        <w:t>where it appeared. And last, the start or end dates for three periods of service were changed by one month to bring them in line with official dates of wartime periods:</w:t>
      </w:r>
    </w:p>
    <w:p>
      <w:pPr>
        <w:pStyle w:val="ListParagraph"/>
        <w:numPr>
          <w:ilvl w:val="0"/>
          <w:numId w:val="13"/>
        </w:numPr>
        <w:tabs>
          <w:tab w:pos="1079" w:val="left" w:leader="none"/>
        </w:tabs>
        <w:spacing w:line="240" w:lineRule="auto" w:before="18" w:after="0"/>
        <w:ind w:left="1079" w:right="0" w:hanging="360"/>
        <w:jc w:val="left"/>
        <w:rPr>
          <w:sz w:val="23"/>
        </w:rPr>
      </w:pPr>
      <w:r>
        <w:rPr>
          <w:sz w:val="23"/>
        </w:rPr>
        <w:t>“May</w:t>
      </w:r>
      <w:r>
        <w:rPr>
          <w:spacing w:val="-4"/>
          <w:sz w:val="23"/>
        </w:rPr>
        <w:t> </w:t>
      </w:r>
      <w:r>
        <w:rPr>
          <w:sz w:val="23"/>
        </w:rPr>
        <w:t>1975</w:t>
      </w:r>
      <w:r>
        <w:rPr>
          <w:spacing w:val="-4"/>
          <w:sz w:val="23"/>
        </w:rPr>
        <w:t> </w:t>
      </w:r>
      <w:r>
        <w:rPr>
          <w:sz w:val="23"/>
        </w:rPr>
        <w:t>to</w:t>
      </w:r>
      <w:r>
        <w:rPr>
          <w:spacing w:val="-1"/>
          <w:sz w:val="23"/>
        </w:rPr>
        <w:t> </w:t>
      </w:r>
      <w:r>
        <w:rPr>
          <w:sz w:val="23"/>
        </w:rPr>
        <w:t>July</w:t>
      </w:r>
      <w:r>
        <w:rPr>
          <w:spacing w:val="-1"/>
          <w:sz w:val="23"/>
        </w:rPr>
        <w:t> </w:t>
      </w:r>
      <w:r>
        <w:rPr>
          <w:sz w:val="23"/>
        </w:rPr>
        <w:t>1990”</w:t>
      </w:r>
      <w:r>
        <w:rPr>
          <w:spacing w:val="-3"/>
          <w:sz w:val="23"/>
        </w:rPr>
        <w:t> </w:t>
      </w:r>
      <w:r>
        <w:rPr>
          <w:sz w:val="23"/>
        </w:rPr>
        <w:t>was</w:t>
      </w:r>
      <w:r>
        <w:rPr>
          <w:spacing w:val="-2"/>
          <w:sz w:val="23"/>
        </w:rPr>
        <w:t> </w:t>
      </w:r>
      <w:r>
        <w:rPr>
          <w:sz w:val="23"/>
        </w:rPr>
        <w:t>changed</w:t>
      </w:r>
      <w:r>
        <w:rPr>
          <w:spacing w:val="-2"/>
          <w:sz w:val="23"/>
        </w:rPr>
        <w:t> </w:t>
      </w:r>
      <w:r>
        <w:rPr>
          <w:sz w:val="23"/>
        </w:rPr>
        <w:t>to</w:t>
      </w:r>
      <w:r>
        <w:rPr>
          <w:spacing w:val="-4"/>
          <w:sz w:val="23"/>
        </w:rPr>
        <w:t> </w:t>
      </w:r>
      <w:r>
        <w:rPr>
          <w:sz w:val="23"/>
        </w:rPr>
        <w:t>“June 1975</w:t>
      </w:r>
      <w:r>
        <w:rPr>
          <w:spacing w:val="-1"/>
          <w:sz w:val="23"/>
        </w:rPr>
        <w:t> </w:t>
      </w:r>
      <w:r>
        <w:rPr>
          <w:sz w:val="23"/>
        </w:rPr>
        <w:t>through</w:t>
      </w:r>
      <w:r>
        <w:rPr>
          <w:spacing w:val="-1"/>
          <w:sz w:val="23"/>
        </w:rPr>
        <w:t> </w:t>
      </w:r>
      <w:r>
        <w:rPr>
          <w:sz w:val="23"/>
        </w:rPr>
        <w:t>July</w:t>
      </w:r>
      <w:r>
        <w:rPr>
          <w:spacing w:val="-1"/>
          <w:sz w:val="23"/>
        </w:rPr>
        <w:t> </w:t>
      </w:r>
      <w:r>
        <w:rPr>
          <w:spacing w:val="-2"/>
          <w:sz w:val="23"/>
        </w:rPr>
        <w:t>1990”</w:t>
      </w:r>
    </w:p>
    <w:p>
      <w:pPr>
        <w:pStyle w:val="ListParagraph"/>
        <w:numPr>
          <w:ilvl w:val="0"/>
          <w:numId w:val="13"/>
        </w:numPr>
        <w:tabs>
          <w:tab w:pos="1079" w:val="left" w:leader="none"/>
        </w:tabs>
        <w:spacing w:line="240" w:lineRule="auto" w:before="15" w:after="0"/>
        <w:ind w:left="1079" w:right="0" w:hanging="360"/>
        <w:jc w:val="left"/>
        <w:rPr>
          <w:sz w:val="23"/>
        </w:rPr>
      </w:pPr>
      <w:r>
        <w:rPr>
          <w:sz w:val="23"/>
        </w:rPr>
        <w:t>“August</w:t>
      </w:r>
      <w:r>
        <w:rPr>
          <w:spacing w:val="-3"/>
          <w:sz w:val="23"/>
        </w:rPr>
        <w:t> </w:t>
      </w:r>
      <w:r>
        <w:rPr>
          <w:sz w:val="23"/>
        </w:rPr>
        <w:t>1964</w:t>
      </w:r>
      <w:r>
        <w:rPr>
          <w:spacing w:val="-2"/>
          <w:sz w:val="23"/>
        </w:rPr>
        <w:t> </w:t>
      </w:r>
      <w:r>
        <w:rPr>
          <w:sz w:val="23"/>
        </w:rPr>
        <w:t>to</w:t>
      </w:r>
      <w:r>
        <w:rPr>
          <w:spacing w:val="-2"/>
          <w:sz w:val="23"/>
        </w:rPr>
        <w:t> </w:t>
      </w:r>
      <w:r>
        <w:rPr>
          <w:sz w:val="23"/>
        </w:rPr>
        <w:t>April</w:t>
      </w:r>
      <w:r>
        <w:rPr>
          <w:spacing w:val="-2"/>
          <w:sz w:val="23"/>
        </w:rPr>
        <w:t> </w:t>
      </w:r>
      <w:r>
        <w:rPr>
          <w:sz w:val="23"/>
        </w:rPr>
        <w:t>1975”</w:t>
      </w:r>
      <w:r>
        <w:rPr>
          <w:spacing w:val="-1"/>
          <w:sz w:val="23"/>
        </w:rPr>
        <w:t> </w:t>
      </w:r>
      <w:r>
        <w:rPr>
          <w:sz w:val="23"/>
        </w:rPr>
        <w:t>was</w:t>
      </w:r>
      <w:r>
        <w:rPr>
          <w:spacing w:val="-4"/>
          <w:sz w:val="23"/>
        </w:rPr>
        <w:t> </w:t>
      </w:r>
      <w:r>
        <w:rPr>
          <w:sz w:val="23"/>
        </w:rPr>
        <w:t>changed</w:t>
      </w:r>
      <w:r>
        <w:rPr>
          <w:spacing w:val="-5"/>
          <w:sz w:val="23"/>
        </w:rPr>
        <w:t> </w:t>
      </w:r>
      <w:r>
        <w:rPr>
          <w:sz w:val="23"/>
        </w:rPr>
        <w:t>to</w:t>
      </w:r>
      <w:r>
        <w:rPr>
          <w:spacing w:val="-2"/>
          <w:sz w:val="23"/>
        </w:rPr>
        <w:t> </w:t>
      </w:r>
      <w:r>
        <w:rPr>
          <w:sz w:val="23"/>
        </w:rPr>
        <w:t>“August</w:t>
      </w:r>
      <w:r>
        <w:rPr>
          <w:spacing w:val="-2"/>
          <w:sz w:val="23"/>
        </w:rPr>
        <w:t> </w:t>
      </w:r>
      <w:r>
        <w:rPr>
          <w:sz w:val="23"/>
        </w:rPr>
        <w:t>1964</w:t>
      </w:r>
      <w:r>
        <w:rPr>
          <w:spacing w:val="-2"/>
          <w:sz w:val="23"/>
        </w:rPr>
        <w:t> </w:t>
      </w:r>
      <w:r>
        <w:rPr>
          <w:sz w:val="23"/>
        </w:rPr>
        <w:t>through</w:t>
      </w:r>
      <w:r>
        <w:rPr>
          <w:spacing w:val="-2"/>
          <w:sz w:val="23"/>
        </w:rPr>
        <w:t> </w:t>
      </w:r>
      <w:r>
        <w:rPr>
          <w:sz w:val="23"/>
        </w:rPr>
        <w:t>May</w:t>
      </w:r>
      <w:r>
        <w:rPr>
          <w:spacing w:val="-2"/>
          <w:sz w:val="23"/>
        </w:rPr>
        <w:t> 1975”</w:t>
      </w:r>
    </w:p>
    <w:p>
      <w:pPr>
        <w:pStyle w:val="ListParagraph"/>
        <w:numPr>
          <w:ilvl w:val="0"/>
          <w:numId w:val="13"/>
        </w:numPr>
        <w:tabs>
          <w:tab w:pos="1079" w:val="left" w:leader="none"/>
        </w:tabs>
        <w:spacing w:line="240" w:lineRule="auto" w:before="16" w:after="0"/>
        <w:ind w:left="1079" w:right="0" w:hanging="360"/>
        <w:jc w:val="left"/>
        <w:rPr>
          <w:sz w:val="23"/>
        </w:rPr>
      </w:pPr>
      <w:r>
        <w:rPr>
          <w:sz w:val="23"/>
        </w:rPr>
        <w:t>“July</w:t>
      </w:r>
      <w:r>
        <w:rPr>
          <w:spacing w:val="-3"/>
          <w:sz w:val="23"/>
        </w:rPr>
        <w:t> </w:t>
      </w:r>
      <w:r>
        <w:rPr>
          <w:sz w:val="23"/>
        </w:rPr>
        <w:t>1950</w:t>
      </w:r>
      <w:r>
        <w:rPr>
          <w:spacing w:val="-2"/>
          <w:sz w:val="23"/>
        </w:rPr>
        <w:t> </w:t>
      </w:r>
      <w:r>
        <w:rPr>
          <w:sz w:val="23"/>
        </w:rPr>
        <w:t>to</w:t>
      </w:r>
      <w:r>
        <w:rPr>
          <w:spacing w:val="-2"/>
          <w:sz w:val="23"/>
        </w:rPr>
        <w:t> </w:t>
      </w:r>
      <w:r>
        <w:rPr>
          <w:sz w:val="23"/>
        </w:rPr>
        <w:t>January</w:t>
      </w:r>
      <w:r>
        <w:rPr>
          <w:spacing w:val="-2"/>
          <w:sz w:val="23"/>
        </w:rPr>
        <w:t> </w:t>
      </w:r>
      <w:r>
        <w:rPr>
          <w:sz w:val="23"/>
        </w:rPr>
        <w:t>1955”</w:t>
      </w:r>
      <w:r>
        <w:rPr>
          <w:spacing w:val="-1"/>
          <w:sz w:val="23"/>
        </w:rPr>
        <w:t> </w:t>
      </w:r>
      <w:r>
        <w:rPr>
          <w:sz w:val="23"/>
        </w:rPr>
        <w:t>was</w:t>
      </w:r>
      <w:r>
        <w:rPr>
          <w:spacing w:val="-3"/>
          <w:sz w:val="23"/>
        </w:rPr>
        <w:t> </w:t>
      </w:r>
      <w:r>
        <w:rPr>
          <w:sz w:val="23"/>
        </w:rPr>
        <w:t>changed</w:t>
      </w:r>
      <w:r>
        <w:rPr>
          <w:spacing w:val="-5"/>
          <w:sz w:val="23"/>
        </w:rPr>
        <w:t> </w:t>
      </w:r>
      <w:r>
        <w:rPr>
          <w:sz w:val="23"/>
        </w:rPr>
        <w:t>to</w:t>
      </w:r>
      <w:r>
        <w:rPr>
          <w:spacing w:val="-2"/>
          <w:sz w:val="23"/>
        </w:rPr>
        <w:t> </w:t>
      </w:r>
      <w:r>
        <w:rPr>
          <w:sz w:val="23"/>
        </w:rPr>
        <w:t>“June</w:t>
      </w:r>
      <w:r>
        <w:rPr>
          <w:spacing w:val="-1"/>
          <w:sz w:val="23"/>
        </w:rPr>
        <w:t> </w:t>
      </w:r>
      <w:r>
        <w:rPr>
          <w:sz w:val="23"/>
        </w:rPr>
        <w:t>1950</w:t>
      </w:r>
      <w:r>
        <w:rPr>
          <w:spacing w:val="-2"/>
          <w:sz w:val="23"/>
        </w:rPr>
        <w:t> </w:t>
      </w:r>
      <w:r>
        <w:rPr>
          <w:sz w:val="23"/>
        </w:rPr>
        <w:t>through</w:t>
      </w:r>
      <w:r>
        <w:rPr>
          <w:spacing w:val="-2"/>
          <w:sz w:val="23"/>
        </w:rPr>
        <w:t> </w:t>
      </w:r>
      <w:r>
        <w:rPr>
          <w:sz w:val="23"/>
        </w:rPr>
        <w:t>January</w:t>
      </w:r>
      <w:r>
        <w:rPr>
          <w:spacing w:val="-2"/>
          <w:sz w:val="23"/>
        </w:rPr>
        <w:t> 1955”</w:t>
      </w:r>
    </w:p>
    <w:p>
      <w:pPr>
        <w:pStyle w:val="BodyText"/>
        <w:spacing w:before="263"/>
        <w:ind w:left="359" w:right="1812"/>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rPr>
        <w:t>–</w:t>
      </w:r>
      <w:r>
        <w:rPr>
          <w:b/>
          <w:spacing w:val="-5"/>
        </w:rPr>
        <w:t> </w:t>
      </w:r>
      <w:r>
        <w:rPr/>
        <w:t>There</w:t>
      </w:r>
      <w:r>
        <w:rPr>
          <w:spacing w:val="-1"/>
        </w:rPr>
        <w:t> </w:t>
      </w:r>
      <w:r>
        <w:rPr/>
        <w:t>may</w:t>
      </w:r>
      <w:r>
        <w:rPr>
          <w:spacing w:val="-2"/>
        </w:rPr>
        <w:t> </w:t>
      </w:r>
      <w:r>
        <w:rPr/>
        <w:t>be</w:t>
      </w:r>
      <w:r>
        <w:rPr>
          <w:spacing w:val="-4"/>
        </w:rPr>
        <w:t> </w:t>
      </w:r>
      <w:r>
        <w:rPr/>
        <w:t>a</w:t>
      </w:r>
      <w:r>
        <w:rPr>
          <w:spacing w:val="-1"/>
        </w:rPr>
        <w:t> </w:t>
      </w:r>
      <w:r>
        <w:rPr/>
        <w:t>tendency</w:t>
      </w:r>
      <w:r>
        <w:rPr>
          <w:spacing w:val="-2"/>
        </w:rPr>
        <w:t> </w:t>
      </w:r>
      <w:r>
        <w:rPr/>
        <w:t>for</w:t>
      </w:r>
      <w:r>
        <w:rPr>
          <w:spacing w:val="-2"/>
        </w:rPr>
        <w:t> </w:t>
      </w:r>
      <w:r>
        <w:rPr/>
        <w:t>people</w:t>
      </w:r>
      <w:r>
        <w:rPr>
          <w:spacing w:val="-1"/>
        </w:rPr>
        <w:t> </w:t>
      </w:r>
      <w:r>
        <w:rPr/>
        <w:t>to</w:t>
      </w:r>
      <w:r>
        <w:rPr>
          <w:spacing w:val="-5"/>
        </w:rPr>
        <w:t> </w:t>
      </w:r>
      <w:r>
        <w:rPr/>
        <w:t>mark</w:t>
      </w:r>
      <w:r>
        <w:rPr>
          <w:spacing w:val="-5"/>
        </w:rPr>
        <w:t> </w:t>
      </w:r>
      <w:r>
        <w:rPr/>
        <w:t>the</w:t>
      </w:r>
      <w:r>
        <w:rPr>
          <w:spacing w:val="-4"/>
        </w:rPr>
        <w:t> </w:t>
      </w:r>
      <w:r>
        <w:rPr/>
        <w:t>most</w:t>
      </w:r>
      <w:r>
        <w:rPr>
          <w:spacing w:val="-2"/>
        </w:rPr>
        <w:t> </w:t>
      </w:r>
      <w:r>
        <w:rPr/>
        <w:t>recent</w:t>
      </w:r>
      <w:r>
        <w:rPr>
          <w:spacing w:val="-2"/>
        </w:rPr>
        <w:t> </w:t>
      </w:r>
      <w:r>
        <w:rPr/>
        <w:t>period in which they served or the period in which they began their service, but not all periods in which they served.</w:t>
      </w:r>
    </w:p>
    <w:p>
      <w:pPr>
        <w:pStyle w:val="BodyText"/>
        <w:spacing w:before="15"/>
        <w:ind w:left="0"/>
      </w:pPr>
    </w:p>
    <w:p>
      <w:pPr>
        <w:pStyle w:val="BodyText"/>
        <w:ind w:left="359" w:right="1812"/>
      </w:pPr>
      <w:r>
        <w:rPr/>
        <w:t>Beginning in 2006, the population in group quarters (GQ) was included in the ACS.</w:t>
      </w:r>
      <w:r>
        <w:rPr>
          <w:spacing w:val="40"/>
        </w:rPr>
        <w:t> </w:t>
      </w:r>
      <w:r>
        <w:rPr/>
        <w:t>Some types</w:t>
      </w:r>
      <w:r>
        <w:rPr>
          <w:spacing w:val="-4"/>
        </w:rPr>
        <w:t> </w:t>
      </w:r>
      <w:r>
        <w:rPr/>
        <w:t>of</w:t>
      </w:r>
      <w:r>
        <w:rPr>
          <w:spacing w:val="-3"/>
        </w:rPr>
        <w:t> </w:t>
      </w:r>
      <w:r>
        <w:rPr/>
        <w:t>GQ</w:t>
      </w:r>
      <w:r>
        <w:rPr>
          <w:spacing w:val="-4"/>
        </w:rPr>
        <w:t> </w:t>
      </w:r>
      <w:r>
        <w:rPr/>
        <w:t>populations</w:t>
      </w:r>
      <w:r>
        <w:rPr>
          <w:spacing w:val="-4"/>
        </w:rPr>
        <w:t> </w:t>
      </w:r>
      <w:r>
        <w:rPr/>
        <w:t>may</w:t>
      </w:r>
      <w:r>
        <w:rPr>
          <w:spacing w:val="-3"/>
        </w:rPr>
        <w:t> </w:t>
      </w:r>
      <w:r>
        <w:rPr/>
        <w:t>have</w:t>
      </w:r>
      <w:r>
        <w:rPr>
          <w:spacing w:val="-2"/>
        </w:rPr>
        <w:t> </w:t>
      </w:r>
      <w:r>
        <w:rPr/>
        <w:t>period</w:t>
      </w:r>
      <w:r>
        <w:rPr>
          <w:spacing w:val="-3"/>
        </w:rPr>
        <w:t> </w:t>
      </w:r>
      <w:r>
        <w:rPr/>
        <w:t>of</w:t>
      </w:r>
      <w:r>
        <w:rPr>
          <w:spacing w:val="-3"/>
        </w:rPr>
        <w:t> </w:t>
      </w:r>
      <w:r>
        <w:rPr/>
        <w:t>military</w:t>
      </w:r>
      <w:r>
        <w:rPr>
          <w:spacing w:val="-3"/>
        </w:rPr>
        <w:t> </w:t>
      </w:r>
      <w:r>
        <w:rPr/>
        <w:t>service</w:t>
      </w:r>
      <w:r>
        <w:rPr>
          <w:spacing w:val="-2"/>
        </w:rPr>
        <w:t> </w:t>
      </w:r>
      <w:r>
        <w:rPr/>
        <w:t>and</w:t>
      </w:r>
      <w:r>
        <w:rPr>
          <w:spacing w:val="-6"/>
        </w:rPr>
        <w:t> </w:t>
      </w:r>
      <w:r>
        <w:rPr/>
        <w:t>veteran</w:t>
      </w:r>
      <w:r>
        <w:rPr>
          <w:spacing w:val="-3"/>
        </w:rPr>
        <w:t> </w:t>
      </w:r>
      <w:r>
        <w:rPr/>
        <w:t>status</w:t>
      </w:r>
      <w:r>
        <w:rPr>
          <w:spacing w:val="-4"/>
        </w:rPr>
        <w:t> </w:t>
      </w:r>
      <w:r>
        <w:rPr/>
        <w:t>distributions that are different from the household population.</w:t>
      </w:r>
      <w:r>
        <w:rPr>
          <w:spacing w:val="40"/>
        </w:rPr>
        <w:t> </w:t>
      </w:r>
      <w:r>
        <w:rPr/>
        <w:t>The inclusion of the GQ population could therefore have a noticeable impact on the period of service and veteran status distributions. This is particularly true for areas with a substantial GQ population.</w:t>
      </w:r>
    </w:p>
    <w:p>
      <w:pPr>
        <w:pStyle w:val="BodyText"/>
        <w:spacing w:before="17"/>
        <w:ind w:left="0"/>
      </w:pPr>
    </w:p>
    <w:p>
      <w:pPr>
        <w:pStyle w:val="BodyText"/>
        <w:ind w:left="359" w:right="1812"/>
      </w:pPr>
      <w:r>
        <w:rPr>
          <w:b/>
          <w:i/>
        </w:rPr>
        <w:t>Comparability </w:t>
      </w:r>
      <w:r>
        <w:rPr>
          <w:b/>
        </w:rPr>
        <w:t>– </w:t>
      </w:r>
      <w:r>
        <w:rPr/>
        <w:t>Since Census 2000, the period of military service categories on the ACS questionnaire</w:t>
      </w:r>
      <w:r>
        <w:rPr>
          <w:spacing w:val="-2"/>
        </w:rPr>
        <w:t> </w:t>
      </w:r>
      <w:r>
        <w:rPr/>
        <w:t>were</w:t>
      </w:r>
      <w:r>
        <w:rPr>
          <w:spacing w:val="-2"/>
        </w:rPr>
        <w:t> </w:t>
      </w:r>
      <w:r>
        <w:rPr/>
        <w:t>updated</w:t>
      </w:r>
      <w:r>
        <w:rPr>
          <w:spacing w:val="-3"/>
        </w:rPr>
        <w:t> </w:t>
      </w:r>
      <w:r>
        <w:rPr/>
        <w:t>to:</w:t>
      </w:r>
      <w:r>
        <w:rPr>
          <w:spacing w:val="-3"/>
        </w:rPr>
        <w:t> </w:t>
      </w:r>
      <w:r>
        <w:rPr/>
        <w:t>1)</w:t>
      </w:r>
      <w:r>
        <w:rPr>
          <w:spacing w:val="-6"/>
        </w:rPr>
        <w:t> </w:t>
      </w:r>
      <w:r>
        <w:rPr/>
        <w:t>include</w:t>
      </w:r>
      <w:r>
        <w:rPr>
          <w:spacing w:val="-5"/>
        </w:rPr>
        <w:t> </w:t>
      </w:r>
      <w:r>
        <w:rPr/>
        <w:t>the</w:t>
      </w:r>
      <w:r>
        <w:rPr>
          <w:spacing w:val="-5"/>
        </w:rPr>
        <w:t> </w:t>
      </w:r>
      <w:r>
        <w:rPr/>
        <w:t>most</w:t>
      </w:r>
      <w:r>
        <w:rPr>
          <w:spacing w:val="-3"/>
        </w:rPr>
        <w:t> </w:t>
      </w:r>
      <w:r>
        <w:rPr/>
        <w:t>recent</w:t>
      </w:r>
      <w:r>
        <w:rPr>
          <w:spacing w:val="-3"/>
        </w:rPr>
        <w:t> </w:t>
      </w:r>
      <w:r>
        <w:rPr/>
        <w:t>period</w:t>
      </w:r>
      <w:r>
        <w:rPr>
          <w:spacing w:val="-6"/>
        </w:rPr>
        <w:t> </w:t>
      </w:r>
      <w:r>
        <w:rPr/>
        <w:t>“September</w:t>
      </w:r>
      <w:r>
        <w:rPr>
          <w:spacing w:val="-3"/>
        </w:rPr>
        <w:t> </w:t>
      </w:r>
      <w:r>
        <w:rPr/>
        <w:t>2001</w:t>
      </w:r>
      <w:r>
        <w:rPr>
          <w:spacing w:val="-3"/>
        </w:rPr>
        <w:t> </w:t>
      </w:r>
      <w:r>
        <w:rPr/>
        <w:t>or</w:t>
      </w:r>
      <w:r>
        <w:rPr>
          <w:spacing w:val="-3"/>
        </w:rPr>
        <w:t> </w:t>
      </w:r>
      <w:r>
        <w:rPr/>
        <w:t>later;”</w:t>
      </w:r>
    </w:p>
    <w:p>
      <w:pPr>
        <w:pStyle w:val="BodyText"/>
        <w:spacing w:after="0"/>
        <w:sectPr>
          <w:pgSz w:w="12240" w:h="15840"/>
          <w:pgMar w:header="0" w:footer="1722" w:top="1820" w:bottom="1980" w:left="1440" w:right="0"/>
        </w:sectPr>
      </w:pPr>
    </w:p>
    <w:p>
      <w:pPr>
        <w:pStyle w:val="BodyText"/>
        <w:spacing w:before="195"/>
        <w:ind w:right="1897" w:hanging="1"/>
      </w:pPr>
      <w:r>
        <w:rPr/>
        <w:t>2)</w:t>
      </w:r>
      <w:r>
        <w:rPr>
          <w:spacing w:val="-2"/>
        </w:rPr>
        <w:t> </w:t>
      </w:r>
      <w:r>
        <w:rPr/>
        <w:t>alternate</w:t>
      </w:r>
      <w:r>
        <w:rPr>
          <w:spacing w:val="-4"/>
        </w:rPr>
        <w:t> </w:t>
      </w:r>
      <w:r>
        <w:rPr/>
        <w:t>“peace</w:t>
      </w:r>
      <w:r>
        <w:rPr>
          <w:spacing w:val="-1"/>
        </w:rPr>
        <w:t> </w:t>
      </w:r>
      <w:r>
        <w:rPr/>
        <w:t>time”</w:t>
      </w:r>
      <w:r>
        <w:rPr>
          <w:spacing w:val="-4"/>
        </w:rPr>
        <w:t> </w:t>
      </w:r>
      <w:r>
        <w:rPr/>
        <w:t>periods</w:t>
      </w:r>
      <w:r>
        <w:rPr>
          <w:spacing w:val="-3"/>
        </w:rPr>
        <w:t> </w:t>
      </w:r>
      <w:r>
        <w:rPr/>
        <w:t>and</w:t>
      </w:r>
      <w:r>
        <w:rPr>
          <w:spacing w:val="-2"/>
        </w:rPr>
        <w:t> </w:t>
      </w:r>
      <w:r>
        <w:rPr/>
        <w:t>“wartime</w:t>
      </w:r>
      <w:r>
        <w:rPr>
          <w:spacing w:val="-1"/>
        </w:rPr>
        <w:t> </w:t>
      </w:r>
      <w:r>
        <w:rPr/>
        <w:t>periods”</w:t>
      </w:r>
      <w:r>
        <w:rPr>
          <w:spacing w:val="-1"/>
        </w:rPr>
        <w:t> </w:t>
      </w:r>
      <w:r>
        <w:rPr/>
        <w:t>in</w:t>
      </w:r>
      <w:r>
        <w:rPr>
          <w:spacing w:val="-2"/>
        </w:rPr>
        <w:t> </w:t>
      </w:r>
      <w:r>
        <w:rPr/>
        <w:t>the</w:t>
      </w:r>
      <w:r>
        <w:rPr>
          <w:spacing w:val="-1"/>
        </w:rPr>
        <w:t> </w:t>
      </w:r>
      <w:r>
        <w:rPr/>
        <w:t>list;</w:t>
      </w:r>
      <w:r>
        <w:rPr>
          <w:spacing w:val="-4"/>
        </w:rPr>
        <w:t> </w:t>
      </w:r>
      <w:r>
        <w:rPr/>
        <w:t>and</w:t>
      </w:r>
      <w:r>
        <w:rPr>
          <w:spacing w:val="-2"/>
        </w:rPr>
        <w:t> </w:t>
      </w:r>
      <w:r>
        <w:rPr/>
        <w:t>3)</w:t>
      </w:r>
      <w:r>
        <w:rPr>
          <w:spacing w:val="-2"/>
        </w:rPr>
        <w:t> </w:t>
      </w:r>
      <w:r>
        <w:rPr/>
        <w:t>update</w:t>
      </w:r>
      <w:r>
        <w:rPr>
          <w:spacing w:val="-4"/>
        </w:rPr>
        <w:t> </w:t>
      </w:r>
      <w:r>
        <w:rPr/>
        <w:t>the</w:t>
      </w:r>
      <w:r>
        <w:rPr>
          <w:spacing w:val="-1"/>
        </w:rPr>
        <w:t> </w:t>
      </w:r>
      <w:r>
        <w:rPr/>
        <w:t>Korean War and World War II dates to match the official dates as listed in U.S. Code, Title 38. While the response categories differ slightly from those in Census 2000, data from the two questions can still be compared to one another.</w:t>
      </w:r>
    </w:p>
    <w:p>
      <w:pPr>
        <w:pStyle w:val="BodyText"/>
        <w:spacing w:before="264"/>
        <w:ind w:right="2157"/>
      </w:pPr>
      <w:r>
        <w:rPr/>
        <w:t>For</w:t>
      </w:r>
      <w:r>
        <w:rPr>
          <w:spacing w:val="-3"/>
        </w:rPr>
        <w:t> </w:t>
      </w:r>
      <w:r>
        <w:rPr/>
        <w:t>comparisons</w:t>
      </w:r>
      <w:r>
        <w:rPr>
          <w:spacing w:val="-4"/>
        </w:rPr>
        <w:t> </w:t>
      </w:r>
      <w:r>
        <w:rPr/>
        <w:t>to</w:t>
      </w:r>
      <w:r>
        <w:rPr>
          <w:spacing w:val="-3"/>
        </w:rPr>
        <w:t> </w:t>
      </w:r>
      <w:r>
        <w:rPr/>
        <w:t>Census</w:t>
      </w:r>
      <w:r>
        <w:rPr>
          <w:spacing w:val="-4"/>
        </w:rPr>
        <w:t> </w:t>
      </w:r>
      <w:r>
        <w:rPr/>
        <w:t>2000</w:t>
      </w:r>
      <w:r>
        <w:rPr>
          <w:spacing w:val="-3"/>
        </w:rPr>
        <w:t> </w:t>
      </w:r>
      <w:r>
        <w:rPr/>
        <w:t>and</w:t>
      </w:r>
      <w:r>
        <w:rPr>
          <w:spacing w:val="-3"/>
        </w:rPr>
        <w:t> </w:t>
      </w:r>
      <w:r>
        <w:rPr/>
        <w:t>earlier</w:t>
      </w:r>
      <w:r>
        <w:rPr>
          <w:spacing w:val="-3"/>
        </w:rPr>
        <w:t> </w:t>
      </w:r>
      <w:r>
        <w:rPr/>
        <w:t>ACS</w:t>
      </w:r>
      <w:r>
        <w:rPr>
          <w:spacing w:val="-4"/>
        </w:rPr>
        <w:t> </w:t>
      </w:r>
      <w:r>
        <w:rPr/>
        <w:t>data,</w:t>
      </w:r>
      <w:r>
        <w:rPr>
          <w:spacing w:val="-3"/>
        </w:rPr>
        <w:t> </w:t>
      </w:r>
      <w:r>
        <w:rPr/>
        <w:t>go</w:t>
      </w:r>
      <w:r>
        <w:rPr>
          <w:spacing w:val="-3"/>
        </w:rPr>
        <w:t> </w:t>
      </w:r>
      <w:r>
        <w:rPr/>
        <w:t>to</w:t>
      </w:r>
      <w:r>
        <w:rPr>
          <w:spacing w:val="-3"/>
        </w:rPr>
        <w:t> </w:t>
      </w:r>
      <w:hyperlink r:id="rId11">
        <w:r>
          <w:rPr>
            <w:color w:val="0000FF"/>
            <w:u w:val="single" w:color="0000FF"/>
          </w:rPr>
          <w:t>http://www.census.gov</w:t>
        </w:r>
      </w:hyperlink>
      <w:r>
        <w:rPr>
          <w:color w:val="0000FF"/>
          <w:spacing w:val="-3"/>
        </w:rPr>
        <w:t> </w:t>
      </w:r>
      <w:r>
        <w:rPr/>
        <w:t>and enter “Comparing ACS Data” in the search box.</w:t>
      </w:r>
    </w:p>
    <w:p>
      <w:pPr>
        <w:pStyle w:val="BodyText"/>
        <w:spacing w:before="1"/>
        <w:ind w:left="0"/>
      </w:pPr>
    </w:p>
    <w:p>
      <w:pPr>
        <w:pStyle w:val="BodyText"/>
        <w:ind w:right="1878"/>
      </w:pPr>
      <w:r>
        <w:rPr/>
        <w:t>Due</w:t>
      </w:r>
      <w:r>
        <w:rPr>
          <w:spacing w:val="-1"/>
        </w:rPr>
        <w:t> </w:t>
      </w:r>
      <w:r>
        <w:rPr/>
        <w:t>to</w:t>
      </w:r>
      <w:r>
        <w:rPr>
          <w:spacing w:val="-2"/>
        </w:rPr>
        <w:t> </w:t>
      </w:r>
      <w:r>
        <w:rPr/>
        <w:t>an</w:t>
      </w:r>
      <w:r>
        <w:rPr>
          <w:spacing w:val="-5"/>
        </w:rPr>
        <w:t> </w:t>
      </w:r>
      <w:r>
        <w:rPr/>
        <w:t>editing</w:t>
      </w:r>
      <w:r>
        <w:rPr>
          <w:spacing w:val="-5"/>
        </w:rPr>
        <w:t> </w:t>
      </w:r>
      <w:r>
        <w:rPr/>
        <w:t>error,</w:t>
      </w:r>
      <w:r>
        <w:rPr>
          <w:spacing w:val="-5"/>
        </w:rPr>
        <w:t> </w:t>
      </w:r>
      <w:r>
        <w:rPr/>
        <w:t>the</w:t>
      </w:r>
      <w:r>
        <w:rPr>
          <w:spacing w:val="-1"/>
        </w:rPr>
        <w:t> </w:t>
      </w:r>
      <w:r>
        <w:rPr/>
        <w:t>veteran's</w:t>
      </w:r>
      <w:r>
        <w:rPr>
          <w:spacing w:val="-3"/>
        </w:rPr>
        <w:t> </w:t>
      </w:r>
      <w:r>
        <w:rPr/>
        <w:t>period</w:t>
      </w:r>
      <w:r>
        <w:rPr>
          <w:spacing w:val="-2"/>
        </w:rPr>
        <w:t> </w:t>
      </w:r>
      <w:r>
        <w:rPr/>
        <w:t>of</w:t>
      </w:r>
      <w:r>
        <w:rPr>
          <w:spacing w:val="-2"/>
        </w:rPr>
        <w:t> </w:t>
      </w:r>
      <w:r>
        <w:rPr/>
        <w:t>service</w:t>
      </w:r>
      <w:r>
        <w:rPr>
          <w:spacing w:val="-1"/>
        </w:rPr>
        <w:t> </w:t>
      </w:r>
      <w:r>
        <w:rPr/>
        <w:t>recode</w:t>
      </w:r>
      <w:r>
        <w:rPr>
          <w:spacing w:val="-1"/>
        </w:rPr>
        <w:t> </w:t>
      </w:r>
      <w:r>
        <w:rPr/>
        <w:t>(VPS)</w:t>
      </w:r>
      <w:r>
        <w:rPr>
          <w:spacing w:val="-2"/>
        </w:rPr>
        <w:t> </w:t>
      </w:r>
      <w:r>
        <w:rPr/>
        <w:t>prior</w:t>
      </w:r>
      <w:r>
        <w:rPr>
          <w:spacing w:val="-2"/>
        </w:rPr>
        <w:t> </w:t>
      </w:r>
      <w:r>
        <w:rPr/>
        <w:t>to</w:t>
      </w:r>
      <w:r>
        <w:rPr>
          <w:spacing w:val="-2"/>
        </w:rPr>
        <w:t> </w:t>
      </w:r>
      <w:r>
        <w:rPr/>
        <w:t>2007</w:t>
      </w:r>
      <w:r>
        <w:rPr>
          <w:spacing w:val="-2"/>
        </w:rPr>
        <w:t> </w:t>
      </w:r>
      <w:r>
        <w:rPr/>
        <w:t>was</w:t>
      </w:r>
      <w:r>
        <w:rPr>
          <w:spacing w:val="-3"/>
        </w:rPr>
        <w:t> </w:t>
      </w:r>
      <w:r>
        <w:rPr/>
        <w:t>being incorrectly assigned for some individuals.</w:t>
      </w:r>
      <w:r>
        <w:rPr>
          <w:spacing w:val="40"/>
        </w:rPr>
        <w:t> </w:t>
      </w:r>
      <w:r>
        <w:rPr/>
        <w:t>The majority of the errors misclassified some people who reported only serving during the Vietnam Era as having served in the category “Gulf War and Vietnam Era.” The remainder of the errors misclassified some people who reported only serving between the Vietnam Era and Gulf War as having served in the category “Gulf War.”</w:t>
      </w:r>
    </w:p>
    <w:p>
      <w:pPr>
        <w:pStyle w:val="BodyText"/>
        <w:spacing w:before="16"/>
        <w:ind w:left="0"/>
      </w:pPr>
    </w:p>
    <w:p>
      <w:pPr>
        <w:pStyle w:val="BodyText"/>
        <w:ind w:right="1812"/>
      </w:pPr>
      <w:r>
        <w:rPr/>
        <w:t>The</w:t>
      </w:r>
      <w:r>
        <w:rPr>
          <w:spacing w:val="-2"/>
        </w:rPr>
        <w:t> </w:t>
      </w:r>
      <w:r>
        <w:rPr/>
        <w:t>Group</w:t>
      </w:r>
      <w:r>
        <w:rPr>
          <w:spacing w:val="-3"/>
        </w:rPr>
        <w:t> </w:t>
      </w:r>
      <w:r>
        <w:rPr/>
        <w:t>Quarters</w:t>
      </w:r>
      <w:r>
        <w:rPr>
          <w:spacing w:val="-4"/>
        </w:rPr>
        <w:t> </w:t>
      </w:r>
      <w:r>
        <w:rPr/>
        <w:t>(GQ)</w:t>
      </w:r>
      <w:r>
        <w:rPr>
          <w:spacing w:val="-3"/>
        </w:rPr>
        <w:t> </w:t>
      </w:r>
      <w:r>
        <w:rPr/>
        <w:t>population</w:t>
      </w:r>
      <w:r>
        <w:rPr>
          <w:spacing w:val="-3"/>
        </w:rPr>
        <w:t> </w:t>
      </w:r>
      <w:r>
        <w:rPr/>
        <w:t>was</w:t>
      </w:r>
      <w:r>
        <w:rPr>
          <w:spacing w:val="-4"/>
        </w:rPr>
        <w:t> </w:t>
      </w:r>
      <w:r>
        <w:rPr/>
        <w:t>included</w:t>
      </w:r>
      <w:r>
        <w:rPr>
          <w:spacing w:val="-3"/>
        </w:rPr>
        <w:t> </w:t>
      </w:r>
      <w:r>
        <w:rPr/>
        <w:t>in</w:t>
      </w:r>
      <w:r>
        <w:rPr>
          <w:spacing w:val="-3"/>
        </w:rPr>
        <w:t> </w:t>
      </w:r>
      <w:r>
        <w:rPr/>
        <w:t>the</w:t>
      </w:r>
      <w:r>
        <w:rPr>
          <w:spacing w:val="-2"/>
        </w:rPr>
        <w:t> </w:t>
      </w:r>
      <w:r>
        <w:rPr/>
        <w:t>2006</w:t>
      </w:r>
      <w:r>
        <w:rPr>
          <w:spacing w:val="-3"/>
        </w:rPr>
        <w:t> </w:t>
      </w:r>
      <w:r>
        <w:rPr/>
        <w:t>ACS</w:t>
      </w:r>
      <w:r>
        <w:rPr>
          <w:spacing w:val="-4"/>
        </w:rPr>
        <w:t> </w:t>
      </w:r>
      <w:r>
        <w:rPr/>
        <w:t>and</w:t>
      </w:r>
      <w:r>
        <w:rPr>
          <w:spacing w:val="-3"/>
        </w:rPr>
        <w:t> </w:t>
      </w:r>
      <w:r>
        <w:rPr/>
        <w:t>not</w:t>
      </w:r>
      <w:r>
        <w:rPr>
          <w:spacing w:val="-5"/>
        </w:rPr>
        <w:t> </w:t>
      </w:r>
      <w:r>
        <w:rPr/>
        <w:t>included</w:t>
      </w:r>
      <w:r>
        <w:rPr>
          <w:spacing w:val="-3"/>
        </w:rPr>
        <w:t> </w:t>
      </w:r>
      <w:r>
        <w:rPr/>
        <w:t>in</w:t>
      </w:r>
      <w:r>
        <w:rPr>
          <w:spacing w:val="-3"/>
        </w:rPr>
        <w:t> </w:t>
      </w:r>
      <w:r>
        <w:rPr/>
        <w:t>prior years of ACS data, thus comparisons should be made only if the geographic area of interest does not include a substantial GQ population.</w:t>
      </w:r>
    </w:p>
    <w:p>
      <w:pPr>
        <w:pStyle w:val="BodyText"/>
        <w:spacing w:before="15"/>
        <w:ind w:left="0"/>
      </w:pPr>
    </w:p>
    <w:p>
      <w:pPr>
        <w:pStyle w:val="BodyText"/>
        <w:ind w:right="1878"/>
      </w:pPr>
      <w:r>
        <w:rPr/>
        <w:t>For</w:t>
      </w:r>
      <w:r>
        <w:rPr>
          <w:spacing w:val="-4"/>
        </w:rPr>
        <w:t> </w:t>
      </w:r>
      <w:r>
        <w:rPr/>
        <w:t>comparisons</w:t>
      </w:r>
      <w:r>
        <w:rPr>
          <w:spacing w:val="-5"/>
        </w:rPr>
        <w:t> </w:t>
      </w:r>
      <w:r>
        <w:rPr/>
        <w:t>to</w:t>
      </w:r>
      <w:r>
        <w:rPr>
          <w:spacing w:val="-4"/>
        </w:rPr>
        <w:t> </w:t>
      </w:r>
      <w:r>
        <w:rPr/>
        <w:t>the</w:t>
      </w:r>
      <w:r>
        <w:rPr>
          <w:spacing w:val="-3"/>
        </w:rPr>
        <w:t> </w:t>
      </w:r>
      <w:r>
        <w:rPr/>
        <w:t>Current</w:t>
      </w:r>
      <w:r>
        <w:rPr>
          <w:spacing w:val="-4"/>
        </w:rPr>
        <w:t> </w:t>
      </w:r>
      <w:r>
        <w:rPr/>
        <w:t>Population</w:t>
      </w:r>
      <w:r>
        <w:rPr>
          <w:spacing w:val="-4"/>
        </w:rPr>
        <w:t> </w:t>
      </w:r>
      <w:r>
        <w:rPr/>
        <w:t>Survey</w:t>
      </w:r>
      <w:r>
        <w:rPr>
          <w:spacing w:val="-4"/>
        </w:rPr>
        <w:t> </w:t>
      </w:r>
      <w:r>
        <w:rPr/>
        <w:t>(CPS),</w:t>
      </w:r>
      <w:r>
        <w:rPr>
          <w:spacing w:val="-4"/>
        </w:rPr>
        <w:t> </w:t>
      </w:r>
      <w:r>
        <w:rPr/>
        <w:t>please</w:t>
      </w:r>
      <w:r>
        <w:rPr>
          <w:spacing w:val="-3"/>
        </w:rPr>
        <w:t> </w:t>
      </w:r>
      <w:r>
        <w:rPr/>
        <w:t>see</w:t>
      </w:r>
      <w:r>
        <w:rPr>
          <w:spacing w:val="-3"/>
        </w:rPr>
        <w:t> </w:t>
      </w:r>
      <w:r>
        <w:rPr/>
        <w:t>“Comparison</w:t>
      </w:r>
      <w:r>
        <w:rPr>
          <w:spacing w:val="-4"/>
        </w:rPr>
        <w:t> </w:t>
      </w:r>
      <w:r>
        <w:rPr/>
        <w:t>of</w:t>
      </w:r>
      <w:r>
        <w:rPr>
          <w:spacing w:val="-4"/>
        </w:rPr>
        <w:t> </w:t>
      </w:r>
      <w:r>
        <w:rPr/>
        <w:t>ACS and ASEC Data on Veteran Status and Period of Military Service: 2007” on the ACS website. Go to </w:t>
      </w:r>
      <w:hyperlink r:id="rId11">
        <w:r>
          <w:rPr>
            <w:color w:val="0000FF"/>
            <w:u w:val="single" w:color="0000FF"/>
          </w:rPr>
          <w:t>http://www.census.gov</w:t>
        </w:r>
      </w:hyperlink>
      <w:r>
        <w:rPr>
          <w:color w:val="0000FF"/>
        </w:rPr>
        <w:t> </w:t>
      </w:r>
      <w:r>
        <w:rPr/>
        <w:t>and enter the paper title in the search box.</w:t>
      </w:r>
    </w:p>
    <w:p>
      <w:pPr>
        <w:spacing w:before="262"/>
        <w:ind w:left="360" w:right="1812" w:hanging="1"/>
        <w:jc w:val="left"/>
        <w:rPr>
          <w:sz w:val="23"/>
        </w:rPr>
      </w:pPr>
      <w:r>
        <w:rPr>
          <w:b/>
          <w:sz w:val="23"/>
        </w:rPr>
        <w:t>Service-Connected Disability Status and Ratings </w:t>
      </w:r>
      <w:r>
        <w:rPr>
          <w:i/>
          <w:sz w:val="24"/>
        </w:rPr>
        <w:t>– </w:t>
      </w:r>
      <w:r>
        <w:rPr>
          <w:sz w:val="23"/>
        </w:rPr>
        <w:t>Data on service-connected disability-rating</w:t>
      </w:r>
      <w:r>
        <w:rPr>
          <w:spacing w:val="-2"/>
          <w:sz w:val="23"/>
        </w:rPr>
        <w:t> </w:t>
      </w:r>
      <w:r>
        <w:rPr>
          <w:sz w:val="23"/>
        </w:rPr>
        <w:t>status</w:t>
      </w:r>
      <w:r>
        <w:rPr>
          <w:spacing w:val="-6"/>
          <w:sz w:val="23"/>
        </w:rPr>
        <w:t> </w:t>
      </w:r>
      <w:r>
        <w:rPr>
          <w:sz w:val="23"/>
        </w:rPr>
        <w:t>and</w:t>
      </w:r>
      <w:r>
        <w:rPr>
          <w:spacing w:val="-2"/>
          <w:sz w:val="23"/>
        </w:rPr>
        <w:t> </w:t>
      </w:r>
      <w:r>
        <w:rPr>
          <w:sz w:val="23"/>
        </w:rPr>
        <w:t>service-connected</w:t>
      </w:r>
      <w:r>
        <w:rPr>
          <w:spacing w:val="-2"/>
          <w:sz w:val="23"/>
        </w:rPr>
        <w:t> </w:t>
      </w:r>
      <w:r>
        <w:rPr>
          <w:sz w:val="23"/>
        </w:rPr>
        <w:t>disability</w:t>
      </w:r>
      <w:r>
        <w:rPr>
          <w:spacing w:val="-5"/>
          <w:sz w:val="23"/>
        </w:rPr>
        <w:t> </w:t>
      </w:r>
      <w:r>
        <w:rPr>
          <w:sz w:val="23"/>
        </w:rPr>
        <w:t>ratings</w:t>
      </w:r>
      <w:r>
        <w:rPr>
          <w:spacing w:val="-6"/>
          <w:sz w:val="23"/>
        </w:rPr>
        <w:t> </w:t>
      </w:r>
      <w:r>
        <w:rPr>
          <w:sz w:val="23"/>
        </w:rPr>
        <w:t>were</w:t>
      </w:r>
      <w:r>
        <w:rPr>
          <w:spacing w:val="-1"/>
          <w:sz w:val="23"/>
        </w:rPr>
        <w:t> </w:t>
      </w:r>
      <w:r>
        <w:rPr>
          <w:sz w:val="23"/>
        </w:rPr>
        <w:t>derived</w:t>
      </w:r>
      <w:r>
        <w:rPr>
          <w:spacing w:val="-5"/>
          <w:sz w:val="23"/>
        </w:rPr>
        <w:t> </w:t>
      </w:r>
      <w:r>
        <w:rPr>
          <w:sz w:val="23"/>
        </w:rPr>
        <w:t>from</w:t>
      </w:r>
      <w:r>
        <w:rPr>
          <w:spacing w:val="-4"/>
          <w:sz w:val="23"/>
        </w:rPr>
        <w:t> </w:t>
      </w:r>
      <w:r>
        <w:rPr>
          <w:sz w:val="23"/>
        </w:rPr>
        <w:t>answers</w:t>
      </w:r>
      <w:r>
        <w:rPr>
          <w:spacing w:val="-3"/>
          <w:sz w:val="23"/>
        </w:rPr>
        <w:t> </w:t>
      </w:r>
      <w:r>
        <w:rPr>
          <w:sz w:val="23"/>
        </w:rPr>
        <w:t>to</w:t>
      </w:r>
      <w:r>
        <w:rPr>
          <w:spacing w:val="-2"/>
          <w:sz w:val="23"/>
        </w:rPr>
        <w:t> </w:t>
      </w:r>
      <w:r>
        <w:rPr>
          <w:sz w:val="23"/>
        </w:rPr>
        <w:t>Questions 29a and 29b in the 2019 ACS.</w:t>
      </w:r>
    </w:p>
    <w:p>
      <w:pPr>
        <w:pStyle w:val="BodyText"/>
        <w:spacing w:before="1"/>
        <w:ind w:left="0"/>
      </w:pPr>
    </w:p>
    <w:p>
      <w:pPr>
        <w:pStyle w:val="BodyText"/>
        <w:ind w:left="359" w:right="1812"/>
      </w:pPr>
      <w:r>
        <w:rPr>
          <w:b/>
        </w:rPr>
        <w:t>Service-Connected Disability-Rating Status – </w:t>
      </w:r>
      <w:r>
        <w:rPr>
          <w:color w:val="221F1F"/>
        </w:rPr>
        <w:t>People who indicated they had served on active duty in</w:t>
      </w:r>
      <w:r>
        <w:rPr>
          <w:color w:val="221F1F"/>
          <w:spacing w:val="-2"/>
        </w:rPr>
        <w:t> </w:t>
      </w:r>
      <w:r>
        <w:rPr>
          <w:color w:val="221F1F"/>
        </w:rPr>
        <w:t>the U.S. Armed Forces, military Reserves, or National Guard, or trained with the Reserves or National Guard or were now on active duty were asked to indicate whether they</w:t>
      </w:r>
      <w:r>
        <w:rPr>
          <w:color w:val="221F1F"/>
          <w:spacing w:val="-3"/>
        </w:rPr>
        <w:t> </w:t>
      </w:r>
      <w:r>
        <w:rPr>
          <w:color w:val="221F1F"/>
        </w:rPr>
        <w:t>had</w:t>
      </w:r>
      <w:r>
        <w:rPr>
          <w:color w:val="221F1F"/>
          <w:spacing w:val="-3"/>
        </w:rPr>
        <w:t> </w:t>
      </w:r>
      <w:r>
        <w:rPr>
          <w:color w:val="221F1F"/>
        </w:rPr>
        <w:t>a</w:t>
      </w:r>
      <w:r>
        <w:rPr>
          <w:color w:val="221F1F"/>
          <w:spacing w:val="-2"/>
        </w:rPr>
        <w:t> </w:t>
      </w:r>
      <w:r>
        <w:rPr>
          <w:color w:val="221F1F"/>
        </w:rPr>
        <w:t>Department</w:t>
      </w:r>
      <w:r>
        <w:rPr>
          <w:color w:val="221F1F"/>
          <w:spacing w:val="-3"/>
        </w:rPr>
        <w:t> </w:t>
      </w:r>
      <w:r>
        <w:rPr>
          <w:color w:val="221F1F"/>
        </w:rPr>
        <w:t>of</w:t>
      </w:r>
      <w:r>
        <w:rPr>
          <w:color w:val="221F1F"/>
          <w:spacing w:val="-5"/>
        </w:rPr>
        <w:t> </w:t>
      </w:r>
      <w:r>
        <w:rPr>
          <w:color w:val="221F1F"/>
        </w:rPr>
        <w:t>Veterans</w:t>
      </w:r>
      <w:r>
        <w:rPr>
          <w:color w:val="221F1F"/>
          <w:spacing w:val="-4"/>
        </w:rPr>
        <w:t> </w:t>
      </w:r>
      <w:r>
        <w:rPr>
          <w:color w:val="221F1F"/>
        </w:rPr>
        <w:t>Affairs</w:t>
      </w:r>
      <w:r>
        <w:rPr>
          <w:color w:val="221F1F"/>
          <w:spacing w:val="-4"/>
        </w:rPr>
        <w:t> </w:t>
      </w:r>
      <w:r>
        <w:rPr>
          <w:color w:val="221F1F"/>
        </w:rPr>
        <w:t>(VA)</w:t>
      </w:r>
      <w:r>
        <w:rPr>
          <w:color w:val="221F1F"/>
          <w:spacing w:val="40"/>
        </w:rPr>
        <w:t> </w:t>
      </w:r>
      <w:r>
        <w:rPr>
          <w:color w:val="221F1F"/>
        </w:rPr>
        <w:t>service-connected</w:t>
      </w:r>
      <w:r>
        <w:rPr>
          <w:color w:val="221F1F"/>
          <w:spacing w:val="-3"/>
        </w:rPr>
        <w:t> </w:t>
      </w:r>
      <w:r>
        <w:rPr>
          <w:color w:val="221F1F"/>
        </w:rPr>
        <w:t>disability</w:t>
      </w:r>
      <w:r>
        <w:rPr>
          <w:color w:val="221F1F"/>
          <w:spacing w:val="-3"/>
        </w:rPr>
        <w:t> </w:t>
      </w:r>
      <w:r>
        <w:rPr>
          <w:color w:val="221F1F"/>
        </w:rPr>
        <w:t>rating.</w:t>
      </w:r>
      <w:r>
        <w:rPr>
          <w:color w:val="221F1F"/>
          <w:spacing w:val="40"/>
        </w:rPr>
        <w:t> </w:t>
      </w:r>
      <w:r>
        <w:rPr>
          <w:color w:val="221F1F"/>
        </w:rPr>
        <w:t>These disabilities are evaluated according to the VA Schedule for Rating Disabilities in Title 38,</w:t>
      </w:r>
    </w:p>
    <w:p>
      <w:pPr>
        <w:pStyle w:val="BodyText"/>
      </w:pPr>
      <w:r>
        <w:rPr>
          <w:color w:val="221F1F"/>
        </w:rPr>
        <w:t>U.S.</w:t>
      </w:r>
      <w:r>
        <w:rPr>
          <w:color w:val="221F1F"/>
          <w:spacing w:val="-4"/>
        </w:rPr>
        <w:t> </w:t>
      </w:r>
      <w:r>
        <w:rPr>
          <w:color w:val="221F1F"/>
        </w:rPr>
        <w:t>Code</w:t>
      </w:r>
      <w:r>
        <w:rPr>
          <w:color w:val="221F1F"/>
          <w:spacing w:val="-2"/>
        </w:rPr>
        <w:t> </w:t>
      </w:r>
      <w:r>
        <w:rPr>
          <w:color w:val="221F1F"/>
        </w:rPr>
        <w:t>of</w:t>
      </w:r>
      <w:r>
        <w:rPr>
          <w:color w:val="221F1F"/>
          <w:spacing w:val="-3"/>
        </w:rPr>
        <w:t> </w:t>
      </w:r>
      <w:r>
        <w:rPr>
          <w:color w:val="221F1F"/>
        </w:rPr>
        <w:t>Federal</w:t>
      </w:r>
      <w:r>
        <w:rPr>
          <w:color w:val="221F1F"/>
          <w:spacing w:val="-3"/>
        </w:rPr>
        <w:t> </w:t>
      </w:r>
      <w:r>
        <w:rPr>
          <w:color w:val="221F1F"/>
        </w:rPr>
        <w:t>Regulations,</w:t>
      </w:r>
      <w:r>
        <w:rPr>
          <w:color w:val="221F1F"/>
          <w:spacing w:val="-3"/>
        </w:rPr>
        <w:t> </w:t>
      </w:r>
      <w:r>
        <w:rPr>
          <w:color w:val="221F1F"/>
        </w:rPr>
        <w:t>Part</w:t>
      </w:r>
      <w:r>
        <w:rPr>
          <w:color w:val="221F1F"/>
          <w:spacing w:val="-3"/>
        </w:rPr>
        <w:t> </w:t>
      </w:r>
      <w:r>
        <w:rPr>
          <w:color w:val="221F1F"/>
          <w:spacing w:val="-5"/>
        </w:rPr>
        <w:t>4.</w:t>
      </w:r>
    </w:p>
    <w:p>
      <w:pPr>
        <w:pStyle w:val="BodyText"/>
        <w:spacing w:before="264"/>
        <w:ind w:right="2157"/>
      </w:pPr>
      <w:r>
        <w:rPr/>
        <w:t>“Service-connected”</w:t>
      </w:r>
      <w:r>
        <w:rPr>
          <w:spacing w:val="-5"/>
        </w:rPr>
        <w:t> </w:t>
      </w:r>
      <w:r>
        <w:rPr/>
        <w:t>means</w:t>
      </w:r>
      <w:r>
        <w:rPr>
          <w:spacing w:val="-4"/>
        </w:rPr>
        <w:t> </w:t>
      </w:r>
      <w:r>
        <w:rPr/>
        <w:t>the</w:t>
      </w:r>
      <w:r>
        <w:rPr>
          <w:spacing w:val="-2"/>
        </w:rPr>
        <w:t> </w:t>
      </w:r>
      <w:r>
        <w:rPr/>
        <w:t>disability</w:t>
      </w:r>
      <w:r>
        <w:rPr>
          <w:spacing w:val="-3"/>
        </w:rPr>
        <w:t> </w:t>
      </w:r>
      <w:r>
        <w:rPr/>
        <w:t>was</w:t>
      </w:r>
      <w:r>
        <w:rPr>
          <w:spacing w:val="-7"/>
        </w:rPr>
        <w:t> </w:t>
      </w:r>
      <w:r>
        <w:rPr/>
        <w:t>a</w:t>
      </w:r>
      <w:r>
        <w:rPr>
          <w:spacing w:val="-2"/>
        </w:rPr>
        <w:t> </w:t>
      </w:r>
      <w:r>
        <w:rPr/>
        <w:t>result</w:t>
      </w:r>
      <w:r>
        <w:rPr>
          <w:spacing w:val="-3"/>
        </w:rPr>
        <w:t> </w:t>
      </w:r>
      <w:r>
        <w:rPr/>
        <w:t>of</w:t>
      </w:r>
      <w:r>
        <w:rPr>
          <w:spacing w:val="-3"/>
        </w:rPr>
        <w:t> </w:t>
      </w:r>
      <w:r>
        <w:rPr/>
        <w:t>disease</w:t>
      </w:r>
      <w:r>
        <w:rPr>
          <w:spacing w:val="-2"/>
        </w:rPr>
        <w:t> </w:t>
      </w:r>
      <w:r>
        <w:rPr/>
        <w:t>or</w:t>
      </w:r>
      <w:r>
        <w:rPr>
          <w:spacing w:val="-3"/>
        </w:rPr>
        <w:t> </w:t>
      </w:r>
      <w:r>
        <w:rPr/>
        <w:t>injury</w:t>
      </w:r>
      <w:r>
        <w:rPr>
          <w:spacing w:val="-3"/>
        </w:rPr>
        <w:t> </w:t>
      </w:r>
      <w:r>
        <w:rPr/>
        <w:t>incurred</w:t>
      </w:r>
      <w:r>
        <w:rPr>
          <w:spacing w:val="-3"/>
        </w:rPr>
        <w:t> </w:t>
      </w:r>
      <w:r>
        <w:rPr/>
        <w:t>or aggravated during active military service.</w:t>
      </w:r>
    </w:p>
    <w:p>
      <w:pPr>
        <w:pStyle w:val="BodyText"/>
        <w:spacing w:before="1"/>
        <w:ind w:left="0"/>
      </w:pPr>
    </w:p>
    <w:p>
      <w:pPr>
        <w:pStyle w:val="BodyText"/>
        <w:ind w:right="2157"/>
      </w:pPr>
      <w:r>
        <w:rPr/>
        <w:t>VA uses a priority system to allocate health care services among veterans enrolled in its programs.</w:t>
      </w:r>
      <w:r>
        <w:rPr>
          <w:spacing w:val="40"/>
        </w:rPr>
        <w:t> </w:t>
      </w:r>
      <w:r>
        <w:rPr/>
        <w:t>Data</w:t>
      </w:r>
      <w:r>
        <w:rPr>
          <w:spacing w:val="-2"/>
        </w:rPr>
        <w:t> </w:t>
      </w:r>
      <w:r>
        <w:rPr/>
        <w:t>on</w:t>
      </w:r>
      <w:r>
        <w:rPr>
          <w:spacing w:val="-3"/>
        </w:rPr>
        <w:t> </w:t>
      </w:r>
      <w:r>
        <w:rPr/>
        <w:t>service-connected</w:t>
      </w:r>
      <w:r>
        <w:rPr>
          <w:spacing w:val="-3"/>
        </w:rPr>
        <w:t> </w:t>
      </w:r>
      <w:r>
        <w:rPr/>
        <w:t>disability</w:t>
      </w:r>
      <w:r>
        <w:rPr>
          <w:spacing w:val="-3"/>
        </w:rPr>
        <w:t> </w:t>
      </w:r>
      <w:r>
        <w:rPr/>
        <w:t>status</w:t>
      </w:r>
      <w:r>
        <w:rPr>
          <w:spacing w:val="-4"/>
        </w:rPr>
        <w:t> </w:t>
      </w:r>
      <w:r>
        <w:rPr/>
        <w:t>and</w:t>
      </w:r>
      <w:r>
        <w:rPr>
          <w:spacing w:val="-3"/>
        </w:rPr>
        <w:t> </w:t>
      </w:r>
      <w:r>
        <w:rPr/>
        <w:t>ratings</w:t>
      </w:r>
      <w:r>
        <w:rPr>
          <w:spacing w:val="-4"/>
        </w:rPr>
        <w:t> </w:t>
      </w:r>
      <w:r>
        <w:rPr/>
        <w:t>are</w:t>
      </w:r>
      <w:r>
        <w:rPr>
          <w:spacing w:val="-2"/>
        </w:rPr>
        <w:t> </w:t>
      </w:r>
      <w:r>
        <w:rPr/>
        <w:t>used</w:t>
      </w:r>
      <w:r>
        <w:rPr>
          <w:spacing w:val="-3"/>
        </w:rPr>
        <w:t> </w:t>
      </w:r>
      <w:r>
        <w:rPr/>
        <w:t>to</w:t>
      </w:r>
      <w:r>
        <w:rPr>
          <w:spacing w:val="-6"/>
        </w:rPr>
        <w:t> </w:t>
      </w:r>
      <w:r>
        <w:rPr/>
        <w:t>measure</w:t>
      </w:r>
      <w:r>
        <w:rPr>
          <w:spacing w:val="-2"/>
        </w:rPr>
        <w:t> </w:t>
      </w:r>
      <w:r>
        <w:rPr/>
        <w:t>the demand for VA health care services in local market areas</w:t>
      </w:r>
      <w:r>
        <w:rPr>
          <w:spacing w:val="-1"/>
        </w:rPr>
        <w:t> </w:t>
      </w:r>
      <w:r>
        <w:rPr/>
        <w:t>across the country as</w:t>
      </w:r>
      <w:r>
        <w:rPr>
          <w:spacing w:val="-1"/>
        </w:rPr>
        <w:t> </w:t>
      </w:r>
      <w:r>
        <w:rPr/>
        <w:t>well as to classify veterans into priority groups for VA health care enrollment.</w:t>
      </w:r>
    </w:p>
    <w:p>
      <w:pPr>
        <w:pStyle w:val="BodyText"/>
        <w:ind w:left="0"/>
      </w:pPr>
    </w:p>
    <w:p>
      <w:pPr>
        <w:pStyle w:val="BodyText"/>
        <w:ind w:right="1812"/>
      </w:pPr>
      <w:r>
        <w:rPr>
          <w:b/>
          <w:i/>
        </w:rPr>
        <w:t>Question/Concept History – </w:t>
      </w:r>
      <w:r>
        <w:rPr/>
        <w:t>This question was added to the ACS in 2008.</w:t>
      </w:r>
      <w:r>
        <w:rPr>
          <w:spacing w:val="40"/>
        </w:rPr>
        <w:t> </w:t>
      </w:r>
      <w:r>
        <w:rPr/>
        <w:t>For more information,</w:t>
      </w:r>
      <w:r>
        <w:rPr>
          <w:spacing w:val="-4"/>
        </w:rPr>
        <w:t> </w:t>
      </w:r>
      <w:r>
        <w:rPr/>
        <w:t>see</w:t>
      </w:r>
      <w:r>
        <w:rPr>
          <w:spacing w:val="-6"/>
        </w:rPr>
        <w:t> </w:t>
      </w:r>
      <w:r>
        <w:rPr/>
        <w:t>“Evaluation</w:t>
      </w:r>
      <w:r>
        <w:rPr>
          <w:spacing w:val="-4"/>
        </w:rPr>
        <w:t> </w:t>
      </w:r>
      <w:r>
        <w:rPr/>
        <w:t>Report</w:t>
      </w:r>
      <w:r>
        <w:rPr>
          <w:spacing w:val="-4"/>
        </w:rPr>
        <w:t> </w:t>
      </w:r>
      <w:r>
        <w:rPr/>
        <w:t>Covering</w:t>
      </w:r>
      <w:r>
        <w:rPr>
          <w:spacing w:val="-4"/>
        </w:rPr>
        <w:t> </w:t>
      </w:r>
      <w:r>
        <w:rPr/>
        <w:t>Service-Connected</w:t>
      </w:r>
      <w:r>
        <w:rPr>
          <w:spacing w:val="-4"/>
        </w:rPr>
        <w:t> </w:t>
      </w:r>
      <w:r>
        <w:rPr/>
        <w:t>Disability”</w:t>
      </w:r>
      <w:r>
        <w:rPr>
          <w:spacing w:val="-6"/>
        </w:rPr>
        <w:t> </w:t>
      </w:r>
      <w:r>
        <w:rPr/>
        <w:t>from</w:t>
      </w:r>
      <w:r>
        <w:rPr>
          <w:spacing w:val="-4"/>
        </w:rPr>
        <w:t> </w:t>
      </w:r>
      <w:r>
        <w:rPr/>
        <w:t>the</w:t>
      </w:r>
      <w:r>
        <w:rPr>
          <w:spacing w:val="-3"/>
        </w:rPr>
        <w:t> </w:t>
      </w:r>
      <w:r>
        <w:rPr/>
        <w:t>2006</w:t>
      </w:r>
    </w:p>
    <w:p>
      <w:pPr>
        <w:pStyle w:val="BodyText"/>
        <w:spacing w:after="0"/>
        <w:sectPr>
          <w:pgSz w:w="12240" w:h="15840"/>
          <w:pgMar w:header="0" w:footer="1722" w:top="1820" w:bottom="1980" w:left="1440" w:right="0"/>
        </w:sectPr>
      </w:pPr>
    </w:p>
    <w:p>
      <w:pPr>
        <w:pStyle w:val="BodyText"/>
        <w:spacing w:before="195"/>
        <w:ind w:right="2157"/>
      </w:pPr>
      <w:r>
        <w:rPr/>
        <w:t>ACS</w:t>
      </w:r>
      <w:r>
        <w:rPr>
          <w:spacing w:val="-3"/>
        </w:rPr>
        <w:t> </w:t>
      </w:r>
      <w:r>
        <w:rPr/>
        <w:t>Content</w:t>
      </w:r>
      <w:r>
        <w:rPr>
          <w:spacing w:val="-4"/>
        </w:rPr>
        <w:t> </w:t>
      </w:r>
      <w:r>
        <w:rPr/>
        <w:t>Test.</w:t>
      </w:r>
      <w:r>
        <w:rPr>
          <w:spacing w:val="-2"/>
        </w:rPr>
        <w:t> </w:t>
      </w:r>
      <w:r>
        <w:rPr/>
        <w:t>Go</w:t>
      </w:r>
      <w:r>
        <w:rPr>
          <w:spacing w:val="-5"/>
        </w:rPr>
        <w:t> </w:t>
      </w:r>
      <w:r>
        <w:rPr/>
        <w:t>to</w:t>
      </w:r>
      <w:r>
        <w:rPr>
          <w:spacing w:val="-5"/>
        </w:rPr>
        <w:t> </w:t>
      </w:r>
      <w:hyperlink r:id="rId11">
        <w:r>
          <w:rPr>
            <w:color w:val="0000FF"/>
            <w:u w:val="single" w:color="0000FF"/>
          </w:rPr>
          <w:t>http://www.census.gov</w:t>
        </w:r>
      </w:hyperlink>
      <w:r>
        <w:rPr>
          <w:color w:val="0000FF"/>
          <w:spacing w:val="-5"/>
        </w:rPr>
        <w:t> </w:t>
      </w:r>
      <w:r>
        <w:rPr/>
        <w:t>and</w:t>
      </w:r>
      <w:r>
        <w:rPr>
          <w:spacing w:val="-2"/>
        </w:rPr>
        <w:t> </w:t>
      </w:r>
      <w:r>
        <w:rPr/>
        <w:t>enter</w:t>
      </w:r>
      <w:r>
        <w:rPr>
          <w:spacing w:val="-2"/>
        </w:rPr>
        <w:t> </w:t>
      </w:r>
      <w:r>
        <w:rPr/>
        <w:t>“2006</w:t>
      </w:r>
      <w:r>
        <w:rPr>
          <w:spacing w:val="-2"/>
        </w:rPr>
        <w:t> </w:t>
      </w:r>
      <w:r>
        <w:rPr/>
        <w:t>ACS</w:t>
      </w:r>
      <w:r>
        <w:rPr>
          <w:spacing w:val="-4"/>
        </w:rPr>
        <w:t> </w:t>
      </w:r>
      <w:r>
        <w:rPr/>
        <w:t>Content</w:t>
      </w:r>
      <w:r>
        <w:rPr>
          <w:spacing w:val="-2"/>
        </w:rPr>
        <w:t> </w:t>
      </w:r>
      <w:r>
        <w:rPr/>
        <w:t>Test Evaluation Report Covering Service-Connected Disability” in the search box.</w:t>
      </w:r>
    </w:p>
    <w:p>
      <w:pPr>
        <w:pStyle w:val="BodyText"/>
        <w:ind w:left="0"/>
      </w:pPr>
    </w:p>
    <w:p>
      <w:pPr>
        <w:pStyle w:val="BodyText"/>
        <w:spacing w:before="1"/>
        <w:ind w:left="359" w:right="1923" w:hanging="1"/>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rPr>
        <w:t>–</w:t>
      </w:r>
      <w:r>
        <w:rPr>
          <w:b/>
          <w:spacing w:val="-5"/>
        </w:rPr>
        <w:t> </w:t>
      </w:r>
      <w:r>
        <w:rPr/>
        <w:t>There</w:t>
      </w:r>
      <w:r>
        <w:rPr>
          <w:spacing w:val="-1"/>
        </w:rPr>
        <w:t> </w:t>
      </w:r>
      <w:r>
        <w:rPr/>
        <w:t>may</w:t>
      </w:r>
      <w:r>
        <w:rPr>
          <w:spacing w:val="-2"/>
        </w:rPr>
        <w:t> </w:t>
      </w:r>
      <w:r>
        <w:rPr/>
        <w:t>be</w:t>
      </w:r>
      <w:r>
        <w:rPr>
          <w:spacing w:val="-4"/>
        </w:rPr>
        <w:t> </w:t>
      </w:r>
      <w:r>
        <w:rPr/>
        <w:t>a</w:t>
      </w:r>
      <w:r>
        <w:rPr>
          <w:spacing w:val="-1"/>
        </w:rPr>
        <w:t> </w:t>
      </w:r>
      <w:r>
        <w:rPr/>
        <w:t>tendency</w:t>
      </w:r>
      <w:r>
        <w:rPr>
          <w:spacing w:val="-2"/>
        </w:rPr>
        <w:t> </w:t>
      </w:r>
      <w:r>
        <w:rPr/>
        <w:t>for</w:t>
      </w:r>
      <w:r>
        <w:rPr>
          <w:spacing w:val="-2"/>
        </w:rPr>
        <w:t> </w:t>
      </w:r>
      <w:r>
        <w:rPr/>
        <w:t>people</w:t>
      </w:r>
      <w:r>
        <w:rPr>
          <w:spacing w:val="-1"/>
        </w:rPr>
        <w:t> </w:t>
      </w:r>
      <w:r>
        <w:rPr/>
        <w:t>to</w:t>
      </w:r>
      <w:r>
        <w:rPr>
          <w:spacing w:val="-5"/>
        </w:rPr>
        <w:t> </w:t>
      </w:r>
      <w:r>
        <w:rPr/>
        <w:t>erroneously</w:t>
      </w:r>
      <w:r>
        <w:rPr>
          <w:spacing w:val="-2"/>
        </w:rPr>
        <w:t> </w:t>
      </w:r>
      <w:r>
        <w:rPr/>
        <w:t>report</w:t>
      </w:r>
      <w:r>
        <w:rPr>
          <w:spacing w:val="-2"/>
        </w:rPr>
        <w:t> </w:t>
      </w:r>
      <w:r>
        <w:rPr/>
        <w:t>having</w:t>
      </w:r>
      <w:r>
        <w:rPr>
          <w:spacing w:val="-5"/>
        </w:rPr>
        <w:t> </w:t>
      </w:r>
      <w:r>
        <w:rPr/>
        <w:t>a 0 percent rating when they have no service-connected disability rating at all.</w:t>
      </w:r>
    </w:p>
    <w:p>
      <w:pPr>
        <w:pStyle w:val="BodyText"/>
        <w:spacing w:before="263"/>
        <w:ind w:right="2157"/>
      </w:pPr>
      <w:r>
        <w:rPr>
          <w:b/>
          <w:i/>
        </w:rPr>
        <w:t>Comparability</w:t>
      </w:r>
      <w:r>
        <w:rPr>
          <w:b/>
          <w:i/>
          <w:spacing w:val="-1"/>
        </w:rPr>
        <w:t> </w:t>
      </w:r>
      <w:r>
        <w:rPr>
          <w:b/>
        </w:rPr>
        <w:t>–</w:t>
      </w:r>
      <w:r>
        <w:rPr>
          <w:b/>
          <w:spacing w:val="-2"/>
        </w:rPr>
        <w:t> </w:t>
      </w:r>
      <w:r>
        <w:rPr/>
        <w:t>The</w:t>
      </w:r>
      <w:r>
        <w:rPr>
          <w:spacing w:val="-1"/>
        </w:rPr>
        <w:t> </w:t>
      </w:r>
      <w:r>
        <w:rPr/>
        <w:t>question</w:t>
      </w:r>
      <w:r>
        <w:rPr>
          <w:spacing w:val="-2"/>
        </w:rPr>
        <w:t> </w:t>
      </w:r>
      <w:r>
        <w:rPr/>
        <w:t>was</w:t>
      </w:r>
      <w:r>
        <w:rPr>
          <w:spacing w:val="-3"/>
        </w:rPr>
        <w:t> </w:t>
      </w:r>
      <w:r>
        <w:rPr/>
        <w:t>not</w:t>
      </w:r>
      <w:r>
        <w:rPr>
          <w:spacing w:val="-4"/>
        </w:rPr>
        <w:t> </w:t>
      </w:r>
      <w:r>
        <w:rPr/>
        <w:t>asked</w:t>
      </w:r>
      <w:r>
        <w:rPr>
          <w:spacing w:val="-5"/>
        </w:rPr>
        <w:t> </w:t>
      </w:r>
      <w:r>
        <w:rPr/>
        <w:t>in</w:t>
      </w:r>
      <w:r>
        <w:rPr>
          <w:spacing w:val="-2"/>
        </w:rPr>
        <w:t> </w:t>
      </w:r>
      <w:r>
        <w:rPr/>
        <w:t>Census</w:t>
      </w:r>
      <w:r>
        <w:rPr>
          <w:spacing w:val="-3"/>
        </w:rPr>
        <w:t> </w:t>
      </w:r>
      <w:r>
        <w:rPr/>
        <w:t>2000.</w:t>
      </w:r>
      <w:r>
        <w:rPr>
          <w:spacing w:val="40"/>
        </w:rPr>
        <w:t> </w:t>
      </w:r>
      <w:r>
        <w:rPr/>
        <w:t>It</w:t>
      </w:r>
      <w:r>
        <w:rPr>
          <w:spacing w:val="-2"/>
        </w:rPr>
        <w:t> </w:t>
      </w:r>
      <w:r>
        <w:rPr/>
        <w:t>was</w:t>
      </w:r>
      <w:r>
        <w:rPr>
          <w:spacing w:val="-3"/>
        </w:rPr>
        <w:t> </w:t>
      </w:r>
      <w:r>
        <w:rPr/>
        <w:t>added</w:t>
      </w:r>
      <w:r>
        <w:rPr>
          <w:spacing w:val="-2"/>
        </w:rPr>
        <w:t> </w:t>
      </w:r>
      <w:r>
        <w:rPr/>
        <w:t>to</w:t>
      </w:r>
      <w:r>
        <w:rPr>
          <w:spacing w:val="-5"/>
        </w:rPr>
        <w:t> </w:t>
      </w:r>
      <w:r>
        <w:rPr/>
        <w:t>the</w:t>
      </w:r>
      <w:r>
        <w:rPr>
          <w:spacing w:val="-1"/>
        </w:rPr>
        <w:t> </w:t>
      </w:r>
      <w:r>
        <w:rPr/>
        <w:t>ACS</w:t>
      </w:r>
      <w:r>
        <w:rPr>
          <w:spacing w:val="-3"/>
        </w:rPr>
        <w:t> </w:t>
      </w:r>
      <w:r>
        <w:rPr/>
        <w:t>in </w:t>
      </w:r>
      <w:r>
        <w:rPr>
          <w:spacing w:val="-2"/>
        </w:rPr>
        <w:t>2008.</w:t>
      </w:r>
    </w:p>
    <w:p>
      <w:pPr>
        <w:pStyle w:val="BodyText"/>
        <w:ind w:left="0"/>
      </w:pPr>
    </w:p>
    <w:p>
      <w:pPr>
        <w:pStyle w:val="BodyText"/>
        <w:spacing w:before="1"/>
        <w:ind w:left="359" w:right="1812"/>
      </w:pPr>
      <w:r>
        <w:rPr>
          <w:b/>
        </w:rPr>
        <w:t>Service-Connected Disability Rating – </w:t>
      </w:r>
      <w:r>
        <w:rPr/>
        <w:t>This question is asked of people who reported having a VA service-connected disability rating.</w:t>
      </w:r>
      <w:r>
        <w:rPr>
          <w:spacing w:val="40"/>
        </w:rPr>
        <w:t> </w:t>
      </w:r>
      <w:r>
        <w:rPr/>
        <w:t>These ratings are graduated according to degrees of disability on a scale from 0 to 100 percent, in increments of 10 percent.</w:t>
      </w:r>
      <w:r>
        <w:rPr>
          <w:spacing w:val="74"/>
        </w:rPr>
        <w:t> </w:t>
      </w:r>
      <w:r>
        <w:rPr/>
        <w:t>The ratings</w:t>
      </w:r>
      <w:r>
        <w:rPr>
          <w:spacing w:val="-4"/>
        </w:rPr>
        <w:t> </w:t>
      </w:r>
      <w:r>
        <w:rPr/>
        <w:t>determine</w:t>
      </w:r>
      <w:r>
        <w:rPr>
          <w:spacing w:val="-2"/>
        </w:rPr>
        <w:t> </w:t>
      </w:r>
      <w:r>
        <w:rPr/>
        <w:t>the</w:t>
      </w:r>
      <w:r>
        <w:rPr>
          <w:spacing w:val="-2"/>
        </w:rPr>
        <w:t> </w:t>
      </w:r>
      <w:r>
        <w:rPr/>
        <w:t>amount</w:t>
      </w:r>
      <w:r>
        <w:rPr>
          <w:spacing w:val="-3"/>
        </w:rPr>
        <w:t> </w:t>
      </w:r>
      <w:r>
        <w:rPr/>
        <w:t>of</w:t>
      </w:r>
      <w:r>
        <w:rPr>
          <w:spacing w:val="-3"/>
        </w:rPr>
        <w:t> </w:t>
      </w:r>
      <w:r>
        <w:rPr/>
        <w:t>compensation</w:t>
      </w:r>
      <w:r>
        <w:rPr>
          <w:spacing w:val="-6"/>
        </w:rPr>
        <w:t> </w:t>
      </w:r>
      <w:r>
        <w:rPr/>
        <w:t>payments</w:t>
      </w:r>
      <w:r>
        <w:rPr>
          <w:spacing w:val="-4"/>
        </w:rPr>
        <w:t> </w:t>
      </w:r>
      <w:r>
        <w:rPr/>
        <w:t>made</w:t>
      </w:r>
      <w:r>
        <w:rPr>
          <w:spacing w:val="-5"/>
        </w:rPr>
        <w:t> </w:t>
      </w:r>
      <w:r>
        <w:rPr/>
        <w:t>to</w:t>
      </w:r>
      <w:r>
        <w:rPr>
          <w:spacing w:val="-3"/>
        </w:rPr>
        <w:t> </w:t>
      </w:r>
      <w:r>
        <w:rPr/>
        <w:t>the</w:t>
      </w:r>
      <w:r>
        <w:rPr>
          <w:spacing w:val="-2"/>
        </w:rPr>
        <w:t> </w:t>
      </w:r>
      <w:r>
        <w:rPr/>
        <w:t>veterans.</w:t>
      </w:r>
      <w:r>
        <w:rPr>
          <w:spacing w:val="40"/>
        </w:rPr>
        <w:t> </w:t>
      </w:r>
      <w:r>
        <w:rPr/>
        <w:t>A</w:t>
      </w:r>
      <w:r>
        <w:rPr>
          <w:spacing w:val="-4"/>
        </w:rPr>
        <w:t> </w:t>
      </w:r>
      <w:r>
        <w:rPr/>
        <w:t>zero-rating, which is different than having no rating at all, means a disability exists but it is not so disabling that it entitles the veteran to compensation payments.</w:t>
      </w:r>
    </w:p>
    <w:p>
      <w:pPr>
        <w:pStyle w:val="BodyText"/>
        <w:spacing w:before="263"/>
        <w:ind w:left="359" w:right="2157"/>
      </w:pPr>
      <w:r>
        <w:rPr/>
        <w:t>VA uses a priority system to allocate health care services among veterans enrolled in its programs.</w:t>
      </w:r>
      <w:r>
        <w:rPr>
          <w:spacing w:val="40"/>
        </w:rPr>
        <w:t> </w:t>
      </w:r>
      <w:r>
        <w:rPr/>
        <w:t>Data</w:t>
      </w:r>
      <w:r>
        <w:rPr>
          <w:spacing w:val="-2"/>
        </w:rPr>
        <w:t> </w:t>
      </w:r>
      <w:r>
        <w:rPr/>
        <w:t>on</w:t>
      </w:r>
      <w:r>
        <w:rPr>
          <w:spacing w:val="-3"/>
        </w:rPr>
        <w:t> </w:t>
      </w:r>
      <w:r>
        <w:rPr/>
        <w:t>service-connected</w:t>
      </w:r>
      <w:r>
        <w:rPr>
          <w:spacing w:val="-3"/>
        </w:rPr>
        <w:t> </w:t>
      </w:r>
      <w:r>
        <w:rPr/>
        <w:t>disability</w:t>
      </w:r>
      <w:r>
        <w:rPr>
          <w:spacing w:val="-3"/>
        </w:rPr>
        <w:t> </w:t>
      </w:r>
      <w:r>
        <w:rPr/>
        <w:t>status</w:t>
      </w:r>
      <w:r>
        <w:rPr>
          <w:spacing w:val="-4"/>
        </w:rPr>
        <w:t> </w:t>
      </w:r>
      <w:r>
        <w:rPr/>
        <w:t>and</w:t>
      </w:r>
      <w:r>
        <w:rPr>
          <w:spacing w:val="-3"/>
        </w:rPr>
        <w:t> </w:t>
      </w:r>
      <w:r>
        <w:rPr/>
        <w:t>ratings</w:t>
      </w:r>
      <w:r>
        <w:rPr>
          <w:spacing w:val="-4"/>
        </w:rPr>
        <w:t> </w:t>
      </w:r>
      <w:r>
        <w:rPr/>
        <w:t>are</w:t>
      </w:r>
      <w:r>
        <w:rPr>
          <w:spacing w:val="-2"/>
        </w:rPr>
        <w:t> </w:t>
      </w:r>
      <w:r>
        <w:rPr/>
        <w:t>used</w:t>
      </w:r>
      <w:r>
        <w:rPr>
          <w:spacing w:val="-3"/>
        </w:rPr>
        <w:t> </w:t>
      </w:r>
      <w:r>
        <w:rPr/>
        <w:t>to</w:t>
      </w:r>
      <w:r>
        <w:rPr>
          <w:spacing w:val="-6"/>
        </w:rPr>
        <w:t> </w:t>
      </w:r>
      <w:r>
        <w:rPr/>
        <w:t>measure</w:t>
      </w:r>
      <w:r>
        <w:rPr>
          <w:spacing w:val="-2"/>
        </w:rPr>
        <w:t> </w:t>
      </w:r>
      <w:r>
        <w:rPr/>
        <w:t>the demand for VA health care services in local market areas</w:t>
      </w:r>
      <w:r>
        <w:rPr>
          <w:spacing w:val="-1"/>
        </w:rPr>
        <w:t> </w:t>
      </w:r>
      <w:r>
        <w:rPr/>
        <w:t>across the country as</w:t>
      </w:r>
      <w:r>
        <w:rPr>
          <w:spacing w:val="-1"/>
        </w:rPr>
        <w:t> </w:t>
      </w:r>
      <w:r>
        <w:rPr/>
        <w:t>well as to classify veterans into priority groups for VA health care enrollment.</w:t>
      </w:r>
    </w:p>
    <w:p>
      <w:pPr>
        <w:pStyle w:val="BodyText"/>
        <w:ind w:left="0"/>
      </w:pPr>
    </w:p>
    <w:p>
      <w:pPr>
        <w:spacing w:line="240" w:lineRule="auto" w:before="0"/>
        <w:ind w:left="359" w:right="1812" w:firstLine="0"/>
        <w:jc w:val="left"/>
        <w:rPr>
          <w:sz w:val="24"/>
        </w:rPr>
      </w:pPr>
      <w:r>
        <w:rPr>
          <w:b/>
          <w:i/>
          <w:sz w:val="23"/>
        </w:rPr>
        <w:t>Question/Concept History – </w:t>
      </w:r>
      <w:r>
        <w:rPr>
          <w:sz w:val="23"/>
        </w:rPr>
        <w:t>This question was added to the ACS in 2008.</w:t>
      </w:r>
      <w:r>
        <w:rPr>
          <w:spacing w:val="40"/>
          <w:sz w:val="23"/>
        </w:rPr>
        <w:t> </w:t>
      </w:r>
      <w:r>
        <w:rPr>
          <w:sz w:val="23"/>
        </w:rPr>
        <w:t>For more information,</w:t>
      </w:r>
      <w:r>
        <w:rPr>
          <w:spacing w:val="-4"/>
          <w:sz w:val="23"/>
        </w:rPr>
        <w:t> </w:t>
      </w:r>
      <w:r>
        <w:rPr>
          <w:sz w:val="23"/>
        </w:rPr>
        <w:t>see</w:t>
      </w:r>
      <w:r>
        <w:rPr>
          <w:spacing w:val="-6"/>
          <w:sz w:val="23"/>
        </w:rPr>
        <w:t> </w:t>
      </w:r>
      <w:r>
        <w:rPr>
          <w:sz w:val="23"/>
        </w:rPr>
        <w:t>“Evaluation</w:t>
      </w:r>
      <w:r>
        <w:rPr>
          <w:spacing w:val="-4"/>
          <w:sz w:val="23"/>
        </w:rPr>
        <w:t> </w:t>
      </w:r>
      <w:r>
        <w:rPr>
          <w:sz w:val="23"/>
        </w:rPr>
        <w:t>Report</w:t>
      </w:r>
      <w:r>
        <w:rPr>
          <w:spacing w:val="-4"/>
          <w:sz w:val="23"/>
        </w:rPr>
        <w:t> </w:t>
      </w:r>
      <w:r>
        <w:rPr>
          <w:sz w:val="23"/>
        </w:rPr>
        <w:t>Covering</w:t>
      </w:r>
      <w:r>
        <w:rPr>
          <w:spacing w:val="-4"/>
          <w:sz w:val="23"/>
        </w:rPr>
        <w:t> </w:t>
      </w:r>
      <w:r>
        <w:rPr>
          <w:sz w:val="23"/>
        </w:rPr>
        <w:t>Service-Connected</w:t>
      </w:r>
      <w:r>
        <w:rPr>
          <w:spacing w:val="-4"/>
          <w:sz w:val="23"/>
        </w:rPr>
        <w:t> </w:t>
      </w:r>
      <w:r>
        <w:rPr>
          <w:sz w:val="23"/>
        </w:rPr>
        <w:t>Disability”</w:t>
      </w:r>
      <w:r>
        <w:rPr>
          <w:spacing w:val="-6"/>
          <w:sz w:val="23"/>
        </w:rPr>
        <w:t> </w:t>
      </w:r>
      <w:r>
        <w:rPr>
          <w:sz w:val="23"/>
        </w:rPr>
        <w:t>from</w:t>
      </w:r>
      <w:r>
        <w:rPr>
          <w:spacing w:val="-4"/>
          <w:sz w:val="23"/>
        </w:rPr>
        <w:t> </w:t>
      </w:r>
      <w:r>
        <w:rPr>
          <w:sz w:val="23"/>
        </w:rPr>
        <w:t>the</w:t>
      </w:r>
      <w:r>
        <w:rPr>
          <w:spacing w:val="-3"/>
          <w:sz w:val="23"/>
        </w:rPr>
        <w:t> </w:t>
      </w:r>
      <w:r>
        <w:rPr>
          <w:sz w:val="23"/>
        </w:rPr>
        <w:t>2006 ACS Content Test. </w:t>
      </w:r>
      <w:r>
        <w:rPr>
          <w:sz w:val="24"/>
        </w:rPr>
        <w:t>Go to </w:t>
      </w:r>
      <w:hyperlink r:id="rId11">
        <w:r>
          <w:rPr>
            <w:color w:val="0000FF"/>
            <w:sz w:val="24"/>
            <w:u w:val="single" w:color="0000FF"/>
          </w:rPr>
          <w:t>http://www.census.gov</w:t>
        </w:r>
      </w:hyperlink>
      <w:r>
        <w:rPr>
          <w:color w:val="0000FF"/>
          <w:sz w:val="24"/>
        </w:rPr>
        <w:t> </w:t>
      </w:r>
      <w:r>
        <w:rPr>
          <w:sz w:val="24"/>
        </w:rPr>
        <w:t>and enter “2006 ACS Content Test Evaluation Report </w:t>
      </w:r>
      <w:r>
        <w:rPr>
          <w:sz w:val="23"/>
        </w:rPr>
        <w:t>Covering Service-Connected Disability</w:t>
      </w:r>
      <w:r>
        <w:rPr>
          <w:sz w:val="24"/>
        </w:rPr>
        <w:t>” in the search box.</w:t>
      </w:r>
    </w:p>
    <w:p>
      <w:pPr>
        <w:pStyle w:val="BodyText"/>
        <w:spacing w:before="1"/>
        <w:ind w:left="0"/>
      </w:pPr>
    </w:p>
    <w:p>
      <w:pPr>
        <w:pStyle w:val="BodyText"/>
        <w:ind w:right="1923"/>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i/>
        </w:rPr>
        <w:t>–</w:t>
      </w:r>
      <w:r>
        <w:rPr>
          <w:b/>
          <w:i/>
          <w:spacing w:val="-4"/>
        </w:rPr>
        <w:t> </w:t>
      </w:r>
      <w:r>
        <w:rPr/>
        <w:t>There</w:t>
      </w:r>
      <w:r>
        <w:rPr>
          <w:spacing w:val="-1"/>
        </w:rPr>
        <w:t> </w:t>
      </w:r>
      <w:r>
        <w:rPr/>
        <w:t>may</w:t>
      </w:r>
      <w:r>
        <w:rPr>
          <w:spacing w:val="-2"/>
        </w:rPr>
        <w:t> </w:t>
      </w:r>
      <w:r>
        <w:rPr/>
        <w:t>be</w:t>
      </w:r>
      <w:r>
        <w:rPr>
          <w:spacing w:val="-4"/>
        </w:rPr>
        <w:t> </w:t>
      </w:r>
      <w:r>
        <w:rPr/>
        <w:t>a</w:t>
      </w:r>
      <w:r>
        <w:rPr>
          <w:spacing w:val="-1"/>
        </w:rPr>
        <w:t> </w:t>
      </w:r>
      <w:r>
        <w:rPr/>
        <w:t>tendency</w:t>
      </w:r>
      <w:r>
        <w:rPr>
          <w:spacing w:val="-2"/>
        </w:rPr>
        <w:t> </w:t>
      </w:r>
      <w:r>
        <w:rPr/>
        <w:t>for</w:t>
      </w:r>
      <w:r>
        <w:rPr>
          <w:spacing w:val="-2"/>
        </w:rPr>
        <w:t> </w:t>
      </w:r>
      <w:r>
        <w:rPr/>
        <w:t>people</w:t>
      </w:r>
      <w:r>
        <w:rPr>
          <w:spacing w:val="-1"/>
        </w:rPr>
        <w:t> </w:t>
      </w:r>
      <w:r>
        <w:rPr/>
        <w:t>to</w:t>
      </w:r>
      <w:r>
        <w:rPr>
          <w:spacing w:val="-5"/>
        </w:rPr>
        <w:t> </w:t>
      </w:r>
      <w:r>
        <w:rPr/>
        <w:t>erroneously</w:t>
      </w:r>
      <w:r>
        <w:rPr>
          <w:spacing w:val="-2"/>
        </w:rPr>
        <w:t> </w:t>
      </w:r>
      <w:r>
        <w:rPr/>
        <w:t>report</w:t>
      </w:r>
      <w:r>
        <w:rPr>
          <w:spacing w:val="-2"/>
        </w:rPr>
        <w:t> </w:t>
      </w:r>
      <w:r>
        <w:rPr/>
        <w:t>having</w:t>
      </w:r>
      <w:r>
        <w:rPr>
          <w:spacing w:val="-5"/>
        </w:rPr>
        <w:t> </w:t>
      </w:r>
      <w:r>
        <w:rPr/>
        <w:t>a 0 percent rating when they have no service-connected disability rating at all.</w:t>
      </w:r>
    </w:p>
    <w:p>
      <w:pPr>
        <w:pStyle w:val="BodyText"/>
        <w:spacing w:before="263"/>
        <w:ind w:right="2157"/>
      </w:pPr>
      <w:r>
        <w:rPr>
          <w:b/>
          <w:i/>
        </w:rPr>
        <w:t>Comparability</w:t>
      </w:r>
      <w:r>
        <w:rPr>
          <w:b/>
          <w:i/>
          <w:spacing w:val="-1"/>
        </w:rPr>
        <w:t> </w:t>
      </w:r>
      <w:r>
        <w:rPr>
          <w:b/>
        </w:rPr>
        <w:t>–</w:t>
      </w:r>
      <w:r>
        <w:rPr>
          <w:b/>
          <w:spacing w:val="-2"/>
        </w:rPr>
        <w:t> </w:t>
      </w:r>
      <w:r>
        <w:rPr/>
        <w:t>The</w:t>
      </w:r>
      <w:r>
        <w:rPr>
          <w:spacing w:val="-1"/>
        </w:rPr>
        <w:t> </w:t>
      </w:r>
      <w:r>
        <w:rPr/>
        <w:t>question</w:t>
      </w:r>
      <w:r>
        <w:rPr>
          <w:spacing w:val="-2"/>
        </w:rPr>
        <w:t> </w:t>
      </w:r>
      <w:r>
        <w:rPr/>
        <w:t>was</w:t>
      </w:r>
      <w:r>
        <w:rPr>
          <w:spacing w:val="-3"/>
        </w:rPr>
        <w:t> </w:t>
      </w:r>
      <w:r>
        <w:rPr/>
        <w:t>not</w:t>
      </w:r>
      <w:r>
        <w:rPr>
          <w:spacing w:val="-4"/>
        </w:rPr>
        <w:t> </w:t>
      </w:r>
      <w:r>
        <w:rPr/>
        <w:t>asked</w:t>
      </w:r>
      <w:r>
        <w:rPr>
          <w:spacing w:val="-5"/>
        </w:rPr>
        <w:t> </w:t>
      </w:r>
      <w:r>
        <w:rPr/>
        <w:t>in</w:t>
      </w:r>
      <w:r>
        <w:rPr>
          <w:spacing w:val="-2"/>
        </w:rPr>
        <w:t> </w:t>
      </w:r>
      <w:r>
        <w:rPr/>
        <w:t>Census</w:t>
      </w:r>
      <w:r>
        <w:rPr>
          <w:spacing w:val="-3"/>
        </w:rPr>
        <w:t> </w:t>
      </w:r>
      <w:r>
        <w:rPr/>
        <w:t>2000.</w:t>
      </w:r>
      <w:r>
        <w:rPr>
          <w:spacing w:val="40"/>
        </w:rPr>
        <w:t> </w:t>
      </w:r>
      <w:r>
        <w:rPr/>
        <w:t>It</w:t>
      </w:r>
      <w:r>
        <w:rPr>
          <w:spacing w:val="-2"/>
        </w:rPr>
        <w:t> </w:t>
      </w:r>
      <w:r>
        <w:rPr/>
        <w:t>was</w:t>
      </w:r>
      <w:r>
        <w:rPr>
          <w:spacing w:val="-3"/>
        </w:rPr>
        <w:t> </w:t>
      </w:r>
      <w:r>
        <w:rPr/>
        <w:t>added</w:t>
      </w:r>
      <w:r>
        <w:rPr>
          <w:spacing w:val="-2"/>
        </w:rPr>
        <w:t> </w:t>
      </w:r>
      <w:r>
        <w:rPr/>
        <w:t>to</w:t>
      </w:r>
      <w:r>
        <w:rPr>
          <w:spacing w:val="-5"/>
        </w:rPr>
        <w:t> </w:t>
      </w:r>
      <w:r>
        <w:rPr/>
        <w:t>the</w:t>
      </w:r>
      <w:r>
        <w:rPr>
          <w:spacing w:val="-1"/>
        </w:rPr>
        <w:t> </w:t>
      </w:r>
      <w:r>
        <w:rPr/>
        <w:t>ACS</w:t>
      </w:r>
      <w:r>
        <w:rPr>
          <w:spacing w:val="-3"/>
        </w:rPr>
        <w:t> </w:t>
      </w:r>
      <w:r>
        <w:rPr/>
        <w:t>in </w:t>
      </w:r>
      <w:r>
        <w:rPr>
          <w:spacing w:val="-2"/>
        </w:rPr>
        <w:t>2008.</w:t>
      </w:r>
    </w:p>
    <w:p>
      <w:pPr>
        <w:pStyle w:val="Heading4"/>
        <w:spacing w:before="244"/>
      </w:pPr>
      <w:bookmarkStart w:name="Weeks Worked in the Past 12 Months" w:id="253"/>
      <w:bookmarkEnd w:id="253"/>
      <w:r>
        <w:rPr>
          <w:b w:val="0"/>
          <w:i w:val="0"/>
        </w:rPr>
      </w:r>
      <w:bookmarkStart w:name="_bookmark130" w:id="254"/>
      <w:bookmarkEnd w:id="254"/>
      <w:r>
        <w:rPr>
          <w:b w:val="0"/>
          <w:i w:val="0"/>
        </w:rPr>
      </w:r>
      <w:r>
        <w:rPr/>
        <w:t>Weeks</w:t>
      </w:r>
      <w:r>
        <w:rPr>
          <w:spacing w:val="-7"/>
        </w:rPr>
        <w:t> </w:t>
      </w:r>
      <w:r>
        <w:rPr/>
        <w:t>Worked</w:t>
      </w:r>
      <w:r>
        <w:rPr>
          <w:spacing w:val="-4"/>
        </w:rPr>
        <w:t> </w:t>
      </w:r>
      <w:r>
        <w:rPr/>
        <w:t>in</w:t>
      </w:r>
      <w:r>
        <w:rPr>
          <w:spacing w:val="-5"/>
        </w:rPr>
        <w:t> </w:t>
      </w:r>
      <w:r>
        <w:rPr/>
        <w:t>the</w:t>
      </w:r>
      <w:r>
        <w:rPr>
          <w:spacing w:val="-4"/>
        </w:rPr>
        <w:t> </w:t>
      </w:r>
      <w:r>
        <w:rPr/>
        <w:t>Past</w:t>
      </w:r>
      <w:r>
        <w:rPr>
          <w:spacing w:val="-4"/>
        </w:rPr>
        <w:t> </w:t>
      </w:r>
      <w:r>
        <w:rPr/>
        <w:t>12</w:t>
      </w:r>
      <w:r>
        <w:rPr>
          <w:spacing w:val="-4"/>
        </w:rPr>
        <w:t> </w:t>
      </w:r>
      <w:r>
        <w:rPr>
          <w:spacing w:val="-2"/>
        </w:rPr>
        <w:t>Months</w:t>
      </w:r>
    </w:p>
    <w:p>
      <w:pPr>
        <w:pStyle w:val="BodyText"/>
        <w:spacing w:before="278"/>
      </w:pPr>
      <w:r>
        <w:rPr/>
        <w:t>See </w:t>
      </w:r>
      <w:hyperlink w:history="true" w:anchor="_bookmark131">
        <w:r>
          <w:rPr>
            <w:color w:val="0000FF"/>
            <w:u w:val="single" w:color="0000FF"/>
          </w:rPr>
          <w:t>Work</w:t>
        </w:r>
        <w:r>
          <w:rPr>
            <w:color w:val="0000FF"/>
            <w:spacing w:val="-3"/>
            <w:u w:val="single" w:color="0000FF"/>
          </w:rPr>
          <w:t> </w:t>
        </w:r>
        <w:r>
          <w:rPr>
            <w:color w:val="0000FF"/>
            <w:spacing w:val="-2"/>
            <w:u w:val="single" w:color="0000FF"/>
          </w:rPr>
          <w:t>Experience</w:t>
        </w:r>
        <w:r>
          <w:rPr>
            <w:spacing w:val="-2"/>
          </w:rPr>
          <w:t>.</w:t>
        </w:r>
      </w:hyperlink>
    </w:p>
    <w:p>
      <w:pPr>
        <w:pStyle w:val="BodyText"/>
        <w:spacing w:before="17"/>
        <w:ind w:left="0"/>
      </w:pPr>
    </w:p>
    <w:p>
      <w:pPr>
        <w:pStyle w:val="Heading4"/>
        <w:spacing w:before="1"/>
      </w:pPr>
      <w:bookmarkStart w:name="Work Experience" w:id="255"/>
      <w:bookmarkEnd w:id="255"/>
      <w:r>
        <w:rPr>
          <w:b w:val="0"/>
          <w:i w:val="0"/>
        </w:rPr>
      </w:r>
      <w:bookmarkStart w:name="_bookmark131" w:id="256"/>
      <w:bookmarkEnd w:id="256"/>
      <w:r>
        <w:rPr>
          <w:b w:val="0"/>
          <w:i w:val="0"/>
        </w:rPr>
      </w:r>
      <w:r>
        <w:rPr/>
        <w:t>Work</w:t>
      </w:r>
      <w:r>
        <w:rPr>
          <w:spacing w:val="-5"/>
        </w:rPr>
        <w:t> </w:t>
      </w:r>
      <w:r>
        <w:rPr>
          <w:spacing w:val="-2"/>
        </w:rPr>
        <w:t>Experience</w:t>
      </w:r>
    </w:p>
    <w:p>
      <w:pPr>
        <w:pStyle w:val="BodyText"/>
        <w:spacing w:before="277"/>
        <w:ind w:right="1878"/>
      </w:pPr>
      <w:r>
        <w:rPr/>
        <w:t>The</w:t>
      </w:r>
      <w:r>
        <w:rPr>
          <w:spacing w:val="-1"/>
        </w:rPr>
        <w:t> </w:t>
      </w:r>
      <w:r>
        <w:rPr/>
        <w:t>data</w:t>
      </w:r>
      <w:r>
        <w:rPr>
          <w:spacing w:val="-4"/>
        </w:rPr>
        <w:t> </w:t>
      </w:r>
      <w:r>
        <w:rPr/>
        <w:t>on</w:t>
      </w:r>
      <w:r>
        <w:rPr>
          <w:spacing w:val="-2"/>
        </w:rPr>
        <w:t> </w:t>
      </w:r>
      <w:r>
        <w:rPr/>
        <w:t>work</w:t>
      </w:r>
      <w:r>
        <w:rPr>
          <w:spacing w:val="-2"/>
        </w:rPr>
        <w:t> </w:t>
      </w:r>
      <w:r>
        <w:rPr/>
        <w:t>experience</w:t>
      </w:r>
      <w:r>
        <w:rPr>
          <w:spacing w:val="-1"/>
        </w:rPr>
        <w:t> </w:t>
      </w:r>
      <w:r>
        <w:rPr/>
        <w:t>were</w:t>
      </w:r>
      <w:r>
        <w:rPr>
          <w:spacing w:val="-1"/>
        </w:rPr>
        <w:t> </w:t>
      </w:r>
      <w:r>
        <w:rPr/>
        <w:t>derived</w:t>
      </w:r>
      <w:r>
        <w:rPr>
          <w:spacing w:val="-5"/>
        </w:rPr>
        <w:t> </w:t>
      </w:r>
      <w:r>
        <w:rPr/>
        <w:t>from</w:t>
      </w:r>
      <w:r>
        <w:rPr>
          <w:spacing w:val="-4"/>
        </w:rPr>
        <w:t> </w:t>
      </w:r>
      <w:r>
        <w:rPr/>
        <w:t>answers</w:t>
      </w:r>
      <w:r>
        <w:rPr>
          <w:spacing w:val="-3"/>
        </w:rPr>
        <w:t> </w:t>
      </w:r>
      <w:r>
        <w:rPr/>
        <w:t>to</w:t>
      </w:r>
      <w:r>
        <w:rPr>
          <w:spacing w:val="-2"/>
        </w:rPr>
        <w:t> </w:t>
      </w:r>
      <w:r>
        <w:rPr/>
        <w:t>Questions</w:t>
      </w:r>
      <w:r>
        <w:rPr>
          <w:spacing w:val="-3"/>
        </w:rPr>
        <w:t> </w:t>
      </w:r>
      <w:r>
        <w:rPr/>
        <w:t>39,</w:t>
      </w:r>
      <w:r>
        <w:rPr>
          <w:spacing w:val="-2"/>
        </w:rPr>
        <w:t> </w:t>
      </w:r>
      <w:r>
        <w:rPr/>
        <w:t>40,</w:t>
      </w:r>
      <w:r>
        <w:rPr>
          <w:spacing w:val="-5"/>
        </w:rPr>
        <w:t> </w:t>
      </w:r>
      <w:r>
        <w:rPr/>
        <w:t>and</w:t>
      </w:r>
      <w:r>
        <w:rPr>
          <w:spacing w:val="-2"/>
        </w:rPr>
        <w:t> </w:t>
      </w:r>
      <w:r>
        <w:rPr/>
        <w:t>41</w:t>
      </w:r>
      <w:r>
        <w:rPr>
          <w:spacing w:val="-2"/>
        </w:rPr>
        <w:t> </w:t>
      </w:r>
      <w:r>
        <w:rPr/>
        <w:t>in</w:t>
      </w:r>
      <w:r>
        <w:rPr>
          <w:spacing w:val="-5"/>
        </w:rPr>
        <w:t> </w:t>
      </w:r>
      <w:r>
        <w:rPr/>
        <w:t>the 2024 American Community Survey (ACS).</w:t>
      </w:r>
      <w:r>
        <w:rPr>
          <w:spacing w:val="40"/>
        </w:rPr>
        <w:t> </w:t>
      </w:r>
      <w:r>
        <w:rPr/>
        <w:t>This term relates to work status in</w:t>
      </w:r>
      <w:r>
        <w:rPr>
          <w:spacing w:val="-1"/>
        </w:rPr>
        <w:t> </w:t>
      </w:r>
      <w:r>
        <w:rPr/>
        <w:t>the past 12 months, weeks worked in</w:t>
      </w:r>
      <w:r>
        <w:rPr>
          <w:spacing w:val="-2"/>
        </w:rPr>
        <w:t> </w:t>
      </w:r>
      <w:r>
        <w:rPr/>
        <w:t>the past 12 months, and usual hours worked per week worked in the past 12 months.</w:t>
      </w:r>
    </w:p>
    <w:p>
      <w:pPr>
        <w:pStyle w:val="BodyText"/>
        <w:spacing w:after="0"/>
        <w:sectPr>
          <w:pgSz w:w="12240" w:h="15840"/>
          <w:pgMar w:header="0" w:footer="1722" w:top="1820" w:bottom="1980" w:left="1440" w:right="0"/>
        </w:sectPr>
      </w:pPr>
    </w:p>
    <w:p>
      <w:pPr>
        <w:pStyle w:val="BodyText"/>
        <w:spacing w:before="195"/>
        <w:ind w:left="359" w:right="1852"/>
      </w:pPr>
      <w:r>
        <w:rPr/>
        <w:t>To</w:t>
      </w:r>
      <w:r>
        <w:rPr>
          <w:spacing w:val="-1"/>
        </w:rPr>
        <w:t> </w:t>
      </w:r>
      <w:r>
        <w:rPr/>
        <w:t>comply</w:t>
      </w:r>
      <w:r>
        <w:rPr>
          <w:spacing w:val="-1"/>
        </w:rPr>
        <w:t> </w:t>
      </w:r>
      <w:r>
        <w:rPr/>
        <w:t>with</w:t>
      </w:r>
      <w:r>
        <w:rPr>
          <w:spacing w:val="-1"/>
        </w:rPr>
        <w:t> </w:t>
      </w:r>
      <w:r>
        <w:rPr/>
        <w:t>provisions</w:t>
      </w:r>
      <w:r>
        <w:rPr>
          <w:spacing w:val="-2"/>
        </w:rPr>
        <w:t> </w:t>
      </w:r>
      <w:r>
        <w:rPr/>
        <w:t>of</w:t>
      </w:r>
      <w:r>
        <w:rPr>
          <w:spacing w:val="-1"/>
        </w:rPr>
        <w:t> </w:t>
      </w:r>
      <w:r>
        <w:rPr/>
        <w:t>the Civil</w:t>
      </w:r>
      <w:r>
        <w:rPr>
          <w:spacing w:val="-1"/>
        </w:rPr>
        <w:t> </w:t>
      </w:r>
      <w:r>
        <w:rPr/>
        <w:t>Rights</w:t>
      </w:r>
      <w:r>
        <w:rPr>
          <w:spacing w:val="-2"/>
        </w:rPr>
        <w:t> </w:t>
      </w:r>
      <w:r>
        <w:rPr/>
        <w:t>Act,</w:t>
      </w:r>
      <w:r>
        <w:rPr>
          <w:spacing w:val="-1"/>
        </w:rPr>
        <w:t> </w:t>
      </w:r>
      <w:r>
        <w:rPr/>
        <w:t>the U.S.</w:t>
      </w:r>
      <w:r>
        <w:rPr>
          <w:spacing w:val="-1"/>
        </w:rPr>
        <w:t> </w:t>
      </w:r>
      <w:r>
        <w:rPr/>
        <w:t>Department</w:t>
      </w:r>
      <w:r>
        <w:rPr>
          <w:spacing w:val="-1"/>
        </w:rPr>
        <w:t> </w:t>
      </w:r>
      <w:r>
        <w:rPr/>
        <w:t>of</w:t>
      </w:r>
      <w:r>
        <w:rPr>
          <w:spacing w:val="-1"/>
        </w:rPr>
        <w:t> </w:t>
      </w:r>
      <w:r>
        <w:rPr/>
        <w:t>Justice uses</w:t>
      </w:r>
      <w:r>
        <w:rPr>
          <w:spacing w:val="-2"/>
        </w:rPr>
        <w:t> </w:t>
      </w:r>
      <w:r>
        <w:rPr/>
        <w:t>these data to determine the availability of individuals for work.</w:t>
      </w:r>
      <w:r>
        <w:rPr>
          <w:spacing w:val="40"/>
        </w:rPr>
        <w:t> </w:t>
      </w:r>
      <w:r>
        <w:rPr/>
        <w:t>Government agencies, in considering the programmatic and policy aspects of providing federal assistance to areas, have emphasized the requirements for reliable data to determine the employment resources available.</w:t>
      </w:r>
      <w:r>
        <w:rPr>
          <w:spacing w:val="40"/>
        </w:rPr>
        <w:t> </w:t>
      </w:r>
      <w:r>
        <w:rPr/>
        <w:t>Data about the number of weeks and hours worked last year are essential because these</w:t>
      </w:r>
      <w:r>
        <w:rPr>
          <w:spacing w:val="-3"/>
        </w:rPr>
        <w:t> </w:t>
      </w:r>
      <w:r>
        <w:rPr/>
        <w:t>data</w:t>
      </w:r>
      <w:r>
        <w:rPr>
          <w:spacing w:val="-6"/>
        </w:rPr>
        <w:t> </w:t>
      </w:r>
      <w:r>
        <w:rPr/>
        <w:t>allow</w:t>
      </w:r>
      <w:r>
        <w:rPr>
          <w:spacing w:val="-5"/>
        </w:rPr>
        <w:t> </w:t>
      </w:r>
      <w:r>
        <w:rPr/>
        <w:t>the</w:t>
      </w:r>
      <w:r>
        <w:rPr>
          <w:spacing w:val="-3"/>
        </w:rPr>
        <w:t> </w:t>
      </w:r>
      <w:r>
        <w:rPr/>
        <w:t>characterization</w:t>
      </w:r>
      <w:r>
        <w:rPr>
          <w:spacing w:val="-4"/>
        </w:rPr>
        <w:t> </w:t>
      </w:r>
      <w:r>
        <w:rPr/>
        <w:t>of</w:t>
      </w:r>
      <w:r>
        <w:rPr>
          <w:spacing w:val="-4"/>
        </w:rPr>
        <w:t> </w:t>
      </w:r>
      <w:r>
        <w:rPr/>
        <w:t>workers</w:t>
      </w:r>
      <w:r>
        <w:rPr>
          <w:spacing w:val="-5"/>
        </w:rPr>
        <w:t> </w:t>
      </w:r>
      <w:r>
        <w:rPr/>
        <w:t>by</w:t>
      </w:r>
      <w:r>
        <w:rPr>
          <w:spacing w:val="-4"/>
        </w:rPr>
        <w:t> </w:t>
      </w:r>
      <w:r>
        <w:rPr/>
        <w:t>full-time/part-time</w:t>
      </w:r>
      <w:r>
        <w:rPr>
          <w:spacing w:val="-3"/>
        </w:rPr>
        <w:t> </w:t>
      </w:r>
      <w:r>
        <w:rPr/>
        <w:t>and</w:t>
      </w:r>
      <w:r>
        <w:rPr>
          <w:spacing w:val="-4"/>
        </w:rPr>
        <w:t> </w:t>
      </w:r>
      <w:r>
        <w:rPr/>
        <w:t>full-year/part-year status.</w:t>
      </w:r>
      <w:r>
        <w:rPr>
          <w:spacing w:val="76"/>
        </w:rPr>
        <w:t> </w:t>
      </w:r>
      <w:r>
        <w:rPr/>
        <w:t>Data about working last year are also necessary for collecting accurate income data by defining the universe of persons who should have earnings as part of their total income.</w:t>
      </w:r>
    </w:p>
    <w:p>
      <w:pPr>
        <w:pStyle w:val="BodyText"/>
        <w:spacing w:before="15"/>
        <w:ind w:left="0"/>
      </w:pPr>
    </w:p>
    <w:p>
      <w:pPr>
        <w:spacing w:before="0"/>
        <w:ind w:left="359" w:right="0" w:firstLine="0"/>
        <w:jc w:val="left"/>
        <w:rPr>
          <w:b/>
          <w:sz w:val="23"/>
        </w:rPr>
      </w:pPr>
      <w:r>
        <w:rPr>
          <w:b/>
          <w:sz w:val="23"/>
        </w:rPr>
        <w:t>Work</w:t>
      </w:r>
      <w:r>
        <w:rPr>
          <w:b/>
          <w:spacing w:val="-1"/>
          <w:sz w:val="23"/>
        </w:rPr>
        <w:t> </w:t>
      </w:r>
      <w:r>
        <w:rPr>
          <w:b/>
          <w:sz w:val="23"/>
        </w:rPr>
        <w:t>Status</w:t>
      </w:r>
      <w:r>
        <w:rPr>
          <w:b/>
          <w:spacing w:val="-3"/>
          <w:sz w:val="23"/>
        </w:rPr>
        <w:t> </w:t>
      </w:r>
      <w:r>
        <w:rPr>
          <w:b/>
          <w:sz w:val="23"/>
        </w:rPr>
        <w:t>in</w:t>
      </w:r>
      <w:r>
        <w:rPr>
          <w:b/>
          <w:spacing w:val="-2"/>
          <w:sz w:val="23"/>
        </w:rPr>
        <w:t> </w:t>
      </w:r>
      <w:r>
        <w:rPr>
          <w:b/>
          <w:sz w:val="23"/>
        </w:rPr>
        <w:t>the</w:t>
      </w:r>
      <w:r>
        <w:rPr>
          <w:b/>
          <w:spacing w:val="-4"/>
          <w:sz w:val="23"/>
        </w:rPr>
        <w:t> </w:t>
      </w:r>
      <w:r>
        <w:rPr>
          <w:b/>
          <w:sz w:val="23"/>
        </w:rPr>
        <w:t>Past</w:t>
      </w:r>
      <w:r>
        <w:rPr>
          <w:b/>
          <w:spacing w:val="-4"/>
          <w:sz w:val="23"/>
        </w:rPr>
        <w:t> </w:t>
      </w:r>
      <w:r>
        <w:rPr>
          <w:b/>
          <w:sz w:val="23"/>
        </w:rPr>
        <w:t>12</w:t>
      </w:r>
      <w:r>
        <w:rPr>
          <w:b/>
          <w:spacing w:val="-1"/>
          <w:sz w:val="23"/>
        </w:rPr>
        <w:t> </w:t>
      </w:r>
      <w:r>
        <w:rPr>
          <w:b/>
          <w:spacing w:val="-2"/>
          <w:sz w:val="23"/>
        </w:rPr>
        <w:t>Months</w:t>
      </w:r>
    </w:p>
    <w:p>
      <w:pPr>
        <w:pStyle w:val="BodyText"/>
        <w:spacing w:before="15"/>
        <w:ind w:left="0"/>
        <w:rPr>
          <w:b/>
        </w:rPr>
      </w:pPr>
    </w:p>
    <w:p>
      <w:pPr>
        <w:pStyle w:val="BodyText"/>
        <w:spacing w:before="1"/>
        <w:ind w:left="359" w:right="1878"/>
      </w:pPr>
      <w:r>
        <w:rPr/>
        <w:t>The data</w:t>
      </w:r>
      <w:r>
        <w:rPr>
          <w:spacing w:val="-2"/>
        </w:rPr>
        <w:t> </w:t>
      </w:r>
      <w:r>
        <w:rPr/>
        <w:t>on work status</w:t>
      </w:r>
      <w:r>
        <w:rPr>
          <w:spacing w:val="-1"/>
        </w:rPr>
        <w:t> </w:t>
      </w:r>
      <w:r>
        <w:rPr/>
        <w:t>in</w:t>
      </w:r>
      <w:r>
        <w:rPr>
          <w:spacing w:val="-3"/>
        </w:rPr>
        <w:t> </w:t>
      </w:r>
      <w:r>
        <w:rPr/>
        <w:t>the past 12 months</w:t>
      </w:r>
      <w:r>
        <w:rPr>
          <w:spacing w:val="-1"/>
        </w:rPr>
        <w:t> </w:t>
      </w:r>
      <w:r>
        <w:rPr/>
        <w:t>were</w:t>
      </w:r>
      <w:r>
        <w:rPr>
          <w:spacing w:val="-2"/>
        </w:rPr>
        <w:t> </w:t>
      </w:r>
      <w:r>
        <w:rPr/>
        <w:t>derived from</w:t>
      </w:r>
      <w:r>
        <w:rPr>
          <w:spacing w:val="-2"/>
        </w:rPr>
        <w:t> </w:t>
      </w:r>
      <w:r>
        <w:rPr/>
        <w:t>answers</w:t>
      </w:r>
      <w:r>
        <w:rPr>
          <w:spacing w:val="-1"/>
        </w:rPr>
        <w:t> </w:t>
      </w:r>
      <w:r>
        <w:rPr/>
        <w:t>to Question 39</w:t>
      </w:r>
      <w:r>
        <w:rPr>
          <w:spacing w:val="-3"/>
        </w:rPr>
        <w:t> </w:t>
      </w:r>
      <w:r>
        <w:rPr/>
        <w:t>in the</w:t>
      </w:r>
      <w:r>
        <w:rPr>
          <w:spacing w:val="-1"/>
        </w:rPr>
        <w:t> </w:t>
      </w:r>
      <w:r>
        <w:rPr/>
        <w:t>2024</w:t>
      </w:r>
      <w:r>
        <w:rPr>
          <w:spacing w:val="-2"/>
        </w:rPr>
        <w:t> </w:t>
      </w:r>
      <w:r>
        <w:rPr/>
        <w:t>ACS.</w:t>
      </w:r>
      <w:r>
        <w:rPr>
          <w:spacing w:val="40"/>
        </w:rPr>
        <w:t> </w:t>
      </w:r>
      <w:r>
        <w:rPr/>
        <w:t>People</w:t>
      </w:r>
      <w:r>
        <w:rPr>
          <w:spacing w:val="-1"/>
        </w:rPr>
        <w:t> </w:t>
      </w:r>
      <w:r>
        <w:rPr/>
        <w:t>16</w:t>
      </w:r>
      <w:r>
        <w:rPr>
          <w:spacing w:val="-5"/>
        </w:rPr>
        <w:t> </w:t>
      </w:r>
      <w:r>
        <w:rPr/>
        <w:t>years</w:t>
      </w:r>
      <w:r>
        <w:rPr>
          <w:spacing w:val="-3"/>
        </w:rPr>
        <w:t> </w:t>
      </w:r>
      <w:r>
        <w:rPr/>
        <w:t>old</w:t>
      </w:r>
      <w:r>
        <w:rPr>
          <w:spacing w:val="-5"/>
        </w:rPr>
        <w:t> </w:t>
      </w:r>
      <w:r>
        <w:rPr/>
        <w:t>and</w:t>
      </w:r>
      <w:r>
        <w:rPr>
          <w:spacing w:val="-2"/>
        </w:rPr>
        <w:t> </w:t>
      </w:r>
      <w:r>
        <w:rPr/>
        <w:t>over</w:t>
      </w:r>
      <w:r>
        <w:rPr>
          <w:spacing w:val="-2"/>
        </w:rPr>
        <w:t> </w:t>
      </w:r>
      <w:r>
        <w:rPr/>
        <w:t>who</w:t>
      </w:r>
      <w:r>
        <w:rPr>
          <w:spacing w:val="-2"/>
        </w:rPr>
        <w:t> </w:t>
      </w:r>
      <w:r>
        <w:rPr/>
        <w:t>worked</w:t>
      </w:r>
      <w:r>
        <w:rPr>
          <w:spacing w:val="-2"/>
        </w:rPr>
        <w:t> </w:t>
      </w:r>
      <w:r>
        <w:rPr/>
        <w:t>1</w:t>
      </w:r>
      <w:r>
        <w:rPr>
          <w:spacing w:val="-2"/>
        </w:rPr>
        <w:t> </w:t>
      </w:r>
      <w:r>
        <w:rPr/>
        <w:t>or</w:t>
      </w:r>
      <w:r>
        <w:rPr>
          <w:spacing w:val="-5"/>
        </w:rPr>
        <w:t> </w:t>
      </w:r>
      <w:r>
        <w:rPr/>
        <w:t>more</w:t>
      </w:r>
      <w:r>
        <w:rPr>
          <w:spacing w:val="-1"/>
        </w:rPr>
        <w:t> </w:t>
      </w:r>
      <w:r>
        <w:rPr/>
        <w:t>weeks</w:t>
      </w:r>
      <w:r>
        <w:rPr>
          <w:spacing w:val="-3"/>
        </w:rPr>
        <w:t> </w:t>
      </w:r>
      <w:r>
        <w:rPr/>
        <w:t>according</w:t>
      </w:r>
      <w:r>
        <w:rPr>
          <w:spacing w:val="-5"/>
        </w:rPr>
        <w:t> </w:t>
      </w:r>
      <w:r>
        <w:rPr/>
        <w:t>to</w:t>
      </w:r>
      <w:r>
        <w:rPr>
          <w:spacing w:val="-2"/>
        </w:rPr>
        <w:t> </w:t>
      </w:r>
      <w:r>
        <w:rPr/>
        <w:t>the criteria described below are classified as “Worked in the past 12 months.” All other people 16 years old and over are classified as “Did not work in the past 12 months.”</w:t>
      </w:r>
    </w:p>
    <w:p>
      <w:pPr>
        <w:pStyle w:val="BodyText"/>
        <w:spacing w:before="16"/>
        <w:ind w:left="0"/>
      </w:pPr>
    </w:p>
    <w:p>
      <w:pPr>
        <w:spacing w:before="1"/>
        <w:ind w:left="359" w:right="0" w:firstLine="0"/>
        <w:jc w:val="left"/>
        <w:rPr>
          <w:b/>
          <w:sz w:val="23"/>
        </w:rPr>
      </w:pPr>
      <w:r>
        <w:rPr>
          <w:b/>
          <w:sz w:val="23"/>
        </w:rPr>
        <w:t>Weeks</w:t>
      </w:r>
      <w:r>
        <w:rPr>
          <w:b/>
          <w:spacing w:val="-3"/>
          <w:sz w:val="23"/>
        </w:rPr>
        <w:t> </w:t>
      </w:r>
      <w:r>
        <w:rPr>
          <w:b/>
          <w:sz w:val="23"/>
        </w:rPr>
        <w:t>Worked</w:t>
      </w:r>
      <w:r>
        <w:rPr>
          <w:b/>
          <w:spacing w:val="-2"/>
          <w:sz w:val="23"/>
        </w:rPr>
        <w:t> </w:t>
      </w:r>
      <w:r>
        <w:rPr>
          <w:b/>
          <w:sz w:val="23"/>
        </w:rPr>
        <w:t>in</w:t>
      </w:r>
      <w:r>
        <w:rPr>
          <w:b/>
          <w:spacing w:val="-2"/>
          <w:sz w:val="23"/>
        </w:rPr>
        <w:t> </w:t>
      </w:r>
      <w:r>
        <w:rPr>
          <w:b/>
          <w:sz w:val="23"/>
        </w:rPr>
        <w:t>the</w:t>
      </w:r>
      <w:r>
        <w:rPr>
          <w:b/>
          <w:spacing w:val="-4"/>
          <w:sz w:val="23"/>
        </w:rPr>
        <w:t> </w:t>
      </w:r>
      <w:r>
        <w:rPr>
          <w:b/>
          <w:sz w:val="23"/>
        </w:rPr>
        <w:t>Past</w:t>
      </w:r>
      <w:r>
        <w:rPr>
          <w:b/>
          <w:spacing w:val="-1"/>
          <w:sz w:val="23"/>
        </w:rPr>
        <w:t> </w:t>
      </w:r>
      <w:r>
        <w:rPr>
          <w:b/>
          <w:sz w:val="23"/>
        </w:rPr>
        <w:t>12</w:t>
      </w:r>
      <w:r>
        <w:rPr>
          <w:b/>
          <w:spacing w:val="-1"/>
          <w:sz w:val="23"/>
        </w:rPr>
        <w:t> </w:t>
      </w:r>
      <w:r>
        <w:rPr>
          <w:b/>
          <w:spacing w:val="-2"/>
          <w:sz w:val="23"/>
        </w:rPr>
        <w:t>Months</w:t>
      </w:r>
    </w:p>
    <w:p>
      <w:pPr>
        <w:pStyle w:val="BodyText"/>
        <w:spacing w:before="13"/>
        <w:ind w:left="0"/>
        <w:rPr>
          <w:b/>
        </w:rPr>
      </w:pPr>
    </w:p>
    <w:p>
      <w:pPr>
        <w:pStyle w:val="BodyText"/>
        <w:ind w:left="359" w:right="1812"/>
      </w:pPr>
      <w:r>
        <w:rPr/>
        <w:t>The</w:t>
      </w:r>
      <w:r>
        <w:rPr>
          <w:spacing w:val="-1"/>
        </w:rPr>
        <w:t> </w:t>
      </w:r>
      <w:r>
        <w:rPr/>
        <w:t>data</w:t>
      </w:r>
      <w:r>
        <w:rPr>
          <w:spacing w:val="-4"/>
        </w:rPr>
        <w:t> </w:t>
      </w:r>
      <w:r>
        <w:rPr/>
        <w:t>on</w:t>
      </w:r>
      <w:r>
        <w:rPr>
          <w:spacing w:val="-2"/>
        </w:rPr>
        <w:t> </w:t>
      </w:r>
      <w:r>
        <w:rPr/>
        <w:t>weeks</w:t>
      </w:r>
      <w:r>
        <w:rPr>
          <w:spacing w:val="-3"/>
        </w:rPr>
        <w:t> </w:t>
      </w:r>
      <w:r>
        <w:rPr/>
        <w:t>worked</w:t>
      </w:r>
      <w:r>
        <w:rPr>
          <w:spacing w:val="-2"/>
        </w:rPr>
        <w:t> </w:t>
      </w:r>
      <w:r>
        <w:rPr/>
        <w:t>in</w:t>
      </w:r>
      <w:r>
        <w:rPr>
          <w:spacing w:val="-2"/>
        </w:rPr>
        <w:t> </w:t>
      </w:r>
      <w:r>
        <w:rPr/>
        <w:t>the</w:t>
      </w:r>
      <w:r>
        <w:rPr>
          <w:spacing w:val="-1"/>
        </w:rPr>
        <w:t> </w:t>
      </w:r>
      <w:r>
        <w:rPr/>
        <w:t>past</w:t>
      </w:r>
      <w:r>
        <w:rPr>
          <w:spacing w:val="-2"/>
        </w:rPr>
        <w:t> </w:t>
      </w:r>
      <w:r>
        <w:rPr/>
        <w:t>12</w:t>
      </w:r>
      <w:r>
        <w:rPr>
          <w:spacing w:val="-5"/>
        </w:rPr>
        <w:t> </w:t>
      </w:r>
      <w:r>
        <w:rPr/>
        <w:t>months</w:t>
      </w:r>
      <w:r>
        <w:rPr>
          <w:spacing w:val="-3"/>
        </w:rPr>
        <w:t> </w:t>
      </w:r>
      <w:r>
        <w:rPr/>
        <w:t>were</w:t>
      </w:r>
      <w:r>
        <w:rPr>
          <w:spacing w:val="-1"/>
        </w:rPr>
        <w:t> </w:t>
      </w:r>
      <w:r>
        <w:rPr/>
        <w:t>derived</w:t>
      </w:r>
      <w:r>
        <w:rPr>
          <w:spacing w:val="-2"/>
        </w:rPr>
        <w:t> </w:t>
      </w:r>
      <w:r>
        <w:rPr/>
        <w:t>from</w:t>
      </w:r>
      <w:r>
        <w:rPr>
          <w:spacing w:val="-4"/>
        </w:rPr>
        <w:t> </w:t>
      </w:r>
      <w:r>
        <w:rPr/>
        <w:t>responses</w:t>
      </w:r>
      <w:r>
        <w:rPr>
          <w:spacing w:val="-3"/>
        </w:rPr>
        <w:t> </w:t>
      </w:r>
      <w:r>
        <w:rPr/>
        <w:t>to</w:t>
      </w:r>
      <w:r>
        <w:rPr>
          <w:spacing w:val="-2"/>
        </w:rPr>
        <w:t> </w:t>
      </w:r>
      <w:r>
        <w:rPr/>
        <w:t>Question</w:t>
      </w:r>
      <w:r>
        <w:rPr>
          <w:spacing w:val="-2"/>
        </w:rPr>
        <w:t> </w:t>
      </w:r>
      <w:r>
        <w:rPr/>
        <w:t>40 in the 2024 ACS, which was asked of people 16 years old and over who indicated that they worked during the past 12 months.</w:t>
      </w:r>
    </w:p>
    <w:p>
      <w:pPr>
        <w:pStyle w:val="BodyText"/>
        <w:spacing w:before="17"/>
        <w:ind w:left="0"/>
      </w:pPr>
    </w:p>
    <w:p>
      <w:pPr>
        <w:pStyle w:val="BodyText"/>
        <w:ind w:left="359" w:right="1812"/>
      </w:pPr>
      <w:r>
        <w:rPr/>
        <w:t>The data</w:t>
      </w:r>
      <w:r>
        <w:rPr>
          <w:spacing w:val="-2"/>
        </w:rPr>
        <w:t> </w:t>
      </w:r>
      <w:r>
        <w:rPr/>
        <w:t>pertain</w:t>
      </w:r>
      <w:r>
        <w:rPr>
          <w:spacing w:val="-3"/>
        </w:rPr>
        <w:t> </w:t>
      </w:r>
      <w:r>
        <w:rPr/>
        <w:t>to the number of weeks during the</w:t>
      </w:r>
      <w:r>
        <w:rPr>
          <w:spacing w:val="-2"/>
        </w:rPr>
        <w:t> </w:t>
      </w:r>
      <w:r>
        <w:rPr/>
        <w:t>past 12 months in which a</w:t>
      </w:r>
      <w:r>
        <w:rPr>
          <w:spacing w:val="-2"/>
        </w:rPr>
        <w:t> </w:t>
      </w:r>
      <w:r>
        <w:rPr/>
        <w:t>person did</w:t>
      </w:r>
      <w:r>
        <w:rPr>
          <w:spacing w:val="-3"/>
        </w:rPr>
        <w:t> </w:t>
      </w:r>
      <w:r>
        <w:rPr/>
        <w:t>any work</w:t>
      </w:r>
      <w:r>
        <w:rPr>
          <w:spacing w:val="-2"/>
        </w:rPr>
        <w:t> </w:t>
      </w:r>
      <w:r>
        <w:rPr/>
        <w:t>for</w:t>
      </w:r>
      <w:r>
        <w:rPr>
          <w:spacing w:val="-2"/>
        </w:rPr>
        <w:t> </w:t>
      </w:r>
      <w:r>
        <w:rPr/>
        <w:t>pay</w:t>
      </w:r>
      <w:r>
        <w:rPr>
          <w:spacing w:val="-2"/>
        </w:rPr>
        <w:t> </w:t>
      </w:r>
      <w:r>
        <w:rPr/>
        <w:t>or</w:t>
      </w:r>
      <w:r>
        <w:rPr>
          <w:spacing w:val="-2"/>
        </w:rPr>
        <w:t> </w:t>
      </w:r>
      <w:r>
        <w:rPr/>
        <w:t>profit</w:t>
      </w:r>
      <w:r>
        <w:rPr>
          <w:spacing w:val="-2"/>
        </w:rPr>
        <w:t> </w:t>
      </w:r>
      <w:r>
        <w:rPr/>
        <w:t>(</w:t>
      </w:r>
      <w:r>
        <w:rPr>
          <w:u w:val="single"/>
        </w:rPr>
        <w:t>including</w:t>
      </w:r>
      <w:r>
        <w:rPr>
          <w:spacing w:val="-2"/>
        </w:rPr>
        <w:t> </w:t>
      </w:r>
      <w:r>
        <w:rPr/>
        <w:t>paid</w:t>
      </w:r>
      <w:r>
        <w:rPr>
          <w:spacing w:val="-2"/>
        </w:rPr>
        <w:t> </w:t>
      </w:r>
      <w:r>
        <w:rPr/>
        <w:t>vacation</w:t>
      </w:r>
      <w:r>
        <w:rPr>
          <w:spacing w:val="-2"/>
        </w:rPr>
        <w:t> </w:t>
      </w:r>
      <w:r>
        <w:rPr/>
        <w:t>and</w:t>
      </w:r>
      <w:r>
        <w:rPr>
          <w:spacing w:val="-2"/>
        </w:rPr>
        <w:t> </w:t>
      </w:r>
      <w:r>
        <w:rPr/>
        <w:t>paid</w:t>
      </w:r>
      <w:r>
        <w:rPr>
          <w:spacing w:val="-2"/>
        </w:rPr>
        <w:t> </w:t>
      </w:r>
      <w:r>
        <w:rPr/>
        <w:t>sick</w:t>
      </w:r>
      <w:r>
        <w:rPr>
          <w:spacing w:val="-2"/>
        </w:rPr>
        <w:t> </w:t>
      </w:r>
      <w:r>
        <w:rPr/>
        <w:t>leave)</w:t>
      </w:r>
      <w:r>
        <w:rPr>
          <w:spacing w:val="-2"/>
        </w:rPr>
        <w:t> </w:t>
      </w:r>
      <w:r>
        <w:rPr/>
        <w:t>or</w:t>
      </w:r>
      <w:r>
        <w:rPr>
          <w:spacing w:val="-2"/>
        </w:rPr>
        <w:t> </w:t>
      </w:r>
      <w:r>
        <w:rPr/>
        <w:t>worked</w:t>
      </w:r>
      <w:r>
        <w:rPr>
          <w:spacing w:val="-5"/>
        </w:rPr>
        <w:t> </w:t>
      </w:r>
      <w:r>
        <w:rPr/>
        <w:t>without</w:t>
      </w:r>
      <w:r>
        <w:rPr>
          <w:spacing w:val="-2"/>
        </w:rPr>
        <w:t> </w:t>
      </w:r>
      <w:r>
        <w:rPr/>
        <w:t>pay</w:t>
      </w:r>
      <w:r>
        <w:rPr>
          <w:spacing w:val="-2"/>
        </w:rPr>
        <w:t> </w:t>
      </w:r>
      <w:r>
        <w:rPr/>
        <w:t>on a family farm or in a family business.</w:t>
      </w:r>
      <w:r>
        <w:rPr>
          <w:spacing w:val="40"/>
        </w:rPr>
        <w:t> </w:t>
      </w:r>
      <w:r>
        <w:rPr/>
        <w:t>Weeks of active service in the Armed Forces are also </w:t>
      </w:r>
      <w:r>
        <w:rPr>
          <w:spacing w:val="-2"/>
        </w:rPr>
        <w:t>included.</w:t>
      </w:r>
    </w:p>
    <w:p>
      <w:pPr>
        <w:pStyle w:val="BodyText"/>
        <w:spacing w:before="14"/>
        <w:ind w:left="0"/>
      </w:pPr>
    </w:p>
    <w:p>
      <w:pPr>
        <w:spacing w:before="0"/>
        <w:ind w:left="360" w:right="0" w:firstLine="0"/>
        <w:jc w:val="left"/>
        <w:rPr>
          <w:b/>
          <w:sz w:val="23"/>
        </w:rPr>
      </w:pPr>
      <w:bookmarkStart w:name="_bookmark132" w:id="257"/>
      <w:bookmarkEnd w:id="257"/>
      <w:r>
        <w:rPr/>
      </w:r>
      <w:r>
        <w:rPr>
          <w:b/>
          <w:sz w:val="23"/>
        </w:rPr>
        <w:t>Usual</w:t>
      </w:r>
      <w:r>
        <w:rPr>
          <w:b/>
          <w:spacing w:val="-3"/>
          <w:sz w:val="23"/>
        </w:rPr>
        <w:t> </w:t>
      </w:r>
      <w:r>
        <w:rPr>
          <w:b/>
          <w:sz w:val="23"/>
        </w:rPr>
        <w:t>Hours</w:t>
      </w:r>
      <w:r>
        <w:rPr>
          <w:b/>
          <w:spacing w:val="-3"/>
          <w:sz w:val="23"/>
        </w:rPr>
        <w:t> </w:t>
      </w:r>
      <w:r>
        <w:rPr>
          <w:b/>
          <w:sz w:val="23"/>
        </w:rPr>
        <w:t>Worked</w:t>
      </w:r>
      <w:r>
        <w:rPr>
          <w:b/>
          <w:spacing w:val="-3"/>
          <w:sz w:val="23"/>
        </w:rPr>
        <w:t> </w:t>
      </w:r>
      <w:r>
        <w:rPr>
          <w:b/>
          <w:sz w:val="23"/>
        </w:rPr>
        <w:t>Per</w:t>
      </w:r>
      <w:r>
        <w:rPr>
          <w:b/>
          <w:spacing w:val="-1"/>
          <w:sz w:val="23"/>
        </w:rPr>
        <w:t> </w:t>
      </w:r>
      <w:r>
        <w:rPr>
          <w:b/>
          <w:sz w:val="23"/>
        </w:rPr>
        <w:t>Week</w:t>
      </w:r>
      <w:r>
        <w:rPr>
          <w:b/>
          <w:spacing w:val="-2"/>
          <w:sz w:val="23"/>
        </w:rPr>
        <w:t> </w:t>
      </w:r>
      <w:r>
        <w:rPr>
          <w:b/>
          <w:sz w:val="23"/>
        </w:rPr>
        <w:t>Worked</w:t>
      </w:r>
      <w:r>
        <w:rPr>
          <w:b/>
          <w:spacing w:val="-3"/>
          <w:sz w:val="23"/>
        </w:rPr>
        <w:t> </w:t>
      </w:r>
      <w:r>
        <w:rPr>
          <w:b/>
          <w:sz w:val="23"/>
        </w:rPr>
        <w:t>in</w:t>
      </w:r>
      <w:r>
        <w:rPr>
          <w:b/>
          <w:spacing w:val="-3"/>
          <w:sz w:val="23"/>
        </w:rPr>
        <w:t> </w:t>
      </w:r>
      <w:r>
        <w:rPr>
          <w:b/>
          <w:sz w:val="23"/>
        </w:rPr>
        <w:t>the</w:t>
      </w:r>
      <w:r>
        <w:rPr>
          <w:b/>
          <w:spacing w:val="-4"/>
          <w:sz w:val="23"/>
        </w:rPr>
        <w:t> </w:t>
      </w:r>
      <w:r>
        <w:rPr>
          <w:b/>
          <w:sz w:val="23"/>
        </w:rPr>
        <w:t>Past</w:t>
      </w:r>
      <w:r>
        <w:rPr>
          <w:b/>
          <w:spacing w:val="-2"/>
          <w:sz w:val="23"/>
        </w:rPr>
        <w:t> </w:t>
      </w:r>
      <w:r>
        <w:rPr>
          <w:b/>
          <w:sz w:val="23"/>
        </w:rPr>
        <w:t>12</w:t>
      </w:r>
      <w:r>
        <w:rPr>
          <w:b/>
          <w:spacing w:val="-2"/>
          <w:sz w:val="23"/>
        </w:rPr>
        <w:t> Months</w:t>
      </w:r>
    </w:p>
    <w:p>
      <w:pPr>
        <w:pStyle w:val="BodyText"/>
        <w:spacing w:before="16"/>
        <w:ind w:left="0"/>
        <w:rPr>
          <w:b/>
        </w:rPr>
      </w:pPr>
    </w:p>
    <w:p>
      <w:pPr>
        <w:pStyle w:val="BodyText"/>
        <w:ind w:right="1812"/>
      </w:pPr>
      <w:r>
        <w:rPr/>
        <w:t>The data on usual hours worked per week worked in the past 12 months were derived from answers</w:t>
      </w:r>
      <w:r>
        <w:rPr>
          <w:spacing w:val="-3"/>
        </w:rPr>
        <w:t> </w:t>
      </w:r>
      <w:r>
        <w:rPr/>
        <w:t>to</w:t>
      </w:r>
      <w:r>
        <w:rPr>
          <w:spacing w:val="-2"/>
        </w:rPr>
        <w:t> </w:t>
      </w:r>
      <w:r>
        <w:rPr/>
        <w:t>Question</w:t>
      </w:r>
      <w:r>
        <w:rPr>
          <w:spacing w:val="-2"/>
        </w:rPr>
        <w:t> </w:t>
      </w:r>
      <w:r>
        <w:rPr/>
        <w:t>41</w:t>
      </w:r>
      <w:r>
        <w:rPr>
          <w:spacing w:val="-2"/>
        </w:rPr>
        <w:t> </w:t>
      </w:r>
      <w:r>
        <w:rPr/>
        <w:t>in</w:t>
      </w:r>
      <w:r>
        <w:rPr>
          <w:spacing w:val="-5"/>
        </w:rPr>
        <w:t> </w:t>
      </w:r>
      <w:r>
        <w:rPr/>
        <w:t>the</w:t>
      </w:r>
      <w:r>
        <w:rPr>
          <w:spacing w:val="-1"/>
        </w:rPr>
        <w:t> </w:t>
      </w:r>
      <w:r>
        <w:rPr/>
        <w:t>2024</w:t>
      </w:r>
      <w:r>
        <w:rPr>
          <w:spacing w:val="-2"/>
        </w:rPr>
        <w:t> </w:t>
      </w:r>
      <w:r>
        <w:rPr/>
        <w:t>ACS.</w:t>
      </w:r>
      <w:r>
        <w:rPr>
          <w:spacing w:val="-2"/>
        </w:rPr>
        <w:t> </w:t>
      </w:r>
      <w:r>
        <w:rPr/>
        <w:t>This</w:t>
      </w:r>
      <w:r>
        <w:rPr>
          <w:spacing w:val="-3"/>
        </w:rPr>
        <w:t> </w:t>
      </w:r>
      <w:r>
        <w:rPr/>
        <w:t>question</w:t>
      </w:r>
      <w:r>
        <w:rPr>
          <w:spacing w:val="-2"/>
        </w:rPr>
        <w:t> </w:t>
      </w:r>
      <w:r>
        <w:rPr/>
        <w:t>was</w:t>
      </w:r>
      <w:r>
        <w:rPr>
          <w:spacing w:val="-3"/>
        </w:rPr>
        <w:t> </w:t>
      </w:r>
      <w:r>
        <w:rPr/>
        <w:t>asked</w:t>
      </w:r>
      <w:r>
        <w:rPr>
          <w:spacing w:val="-2"/>
        </w:rPr>
        <w:t> </w:t>
      </w:r>
      <w:r>
        <w:rPr/>
        <w:t>of</w:t>
      </w:r>
      <w:r>
        <w:rPr>
          <w:spacing w:val="-2"/>
        </w:rPr>
        <w:t> </w:t>
      </w:r>
      <w:r>
        <w:rPr/>
        <w:t>people</w:t>
      </w:r>
      <w:r>
        <w:rPr>
          <w:spacing w:val="-1"/>
        </w:rPr>
        <w:t> </w:t>
      </w:r>
      <w:r>
        <w:rPr/>
        <w:t>16</w:t>
      </w:r>
      <w:r>
        <w:rPr>
          <w:spacing w:val="-5"/>
        </w:rPr>
        <w:t> </w:t>
      </w:r>
      <w:r>
        <w:rPr/>
        <w:t>years</w:t>
      </w:r>
      <w:r>
        <w:rPr>
          <w:spacing w:val="-3"/>
        </w:rPr>
        <w:t> </w:t>
      </w:r>
      <w:r>
        <w:rPr/>
        <w:t>old</w:t>
      </w:r>
      <w:r>
        <w:rPr>
          <w:spacing w:val="-5"/>
        </w:rPr>
        <w:t> </w:t>
      </w:r>
      <w:r>
        <w:rPr/>
        <w:t>and over who indicated that they worked during the past 12 months.</w:t>
      </w:r>
    </w:p>
    <w:p>
      <w:pPr>
        <w:pStyle w:val="BodyText"/>
        <w:spacing w:before="15"/>
        <w:ind w:left="0"/>
      </w:pPr>
    </w:p>
    <w:p>
      <w:pPr>
        <w:pStyle w:val="BodyText"/>
        <w:ind w:right="1878"/>
      </w:pPr>
      <w:r>
        <w:rPr/>
        <w:t>The</w:t>
      </w:r>
      <w:r>
        <w:rPr>
          <w:spacing w:val="-1"/>
        </w:rPr>
        <w:t> </w:t>
      </w:r>
      <w:r>
        <w:rPr/>
        <w:t>data</w:t>
      </w:r>
      <w:r>
        <w:rPr>
          <w:spacing w:val="-4"/>
        </w:rPr>
        <w:t> </w:t>
      </w:r>
      <w:r>
        <w:rPr/>
        <w:t>pertain</w:t>
      </w:r>
      <w:r>
        <w:rPr>
          <w:spacing w:val="-5"/>
        </w:rPr>
        <w:t> </w:t>
      </w:r>
      <w:r>
        <w:rPr/>
        <w:t>to</w:t>
      </w:r>
      <w:r>
        <w:rPr>
          <w:spacing w:val="-2"/>
        </w:rPr>
        <w:t> </w:t>
      </w:r>
      <w:r>
        <w:rPr/>
        <w:t>the</w:t>
      </w:r>
      <w:r>
        <w:rPr>
          <w:spacing w:val="-1"/>
        </w:rPr>
        <w:t> </w:t>
      </w:r>
      <w:r>
        <w:rPr/>
        <w:t>number</w:t>
      </w:r>
      <w:r>
        <w:rPr>
          <w:spacing w:val="-2"/>
        </w:rPr>
        <w:t> </w:t>
      </w:r>
      <w:r>
        <w:rPr/>
        <w:t>of</w:t>
      </w:r>
      <w:r>
        <w:rPr>
          <w:spacing w:val="-2"/>
        </w:rPr>
        <w:t> </w:t>
      </w:r>
      <w:r>
        <w:rPr/>
        <w:t>hours</w:t>
      </w:r>
      <w:r>
        <w:rPr>
          <w:spacing w:val="-3"/>
        </w:rPr>
        <w:t> </w:t>
      </w:r>
      <w:r>
        <w:rPr/>
        <w:t>a</w:t>
      </w:r>
      <w:r>
        <w:rPr>
          <w:spacing w:val="-1"/>
        </w:rPr>
        <w:t> </w:t>
      </w:r>
      <w:r>
        <w:rPr/>
        <w:t>person</w:t>
      </w:r>
      <w:r>
        <w:rPr>
          <w:spacing w:val="-2"/>
        </w:rPr>
        <w:t> </w:t>
      </w:r>
      <w:r>
        <w:rPr/>
        <w:t>usually</w:t>
      </w:r>
      <w:r>
        <w:rPr>
          <w:spacing w:val="-2"/>
        </w:rPr>
        <w:t> </w:t>
      </w:r>
      <w:r>
        <w:rPr/>
        <w:t>worked</w:t>
      </w:r>
      <w:r>
        <w:rPr>
          <w:spacing w:val="-2"/>
        </w:rPr>
        <w:t> </w:t>
      </w:r>
      <w:r>
        <w:rPr/>
        <w:t>during</w:t>
      </w:r>
      <w:r>
        <w:rPr>
          <w:spacing w:val="-2"/>
        </w:rPr>
        <w:t> </w:t>
      </w:r>
      <w:r>
        <w:rPr/>
        <w:t>the</w:t>
      </w:r>
      <w:r>
        <w:rPr>
          <w:spacing w:val="-1"/>
        </w:rPr>
        <w:t> </w:t>
      </w:r>
      <w:r>
        <w:rPr/>
        <w:t>weeks</w:t>
      </w:r>
      <w:r>
        <w:rPr>
          <w:spacing w:val="-3"/>
        </w:rPr>
        <w:t> </w:t>
      </w:r>
      <w:r>
        <w:rPr/>
        <w:t>worked</w:t>
      </w:r>
      <w:r>
        <w:rPr>
          <w:spacing w:val="-5"/>
        </w:rPr>
        <w:t> </w:t>
      </w:r>
      <w:r>
        <w:rPr/>
        <w:t>in the past 12 months. The respondent was to report the number of hours worked per week in the majority of the weeks he or she worked in the past 12 months. If the hours worked per week varied considerably during the past 12 months, the respondent was to report an approximate average of the hours worked per week.</w:t>
      </w:r>
    </w:p>
    <w:p>
      <w:pPr>
        <w:pStyle w:val="BodyText"/>
        <w:spacing w:before="17"/>
        <w:ind w:left="0"/>
      </w:pPr>
    </w:p>
    <w:p>
      <w:pPr>
        <w:pStyle w:val="BodyText"/>
        <w:ind w:right="1812"/>
      </w:pPr>
      <w:r>
        <w:rPr/>
        <w:t>People 16 years old and over who reported that they usually worked 35 or more hours each week</w:t>
      </w:r>
      <w:r>
        <w:rPr>
          <w:spacing w:val="-3"/>
        </w:rPr>
        <w:t> </w:t>
      </w:r>
      <w:r>
        <w:rPr/>
        <w:t>during</w:t>
      </w:r>
      <w:r>
        <w:rPr>
          <w:spacing w:val="-3"/>
        </w:rPr>
        <w:t> </w:t>
      </w:r>
      <w:r>
        <w:rPr/>
        <w:t>the</w:t>
      </w:r>
      <w:r>
        <w:rPr>
          <w:spacing w:val="-2"/>
        </w:rPr>
        <w:t> </w:t>
      </w:r>
      <w:r>
        <w:rPr/>
        <w:t>weeks</w:t>
      </w:r>
      <w:r>
        <w:rPr>
          <w:spacing w:val="-7"/>
        </w:rPr>
        <w:t> </w:t>
      </w:r>
      <w:r>
        <w:rPr/>
        <w:t>they</w:t>
      </w:r>
      <w:r>
        <w:rPr>
          <w:spacing w:val="-3"/>
        </w:rPr>
        <w:t> </w:t>
      </w:r>
      <w:r>
        <w:rPr/>
        <w:t>worked</w:t>
      </w:r>
      <w:r>
        <w:rPr>
          <w:spacing w:val="-3"/>
        </w:rPr>
        <w:t> </w:t>
      </w:r>
      <w:r>
        <w:rPr/>
        <w:t>are</w:t>
      </w:r>
      <w:r>
        <w:rPr>
          <w:spacing w:val="-2"/>
        </w:rPr>
        <w:t> </w:t>
      </w:r>
      <w:r>
        <w:rPr/>
        <w:t>classified</w:t>
      </w:r>
      <w:r>
        <w:rPr>
          <w:spacing w:val="-3"/>
        </w:rPr>
        <w:t> </w:t>
      </w:r>
      <w:r>
        <w:rPr/>
        <w:t>as</w:t>
      </w:r>
      <w:r>
        <w:rPr>
          <w:spacing w:val="-7"/>
        </w:rPr>
        <w:t> </w:t>
      </w:r>
      <w:r>
        <w:rPr/>
        <w:t>“Usually</w:t>
      </w:r>
      <w:r>
        <w:rPr>
          <w:spacing w:val="-3"/>
        </w:rPr>
        <w:t> </w:t>
      </w:r>
      <w:r>
        <w:rPr/>
        <w:t>worked</w:t>
      </w:r>
      <w:r>
        <w:rPr>
          <w:spacing w:val="-3"/>
        </w:rPr>
        <w:t> </w:t>
      </w:r>
      <w:r>
        <w:rPr/>
        <w:t>full</w:t>
      </w:r>
      <w:r>
        <w:rPr>
          <w:spacing w:val="-3"/>
        </w:rPr>
        <w:t> </w:t>
      </w:r>
      <w:r>
        <w:rPr/>
        <w:t>time;”</w:t>
      </w:r>
      <w:r>
        <w:rPr>
          <w:spacing w:val="-2"/>
        </w:rPr>
        <w:t> </w:t>
      </w:r>
      <w:r>
        <w:rPr/>
        <w:t>people</w:t>
      </w:r>
      <w:r>
        <w:rPr>
          <w:spacing w:val="-2"/>
        </w:rPr>
        <w:t> </w:t>
      </w:r>
      <w:r>
        <w:rPr/>
        <w:t>who reported that they usually</w:t>
      </w:r>
      <w:r>
        <w:rPr>
          <w:spacing w:val="-2"/>
        </w:rPr>
        <w:t> </w:t>
      </w:r>
      <w:r>
        <w:rPr/>
        <w:t>worked 1 to 34</w:t>
      </w:r>
      <w:r>
        <w:rPr>
          <w:spacing w:val="-2"/>
        </w:rPr>
        <w:t> </w:t>
      </w:r>
      <w:r>
        <w:rPr/>
        <w:t>hours are</w:t>
      </w:r>
      <w:r>
        <w:rPr>
          <w:spacing w:val="-1"/>
        </w:rPr>
        <w:t> </w:t>
      </w:r>
      <w:r>
        <w:rPr/>
        <w:t>classified as “Usually worked part time.”</w:t>
      </w:r>
    </w:p>
    <w:p>
      <w:pPr>
        <w:pStyle w:val="BodyText"/>
        <w:spacing w:after="0"/>
        <w:sectPr>
          <w:pgSz w:w="12240" w:h="15840"/>
          <w:pgMar w:header="0" w:footer="1722" w:top="1820" w:bottom="1980" w:left="1440" w:right="0"/>
        </w:sectPr>
      </w:pPr>
    </w:p>
    <w:p>
      <w:pPr>
        <w:spacing w:before="195"/>
        <w:ind w:left="359" w:right="1815" w:firstLine="0"/>
        <w:jc w:val="left"/>
        <w:rPr>
          <w:sz w:val="23"/>
        </w:rPr>
      </w:pPr>
      <w:r>
        <w:rPr>
          <w:b/>
          <w:sz w:val="23"/>
        </w:rPr>
        <w:t>Aggregate Usual Hours Worked Per Week in the Past 12 Months – </w:t>
      </w:r>
      <w:r>
        <w:rPr>
          <w:sz w:val="23"/>
        </w:rPr>
        <w:t>Aggregate usual</w:t>
      </w:r>
      <w:r>
        <w:rPr>
          <w:spacing w:val="40"/>
          <w:sz w:val="23"/>
        </w:rPr>
        <w:t> </w:t>
      </w:r>
      <w:r>
        <w:rPr>
          <w:sz w:val="23"/>
        </w:rPr>
        <w:t>hours</w:t>
      </w:r>
      <w:r>
        <w:rPr>
          <w:spacing w:val="-3"/>
          <w:sz w:val="23"/>
        </w:rPr>
        <w:t> </w:t>
      </w:r>
      <w:r>
        <w:rPr>
          <w:sz w:val="23"/>
        </w:rPr>
        <w:t>worked</w:t>
      </w:r>
      <w:r>
        <w:rPr>
          <w:spacing w:val="-2"/>
          <w:sz w:val="23"/>
        </w:rPr>
        <w:t> </w:t>
      </w:r>
      <w:r>
        <w:rPr>
          <w:sz w:val="23"/>
        </w:rPr>
        <w:t>is</w:t>
      </w:r>
      <w:r>
        <w:rPr>
          <w:spacing w:val="-3"/>
          <w:sz w:val="23"/>
        </w:rPr>
        <w:t> </w:t>
      </w:r>
      <w:r>
        <w:rPr>
          <w:sz w:val="23"/>
        </w:rPr>
        <w:t>the</w:t>
      </w:r>
      <w:r>
        <w:rPr>
          <w:spacing w:val="-1"/>
          <w:sz w:val="23"/>
        </w:rPr>
        <w:t> </w:t>
      </w:r>
      <w:r>
        <w:rPr>
          <w:sz w:val="23"/>
        </w:rPr>
        <w:t>sum</w:t>
      </w:r>
      <w:r>
        <w:rPr>
          <w:spacing w:val="-2"/>
          <w:sz w:val="23"/>
        </w:rPr>
        <w:t> </w:t>
      </w:r>
      <w:r>
        <w:rPr>
          <w:sz w:val="23"/>
        </w:rPr>
        <w:t>of</w:t>
      </w:r>
      <w:r>
        <w:rPr>
          <w:spacing w:val="-2"/>
          <w:sz w:val="23"/>
        </w:rPr>
        <w:t> </w:t>
      </w:r>
      <w:r>
        <w:rPr>
          <w:sz w:val="23"/>
        </w:rPr>
        <w:t>the</w:t>
      </w:r>
      <w:r>
        <w:rPr>
          <w:spacing w:val="-1"/>
          <w:sz w:val="23"/>
        </w:rPr>
        <w:t> </w:t>
      </w:r>
      <w:r>
        <w:rPr>
          <w:sz w:val="23"/>
        </w:rPr>
        <w:t>values</w:t>
      </w:r>
      <w:r>
        <w:rPr>
          <w:spacing w:val="-3"/>
          <w:sz w:val="23"/>
        </w:rPr>
        <w:t> </w:t>
      </w:r>
      <w:r>
        <w:rPr>
          <w:sz w:val="23"/>
        </w:rPr>
        <w:t>for</w:t>
      </w:r>
      <w:r>
        <w:rPr>
          <w:spacing w:val="-2"/>
          <w:sz w:val="23"/>
        </w:rPr>
        <w:t> </w:t>
      </w:r>
      <w:r>
        <w:rPr>
          <w:sz w:val="23"/>
        </w:rPr>
        <w:t>usual</w:t>
      </w:r>
      <w:r>
        <w:rPr>
          <w:spacing w:val="-2"/>
          <w:sz w:val="23"/>
        </w:rPr>
        <w:t> </w:t>
      </w:r>
      <w:r>
        <w:rPr>
          <w:sz w:val="23"/>
        </w:rPr>
        <w:t>hours</w:t>
      </w:r>
      <w:r>
        <w:rPr>
          <w:spacing w:val="-3"/>
          <w:sz w:val="23"/>
        </w:rPr>
        <w:t> </w:t>
      </w:r>
      <w:r>
        <w:rPr>
          <w:sz w:val="23"/>
        </w:rPr>
        <w:t>worked</w:t>
      </w:r>
      <w:r>
        <w:rPr>
          <w:spacing w:val="-2"/>
          <w:sz w:val="23"/>
        </w:rPr>
        <w:t> </w:t>
      </w:r>
      <w:r>
        <w:rPr>
          <w:sz w:val="23"/>
        </w:rPr>
        <w:t>each</w:t>
      </w:r>
      <w:r>
        <w:rPr>
          <w:spacing w:val="-2"/>
          <w:sz w:val="23"/>
        </w:rPr>
        <w:t> </w:t>
      </w:r>
      <w:r>
        <w:rPr>
          <w:sz w:val="23"/>
        </w:rPr>
        <w:t>week</w:t>
      </w:r>
      <w:r>
        <w:rPr>
          <w:spacing w:val="-2"/>
          <w:sz w:val="23"/>
        </w:rPr>
        <w:t> </w:t>
      </w:r>
      <w:r>
        <w:rPr>
          <w:sz w:val="23"/>
        </w:rPr>
        <w:t>of</w:t>
      </w:r>
      <w:r>
        <w:rPr>
          <w:spacing w:val="-2"/>
          <w:sz w:val="23"/>
        </w:rPr>
        <w:t> </w:t>
      </w:r>
      <w:r>
        <w:rPr>
          <w:sz w:val="23"/>
        </w:rPr>
        <w:t>all</w:t>
      </w:r>
      <w:r>
        <w:rPr>
          <w:spacing w:val="-4"/>
          <w:sz w:val="23"/>
        </w:rPr>
        <w:t> </w:t>
      </w:r>
      <w:r>
        <w:rPr>
          <w:sz w:val="23"/>
        </w:rPr>
        <w:t>the</w:t>
      </w:r>
      <w:r>
        <w:rPr>
          <w:spacing w:val="-1"/>
          <w:sz w:val="23"/>
        </w:rPr>
        <w:t> </w:t>
      </w:r>
      <w:r>
        <w:rPr>
          <w:sz w:val="23"/>
        </w:rPr>
        <w:t>people</w:t>
      </w:r>
      <w:r>
        <w:rPr>
          <w:spacing w:val="-4"/>
          <w:sz w:val="23"/>
        </w:rPr>
        <w:t> </w:t>
      </w:r>
      <w:r>
        <w:rPr>
          <w:sz w:val="23"/>
        </w:rPr>
        <w:t>in</w:t>
      </w:r>
      <w:r>
        <w:rPr>
          <w:spacing w:val="-2"/>
          <w:sz w:val="23"/>
        </w:rPr>
        <w:t> </w:t>
      </w:r>
      <w:r>
        <w:rPr>
          <w:sz w:val="23"/>
        </w:rPr>
        <w:t>a particular universe.</w:t>
      </w:r>
      <w:r>
        <w:rPr>
          <w:spacing w:val="40"/>
          <w:sz w:val="23"/>
        </w:rPr>
        <w:t> </w:t>
      </w:r>
      <w:r>
        <w:rPr>
          <w:sz w:val="23"/>
        </w:rPr>
        <w:t>(For more information, refer to the section titled “Aggregate” under “</w:t>
      </w:r>
      <w:hyperlink w:history="true" w:anchor="_bookmark135">
        <w:r>
          <w:rPr>
            <w:color w:val="0000FF"/>
            <w:sz w:val="23"/>
            <w:u w:val="single" w:color="0000FF"/>
          </w:rPr>
          <w:t>Derived Measures</w:t>
        </w:r>
      </w:hyperlink>
      <w:r>
        <w:rPr>
          <w:sz w:val="23"/>
        </w:rPr>
        <w:t>.”)</w:t>
      </w:r>
    </w:p>
    <w:p>
      <w:pPr>
        <w:pStyle w:val="BodyText"/>
        <w:spacing w:before="14"/>
        <w:ind w:left="0"/>
      </w:pPr>
    </w:p>
    <w:p>
      <w:pPr>
        <w:pStyle w:val="BodyText"/>
        <w:ind w:right="1812"/>
      </w:pPr>
      <w:r>
        <w:rPr>
          <w:b/>
        </w:rPr>
        <w:t>Mean</w:t>
      </w:r>
      <w:r>
        <w:rPr>
          <w:b/>
          <w:spacing w:val="-3"/>
        </w:rPr>
        <w:t> </w:t>
      </w:r>
      <w:r>
        <w:rPr>
          <w:b/>
        </w:rPr>
        <w:t>Usual</w:t>
      </w:r>
      <w:r>
        <w:rPr>
          <w:b/>
          <w:spacing w:val="-2"/>
        </w:rPr>
        <w:t> </w:t>
      </w:r>
      <w:r>
        <w:rPr>
          <w:b/>
        </w:rPr>
        <w:t>Hours</w:t>
      </w:r>
      <w:r>
        <w:rPr>
          <w:b/>
          <w:spacing w:val="-3"/>
        </w:rPr>
        <w:t> </w:t>
      </w:r>
      <w:r>
        <w:rPr>
          <w:b/>
        </w:rPr>
        <w:t>Worked</w:t>
      </w:r>
      <w:r>
        <w:rPr>
          <w:b/>
          <w:spacing w:val="-3"/>
        </w:rPr>
        <w:t> </w:t>
      </w:r>
      <w:r>
        <w:rPr>
          <w:b/>
        </w:rPr>
        <w:t>Per</w:t>
      </w:r>
      <w:r>
        <w:rPr>
          <w:b/>
          <w:spacing w:val="-1"/>
        </w:rPr>
        <w:t> </w:t>
      </w:r>
      <w:r>
        <w:rPr>
          <w:b/>
        </w:rPr>
        <w:t>Week</w:t>
      </w:r>
      <w:r>
        <w:rPr>
          <w:b/>
          <w:spacing w:val="-3"/>
        </w:rPr>
        <w:t> </w:t>
      </w:r>
      <w:r>
        <w:rPr>
          <w:b/>
        </w:rPr>
        <w:t>in</w:t>
      </w:r>
      <w:r>
        <w:rPr>
          <w:b/>
          <w:spacing w:val="-3"/>
        </w:rPr>
        <w:t> </w:t>
      </w:r>
      <w:r>
        <w:rPr>
          <w:b/>
        </w:rPr>
        <w:t>the</w:t>
      </w:r>
      <w:r>
        <w:rPr>
          <w:b/>
          <w:spacing w:val="-1"/>
        </w:rPr>
        <w:t> </w:t>
      </w:r>
      <w:r>
        <w:rPr>
          <w:b/>
        </w:rPr>
        <w:t>Past</w:t>
      </w:r>
      <w:r>
        <w:rPr>
          <w:b/>
          <w:spacing w:val="-2"/>
        </w:rPr>
        <w:t> </w:t>
      </w:r>
      <w:r>
        <w:rPr>
          <w:b/>
        </w:rPr>
        <w:t>12</w:t>
      </w:r>
      <w:r>
        <w:rPr>
          <w:b/>
          <w:spacing w:val="-2"/>
        </w:rPr>
        <w:t> </w:t>
      </w:r>
      <w:r>
        <w:rPr>
          <w:b/>
        </w:rPr>
        <w:t>Months</w:t>
      </w:r>
      <w:r>
        <w:rPr>
          <w:b/>
          <w:spacing w:val="-3"/>
        </w:rPr>
        <w:t> </w:t>
      </w:r>
      <w:r>
        <w:rPr>
          <w:b/>
        </w:rPr>
        <w:t>–</w:t>
      </w:r>
      <w:r>
        <w:rPr>
          <w:b/>
          <w:spacing w:val="-2"/>
        </w:rPr>
        <w:t> </w:t>
      </w:r>
      <w:r>
        <w:rPr/>
        <w:t>Mean</w:t>
      </w:r>
      <w:r>
        <w:rPr>
          <w:spacing w:val="-2"/>
        </w:rPr>
        <w:t> </w:t>
      </w:r>
      <w:r>
        <w:rPr/>
        <w:t>usual</w:t>
      </w:r>
      <w:r>
        <w:rPr>
          <w:spacing w:val="-2"/>
        </w:rPr>
        <w:t> </w:t>
      </w:r>
      <w:r>
        <w:rPr/>
        <w:t>hours</w:t>
      </w:r>
      <w:r>
        <w:rPr>
          <w:spacing w:val="-3"/>
        </w:rPr>
        <w:t> </w:t>
      </w:r>
      <w:r>
        <w:rPr/>
        <w:t>worked is the number obtained by dividing the aggregate number of hours worked each week of a particular</w:t>
      </w:r>
      <w:r>
        <w:rPr>
          <w:spacing w:val="-2"/>
        </w:rPr>
        <w:t> </w:t>
      </w:r>
      <w:r>
        <w:rPr/>
        <w:t>universe</w:t>
      </w:r>
      <w:r>
        <w:rPr>
          <w:spacing w:val="-1"/>
        </w:rPr>
        <w:t> </w:t>
      </w:r>
      <w:r>
        <w:rPr/>
        <w:t>by</w:t>
      </w:r>
      <w:r>
        <w:rPr>
          <w:spacing w:val="-5"/>
        </w:rPr>
        <w:t> </w:t>
      </w:r>
      <w:r>
        <w:rPr/>
        <w:t>the</w:t>
      </w:r>
      <w:r>
        <w:rPr>
          <w:spacing w:val="-4"/>
        </w:rPr>
        <w:t> </w:t>
      </w:r>
      <w:r>
        <w:rPr/>
        <w:t>number</w:t>
      </w:r>
      <w:r>
        <w:rPr>
          <w:spacing w:val="-2"/>
        </w:rPr>
        <w:t> </w:t>
      </w:r>
      <w:r>
        <w:rPr/>
        <w:t>of</w:t>
      </w:r>
      <w:r>
        <w:rPr>
          <w:spacing w:val="-5"/>
        </w:rPr>
        <w:t> </w:t>
      </w:r>
      <w:r>
        <w:rPr/>
        <w:t>people</w:t>
      </w:r>
      <w:r>
        <w:rPr>
          <w:spacing w:val="-1"/>
        </w:rPr>
        <w:t> </w:t>
      </w:r>
      <w:r>
        <w:rPr/>
        <w:t>in</w:t>
      </w:r>
      <w:r>
        <w:rPr>
          <w:spacing w:val="-2"/>
        </w:rPr>
        <w:t> </w:t>
      </w:r>
      <w:r>
        <w:rPr/>
        <w:t>that</w:t>
      </w:r>
      <w:r>
        <w:rPr>
          <w:spacing w:val="-2"/>
        </w:rPr>
        <w:t> </w:t>
      </w:r>
      <w:r>
        <w:rPr/>
        <w:t>universe.</w:t>
      </w:r>
      <w:r>
        <w:rPr>
          <w:spacing w:val="40"/>
        </w:rPr>
        <w:t> </w:t>
      </w:r>
      <w:r>
        <w:rPr/>
        <w:t>For</w:t>
      </w:r>
      <w:r>
        <w:rPr>
          <w:spacing w:val="-5"/>
        </w:rPr>
        <w:t> </w:t>
      </w:r>
      <w:r>
        <w:rPr/>
        <w:t>example,</w:t>
      </w:r>
      <w:r>
        <w:rPr>
          <w:spacing w:val="-2"/>
        </w:rPr>
        <w:t> </w:t>
      </w:r>
      <w:r>
        <w:rPr/>
        <w:t>mean</w:t>
      </w:r>
      <w:r>
        <w:rPr>
          <w:spacing w:val="-2"/>
        </w:rPr>
        <w:t> </w:t>
      </w:r>
      <w:r>
        <w:rPr/>
        <w:t>usual</w:t>
      </w:r>
      <w:r>
        <w:rPr>
          <w:spacing w:val="-2"/>
        </w:rPr>
        <w:t> </w:t>
      </w:r>
      <w:r>
        <w:rPr/>
        <w:t>hours worked for workers 16 to 64 years old is obtained by dividing the aggregate usual hours worked each week for workers 16 to 64 years old by the total number of workers 16 to 64 years old. Mean usual hours worked values are rounded to the nearest one-tenth of an hour. (For more information, refer to the section titled “Mean” under “</w:t>
      </w:r>
      <w:hyperlink w:history="true" w:anchor="_bookmark135">
        <w:r>
          <w:rPr>
            <w:color w:val="0000FF"/>
            <w:u w:val="single" w:color="0000FF"/>
          </w:rPr>
          <w:t>Derived Measures</w:t>
        </w:r>
      </w:hyperlink>
      <w:r>
        <w:rPr/>
        <w:t>.”)</w:t>
      </w:r>
    </w:p>
    <w:p>
      <w:pPr>
        <w:pStyle w:val="BodyText"/>
        <w:spacing w:before="18"/>
        <w:ind w:left="0"/>
      </w:pPr>
    </w:p>
    <w:p>
      <w:pPr>
        <w:pStyle w:val="BodyText"/>
        <w:ind w:right="1878"/>
      </w:pPr>
      <w:r>
        <w:rPr>
          <w:b/>
        </w:rPr>
        <w:t>Full-Time,</w:t>
      </w:r>
      <w:r>
        <w:rPr>
          <w:b/>
          <w:spacing w:val="-3"/>
        </w:rPr>
        <w:t> </w:t>
      </w:r>
      <w:r>
        <w:rPr>
          <w:b/>
        </w:rPr>
        <w:t>Year-Round</w:t>
      </w:r>
      <w:r>
        <w:rPr>
          <w:b/>
          <w:spacing w:val="-4"/>
        </w:rPr>
        <w:t> </w:t>
      </w:r>
      <w:r>
        <w:rPr>
          <w:b/>
        </w:rPr>
        <w:t>Workers</w:t>
      </w:r>
      <w:r>
        <w:rPr>
          <w:b/>
          <w:spacing w:val="-4"/>
        </w:rPr>
        <w:t> </w:t>
      </w:r>
      <w:r>
        <w:rPr/>
        <w:t>–</w:t>
      </w:r>
      <w:r>
        <w:rPr>
          <w:spacing w:val="-3"/>
        </w:rPr>
        <w:t> </w:t>
      </w:r>
      <w:r>
        <w:rPr/>
        <w:t>All</w:t>
      </w:r>
      <w:r>
        <w:rPr>
          <w:spacing w:val="-3"/>
        </w:rPr>
        <w:t> </w:t>
      </w:r>
      <w:r>
        <w:rPr/>
        <w:t>people</w:t>
      </w:r>
      <w:r>
        <w:rPr>
          <w:spacing w:val="-2"/>
        </w:rPr>
        <w:t> </w:t>
      </w:r>
      <w:r>
        <w:rPr/>
        <w:t>16</w:t>
      </w:r>
      <w:r>
        <w:rPr>
          <w:spacing w:val="-7"/>
        </w:rPr>
        <w:t> </w:t>
      </w:r>
      <w:r>
        <w:rPr/>
        <w:t>years</w:t>
      </w:r>
      <w:r>
        <w:rPr>
          <w:spacing w:val="-4"/>
        </w:rPr>
        <w:t> </w:t>
      </w:r>
      <w:r>
        <w:rPr/>
        <w:t>old</w:t>
      </w:r>
      <w:r>
        <w:rPr>
          <w:spacing w:val="-6"/>
        </w:rPr>
        <w:t> </w:t>
      </w:r>
      <w:r>
        <w:rPr/>
        <w:t>and</w:t>
      </w:r>
      <w:r>
        <w:rPr>
          <w:spacing w:val="-3"/>
        </w:rPr>
        <w:t> </w:t>
      </w:r>
      <w:r>
        <w:rPr/>
        <w:t>over</w:t>
      </w:r>
      <w:r>
        <w:rPr>
          <w:spacing w:val="-3"/>
        </w:rPr>
        <w:t> </w:t>
      </w:r>
      <w:r>
        <w:rPr/>
        <w:t>who</w:t>
      </w:r>
      <w:r>
        <w:rPr>
          <w:spacing w:val="-3"/>
        </w:rPr>
        <w:t> </w:t>
      </w:r>
      <w:r>
        <w:rPr/>
        <w:t>usually</w:t>
      </w:r>
      <w:r>
        <w:rPr>
          <w:spacing w:val="-3"/>
        </w:rPr>
        <w:t> </w:t>
      </w:r>
      <w:r>
        <w:rPr/>
        <w:t>worked 35 hours or more per week for 50 to 52 weeks in the past 12 months.</w:t>
      </w:r>
    </w:p>
    <w:p>
      <w:pPr>
        <w:pStyle w:val="BodyText"/>
        <w:spacing w:before="15"/>
        <w:ind w:left="0"/>
      </w:pPr>
    </w:p>
    <w:p>
      <w:pPr>
        <w:spacing w:before="0"/>
        <w:ind w:left="360" w:right="2157" w:firstLine="0"/>
        <w:jc w:val="left"/>
        <w:rPr>
          <w:sz w:val="23"/>
        </w:rPr>
      </w:pPr>
      <w:r>
        <w:rPr>
          <w:b/>
          <w:sz w:val="23"/>
        </w:rPr>
        <w:t>Number</w:t>
      </w:r>
      <w:r>
        <w:rPr>
          <w:b/>
          <w:spacing w:val="-1"/>
          <w:sz w:val="23"/>
        </w:rPr>
        <w:t> </w:t>
      </w:r>
      <w:r>
        <w:rPr>
          <w:b/>
          <w:sz w:val="23"/>
        </w:rPr>
        <w:t>of</w:t>
      </w:r>
      <w:r>
        <w:rPr>
          <w:b/>
          <w:spacing w:val="-2"/>
          <w:sz w:val="23"/>
        </w:rPr>
        <w:t> </w:t>
      </w:r>
      <w:r>
        <w:rPr>
          <w:b/>
          <w:sz w:val="23"/>
        </w:rPr>
        <w:t>Workers</w:t>
      </w:r>
      <w:r>
        <w:rPr>
          <w:b/>
          <w:spacing w:val="-3"/>
          <w:sz w:val="23"/>
        </w:rPr>
        <w:t> </w:t>
      </w:r>
      <w:r>
        <w:rPr>
          <w:b/>
          <w:sz w:val="23"/>
        </w:rPr>
        <w:t>in</w:t>
      </w:r>
      <w:r>
        <w:rPr>
          <w:b/>
          <w:spacing w:val="-3"/>
          <w:sz w:val="23"/>
        </w:rPr>
        <w:t> </w:t>
      </w:r>
      <w:r>
        <w:rPr>
          <w:b/>
          <w:sz w:val="23"/>
        </w:rPr>
        <w:t>Family</w:t>
      </w:r>
      <w:r>
        <w:rPr>
          <w:b/>
          <w:spacing w:val="-2"/>
          <w:sz w:val="23"/>
        </w:rPr>
        <w:t> </w:t>
      </w:r>
      <w:r>
        <w:rPr>
          <w:b/>
          <w:sz w:val="23"/>
        </w:rPr>
        <w:t>in</w:t>
      </w:r>
      <w:r>
        <w:rPr>
          <w:b/>
          <w:spacing w:val="-3"/>
          <w:sz w:val="23"/>
        </w:rPr>
        <w:t> </w:t>
      </w:r>
      <w:r>
        <w:rPr>
          <w:b/>
          <w:sz w:val="23"/>
        </w:rPr>
        <w:t>the</w:t>
      </w:r>
      <w:r>
        <w:rPr>
          <w:b/>
          <w:spacing w:val="-4"/>
          <w:sz w:val="23"/>
        </w:rPr>
        <w:t> </w:t>
      </w:r>
      <w:r>
        <w:rPr>
          <w:b/>
          <w:sz w:val="23"/>
        </w:rPr>
        <w:t>Past</w:t>
      </w:r>
      <w:r>
        <w:rPr>
          <w:b/>
          <w:spacing w:val="-2"/>
          <w:sz w:val="23"/>
        </w:rPr>
        <w:t> </w:t>
      </w:r>
      <w:r>
        <w:rPr>
          <w:b/>
          <w:sz w:val="23"/>
        </w:rPr>
        <w:t>12</w:t>
      </w:r>
      <w:r>
        <w:rPr>
          <w:b/>
          <w:spacing w:val="-5"/>
          <w:sz w:val="23"/>
        </w:rPr>
        <w:t> </w:t>
      </w:r>
      <w:r>
        <w:rPr>
          <w:b/>
          <w:sz w:val="23"/>
        </w:rPr>
        <w:t>Months</w:t>
      </w:r>
      <w:r>
        <w:rPr>
          <w:b/>
          <w:spacing w:val="-3"/>
          <w:sz w:val="23"/>
        </w:rPr>
        <w:t> </w:t>
      </w:r>
      <w:r>
        <w:rPr>
          <w:b/>
          <w:sz w:val="23"/>
        </w:rPr>
        <w:t>–</w:t>
      </w:r>
      <w:r>
        <w:rPr>
          <w:b/>
          <w:spacing w:val="-2"/>
          <w:sz w:val="23"/>
        </w:rPr>
        <w:t> </w:t>
      </w:r>
      <w:r>
        <w:rPr>
          <w:sz w:val="23"/>
        </w:rPr>
        <w:t>The</w:t>
      </w:r>
      <w:r>
        <w:rPr>
          <w:spacing w:val="-1"/>
          <w:sz w:val="23"/>
        </w:rPr>
        <w:t> </w:t>
      </w:r>
      <w:r>
        <w:rPr>
          <w:sz w:val="23"/>
        </w:rPr>
        <w:t>term</w:t>
      </w:r>
      <w:r>
        <w:rPr>
          <w:spacing w:val="-4"/>
          <w:sz w:val="23"/>
        </w:rPr>
        <w:t> </w:t>
      </w:r>
      <w:r>
        <w:rPr>
          <w:sz w:val="23"/>
        </w:rPr>
        <w:t>“worker”</w:t>
      </w:r>
      <w:r>
        <w:rPr>
          <w:spacing w:val="-1"/>
          <w:sz w:val="23"/>
        </w:rPr>
        <w:t> </w:t>
      </w:r>
      <w:r>
        <w:rPr>
          <w:sz w:val="23"/>
        </w:rPr>
        <w:t>as</w:t>
      </w:r>
      <w:r>
        <w:rPr>
          <w:spacing w:val="-3"/>
          <w:sz w:val="23"/>
        </w:rPr>
        <w:t> </w:t>
      </w:r>
      <w:r>
        <w:rPr>
          <w:sz w:val="23"/>
        </w:rPr>
        <w:t>used</w:t>
      </w:r>
      <w:r>
        <w:rPr>
          <w:spacing w:val="-2"/>
          <w:sz w:val="23"/>
        </w:rPr>
        <w:t> </w:t>
      </w:r>
      <w:r>
        <w:rPr>
          <w:sz w:val="23"/>
        </w:rPr>
        <w:t>for these data is defined based on the criteria for work status in the past 12 months.</w:t>
      </w:r>
    </w:p>
    <w:p>
      <w:pPr>
        <w:pStyle w:val="BodyText"/>
        <w:spacing w:before="16"/>
        <w:ind w:left="0"/>
      </w:pPr>
    </w:p>
    <w:p>
      <w:pPr>
        <w:pStyle w:val="BodyText"/>
        <w:ind w:right="1812"/>
      </w:pPr>
      <w:r>
        <w:rPr>
          <w:b/>
          <w:i/>
        </w:rPr>
        <w:t>Question/Concept History – </w:t>
      </w:r>
      <w:r>
        <w:rPr/>
        <w:t>Beginning in 2008, the weeks worked question was separated into 2 parts: part (a) asked whether the respondent worked 50 or more weeks in the past 12 months</w:t>
      </w:r>
      <w:r>
        <w:rPr>
          <w:spacing w:val="-3"/>
        </w:rPr>
        <w:t> </w:t>
      </w:r>
      <w:r>
        <w:rPr/>
        <w:t>and</w:t>
      </w:r>
      <w:r>
        <w:rPr>
          <w:spacing w:val="-5"/>
        </w:rPr>
        <w:t> </w:t>
      </w:r>
      <w:r>
        <w:rPr/>
        <w:t>part</w:t>
      </w:r>
      <w:r>
        <w:rPr>
          <w:spacing w:val="-4"/>
        </w:rPr>
        <w:t> </w:t>
      </w:r>
      <w:r>
        <w:rPr/>
        <w:t>(b)</w:t>
      </w:r>
      <w:r>
        <w:rPr>
          <w:spacing w:val="-2"/>
        </w:rPr>
        <w:t> </w:t>
      </w:r>
      <w:r>
        <w:rPr/>
        <w:t>asked</w:t>
      </w:r>
      <w:r>
        <w:rPr>
          <w:spacing w:val="-5"/>
        </w:rPr>
        <w:t> </w:t>
      </w:r>
      <w:r>
        <w:rPr/>
        <w:t>respondents</w:t>
      </w:r>
      <w:r>
        <w:rPr>
          <w:spacing w:val="-3"/>
        </w:rPr>
        <w:t> </w:t>
      </w:r>
      <w:r>
        <w:rPr/>
        <w:t>who</w:t>
      </w:r>
      <w:r>
        <w:rPr>
          <w:spacing w:val="-5"/>
        </w:rPr>
        <w:t> </w:t>
      </w:r>
      <w:r>
        <w:rPr/>
        <w:t>answered</w:t>
      </w:r>
      <w:r>
        <w:rPr>
          <w:spacing w:val="-2"/>
        </w:rPr>
        <w:t> </w:t>
      </w:r>
      <w:r>
        <w:rPr/>
        <w:t>‘no’</w:t>
      </w:r>
      <w:r>
        <w:rPr>
          <w:spacing w:val="-2"/>
        </w:rPr>
        <w:t> </w:t>
      </w:r>
      <w:r>
        <w:rPr/>
        <w:t>to</w:t>
      </w:r>
      <w:r>
        <w:rPr>
          <w:spacing w:val="-2"/>
        </w:rPr>
        <w:t> </w:t>
      </w:r>
      <w:r>
        <w:rPr/>
        <w:t>part</w:t>
      </w:r>
      <w:r>
        <w:rPr>
          <w:spacing w:val="-2"/>
        </w:rPr>
        <w:t> </w:t>
      </w:r>
      <w:r>
        <w:rPr/>
        <w:t>(a)</w:t>
      </w:r>
      <w:r>
        <w:rPr>
          <w:spacing w:val="-2"/>
        </w:rPr>
        <w:t> </w:t>
      </w:r>
      <w:r>
        <w:rPr/>
        <w:t>how</w:t>
      </w:r>
      <w:r>
        <w:rPr>
          <w:spacing w:val="-3"/>
        </w:rPr>
        <w:t> </w:t>
      </w:r>
      <w:r>
        <w:rPr/>
        <w:t>many</w:t>
      </w:r>
      <w:r>
        <w:rPr>
          <w:spacing w:val="-2"/>
        </w:rPr>
        <w:t> </w:t>
      </w:r>
      <w:r>
        <w:rPr/>
        <w:t>weeks</w:t>
      </w:r>
      <w:r>
        <w:rPr>
          <w:spacing w:val="-3"/>
        </w:rPr>
        <w:t> </w:t>
      </w:r>
      <w:r>
        <w:rPr/>
        <w:t>they worked, even for a few hours.</w:t>
      </w:r>
    </w:p>
    <w:p>
      <w:pPr>
        <w:pStyle w:val="BodyText"/>
        <w:spacing w:before="14"/>
        <w:ind w:left="0"/>
      </w:pPr>
    </w:p>
    <w:p>
      <w:pPr>
        <w:pStyle w:val="BodyText"/>
        <w:ind w:right="1878"/>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rPr>
        <w:t>–</w:t>
      </w:r>
      <w:r>
        <w:rPr>
          <w:b/>
          <w:spacing w:val="-2"/>
        </w:rPr>
        <w:t> </w:t>
      </w:r>
      <w:r>
        <w:rPr/>
        <w:t>It</w:t>
      </w:r>
      <w:r>
        <w:rPr>
          <w:spacing w:val="-2"/>
        </w:rPr>
        <w:t> </w:t>
      </w:r>
      <w:r>
        <w:rPr/>
        <w:t>is</w:t>
      </w:r>
      <w:r>
        <w:rPr>
          <w:spacing w:val="-3"/>
        </w:rPr>
        <w:t> </w:t>
      </w:r>
      <w:r>
        <w:rPr/>
        <w:t>probable</w:t>
      </w:r>
      <w:r>
        <w:rPr>
          <w:spacing w:val="-4"/>
        </w:rPr>
        <w:t> </w:t>
      </w:r>
      <w:r>
        <w:rPr/>
        <w:t>that</w:t>
      </w:r>
      <w:r>
        <w:rPr>
          <w:spacing w:val="-2"/>
        </w:rPr>
        <w:t> </w:t>
      </w:r>
      <w:r>
        <w:rPr/>
        <w:t>the</w:t>
      </w:r>
      <w:r>
        <w:rPr>
          <w:spacing w:val="-1"/>
        </w:rPr>
        <w:t> </w:t>
      </w:r>
      <w:r>
        <w:rPr/>
        <w:t>number</w:t>
      </w:r>
      <w:r>
        <w:rPr>
          <w:spacing w:val="-2"/>
        </w:rPr>
        <w:t> </w:t>
      </w:r>
      <w:r>
        <w:rPr/>
        <w:t>of</w:t>
      </w:r>
      <w:r>
        <w:rPr>
          <w:spacing w:val="-2"/>
        </w:rPr>
        <w:t> </w:t>
      </w:r>
      <w:r>
        <w:rPr/>
        <w:t>people</w:t>
      </w:r>
      <w:r>
        <w:rPr>
          <w:spacing w:val="-1"/>
        </w:rPr>
        <w:t> </w:t>
      </w:r>
      <w:r>
        <w:rPr/>
        <w:t>who</w:t>
      </w:r>
      <w:r>
        <w:rPr>
          <w:spacing w:val="-2"/>
        </w:rPr>
        <w:t> </w:t>
      </w:r>
      <w:r>
        <w:rPr/>
        <w:t>worked</w:t>
      </w:r>
      <w:r>
        <w:rPr>
          <w:spacing w:val="-5"/>
        </w:rPr>
        <w:t> </w:t>
      </w:r>
      <w:r>
        <w:rPr/>
        <w:t>in</w:t>
      </w:r>
      <w:r>
        <w:rPr>
          <w:spacing w:val="-2"/>
        </w:rPr>
        <w:t> </w:t>
      </w:r>
      <w:r>
        <w:rPr/>
        <w:t>the</w:t>
      </w:r>
      <w:r>
        <w:rPr>
          <w:spacing w:val="-4"/>
        </w:rPr>
        <w:t> </w:t>
      </w:r>
      <w:r>
        <w:rPr/>
        <w:t>past</w:t>
      </w:r>
      <w:r>
        <w:rPr>
          <w:spacing w:val="-2"/>
        </w:rPr>
        <w:t> </w:t>
      </w:r>
      <w:r>
        <w:rPr/>
        <w:t>12 months and the number of weeks worked are understated since there is some tendency for respondents to forget intermittent or short periods of employment or to exclude weeks worked without pay.</w:t>
      </w:r>
      <w:r>
        <w:rPr>
          <w:spacing w:val="40"/>
        </w:rPr>
        <w:t> </w:t>
      </w:r>
      <w:r>
        <w:rPr/>
        <w:t>There may</w:t>
      </w:r>
      <w:r>
        <w:rPr>
          <w:spacing w:val="-1"/>
        </w:rPr>
        <w:t> </w:t>
      </w:r>
      <w:r>
        <w:rPr/>
        <w:t>also be a tendency for people not to include weeks of paid vacation among their weeks worked; one result may be that the ACS figures understate the number of people who worked “50 to 52 weeks.”</w:t>
      </w:r>
    </w:p>
    <w:p>
      <w:pPr>
        <w:pStyle w:val="BodyText"/>
        <w:spacing w:before="16"/>
        <w:ind w:left="0"/>
      </w:pPr>
    </w:p>
    <w:p>
      <w:pPr>
        <w:pStyle w:val="BodyText"/>
        <w:ind w:right="1951"/>
        <w:jc w:val="both"/>
      </w:pPr>
      <w:r>
        <w:rPr/>
        <w:t>The</w:t>
      </w:r>
      <w:r>
        <w:rPr>
          <w:spacing w:val="-1"/>
        </w:rPr>
        <w:t> </w:t>
      </w:r>
      <w:r>
        <w:rPr/>
        <w:t>ACS</w:t>
      </w:r>
      <w:r>
        <w:rPr>
          <w:spacing w:val="-3"/>
        </w:rPr>
        <w:t> </w:t>
      </w:r>
      <w:r>
        <w:rPr/>
        <w:t>data</w:t>
      </w:r>
      <w:r>
        <w:rPr>
          <w:spacing w:val="-1"/>
        </w:rPr>
        <w:t> </w:t>
      </w:r>
      <w:r>
        <w:rPr/>
        <w:t>refer</w:t>
      </w:r>
      <w:r>
        <w:rPr>
          <w:spacing w:val="-5"/>
        </w:rPr>
        <w:t> </w:t>
      </w:r>
      <w:r>
        <w:rPr/>
        <w:t>to</w:t>
      </w:r>
      <w:r>
        <w:rPr>
          <w:spacing w:val="-2"/>
        </w:rPr>
        <w:t> </w:t>
      </w:r>
      <w:r>
        <w:rPr/>
        <w:t>the</w:t>
      </w:r>
      <w:r>
        <w:rPr>
          <w:spacing w:val="-4"/>
        </w:rPr>
        <w:t> </w:t>
      </w:r>
      <w:r>
        <w:rPr/>
        <w:t>12</w:t>
      </w:r>
      <w:r>
        <w:rPr>
          <w:spacing w:val="-2"/>
        </w:rPr>
        <w:t> </w:t>
      </w:r>
      <w:r>
        <w:rPr/>
        <w:t>months</w:t>
      </w:r>
      <w:r>
        <w:rPr>
          <w:spacing w:val="-3"/>
        </w:rPr>
        <w:t> </w:t>
      </w:r>
      <w:r>
        <w:rPr/>
        <w:t>preceding</w:t>
      </w:r>
      <w:r>
        <w:rPr>
          <w:spacing w:val="-5"/>
        </w:rPr>
        <w:t> </w:t>
      </w:r>
      <w:r>
        <w:rPr/>
        <w:t>the</w:t>
      </w:r>
      <w:r>
        <w:rPr>
          <w:spacing w:val="-1"/>
        </w:rPr>
        <w:t> </w:t>
      </w:r>
      <w:r>
        <w:rPr/>
        <w:t>date</w:t>
      </w:r>
      <w:r>
        <w:rPr>
          <w:spacing w:val="-1"/>
        </w:rPr>
        <w:t> </w:t>
      </w:r>
      <w:r>
        <w:rPr/>
        <w:t>of</w:t>
      </w:r>
      <w:r>
        <w:rPr>
          <w:spacing w:val="-5"/>
        </w:rPr>
        <w:t> </w:t>
      </w:r>
      <w:r>
        <w:rPr/>
        <w:t>interview.</w:t>
      </w:r>
      <w:r>
        <w:rPr>
          <w:spacing w:val="-2"/>
        </w:rPr>
        <w:t> </w:t>
      </w:r>
      <w:r>
        <w:rPr/>
        <w:t>Since</w:t>
      </w:r>
      <w:r>
        <w:rPr>
          <w:spacing w:val="-1"/>
        </w:rPr>
        <w:t> </w:t>
      </w:r>
      <w:r>
        <w:rPr/>
        <w:t>not</w:t>
      </w:r>
      <w:r>
        <w:rPr>
          <w:spacing w:val="-4"/>
        </w:rPr>
        <w:t> </w:t>
      </w:r>
      <w:r>
        <w:rPr/>
        <w:t>all</w:t>
      </w:r>
      <w:r>
        <w:rPr>
          <w:spacing w:val="-2"/>
        </w:rPr>
        <w:t> </w:t>
      </w:r>
      <w:r>
        <w:rPr/>
        <w:t>people</w:t>
      </w:r>
      <w:r>
        <w:rPr>
          <w:spacing w:val="-1"/>
        </w:rPr>
        <w:t> </w:t>
      </w:r>
      <w:r>
        <w:rPr/>
        <w:t>in the ACS</w:t>
      </w:r>
      <w:r>
        <w:rPr>
          <w:spacing w:val="-2"/>
        </w:rPr>
        <w:t> </w:t>
      </w:r>
      <w:r>
        <w:rPr/>
        <w:t>were</w:t>
      </w:r>
      <w:r>
        <w:rPr>
          <w:spacing w:val="-3"/>
        </w:rPr>
        <w:t> </w:t>
      </w:r>
      <w:r>
        <w:rPr/>
        <w:t>interviewed</w:t>
      </w:r>
      <w:r>
        <w:rPr>
          <w:spacing w:val="-4"/>
        </w:rPr>
        <w:t> </w:t>
      </w:r>
      <w:r>
        <w:rPr/>
        <w:t>at</w:t>
      </w:r>
      <w:r>
        <w:rPr>
          <w:spacing w:val="-1"/>
        </w:rPr>
        <w:t> </w:t>
      </w:r>
      <w:r>
        <w:rPr/>
        <w:t>the same time,</w:t>
      </w:r>
      <w:r>
        <w:rPr>
          <w:spacing w:val="-1"/>
        </w:rPr>
        <w:t> </w:t>
      </w:r>
      <w:r>
        <w:rPr/>
        <w:t>the reference</w:t>
      </w:r>
      <w:r>
        <w:rPr>
          <w:spacing w:val="-3"/>
        </w:rPr>
        <w:t> </w:t>
      </w:r>
      <w:r>
        <w:rPr/>
        <w:t>period</w:t>
      </w:r>
      <w:r>
        <w:rPr>
          <w:spacing w:val="-1"/>
        </w:rPr>
        <w:t> </w:t>
      </w:r>
      <w:r>
        <w:rPr/>
        <w:t>for</w:t>
      </w:r>
      <w:r>
        <w:rPr>
          <w:spacing w:val="-1"/>
        </w:rPr>
        <w:t> </w:t>
      </w:r>
      <w:r>
        <w:rPr/>
        <w:t>the ACS</w:t>
      </w:r>
      <w:r>
        <w:rPr>
          <w:spacing w:val="-2"/>
        </w:rPr>
        <w:t> </w:t>
      </w:r>
      <w:r>
        <w:rPr/>
        <w:t>data</w:t>
      </w:r>
      <w:r>
        <w:rPr>
          <w:spacing w:val="-3"/>
        </w:rPr>
        <w:t> </w:t>
      </w:r>
      <w:r>
        <w:rPr/>
        <w:t>is</w:t>
      </w:r>
      <w:r>
        <w:rPr>
          <w:spacing w:val="-2"/>
        </w:rPr>
        <w:t> </w:t>
      </w:r>
      <w:r>
        <w:rPr/>
        <w:t>neither fixed nor uniform.</w:t>
      </w:r>
    </w:p>
    <w:p>
      <w:pPr>
        <w:pStyle w:val="BodyText"/>
        <w:spacing w:before="15"/>
        <w:ind w:left="0"/>
      </w:pPr>
    </w:p>
    <w:p>
      <w:pPr>
        <w:pStyle w:val="BodyText"/>
        <w:spacing w:before="1"/>
        <w:ind w:right="1812"/>
      </w:pPr>
      <w:r>
        <w:rPr/>
        <w:t>Beginning in 2006, the population in group quarters (GQ) was included in the ACS. Some types of GQ populations may have work</w:t>
      </w:r>
      <w:r>
        <w:rPr>
          <w:spacing w:val="-1"/>
        </w:rPr>
        <w:t> </w:t>
      </w:r>
      <w:r>
        <w:rPr/>
        <w:t>experience distributions that are different from the household</w:t>
      </w:r>
      <w:r>
        <w:rPr>
          <w:spacing w:val="-3"/>
        </w:rPr>
        <w:t> </w:t>
      </w:r>
      <w:r>
        <w:rPr/>
        <w:t>population.</w:t>
      </w:r>
      <w:r>
        <w:rPr>
          <w:spacing w:val="-6"/>
        </w:rPr>
        <w:t> </w:t>
      </w:r>
      <w:r>
        <w:rPr/>
        <w:t>The</w:t>
      </w:r>
      <w:r>
        <w:rPr>
          <w:spacing w:val="-2"/>
        </w:rPr>
        <w:t> </w:t>
      </w:r>
      <w:r>
        <w:rPr/>
        <w:t>inclusion</w:t>
      </w:r>
      <w:r>
        <w:rPr>
          <w:spacing w:val="-3"/>
        </w:rPr>
        <w:t> </w:t>
      </w:r>
      <w:r>
        <w:rPr/>
        <w:t>of</w:t>
      </w:r>
      <w:r>
        <w:rPr>
          <w:spacing w:val="-6"/>
        </w:rPr>
        <w:t> </w:t>
      </w:r>
      <w:r>
        <w:rPr/>
        <w:t>the</w:t>
      </w:r>
      <w:r>
        <w:rPr>
          <w:spacing w:val="-2"/>
        </w:rPr>
        <w:t> </w:t>
      </w:r>
      <w:r>
        <w:rPr/>
        <w:t>GQ</w:t>
      </w:r>
      <w:r>
        <w:rPr>
          <w:spacing w:val="-4"/>
        </w:rPr>
        <w:t> </w:t>
      </w:r>
      <w:r>
        <w:rPr/>
        <w:t>population</w:t>
      </w:r>
      <w:r>
        <w:rPr>
          <w:spacing w:val="-3"/>
        </w:rPr>
        <w:t> </w:t>
      </w:r>
      <w:r>
        <w:rPr/>
        <w:t>could</w:t>
      </w:r>
      <w:r>
        <w:rPr>
          <w:spacing w:val="-3"/>
        </w:rPr>
        <w:t> </w:t>
      </w:r>
      <w:r>
        <w:rPr/>
        <w:t>therefore</w:t>
      </w:r>
      <w:r>
        <w:rPr>
          <w:spacing w:val="-2"/>
        </w:rPr>
        <w:t> </w:t>
      </w:r>
      <w:r>
        <w:rPr/>
        <w:t>have</w:t>
      </w:r>
      <w:r>
        <w:rPr>
          <w:spacing w:val="-2"/>
        </w:rPr>
        <w:t> </w:t>
      </w:r>
      <w:r>
        <w:rPr/>
        <w:t>a</w:t>
      </w:r>
      <w:r>
        <w:rPr>
          <w:spacing w:val="-2"/>
        </w:rPr>
        <w:t> </w:t>
      </w:r>
      <w:r>
        <w:rPr/>
        <w:t>noticeable impact on the work experience distribution. This is particularly true for areas with a substantial GQ population.</w:t>
      </w:r>
    </w:p>
    <w:p>
      <w:pPr>
        <w:pStyle w:val="BodyText"/>
        <w:spacing w:before="16"/>
        <w:ind w:left="0"/>
      </w:pPr>
    </w:p>
    <w:p>
      <w:pPr>
        <w:pStyle w:val="BodyText"/>
        <w:ind w:right="1923"/>
      </w:pPr>
      <w:r>
        <w:rPr/>
        <w:t>The</w:t>
      </w:r>
      <w:r>
        <w:rPr>
          <w:spacing w:val="-1"/>
        </w:rPr>
        <w:t> </w:t>
      </w:r>
      <w:r>
        <w:rPr/>
        <w:t>Census</w:t>
      </w:r>
      <w:r>
        <w:rPr>
          <w:spacing w:val="-3"/>
        </w:rPr>
        <w:t> </w:t>
      </w:r>
      <w:r>
        <w:rPr/>
        <w:t>Bureau</w:t>
      </w:r>
      <w:r>
        <w:rPr>
          <w:spacing w:val="-5"/>
        </w:rPr>
        <w:t> </w:t>
      </w:r>
      <w:r>
        <w:rPr/>
        <w:t>tested</w:t>
      </w:r>
      <w:r>
        <w:rPr>
          <w:spacing w:val="-5"/>
        </w:rPr>
        <w:t> </w:t>
      </w:r>
      <w:r>
        <w:rPr/>
        <w:t>the</w:t>
      </w:r>
      <w:r>
        <w:rPr>
          <w:spacing w:val="-1"/>
        </w:rPr>
        <w:t> </w:t>
      </w:r>
      <w:r>
        <w:rPr/>
        <w:t>changes</w:t>
      </w:r>
      <w:r>
        <w:rPr>
          <w:spacing w:val="-3"/>
        </w:rPr>
        <w:t> </w:t>
      </w:r>
      <w:r>
        <w:rPr/>
        <w:t>introduced</w:t>
      </w:r>
      <w:r>
        <w:rPr>
          <w:spacing w:val="-5"/>
        </w:rPr>
        <w:t> </w:t>
      </w:r>
      <w:r>
        <w:rPr/>
        <w:t>to</w:t>
      </w:r>
      <w:r>
        <w:rPr>
          <w:spacing w:val="-5"/>
        </w:rPr>
        <w:t> </w:t>
      </w:r>
      <w:r>
        <w:rPr/>
        <w:t>the</w:t>
      </w:r>
      <w:r>
        <w:rPr>
          <w:spacing w:val="-1"/>
        </w:rPr>
        <w:t> </w:t>
      </w:r>
      <w:r>
        <w:rPr/>
        <w:t>2008</w:t>
      </w:r>
      <w:r>
        <w:rPr>
          <w:spacing w:val="-2"/>
        </w:rPr>
        <w:t> </w:t>
      </w:r>
      <w:r>
        <w:rPr/>
        <w:t>version</w:t>
      </w:r>
      <w:r>
        <w:rPr>
          <w:spacing w:val="-2"/>
        </w:rPr>
        <w:t> </w:t>
      </w:r>
      <w:r>
        <w:rPr/>
        <w:t>of</w:t>
      </w:r>
      <w:r>
        <w:rPr>
          <w:spacing w:val="-5"/>
        </w:rPr>
        <w:t> </w:t>
      </w:r>
      <w:r>
        <w:rPr/>
        <w:t>the</w:t>
      </w:r>
      <w:r>
        <w:rPr>
          <w:spacing w:val="-1"/>
        </w:rPr>
        <w:t> </w:t>
      </w:r>
      <w:r>
        <w:rPr/>
        <w:t>weeks</w:t>
      </w:r>
      <w:r>
        <w:rPr>
          <w:spacing w:val="-3"/>
        </w:rPr>
        <w:t> </w:t>
      </w:r>
      <w:r>
        <w:rPr/>
        <w:t>worked question in the 2006 ACS Content Test.</w:t>
      </w:r>
      <w:r>
        <w:rPr>
          <w:spacing w:val="40"/>
        </w:rPr>
        <w:t> </w:t>
      </w:r>
      <w:r>
        <w:rPr/>
        <w:t>The results of this testing show that the changes may</w:t>
      </w:r>
      <w:r>
        <w:rPr>
          <w:spacing w:val="-2"/>
        </w:rPr>
        <w:t> </w:t>
      </w:r>
      <w:r>
        <w:rPr/>
        <w:t>introduce</w:t>
      </w:r>
      <w:r>
        <w:rPr>
          <w:spacing w:val="-4"/>
        </w:rPr>
        <w:t> </w:t>
      </w:r>
      <w:r>
        <w:rPr/>
        <w:t>an</w:t>
      </w:r>
      <w:r>
        <w:rPr>
          <w:spacing w:val="-2"/>
        </w:rPr>
        <w:t> </w:t>
      </w:r>
      <w:r>
        <w:rPr/>
        <w:t>inconsistency</w:t>
      </w:r>
      <w:r>
        <w:rPr>
          <w:spacing w:val="-5"/>
        </w:rPr>
        <w:t> </w:t>
      </w:r>
      <w:r>
        <w:rPr/>
        <w:t>in</w:t>
      </w:r>
      <w:r>
        <w:rPr>
          <w:spacing w:val="-2"/>
        </w:rPr>
        <w:t> </w:t>
      </w:r>
      <w:r>
        <w:rPr/>
        <w:t>the</w:t>
      </w:r>
      <w:r>
        <w:rPr>
          <w:spacing w:val="-1"/>
        </w:rPr>
        <w:t> </w:t>
      </w:r>
      <w:r>
        <w:rPr/>
        <w:t>data</w:t>
      </w:r>
      <w:r>
        <w:rPr>
          <w:spacing w:val="-1"/>
        </w:rPr>
        <w:t> </w:t>
      </w:r>
      <w:r>
        <w:rPr/>
        <w:t>produced</w:t>
      </w:r>
      <w:r>
        <w:rPr>
          <w:spacing w:val="-5"/>
        </w:rPr>
        <w:t> </w:t>
      </w:r>
      <w:r>
        <w:rPr/>
        <w:t>for</w:t>
      </w:r>
      <w:r>
        <w:rPr>
          <w:spacing w:val="-2"/>
        </w:rPr>
        <w:t> </w:t>
      </w:r>
      <w:r>
        <w:rPr/>
        <w:t>this</w:t>
      </w:r>
      <w:r>
        <w:rPr>
          <w:spacing w:val="-3"/>
        </w:rPr>
        <w:t> </w:t>
      </w:r>
      <w:r>
        <w:rPr/>
        <w:t>question</w:t>
      </w:r>
      <w:r>
        <w:rPr>
          <w:spacing w:val="-5"/>
        </w:rPr>
        <w:t> </w:t>
      </w:r>
      <w:r>
        <w:rPr/>
        <w:t>as</w:t>
      </w:r>
      <w:r>
        <w:rPr>
          <w:spacing w:val="-3"/>
        </w:rPr>
        <w:t> </w:t>
      </w:r>
      <w:r>
        <w:rPr/>
        <w:t>observed</w:t>
      </w:r>
      <w:r>
        <w:rPr>
          <w:spacing w:val="-2"/>
        </w:rPr>
        <w:t> </w:t>
      </w:r>
      <w:r>
        <w:rPr/>
        <w:t>from</w:t>
      </w:r>
      <w:r>
        <w:rPr>
          <w:spacing w:val="-4"/>
        </w:rPr>
        <w:t> </w:t>
      </w:r>
      <w:r>
        <w:rPr/>
        <w:t>the</w:t>
      </w:r>
    </w:p>
    <w:p>
      <w:pPr>
        <w:pStyle w:val="BodyText"/>
        <w:spacing w:after="0"/>
        <w:sectPr>
          <w:pgSz w:w="12240" w:h="15840"/>
          <w:pgMar w:header="0" w:footer="1722" w:top="1820" w:bottom="1980" w:left="1440" w:right="0"/>
        </w:sectPr>
      </w:pPr>
    </w:p>
    <w:p>
      <w:pPr>
        <w:pStyle w:val="BodyText"/>
        <w:spacing w:before="195"/>
        <w:ind w:right="1812"/>
      </w:pPr>
      <w:r>
        <w:rPr/>
        <w:t>years</w:t>
      </w:r>
      <w:r>
        <w:rPr>
          <w:spacing w:val="-3"/>
        </w:rPr>
        <w:t> </w:t>
      </w:r>
      <w:r>
        <w:rPr/>
        <w:t>2007</w:t>
      </w:r>
      <w:r>
        <w:rPr>
          <w:spacing w:val="-5"/>
        </w:rPr>
        <w:t> </w:t>
      </w:r>
      <w:r>
        <w:rPr/>
        <w:t>to</w:t>
      </w:r>
      <w:r>
        <w:rPr>
          <w:spacing w:val="-2"/>
        </w:rPr>
        <w:t> </w:t>
      </w:r>
      <w:r>
        <w:rPr/>
        <w:t>2008.</w:t>
      </w:r>
      <w:r>
        <w:rPr>
          <w:spacing w:val="-2"/>
        </w:rPr>
        <w:t> </w:t>
      </w:r>
      <w:r>
        <w:rPr/>
        <w:t>For</w:t>
      </w:r>
      <w:r>
        <w:rPr>
          <w:spacing w:val="-2"/>
        </w:rPr>
        <w:t> </w:t>
      </w:r>
      <w:r>
        <w:rPr/>
        <w:t>more</w:t>
      </w:r>
      <w:r>
        <w:rPr>
          <w:spacing w:val="-1"/>
        </w:rPr>
        <w:t> </w:t>
      </w:r>
      <w:r>
        <w:rPr/>
        <w:t>information,</w:t>
      </w:r>
      <w:r>
        <w:rPr>
          <w:spacing w:val="-2"/>
        </w:rPr>
        <w:t> </w:t>
      </w:r>
      <w:r>
        <w:rPr/>
        <w:t>refer</w:t>
      </w:r>
      <w:r>
        <w:rPr>
          <w:spacing w:val="-5"/>
        </w:rPr>
        <w:t> </w:t>
      </w:r>
      <w:r>
        <w:rPr/>
        <w:t>to</w:t>
      </w:r>
      <w:r>
        <w:rPr>
          <w:spacing w:val="-2"/>
        </w:rPr>
        <w:t> </w:t>
      </w:r>
      <w:r>
        <w:rPr/>
        <w:t>the</w:t>
      </w:r>
      <w:r>
        <w:rPr>
          <w:spacing w:val="-1"/>
        </w:rPr>
        <w:t> </w:t>
      </w:r>
      <w:r>
        <w:rPr/>
        <w:t>“Evaluation</w:t>
      </w:r>
      <w:r>
        <w:rPr>
          <w:spacing w:val="-2"/>
        </w:rPr>
        <w:t> </w:t>
      </w:r>
      <w:r>
        <w:rPr/>
        <w:t>Report</w:t>
      </w:r>
      <w:r>
        <w:rPr>
          <w:spacing w:val="-2"/>
        </w:rPr>
        <w:t> </w:t>
      </w:r>
      <w:r>
        <w:rPr/>
        <w:t>Covering</w:t>
      </w:r>
      <w:r>
        <w:rPr>
          <w:spacing w:val="-5"/>
        </w:rPr>
        <w:t> </w:t>
      </w:r>
      <w:r>
        <w:rPr/>
        <w:t>Weeks Worked” from the 2006 ACS Content Test (</w:t>
      </w:r>
      <w:hyperlink r:id="rId32">
        <w:r>
          <w:rPr>
            <w:color w:val="0000FF"/>
            <w:u w:val="single" w:color="0000FF"/>
          </w:rPr>
          <w:t>https://www.census.gov/library/working-</w:t>
        </w:r>
      </w:hyperlink>
      <w:hyperlink r:id="rId32">
        <w:r>
          <w:rPr>
            <w:color w:val="0000FF"/>
            <w:spacing w:val="-2"/>
            <w:u w:val="single" w:color="0000FF"/>
          </w:rPr>
          <w:t>papers/2007/acs/2007_Holder_01.html</w:t>
        </w:r>
      </w:hyperlink>
      <w:r>
        <w:rPr>
          <w:spacing w:val="-2"/>
        </w:rPr>
        <w:t>).</w:t>
      </w:r>
    </w:p>
    <w:p>
      <w:pPr>
        <w:pStyle w:val="BodyText"/>
        <w:spacing w:before="14"/>
        <w:ind w:left="0"/>
      </w:pPr>
    </w:p>
    <w:p>
      <w:pPr>
        <w:pStyle w:val="BodyText"/>
        <w:ind w:right="1812"/>
      </w:pPr>
      <w:r>
        <w:rPr>
          <w:b/>
          <w:i/>
        </w:rPr>
        <w:t>Comparability</w:t>
      </w:r>
      <w:r>
        <w:rPr>
          <w:b/>
          <w:i/>
          <w:spacing w:val="-3"/>
        </w:rPr>
        <w:t> </w:t>
      </w:r>
      <w:r>
        <w:rPr>
          <w:b/>
        </w:rPr>
        <w:t>–</w:t>
      </w:r>
      <w:r>
        <w:rPr>
          <w:b/>
          <w:spacing w:val="-3"/>
        </w:rPr>
        <w:t> </w:t>
      </w:r>
      <w:r>
        <w:rPr/>
        <w:t>For</w:t>
      </w:r>
      <w:r>
        <w:rPr>
          <w:spacing w:val="-3"/>
        </w:rPr>
        <w:t> </w:t>
      </w:r>
      <w:r>
        <w:rPr/>
        <w:t>information</w:t>
      </w:r>
      <w:r>
        <w:rPr>
          <w:spacing w:val="-3"/>
        </w:rPr>
        <w:t> </w:t>
      </w:r>
      <w:r>
        <w:rPr/>
        <w:t>on</w:t>
      </w:r>
      <w:r>
        <w:rPr>
          <w:spacing w:val="-6"/>
        </w:rPr>
        <w:t> </w:t>
      </w:r>
      <w:r>
        <w:rPr/>
        <w:t>Work</w:t>
      </w:r>
      <w:r>
        <w:rPr>
          <w:spacing w:val="-3"/>
        </w:rPr>
        <w:t> </w:t>
      </w:r>
      <w:r>
        <w:rPr/>
        <w:t>Experience</w:t>
      </w:r>
      <w:r>
        <w:rPr>
          <w:spacing w:val="-2"/>
        </w:rPr>
        <w:t> </w:t>
      </w:r>
      <w:r>
        <w:rPr/>
        <w:t>data</w:t>
      </w:r>
      <w:r>
        <w:rPr>
          <w:spacing w:val="-5"/>
        </w:rPr>
        <w:t> </w:t>
      </w:r>
      <w:r>
        <w:rPr/>
        <w:t>comparability,</w:t>
      </w:r>
      <w:r>
        <w:rPr>
          <w:spacing w:val="-3"/>
        </w:rPr>
        <w:t> </w:t>
      </w:r>
      <w:r>
        <w:rPr/>
        <w:t>please</w:t>
      </w:r>
      <w:r>
        <w:rPr>
          <w:spacing w:val="-2"/>
        </w:rPr>
        <w:t> </w:t>
      </w:r>
      <w:r>
        <w:rPr/>
        <w:t>refer</w:t>
      </w:r>
      <w:r>
        <w:rPr>
          <w:spacing w:val="-3"/>
        </w:rPr>
        <w:t> </w:t>
      </w:r>
      <w:r>
        <w:rPr/>
        <w:t>to</w:t>
      </w:r>
      <w:r>
        <w:rPr>
          <w:spacing w:val="-5"/>
        </w:rPr>
        <w:t> </w:t>
      </w:r>
      <w:r>
        <w:rPr/>
        <w:t>the comparability section for </w:t>
      </w:r>
      <w:hyperlink w:history="true" w:anchor="_bookmark73">
        <w:r>
          <w:rPr>
            <w:color w:val="0000FF"/>
            <w:u w:val="single" w:color="0000FF"/>
          </w:rPr>
          <w:t>Employment Status</w:t>
        </w:r>
        <w:r>
          <w:rPr/>
          <w:t>.</w:t>
        </w:r>
      </w:hyperlink>
    </w:p>
    <w:p>
      <w:pPr>
        <w:pStyle w:val="BodyText"/>
        <w:spacing w:before="18"/>
        <w:ind w:left="0"/>
      </w:pPr>
    </w:p>
    <w:p>
      <w:pPr>
        <w:spacing w:before="0"/>
        <w:ind w:left="71" w:right="0" w:firstLine="0"/>
        <w:jc w:val="left"/>
        <w:rPr>
          <w:rFonts w:ascii="Arial"/>
          <w:b/>
          <w:i/>
          <w:sz w:val="27"/>
        </w:rPr>
      </w:pPr>
      <w:bookmarkStart w:name="Work Status in the Past 12 Months" w:id="258"/>
      <w:bookmarkEnd w:id="258"/>
      <w:r>
        <w:rPr/>
      </w:r>
      <w:bookmarkStart w:name="_bookmark133" w:id="259"/>
      <w:bookmarkEnd w:id="259"/>
      <w:r>
        <w:rPr/>
      </w:r>
      <w:r>
        <w:rPr>
          <w:rFonts w:ascii="Arial"/>
          <w:b/>
          <w:i/>
          <w:sz w:val="27"/>
        </w:rPr>
        <w:t>Work</w:t>
      </w:r>
      <w:r>
        <w:rPr>
          <w:rFonts w:ascii="Arial"/>
          <w:b/>
          <w:i/>
          <w:spacing w:val="-4"/>
          <w:sz w:val="27"/>
        </w:rPr>
        <w:t> </w:t>
      </w:r>
      <w:r>
        <w:rPr>
          <w:rFonts w:ascii="Arial"/>
          <w:b/>
          <w:i/>
          <w:sz w:val="27"/>
        </w:rPr>
        <w:t>Status</w:t>
      </w:r>
      <w:r>
        <w:rPr>
          <w:rFonts w:ascii="Arial"/>
          <w:b/>
          <w:i/>
          <w:spacing w:val="-3"/>
          <w:sz w:val="27"/>
        </w:rPr>
        <w:t> </w:t>
      </w:r>
      <w:r>
        <w:rPr>
          <w:rFonts w:ascii="Arial"/>
          <w:b/>
          <w:i/>
          <w:sz w:val="27"/>
        </w:rPr>
        <w:t>in</w:t>
      </w:r>
      <w:r>
        <w:rPr>
          <w:rFonts w:ascii="Arial"/>
          <w:b/>
          <w:i/>
          <w:spacing w:val="-4"/>
          <w:sz w:val="27"/>
        </w:rPr>
        <w:t> </w:t>
      </w:r>
      <w:r>
        <w:rPr>
          <w:rFonts w:ascii="Arial"/>
          <w:b/>
          <w:i/>
          <w:sz w:val="27"/>
        </w:rPr>
        <w:t>the</w:t>
      </w:r>
      <w:r>
        <w:rPr>
          <w:rFonts w:ascii="Arial"/>
          <w:b/>
          <w:i/>
          <w:spacing w:val="-5"/>
          <w:sz w:val="27"/>
        </w:rPr>
        <w:t> </w:t>
      </w:r>
      <w:r>
        <w:rPr>
          <w:rFonts w:ascii="Arial"/>
          <w:b/>
          <w:i/>
          <w:sz w:val="27"/>
        </w:rPr>
        <w:t>Past</w:t>
      </w:r>
      <w:r>
        <w:rPr>
          <w:rFonts w:ascii="Arial"/>
          <w:b/>
          <w:i/>
          <w:spacing w:val="-5"/>
          <w:sz w:val="27"/>
        </w:rPr>
        <w:t> </w:t>
      </w:r>
      <w:r>
        <w:rPr>
          <w:rFonts w:ascii="Arial"/>
          <w:b/>
          <w:i/>
          <w:sz w:val="27"/>
        </w:rPr>
        <w:t>12</w:t>
      </w:r>
      <w:r>
        <w:rPr>
          <w:rFonts w:ascii="Arial"/>
          <w:b/>
          <w:i/>
          <w:spacing w:val="-3"/>
          <w:sz w:val="27"/>
        </w:rPr>
        <w:t> </w:t>
      </w:r>
      <w:r>
        <w:rPr>
          <w:rFonts w:ascii="Arial"/>
          <w:b/>
          <w:i/>
          <w:spacing w:val="-2"/>
          <w:sz w:val="27"/>
        </w:rPr>
        <w:t>Months</w:t>
      </w:r>
    </w:p>
    <w:p>
      <w:pPr>
        <w:pStyle w:val="BodyText"/>
        <w:spacing w:before="280"/>
      </w:pPr>
      <w:r>
        <w:rPr/>
        <w:t>See </w:t>
      </w:r>
      <w:hyperlink w:history="true" w:anchor="_bookmark131">
        <w:r>
          <w:rPr>
            <w:color w:val="0000FF"/>
            <w:u w:val="single" w:color="0000FF"/>
          </w:rPr>
          <w:t>Work</w:t>
        </w:r>
        <w:r>
          <w:rPr>
            <w:color w:val="0000FF"/>
            <w:spacing w:val="-3"/>
            <w:u w:val="single" w:color="0000FF"/>
          </w:rPr>
          <w:t> </w:t>
        </w:r>
        <w:r>
          <w:rPr>
            <w:color w:val="0000FF"/>
            <w:spacing w:val="-2"/>
            <w:u w:val="single" w:color="0000FF"/>
          </w:rPr>
          <w:t>Experience</w:t>
        </w:r>
        <w:r>
          <w:rPr>
            <w:spacing w:val="-2"/>
          </w:rPr>
          <w:t>.</w:t>
        </w:r>
      </w:hyperlink>
    </w:p>
    <w:p>
      <w:pPr>
        <w:pStyle w:val="BodyText"/>
        <w:spacing w:before="16"/>
        <w:ind w:left="0"/>
      </w:pPr>
    </w:p>
    <w:p>
      <w:pPr>
        <w:pStyle w:val="Heading4"/>
      </w:pPr>
      <w:bookmarkStart w:name="Year of Entry" w:id="260"/>
      <w:bookmarkEnd w:id="260"/>
      <w:r>
        <w:rPr>
          <w:b w:val="0"/>
          <w:i w:val="0"/>
        </w:rPr>
      </w:r>
      <w:bookmarkStart w:name="_bookmark134" w:id="261"/>
      <w:bookmarkEnd w:id="261"/>
      <w:r>
        <w:rPr>
          <w:b w:val="0"/>
          <w:i w:val="0"/>
        </w:rPr>
      </w:r>
      <w:r>
        <w:rPr/>
        <w:t>Year</w:t>
      </w:r>
      <w:r>
        <w:rPr>
          <w:spacing w:val="-3"/>
        </w:rPr>
        <w:t> </w:t>
      </w:r>
      <w:r>
        <w:rPr/>
        <w:t>of</w:t>
      </w:r>
      <w:r>
        <w:rPr>
          <w:spacing w:val="-2"/>
        </w:rPr>
        <w:t> </w:t>
      </w:r>
      <w:r>
        <w:rPr>
          <w:spacing w:val="-4"/>
        </w:rPr>
        <w:t>Entry</w:t>
      </w:r>
    </w:p>
    <w:p>
      <w:pPr>
        <w:pStyle w:val="BodyText"/>
        <w:spacing w:before="278"/>
        <w:ind w:right="1812"/>
      </w:pPr>
      <w:r>
        <w:rPr/>
        <w:t>The data on year of entry were derived from answers to Question 9 in the 2024 American Community Survey (ACS).</w:t>
      </w:r>
      <w:r>
        <w:rPr>
          <w:spacing w:val="40"/>
        </w:rPr>
        <w:t> </w:t>
      </w:r>
      <w:r>
        <w:rPr/>
        <w:t>This question was asked about Persons 1 through 5 in the ACS and</w:t>
      </w:r>
      <w:r>
        <w:rPr>
          <w:spacing w:val="-2"/>
        </w:rPr>
        <w:t> </w:t>
      </w:r>
      <w:r>
        <w:rPr/>
        <w:t>was</w:t>
      </w:r>
      <w:r>
        <w:rPr>
          <w:spacing w:val="-3"/>
        </w:rPr>
        <w:t> </w:t>
      </w:r>
      <w:r>
        <w:rPr/>
        <w:t>restricted</w:t>
      </w:r>
      <w:r>
        <w:rPr>
          <w:spacing w:val="-5"/>
        </w:rPr>
        <w:t> </w:t>
      </w:r>
      <w:r>
        <w:rPr/>
        <w:t>to</w:t>
      </w:r>
      <w:r>
        <w:rPr>
          <w:spacing w:val="-2"/>
        </w:rPr>
        <w:t> </w:t>
      </w:r>
      <w:r>
        <w:rPr/>
        <w:t>those</w:t>
      </w:r>
      <w:r>
        <w:rPr>
          <w:spacing w:val="-4"/>
        </w:rPr>
        <w:t> </w:t>
      </w:r>
      <w:r>
        <w:rPr/>
        <w:t>persons</w:t>
      </w:r>
      <w:r>
        <w:rPr>
          <w:spacing w:val="-3"/>
        </w:rPr>
        <w:t> </w:t>
      </w:r>
      <w:r>
        <w:rPr/>
        <w:t>who</w:t>
      </w:r>
      <w:r>
        <w:rPr>
          <w:spacing w:val="-2"/>
        </w:rPr>
        <w:t> </w:t>
      </w:r>
      <w:r>
        <w:rPr/>
        <w:t>on</w:t>
      </w:r>
      <w:r>
        <w:rPr>
          <w:spacing w:val="-2"/>
        </w:rPr>
        <w:t> </w:t>
      </w:r>
      <w:r>
        <w:rPr/>
        <w:t>Question</w:t>
      </w:r>
      <w:r>
        <w:rPr>
          <w:spacing w:val="-5"/>
        </w:rPr>
        <w:t> </w:t>
      </w:r>
      <w:r>
        <w:rPr/>
        <w:t>8</w:t>
      </w:r>
      <w:r>
        <w:rPr>
          <w:spacing w:val="-2"/>
        </w:rPr>
        <w:t> </w:t>
      </w:r>
      <w:r>
        <w:rPr/>
        <w:t>answered</w:t>
      </w:r>
      <w:r>
        <w:rPr>
          <w:spacing w:val="-5"/>
        </w:rPr>
        <w:t> </w:t>
      </w:r>
      <w:r>
        <w:rPr/>
        <w:t>that</w:t>
      </w:r>
      <w:r>
        <w:rPr>
          <w:spacing w:val="-2"/>
        </w:rPr>
        <w:t> </w:t>
      </w:r>
      <w:r>
        <w:rPr/>
        <w:t>they</w:t>
      </w:r>
      <w:r>
        <w:rPr>
          <w:spacing w:val="-2"/>
        </w:rPr>
        <w:t> </w:t>
      </w:r>
      <w:r>
        <w:rPr/>
        <w:t>were</w:t>
      </w:r>
      <w:r>
        <w:rPr>
          <w:spacing w:val="-4"/>
        </w:rPr>
        <w:t> </w:t>
      </w:r>
      <w:r>
        <w:rPr/>
        <w:t>in</w:t>
      </w:r>
      <w:r>
        <w:rPr>
          <w:spacing w:val="-2"/>
        </w:rPr>
        <w:t> </w:t>
      </w:r>
      <w:r>
        <w:rPr/>
        <w:t>citizenship categories (2) born</w:t>
      </w:r>
      <w:r>
        <w:rPr>
          <w:spacing w:val="-2"/>
        </w:rPr>
        <w:t> </w:t>
      </w:r>
      <w:r>
        <w:rPr/>
        <w:t>in Puerto Rico, Guam,</w:t>
      </w:r>
      <w:r>
        <w:rPr>
          <w:spacing w:val="-2"/>
        </w:rPr>
        <w:t> </w:t>
      </w:r>
      <w:r>
        <w:rPr/>
        <w:t>the U.S. Virgin Islands, or Northern</w:t>
      </w:r>
      <w:r>
        <w:rPr>
          <w:spacing w:val="-2"/>
        </w:rPr>
        <w:t> </w:t>
      </w:r>
      <w:r>
        <w:rPr/>
        <w:t>Marianas; (3) born abroad of U.S. citizen parent or parents; (4) U.S. citizen by naturalization; or (5) not a</w:t>
      </w:r>
    </w:p>
    <w:p>
      <w:pPr>
        <w:pStyle w:val="BodyText"/>
      </w:pPr>
      <w:r>
        <w:rPr/>
        <w:t>U.S</w:t>
      </w:r>
      <w:r>
        <w:rPr>
          <w:spacing w:val="-2"/>
        </w:rPr>
        <w:t> citizen.</w:t>
      </w:r>
    </w:p>
    <w:p>
      <w:pPr>
        <w:pStyle w:val="BodyText"/>
        <w:spacing w:before="15"/>
        <w:ind w:left="0"/>
      </w:pPr>
    </w:p>
    <w:p>
      <w:pPr>
        <w:pStyle w:val="BodyText"/>
        <w:spacing w:before="1"/>
        <w:ind w:right="1812"/>
      </w:pPr>
      <w:r>
        <w:rPr/>
        <w:t>All</w:t>
      </w:r>
      <w:r>
        <w:rPr>
          <w:spacing w:val="-2"/>
        </w:rPr>
        <w:t> </w:t>
      </w:r>
      <w:r>
        <w:rPr/>
        <w:t>respondents</w:t>
      </w:r>
      <w:r>
        <w:rPr>
          <w:spacing w:val="-3"/>
        </w:rPr>
        <w:t> </w:t>
      </w:r>
      <w:r>
        <w:rPr/>
        <w:t>born</w:t>
      </w:r>
      <w:r>
        <w:rPr>
          <w:spacing w:val="-2"/>
        </w:rPr>
        <w:t> </w:t>
      </w:r>
      <w:r>
        <w:rPr/>
        <w:t>outside</w:t>
      </w:r>
      <w:r>
        <w:rPr>
          <w:spacing w:val="-1"/>
        </w:rPr>
        <w:t> </w:t>
      </w:r>
      <w:r>
        <w:rPr/>
        <w:t>the</w:t>
      </w:r>
      <w:r>
        <w:rPr>
          <w:spacing w:val="-4"/>
        </w:rPr>
        <w:t> </w:t>
      </w:r>
      <w:r>
        <w:rPr/>
        <w:t>United</w:t>
      </w:r>
      <w:r>
        <w:rPr>
          <w:spacing w:val="-2"/>
        </w:rPr>
        <w:t> </w:t>
      </w:r>
      <w:r>
        <w:rPr/>
        <w:t>States</w:t>
      </w:r>
      <w:r>
        <w:rPr>
          <w:spacing w:val="-3"/>
        </w:rPr>
        <w:t> </w:t>
      </w:r>
      <w:r>
        <w:rPr/>
        <w:t>were</w:t>
      </w:r>
      <w:r>
        <w:rPr>
          <w:spacing w:val="-4"/>
        </w:rPr>
        <w:t> </w:t>
      </w:r>
      <w:r>
        <w:rPr/>
        <w:t>asked</w:t>
      </w:r>
      <w:r>
        <w:rPr>
          <w:spacing w:val="-2"/>
        </w:rPr>
        <w:t> </w:t>
      </w:r>
      <w:r>
        <w:rPr/>
        <w:t>for</w:t>
      </w:r>
      <w:r>
        <w:rPr>
          <w:spacing w:val="-2"/>
        </w:rPr>
        <w:t> </w:t>
      </w:r>
      <w:r>
        <w:rPr/>
        <w:t>the</w:t>
      </w:r>
      <w:r>
        <w:rPr>
          <w:spacing w:val="-1"/>
        </w:rPr>
        <w:t> </w:t>
      </w:r>
      <w:r>
        <w:rPr/>
        <w:t>year</w:t>
      </w:r>
      <w:r>
        <w:rPr>
          <w:spacing w:val="-5"/>
        </w:rPr>
        <w:t> </w:t>
      </w:r>
      <w:r>
        <w:rPr/>
        <w:t>in</w:t>
      </w:r>
      <w:r>
        <w:rPr>
          <w:spacing w:val="-2"/>
        </w:rPr>
        <w:t> </w:t>
      </w:r>
      <w:r>
        <w:rPr/>
        <w:t>which</w:t>
      </w:r>
      <w:r>
        <w:rPr>
          <w:spacing w:val="-2"/>
        </w:rPr>
        <w:t> </w:t>
      </w:r>
      <w:r>
        <w:rPr/>
        <w:t>they</w:t>
      </w:r>
      <w:r>
        <w:rPr>
          <w:spacing w:val="-5"/>
        </w:rPr>
        <w:t> </w:t>
      </w:r>
      <w:r>
        <w:rPr/>
        <w:t>came</w:t>
      </w:r>
      <w:r>
        <w:rPr>
          <w:spacing w:val="-1"/>
        </w:rPr>
        <w:t> </w:t>
      </w:r>
      <w:r>
        <w:rPr/>
        <w:t>to live in the United States.</w:t>
      </w:r>
      <w:r>
        <w:rPr>
          <w:spacing w:val="40"/>
        </w:rPr>
        <w:t> </w:t>
      </w:r>
      <w:r>
        <w:rPr/>
        <w:t>This includes people born in Puerto Rico, Guam, the Northern Marianas, or the U.S. Virgin Islands; people born abroad of at least one U.S. citizen parent; and the foreign-born.</w:t>
      </w:r>
      <w:r>
        <w:rPr>
          <w:spacing w:val="40"/>
        </w:rPr>
        <w:t> </w:t>
      </w:r>
      <w:r>
        <w:rPr/>
        <w:t>(See “</w:t>
      </w:r>
      <w:hyperlink w:history="true" w:anchor="_bookmark68">
        <w:r>
          <w:rPr>
            <w:color w:val="0000FF"/>
            <w:u w:val="single" w:color="0000FF"/>
          </w:rPr>
          <w:t>Citizenship Status</w:t>
        </w:r>
      </w:hyperlink>
      <w:r>
        <w:rPr/>
        <w:t>.”) For the Puerto Rico Community Survey, respondents born outside Puerto Rico were asked for the year in which they came to live in Puerto Rico.</w:t>
      </w:r>
    </w:p>
    <w:p>
      <w:pPr>
        <w:pStyle w:val="BodyText"/>
        <w:spacing w:before="15"/>
        <w:ind w:left="0"/>
      </w:pPr>
    </w:p>
    <w:p>
      <w:pPr>
        <w:pStyle w:val="BodyText"/>
        <w:ind w:right="1801"/>
      </w:pPr>
      <w:r>
        <w:rPr/>
        <w:t>The</w:t>
      </w:r>
      <w:r>
        <w:rPr>
          <w:spacing w:val="-1"/>
        </w:rPr>
        <w:t> </w:t>
      </w:r>
      <w:r>
        <w:rPr/>
        <w:t>responses</w:t>
      </w:r>
      <w:r>
        <w:rPr>
          <w:spacing w:val="-3"/>
        </w:rPr>
        <w:t> </w:t>
      </w:r>
      <w:r>
        <w:rPr/>
        <w:t>to</w:t>
      </w:r>
      <w:r>
        <w:rPr>
          <w:spacing w:val="-2"/>
        </w:rPr>
        <w:t> </w:t>
      </w:r>
      <w:r>
        <w:rPr/>
        <w:t>this</w:t>
      </w:r>
      <w:r>
        <w:rPr>
          <w:spacing w:val="-3"/>
        </w:rPr>
        <w:t> </w:t>
      </w:r>
      <w:r>
        <w:rPr/>
        <w:t>question</w:t>
      </w:r>
      <w:r>
        <w:rPr>
          <w:spacing w:val="-2"/>
        </w:rPr>
        <w:t> </w:t>
      </w:r>
      <w:r>
        <w:rPr/>
        <w:t>indicate</w:t>
      </w:r>
      <w:r>
        <w:rPr>
          <w:spacing w:val="-1"/>
        </w:rPr>
        <w:t> </w:t>
      </w:r>
      <w:r>
        <w:rPr/>
        <w:t>when</w:t>
      </w:r>
      <w:r>
        <w:rPr>
          <w:spacing w:val="-2"/>
        </w:rPr>
        <w:t> </w:t>
      </w:r>
      <w:r>
        <w:rPr/>
        <w:t>persons</w:t>
      </w:r>
      <w:r>
        <w:rPr>
          <w:spacing w:val="-3"/>
        </w:rPr>
        <w:t> </w:t>
      </w:r>
      <w:r>
        <w:rPr/>
        <w:t>born</w:t>
      </w:r>
      <w:r>
        <w:rPr>
          <w:spacing w:val="-2"/>
        </w:rPr>
        <w:t> </w:t>
      </w:r>
      <w:r>
        <w:rPr/>
        <w:t>outside</w:t>
      </w:r>
      <w:r>
        <w:rPr>
          <w:spacing w:val="-4"/>
        </w:rPr>
        <w:t> </w:t>
      </w:r>
      <w:r>
        <w:rPr/>
        <w:t>the</w:t>
      </w:r>
      <w:r>
        <w:rPr>
          <w:spacing w:val="-1"/>
        </w:rPr>
        <w:t> </w:t>
      </w:r>
      <w:r>
        <w:rPr/>
        <w:t>U.S.</w:t>
      </w:r>
      <w:r>
        <w:rPr>
          <w:spacing w:val="-2"/>
        </w:rPr>
        <w:t> </w:t>
      </w:r>
      <w:r>
        <w:rPr/>
        <w:t>came</w:t>
      </w:r>
      <w:r>
        <w:rPr>
          <w:spacing w:val="-1"/>
        </w:rPr>
        <w:t> </w:t>
      </w:r>
      <w:r>
        <w:rPr/>
        <w:t>to</w:t>
      </w:r>
      <w:r>
        <w:rPr>
          <w:spacing w:val="-5"/>
        </w:rPr>
        <w:t> </w:t>
      </w:r>
      <w:r>
        <w:rPr/>
        <w:t>live</w:t>
      </w:r>
      <w:r>
        <w:rPr>
          <w:spacing w:val="-1"/>
        </w:rPr>
        <w:t> </w:t>
      </w:r>
      <w:r>
        <w:rPr/>
        <w:t>in</w:t>
      </w:r>
      <w:r>
        <w:rPr>
          <w:spacing w:val="-5"/>
        </w:rPr>
        <w:t> </w:t>
      </w:r>
      <w:r>
        <w:rPr/>
        <w:t>the United States.</w:t>
      </w:r>
    </w:p>
    <w:p>
      <w:pPr>
        <w:pStyle w:val="BodyText"/>
        <w:spacing w:before="16"/>
        <w:ind w:left="0"/>
      </w:pPr>
    </w:p>
    <w:p>
      <w:pPr>
        <w:pStyle w:val="BodyText"/>
        <w:ind w:left="359" w:right="1878"/>
      </w:pPr>
      <w:r>
        <w:rPr>
          <w:b/>
          <w:i/>
        </w:rPr>
        <w:t>Question/Concept</w:t>
      </w:r>
      <w:r>
        <w:rPr>
          <w:b/>
          <w:i/>
          <w:spacing w:val="-2"/>
        </w:rPr>
        <w:t> </w:t>
      </w:r>
      <w:r>
        <w:rPr>
          <w:b/>
          <w:i/>
        </w:rPr>
        <w:t>History</w:t>
      </w:r>
      <w:r>
        <w:rPr>
          <w:b/>
          <w:i/>
          <w:spacing w:val="-1"/>
        </w:rPr>
        <w:t> </w:t>
      </w:r>
      <w:r>
        <w:rPr>
          <w:b/>
          <w:i/>
        </w:rPr>
        <w:t>–</w:t>
      </w:r>
      <w:r>
        <w:rPr>
          <w:b/>
          <w:i/>
          <w:spacing w:val="-2"/>
        </w:rPr>
        <w:t> </w:t>
      </w:r>
      <w:r>
        <w:rPr/>
        <w:t>Since</w:t>
      </w:r>
      <w:r>
        <w:rPr>
          <w:spacing w:val="-1"/>
        </w:rPr>
        <w:t> </w:t>
      </w:r>
      <w:r>
        <w:rPr/>
        <w:t>1996,</w:t>
      </w:r>
      <w:r>
        <w:rPr>
          <w:spacing w:val="-5"/>
        </w:rPr>
        <w:t> </w:t>
      </w:r>
      <w:r>
        <w:rPr/>
        <w:t>the</w:t>
      </w:r>
      <w:r>
        <w:rPr>
          <w:spacing w:val="-1"/>
        </w:rPr>
        <w:t> </w:t>
      </w:r>
      <w:r>
        <w:rPr/>
        <w:t>year</w:t>
      </w:r>
      <w:r>
        <w:rPr>
          <w:spacing w:val="-2"/>
        </w:rPr>
        <w:t> </w:t>
      </w:r>
      <w:r>
        <w:rPr/>
        <w:t>of</w:t>
      </w:r>
      <w:r>
        <w:rPr>
          <w:spacing w:val="-2"/>
        </w:rPr>
        <w:t> </w:t>
      </w:r>
      <w:r>
        <w:rPr/>
        <w:t>entry</w:t>
      </w:r>
      <w:r>
        <w:rPr>
          <w:spacing w:val="-2"/>
        </w:rPr>
        <w:t> </w:t>
      </w:r>
      <w:r>
        <w:rPr/>
        <w:t>questions</w:t>
      </w:r>
      <w:r>
        <w:rPr>
          <w:spacing w:val="-3"/>
        </w:rPr>
        <w:t> </w:t>
      </w:r>
      <w:r>
        <w:rPr/>
        <w:t>for</w:t>
      </w:r>
      <w:r>
        <w:rPr>
          <w:spacing w:val="-5"/>
        </w:rPr>
        <w:t> </w:t>
      </w:r>
      <w:r>
        <w:rPr/>
        <w:t>the</w:t>
      </w:r>
      <w:r>
        <w:rPr>
          <w:spacing w:val="-1"/>
        </w:rPr>
        <w:t> </w:t>
      </w:r>
      <w:r>
        <w:rPr/>
        <w:t>ACS</w:t>
      </w:r>
      <w:r>
        <w:rPr>
          <w:spacing w:val="-3"/>
        </w:rPr>
        <w:t> </w:t>
      </w:r>
      <w:r>
        <w:rPr/>
        <w:t>and</w:t>
      </w:r>
      <w:r>
        <w:rPr>
          <w:spacing w:val="-2"/>
        </w:rPr>
        <w:t> </w:t>
      </w:r>
      <w:r>
        <w:rPr/>
        <w:t>for</w:t>
      </w:r>
      <w:r>
        <w:rPr>
          <w:spacing w:val="-2"/>
        </w:rPr>
        <w:t> </w:t>
      </w:r>
      <w:r>
        <w:rPr/>
        <w:t>the Puerto Rico Community Survey (PRCS) have been identical.</w:t>
      </w:r>
      <w:r>
        <w:rPr>
          <w:spacing w:val="40"/>
        </w:rPr>
        <w:t> </w:t>
      </w:r>
      <w:r>
        <w:rPr/>
        <w:t>An instruction was added beginning in 1999 to “Print numbers in boxes.” In 2015, this instruction was changed to “If this person came to live in the United States more than once, print latest year” for ACS and “If this person came to live in Puerto Rico more than once, print latest year” for PRCS.</w:t>
      </w:r>
    </w:p>
    <w:p>
      <w:pPr>
        <w:pStyle w:val="BodyText"/>
        <w:spacing w:before="16"/>
        <w:ind w:left="0"/>
      </w:pPr>
    </w:p>
    <w:p>
      <w:pPr>
        <w:pStyle w:val="BodyText"/>
        <w:ind w:right="1801" w:hanging="1"/>
      </w:pPr>
      <w:r>
        <w:rPr>
          <w:b/>
          <w:i/>
        </w:rPr>
        <w:t>Limitation</w:t>
      </w:r>
      <w:r>
        <w:rPr>
          <w:b/>
          <w:i/>
          <w:spacing w:val="-3"/>
        </w:rPr>
        <w:t> </w:t>
      </w:r>
      <w:r>
        <w:rPr>
          <w:b/>
          <w:i/>
        </w:rPr>
        <w:t>of</w:t>
      </w:r>
      <w:r>
        <w:rPr>
          <w:b/>
          <w:i/>
          <w:spacing w:val="-2"/>
        </w:rPr>
        <w:t> </w:t>
      </w:r>
      <w:r>
        <w:rPr>
          <w:b/>
          <w:i/>
        </w:rPr>
        <w:t>the</w:t>
      </w:r>
      <w:r>
        <w:rPr>
          <w:b/>
          <w:i/>
          <w:spacing w:val="-1"/>
        </w:rPr>
        <w:t> </w:t>
      </w:r>
      <w:r>
        <w:rPr>
          <w:b/>
          <w:i/>
        </w:rPr>
        <w:t>Data</w:t>
      </w:r>
      <w:r>
        <w:rPr>
          <w:b/>
          <w:i/>
          <w:spacing w:val="-2"/>
        </w:rPr>
        <w:t> </w:t>
      </w:r>
      <w:r>
        <w:rPr>
          <w:b/>
        </w:rPr>
        <w:t>–</w:t>
      </w:r>
      <w:r>
        <w:rPr>
          <w:b/>
          <w:spacing w:val="-5"/>
        </w:rPr>
        <w:t> </w:t>
      </w:r>
      <w:r>
        <w:rPr/>
        <w:t>Respondents</w:t>
      </w:r>
      <w:r>
        <w:rPr>
          <w:spacing w:val="-3"/>
        </w:rPr>
        <w:t> </w:t>
      </w:r>
      <w:r>
        <w:rPr/>
        <w:t>were</w:t>
      </w:r>
      <w:r>
        <w:rPr>
          <w:spacing w:val="-1"/>
        </w:rPr>
        <w:t> </w:t>
      </w:r>
      <w:r>
        <w:rPr/>
        <w:t>directed</w:t>
      </w:r>
      <w:r>
        <w:rPr>
          <w:spacing w:val="-2"/>
        </w:rPr>
        <w:t> </w:t>
      </w:r>
      <w:r>
        <w:rPr/>
        <w:t>to</w:t>
      </w:r>
      <w:r>
        <w:rPr>
          <w:spacing w:val="-2"/>
        </w:rPr>
        <w:t> </w:t>
      </w:r>
      <w:r>
        <w:rPr/>
        <w:t>indicate</w:t>
      </w:r>
      <w:r>
        <w:rPr>
          <w:spacing w:val="-4"/>
        </w:rPr>
        <w:t> </w:t>
      </w:r>
      <w:r>
        <w:rPr/>
        <w:t>the</w:t>
      </w:r>
      <w:r>
        <w:rPr>
          <w:spacing w:val="-1"/>
        </w:rPr>
        <w:t> </w:t>
      </w:r>
      <w:r>
        <w:rPr/>
        <w:t>year</w:t>
      </w:r>
      <w:r>
        <w:rPr>
          <w:spacing w:val="-5"/>
        </w:rPr>
        <w:t> </w:t>
      </w:r>
      <w:r>
        <w:rPr/>
        <w:t>they</w:t>
      </w:r>
      <w:r>
        <w:rPr>
          <w:spacing w:val="-5"/>
        </w:rPr>
        <w:t> </w:t>
      </w:r>
      <w:r>
        <w:rPr/>
        <w:t>entered</w:t>
      </w:r>
      <w:r>
        <w:rPr>
          <w:spacing w:val="-2"/>
        </w:rPr>
        <w:t> </w:t>
      </w:r>
      <w:r>
        <w:rPr/>
        <w:t>the</w:t>
      </w:r>
      <w:r>
        <w:rPr>
          <w:spacing w:val="-1"/>
        </w:rPr>
        <w:t> </w:t>
      </w:r>
      <w:r>
        <w:rPr/>
        <w:t>U.S. “to live” (or “to live” in Puerto Rico, for PRCS).</w:t>
      </w:r>
      <w:r>
        <w:rPr>
          <w:spacing w:val="40"/>
        </w:rPr>
        <w:t> </w:t>
      </w:r>
      <w:r>
        <w:rPr/>
        <w:t>For respondents who entered the U.S. (or entered Puerto Rico for PRCS) multiple times, the interviewers</w:t>
      </w:r>
      <w:r>
        <w:rPr>
          <w:spacing w:val="-1"/>
        </w:rPr>
        <w:t> </w:t>
      </w:r>
      <w:r>
        <w:rPr/>
        <w:t>were instructed to request the most recent year of entry.</w:t>
      </w:r>
      <w:r>
        <w:rPr>
          <w:spacing w:val="40"/>
        </w:rPr>
        <w:t> </w:t>
      </w:r>
      <w:r>
        <w:rPr/>
        <w:t>For respondents who entered multiple times and did not ask the interviewer for clarification or who mailed back the questionnaire without being interviewed in person, it is unclear which year of entry was provided (i.e. first or most recent).</w:t>
      </w:r>
    </w:p>
    <w:p>
      <w:pPr>
        <w:pStyle w:val="BodyText"/>
        <w:spacing w:after="0"/>
        <w:sectPr>
          <w:pgSz w:w="12240" w:h="15840"/>
          <w:pgMar w:header="0" w:footer="1722" w:top="1820" w:bottom="1980" w:left="1440" w:right="0"/>
        </w:sectPr>
      </w:pPr>
    </w:p>
    <w:p>
      <w:pPr>
        <w:pStyle w:val="BodyText"/>
        <w:spacing w:before="195"/>
        <w:ind w:left="359" w:right="1812"/>
      </w:pPr>
      <w:r>
        <w:rPr/>
        <w:t>Beginning in 2006, the population in group quarters (GQ) was included in the ACS.</w:t>
      </w:r>
      <w:r>
        <w:rPr>
          <w:spacing w:val="40"/>
        </w:rPr>
        <w:t> </w:t>
      </w:r>
      <w:r>
        <w:rPr/>
        <w:t>Some types</w:t>
      </w:r>
      <w:r>
        <w:rPr>
          <w:spacing w:val="-3"/>
        </w:rPr>
        <w:t> </w:t>
      </w:r>
      <w:r>
        <w:rPr/>
        <w:t>of</w:t>
      </w:r>
      <w:r>
        <w:rPr>
          <w:spacing w:val="-2"/>
        </w:rPr>
        <w:t> </w:t>
      </w:r>
      <w:r>
        <w:rPr/>
        <w:t>GQ</w:t>
      </w:r>
      <w:r>
        <w:rPr>
          <w:spacing w:val="-3"/>
        </w:rPr>
        <w:t> </w:t>
      </w:r>
      <w:r>
        <w:rPr/>
        <w:t>populations</w:t>
      </w:r>
      <w:r>
        <w:rPr>
          <w:spacing w:val="-3"/>
        </w:rPr>
        <w:t> </w:t>
      </w:r>
      <w:r>
        <w:rPr/>
        <w:t>may</w:t>
      </w:r>
      <w:r>
        <w:rPr>
          <w:spacing w:val="-2"/>
        </w:rPr>
        <w:t> </w:t>
      </w:r>
      <w:r>
        <w:rPr/>
        <w:t>have</w:t>
      </w:r>
      <w:r>
        <w:rPr>
          <w:spacing w:val="-1"/>
        </w:rPr>
        <w:t> </w:t>
      </w:r>
      <w:r>
        <w:rPr/>
        <w:t>year</w:t>
      </w:r>
      <w:r>
        <w:rPr>
          <w:spacing w:val="-2"/>
        </w:rPr>
        <w:t> </w:t>
      </w:r>
      <w:r>
        <w:rPr/>
        <w:t>of</w:t>
      </w:r>
      <w:r>
        <w:rPr>
          <w:spacing w:val="-5"/>
        </w:rPr>
        <w:t> </w:t>
      </w:r>
      <w:r>
        <w:rPr/>
        <w:t>entry</w:t>
      </w:r>
      <w:r>
        <w:rPr>
          <w:spacing w:val="-2"/>
        </w:rPr>
        <w:t> </w:t>
      </w:r>
      <w:r>
        <w:rPr/>
        <w:t>distributions</w:t>
      </w:r>
      <w:r>
        <w:rPr>
          <w:spacing w:val="-3"/>
        </w:rPr>
        <w:t> </w:t>
      </w:r>
      <w:r>
        <w:rPr/>
        <w:t>that</w:t>
      </w:r>
      <w:r>
        <w:rPr>
          <w:spacing w:val="-2"/>
        </w:rPr>
        <w:t> </w:t>
      </w:r>
      <w:r>
        <w:rPr/>
        <w:t>are</w:t>
      </w:r>
      <w:r>
        <w:rPr>
          <w:spacing w:val="-1"/>
        </w:rPr>
        <w:t> </w:t>
      </w:r>
      <w:r>
        <w:rPr/>
        <w:t>different</w:t>
      </w:r>
      <w:r>
        <w:rPr>
          <w:spacing w:val="-2"/>
        </w:rPr>
        <w:t> </w:t>
      </w:r>
      <w:r>
        <w:rPr/>
        <w:t>from</w:t>
      </w:r>
      <w:r>
        <w:rPr>
          <w:spacing w:val="-4"/>
        </w:rPr>
        <w:t> </w:t>
      </w:r>
      <w:r>
        <w:rPr/>
        <w:t>those</w:t>
      </w:r>
      <w:r>
        <w:rPr>
          <w:spacing w:val="-1"/>
        </w:rPr>
        <w:t> </w:t>
      </w:r>
      <w:r>
        <w:rPr/>
        <w:t>of the household population.</w:t>
      </w:r>
      <w:r>
        <w:rPr>
          <w:spacing w:val="40"/>
        </w:rPr>
        <w:t> </w:t>
      </w:r>
      <w:r>
        <w:rPr/>
        <w:t>Consequently, the inclusion of the GQ population could have a noticeable</w:t>
      </w:r>
      <w:r>
        <w:rPr>
          <w:spacing w:val="-1"/>
        </w:rPr>
        <w:t> </w:t>
      </w:r>
      <w:r>
        <w:rPr/>
        <w:t>impact</w:t>
      </w:r>
      <w:r>
        <w:rPr>
          <w:spacing w:val="-1"/>
        </w:rPr>
        <w:t> </w:t>
      </w:r>
      <w:r>
        <w:rPr/>
        <w:t>on the overall year of</w:t>
      </w:r>
      <w:r>
        <w:rPr>
          <w:spacing w:val="-2"/>
        </w:rPr>
        <w:t> </w:t>
      </w:r>
      <w:r>
        <w:rPr/>
        <w:t>entry distribution.</w:t>
      </w:r>
      <w:r>
        <w:rPr>
          <w:spacing w:val="40"/>
        </w:rPr>
        <w:t> </w:t>
      </w:r>
      <w:r>
        <w:rPr/>
        <w:t>This is particularly</w:t>
      </w:r>
      <w:r>
        <w:rPr>
          <w:spacing w:val="-2"/>
        </w:rPr>
        <w:t> </w:t>
      </w:r>
      <w:r>
        <w:rPr/>
        <w:t>true for</w:t>
      </w:r>
      <w:r>
        <w:rPr>
          <w:spacing w:val="-2"/>
        </w:rPr>
        <w:t> </w:t>
      </w:r>
      <w:r>
        <w:rPr/>
        <w:t>areas with substantial GQ populations.</w:t>
      </w:r>
    </w:p>
    <w:p>
      <w:pPr>
        <w:pStyle w:val="BodyText"/>
        <w:spacing w:before="16"/>
        <w:ind w:left="0"/>
      </w:pPr>
    </w:p>
    <w:p>
      <w:pPr>
        <w:pStyle w:val="BodyText"/>
        <w:ind w:right="1878"/>
      </w:pPr>
      <w:r>
        <w:rPr>
          <w:b/>
          <w:i/>
        </w:rPr>
        <w:t>Comparability – </w:t>
      </w:r>
      <w:r>
        <w:rPr/>
        <w:t>Year of entry was comparable across ACS years.</w:t>
      </w:r>
      <w:r>
        <w:rPr>
          <w:spacing w:val="40"/>
        </w:rPr>
        <w:t> </w:t>
      </w:r>
      <w:r>
        <w:rPr/>
        <w:t>A note of caution when comparing ACS and Census 2000 year of entry data: Census 2000 represents data collected as of April 1, 2000 and thus the “2000” year of entry category accounts only for the first quarter (Jan-Mar)</w:t>
      </w:r>
      <w:r>
        <w:rPr>
          <w:spacing w:val="-3"/>
        </w:rPr>
        <w:t> </w:t>
      </w:r>
      <w:r>
        <w:rPr/>
        <w:t>in 2000.</w:t>
      </w:r>
      <w:r>
        <w:rPr>
          <w:spacing w:val="40"/>
        </w:rPr>
        <w:t> </w:t>
      </w:r>
      <w:r>
        <w:rPr/>
        <w:t>In comparison,</w:t>
      </w:r>
      <w:r>
        <w:rPr>
          <w:spacing w:val="-3"/>
        </w:rPr>
        <w:t> </w:t>
      </w:r>
      <w:r>
        <w:rPr/>
        <w:t>the ACS</w:t>
      </w:r>
      <w:r>
        <w:rPr>
          <w:spacing w:val="-4"/>
        </w:rPr>
        <w:t> </w:t>
      </w:r>
      <w:r>
        <w:rPr/>
        <w:t>represents</w:t>
      </w:r>
      <w:r>
        <w:rPr>
          <w:spacing w:val="-1"/>
        </w:rPr>
        <w:t> </w:t>
      </w:r>
      <w:r>
        <w:rPr/>
        <w:t>data collected throughout the entire year and thus the “2000” year of entry category accounts for the entire year of 2000. For</w:t>
      </w:r>
      <w:r>
        <w:rPr>
          <w:spacing w:val="-3"/>
        </w:rPr>
        <w:t> </w:t>
      </w:r>
      <w:r>
        <w:rPr/>
        <w:t>more</w:t>
      </w:r>
      <w:r>
        <w:rPr>
          <w:spacing w:val="-2"/>
        </w:rPr>
        <w:t> </w:t>
      </w:r>
      <w:r>
        <w:rPr/>
        <w:t>information,</w:t>
      </w:r>
      <w:r>
        <w:rPr>
          <w:spacing w:val="-3"/>
        </w:rPr>
        <w:t> </w:t>
      </w:r>
      <w:r>
        <w:rPr/>
        <w:t>go</w:t>
      </w:r>
      <w:r>
        <w:rPr>
          <w:spacing w:val="-6"/>
        </w:rPr>
        <w:t> </w:t>
      </w:r>
      <w:r>
        <w:rPr/>
        <w:t>to</w:t>
      </w:r>
      <w:r>
        <w:rPr>
          <w:spacing w:val="-3"/>
        </w:rPr>
        <w:t> </w:t>
      </w:r>
      <w:hyperlink r:id="rId11">
        <w:r>
          <w:rPr>
            <w:color w:val="0000FF"/>
            <w:u w:val="single" w:color="0000FF"/>
          </w:rPr>
          <w:t>http://www.census.gov</w:t>
        </w:r>
      </w:hyperlink>
      <w:r>
        <w:rPr>
          <w:color w:val="0000FF"/>
          <w:spacing w:val="-6"/>
        </w:rPr>
        <w:t> </w:t>
      </w:r>
      <w:r>
        <w:rPr/>
        <w:t>and</w:t>
      </w:r>
      <w:r>
        <w:rPr>
          <w:spacing w:val="-3"/>
        </w:rPr>
        <w:t> </w:t>
      </w:r>
      <w:r>
        <w:rPr/>
        <w:t>enter</w:t>
      </w:r>
      <w:r>
        <w:rPr>
          <w:spacing w:val="-6"/>
        </w:rPr>
        <w:t> </w:t>
      </w:r>
      <w:r>
        <w:rPr/>
        <w:t>“Comparing</w:t>
      </w:r>
      <w:r>
        <w:rPr>
          <w:spacing w:val="-3"/>
        </w:rPr>
        <w:t> </w:t>
      </w:r>
      <w:r>
        <w:rPr/>
        <w:t>ACS</w:t>
      </w:r>
      <w:r>
        <w:rPr>
          <w:spacing w:val="-4"/>
        </w:rPr>
        <w:t> </w:t>
      </w:r>
      <w:r>
        <w:rPr/>
        <w:t>Data”</w:t>
      </w:r>
      <w:r>
        <w:rPr>
          <w:spacing w:val="-5"/>
        </w:rPr>
        <w:t> </w:t>
      </w:r>
      <w:r>
        <w:rPr/>
        <w:t>in</w:t>
      </w:r>
      <w:r>
        <w:rPr>
          <w:spacing w:val="-3"/>
        </w:rPr>
        <w:t> </w:t>
      </w:r>
      <w:r>
        <w:rPr/>
        <w:t>the search box.</w:t>
      </w:r>
    </w:p>
    <w:p>
      <w:pPr>
        <w:pStyle w:val="BodyText"/>
        <w:spacing w:after="0"/>
        <w:sectPr>
          <w:pgSz w:w="12240" w:h="15840"/>
          <w:pgMar w:header="0" w:footer="1722" w:top="1820" w:bottom="1980" w:left="1440" w:right="0"/>
        </w:sectPr>
      </w:pPr>
    </w:p>
    <w:p>
      <w:pPr>
        <w:pStyle w:val="Heading2"/>
      </w:pPr>
      <w:bookmarkStart w:name="Derived Measures" w:id="262"/>
      <w:bookmarkEnd w:id="262"/>
      <w:r>
        <w:rPr>
          <w:b w:val="0"/>
        </w:rPr>
      </w:r>
      <w:bookmarkStart w:name="_bookmark135" w:id="263"/>
      <w:bookmarkEnd w:id="263"/>
      <w:r>
        <w:rPr>
          <w:b w:val="0"/>
        </w:rPr>
      </w:r>
      <w:r>
        <w:rPr/>
        <w:t>Derived</w:t>
      </w:r>
      <w:r>
        <w:rPr>
          <w:spacing w:val="-15"/>
        </w:rPr>
        <w:t> </w:t>
      </w:r>
      <w:r>
        <w:rPr>
          <w:spacing w:val="-2"/>
        </w:rPr>
        <w:t>Measures</w:t>
      </w:r>
    </w:p>
    <w:p>
      <w:pPr>
        <w:pStyle w:val="BodyText"/>
        <w:spacing w:before="279"/>
        <w:ind w:right="1812"/>
      </w:pPr>
      <w:r>
        <w:rPr/>
        <w:t>Census data products include various derived measures, such as medians, means, and percentages,</w:t>
      </w:r>
      <w:r>
        <w:rPr>
          <w:spacing w:val="-2"/>
        </w:rPr>
        <w:t> </w:t>
      </w:r>
      <w:r>
        <w:rPr/>
        <w:t>as</w:t>
      </w:r>
      <w:r>
        <w:rPr>
          <w:spacing w:val="-3"/>
        </w:rPr>
        <w:t> </w:t>
      </w:r>
      <w:r>
        <w:rPr/>
        <w:t>well</w:t>
      </w:r>
      <w:r>
        <w:rPr>
          <w:spacing w:val="-2"/>
        </w:rPr>
        <w:t> </w:t>
      </w:r>
      <w:r>
        <w:rPr/>
        <w:t>as</w:t>
      </w:r>
      <w:r>
        <w:rPr>
          <w:spacing w:val="-6"/>
        </w:rPr>
        <w:t> </w:t>
      </w:r>
      <w:r>
        <w:rPr/>
        <w:t>certain</w:t>
      </w:r>
      <w:r>
        <w:rPr>
          <w:spacing w:val="-2"/>
        </w:rPr>
        <w:t> </w:t>
      </w:r>
      <w:r>
        <w:rPr/>
        <w:t>rates</w:t>
      </w:r>
      <w:r>
        <w:rPr>
          <w:spacing w:val="-3"/>
        </w:rPr>
        <w:t> </w:t>
      </w:r>
      <w:r>
        <w:rPr/>
        <w:t>and</w:t>
      </w:r>
      <w:r>
        <w:rPr>
          <w:spacing w:val="-2"/>
        </w:rPr>
        <w:t> </w:t>
      </w:r>
      <w:r>
        <w:rPr/>
        <w:t>ratios.</w:t>
      </w:r>
      <w:r>
        <w:rPr>
          <w:spacing w:val="40"/>
        </w:rPr>
        <w:t> </w:t>
      </w:r>
      <w:r>
        <w:rPr/>
        <w:t>Most</w:t>
      </w:r>
      <w:r>
        <w:rPr>
          <w:spacing w:val="-4"/>
        </w:rPr>
        <w:t> </w:t>
      </w:r>
      <w:r>
        <w:rPr/>
        <w:t>derived</w:t>
      </w:r>
      <w:r>
        <w:rPr>
          <w:spacing w:val="-2"/>
        </w:rPr>
        <w:t> </w:t>
      </w:r>
      <w:r>
        <w:rPr/>
        <w:t>measures</w:t>
      </w:r>
      <w:r>
        <w:rPr>
          <w:spacing w:val="-6"/>
        </w:rPr>
        <w:t> </w:t>
      </w:r>
      <w:r>
        <w:rPr/>
        <w:t>that</w:t>
      </w:r>
      <w:r>
        <w:rPr>
          <w:spacing w:val="-4"/>
        </w:rPr>
        <w:t> </w:t>
      </w:r>
      <w:r>
        <w:rPr/>
        <w:t>round</w:t>
      </w:r>
      <w:r>
        <w:rPr>
          <w:spacing w:val="-2"/>
        </w:rPr>
        <w:t> </w:t>
      </w:r>
      <w:r>
        <w:rPr/>
        <w:t>to</w:t>
      </w:r>
      <w:r>
        <w:rPr>
          <w:spacing w:val="-2"/>
        </w:rPr>
        <w:t> </w:t>
      </w:r>
      <w:r>
        <w:rPr/>
        <w:t>less</w:t>
      </w:r>
      <w:r>
        <w:rPr>
          <w:spacing w:val="-3"/>
        </w:rPr>
        <w:t> </w:t>
      </w:r>
      <w:r>
        <w:rPr/>
        <w:t>than</w:t>
      </w:r>
    </w:p>
    <w:p>
      <w:pPr>
        <w:pStyle w:val="BodyText"/>
        <w:spacing w:line="264" w:lineRule="exact"/>
      </w:pPr>
      <w:r>
        <w:rPr/>
        <w:t>0.1</w:t>
      </w:r>
      <w:r>
        <w:rPr>
          <w:spacing w:val="-4"/>
        </w:rPr>
        <w:t> </w:t>
      </w:r>
      <w:r>
        <w:rPr/>
        <w:t>are shown</w:t>
      </w:r>
      <w:r>
        <w:rPr>
          <w:spacing w:val="-3"/>
        </w:rPr>
        <w:t> </w:t>
      </w:r>
      <w:r>
        <w:rPr/>
        <w:t>as</w:t>
      </w:r>
      <w:r>
        <w:rPr>
          <w:spacing w:val="-2"/>
        </w:rPr>
        <w:t> zero.</w:t>
      </w:r>
    </w:p>
    <w:p>
      <w:pPr>
        <w:pStyle w:val="BodyText"/>
        <w:spacing w:before="17"/>
        <w:ind w:left="0"/>
      </w:pPr>
    </w:p>
    <w:p>
      <w:pPr>
        <w:pStyle w:val="Heading4"/>
        <w:spacing w:before="1"/>
      </w:pPr>
      <w:bookmarkStart w:name="Aggregate" w:id="264"/>
      <w:bookmarkEnd w:id="264"/>
      <w:r>
        <w:rPr>
          <w:b w:val="0"/>
          <w:i w:val="0"/>
        </w:rPr>
      </w:r>
      <w:bookmarkStart w:name="_bookmark136" w:id="265"/>
      <w:bookmarkEnd w:id="265"/>
      <w:r>
        <w:rPr>
          <w:b w:val="0"/>
          <w:i w:val="0"/>
        </w:rPr>
      </w:r>
      <w:r>
        <w:rPr>
          <w:spacing w:val="-2"/>
        </w:rPr>
        <w:t>Aggregate</w:t>
      </w:r>
    </w:p>
    <w:p>
      <w:pPr>
        <w:pStyle w:val="BodyText"/>
        <w:spacing w:before="277"/>
        <w:ind w:left="359"/>
      </w:pPr>
      <w:r>
        <w:rPr/>
        <w:t>See</w:t>
      </w:r>
      <w:r>
        <w:rPr>
          <w:spacing w:val="-2"/>
        </w:rPr>
        <w:t> “</w:t>
      </w:r>
      <w:hyperlink w:history="true" w:anchor="_bookmark140">
        <w:r>
          <w:rPr>
            <w:color w:val="0000FF"/>
            <w:spacing w:val="-2"/>
            <w:u w:val="single" w:color="0000FF"/>
          </w:rPr>
          <w:t>Mean</w:t>
        </w:r>
      </w:hyperlink>
      <w:r>
        <w:rPr>
          <w:spacing w:val="-2"/>
        </w:rPr>
        <w:t>.”</w:t>
      </w:r>
    </w:p>
    <w:p>
      <w:pPr>
        <w:pStyle w:val="BodyText"/>
        <w:spacing w:before="18"/>
        <w:ind w:left="0"/>
      </w:pPr>
    </w:p>
    <w:p>
      <w:pPr>
        <w:pStyle w:val="Heading4"/>
      </w:pPr>
      <w:bookmarkStart w:name="Average" w:id="266"/>
      <w:bookmarkEnd w:id="266"/>
      <w:r>
        <w:rPr>
          <w:b w:val="0"/>
          <w:i w:val="0"/>
        </w:rPr>
      </w:r>
      <w:bookmarkStart w:name="_bookmark137" w:id="267"/>
      <w:bookmarkEnd w:id="267"/>
      <w:r>
        <w:rPr>
          <w:b w:val="0"/>
          <w:i w:val="0"/>
        </w:rPr>
      </w:r>
      <w:r>
        <w:rPr>
          <w:spacing w:val="-2"/>
        </w:rPr>
        <w:t>Average</w:t>
      </w:r>
    </w:p>
    <w:p>
      <w:pPr>
        <w:pStyle w:val="BodyText"/>
        <w:spacing w:before="278"/>
      </w:pPr>
      <w:r>
        <w:rPr/>
        <w:t>See</w:t>
      </w:r>
      <w:r>
        <w:rPr>
          <w:spacing w:val="-2"/>
        </w:rPr>
        <w:t> “</w:t>
      </w:r>
      <w:hyperlink w:history="true" w:anchor="_bookmark140">
        <w:r>
          <w:rPr>
            <w:color w:val="0000FF"/>
            <w:spacing w:val="-2"/>
            <w:u w:val="single" w:color="0000FF"/>
          </w:rPr>
          <w:t>Mean</w:t>
        </w:r>
      </w:hyperlink>
      <w:r>
        <w:rPr>
          <w:spacing w:val="-2"/>
        </w:rPr>
        <w:t>.”</w:t>
      </w:r>
    </w:p>
    <w:p>
      <w:pPr>
        <w:pStyle w:val="BodyText"/>
        <w:spacing w:before="18"/>
        <w:ind w:left="0"/>
      </w:pPr>
    </w:p>
    <w:p>
      <w:pPr>
        <w:pStyle w:val="Heading4"/>
      </w:pPr>
      <w:bookmarkStart w:name="Gini Index" w:id="268"/>
      <w:bookmarkEnd w:id="268"/>
      <w:r>
        <w:rPr>
          <w:b w:val="0"/>
          <w:i w:val="0"/>
        </w:rPr>
      </w:r>
      <w:bookmarkStart w:name="_bookmark138" w:id="269"/>
      <w:bookmarkEnd w:id="269"/>
      <w:r>
        <w:rPr>
          <w:b w:val="0"/>
          <w:i w:val="0"/>
        </w:rPr>
      </w:r>
      <w:r>
        <w:rPr/>
        <w:t>Gini</w:t>
      </w:r>
      <w:r>
        <w:rPr>
          <w:spacing w:val="-4"/>
        </w:rPr>
        <w:t> </w:t>
      </w:r>
      <w:r>
        <w:rPr>
          <w:spacing w:val="-2"/>
        </w:rPr>
        <w:t>Index</w:t>
      </w:r>
    </w:p>
    <w:p>
      <w:pPr>
        <w:pStyle w:val="BodyText"/>
        <w:spacing w:before="278"/>
        <w:ind w:left="359" w:right="1852"/>
      </w:pPr>
      <w:r>
        <w:rPr/>
        <w:t>The</w:t>
      </w:r>
      <w:r>
        <w:rPr>
          <w:spacing w:val="-1"/>
        </w:rPr>
        <w:t> </w:t>
      </w:r>
      <w:r>
        <w:rPr/>
        <w:t>Gini</w:t>
      </w:r>
      <w:r>
        <w:rPr>
          <w:spacing w:val="-2"/>
        </w:rPr>
        <w:t> </w:t>
      </w:r>
      <w:r>
        <w:rPr/>
        <w:t>is</w:t>
      </w:r>
      <w:r>
        <w:rPr>
          <w:spacing w:val="-3"/>
        </w:rPr>
        <w:t> </w:t>
      </w:r>
      <w:r>
        <w:rPr/>
        <w:t>a</w:t>
      </w:r>
      <w:r>
        <w:rPr>
          <w:spacing w:val="-4"/>
        </w:rPr>
        <w:t> </w:t>
      </w:r>
      <w:r>
        <w:rPr/>
        <w:t>measure</w:t>
      </w:r>
      <w:r>
        <w:rPr>
          <w:spacing w:val="-1"/>
        </w:rPr>
        <w:t> </w:t>
      </w:r>
      <w:r>
        <w:rPr/>
        <w:t>of</w:t>
      </w:r>
      <w:r>
        <w:rPr>
          <w:spacing w:val="-2"/>
        </w:rPr>
        <w:t> </w:t>
      </w:r>
      <w:r>
        <w:rPr/>
        <w:t>how</w:t>
      </w:r>
      <w:r>
        <w:rPr>
          <w:spacing w:val="-3"/>
        </w:rPr>
        <w:t> </w:t>
      </w:r>
      <w:r>
        <w:rPr/>
        <w:t>much</w:t>
      </w:r>
      <w:r>
        <w:rPr>
          <w:spacing w:val="-2"/>
        </w:rPr>
        <w:t> </w:t>
      </w:r>
      <w:r>
        <w:rPr/>
        <w:t>a</w:t>
      </w:r>
      <w:r>
        <w:rPr>
          <w:spacing w:val="-4"/>
        </w:rPr>
        <w:t> </w:t>
      </w:r>
      <w:r>
        <w:rPr/>
        <w:t>distribution</w:t>
      </w:r>
      <w:r>
        <w:rPr>
          <w:spacing w:val="-2"/>
        </w:rPr>
        <w:t> </w:t>
      </w:r>
      <w:r>
        <w:rPr/>
        <w:t>varies</w:t>
      </w:r>
      <w:r>
        <w:rPr>
          <w:spacing w:val="-3"/>
        </w:rPr>
        <w:t> </w:t>
      </w:r>
      <w:r>
        <w:rPr/>
        <w:t>from</w:t>
      </w:r>
      <w:r>
        <w:rPr>
          <w:spacing w:val="-4"/>
        </w:rPr>
        <w:t> </w:t>
      </w:r>
      <w:r>
        <w:rPr/>
        <w:t>a</w:t>
      </w:r>
      <w:r>
        <w:rPr>
          <w:spacing w:val="-1"/>
        </w:rPr>
        <w:t> </w:t>
      </w:r>
      <w:r>
        <w:rPr/>
        <w:t>proportionate</w:t>
      </w:r>
      <w:r>
        <w:rPr>
          <w:spacing w:val="-4"/>
        </w:rPr>
        <w:t> </w:t>
      </w:r>
      <w:r>
        <w:rPr/>
        <w:t>distribution.</w:t>
      </w:r>
      <w:r>
        <w:rPr>
          <w:spacing w:val="40"/>
        </w:rPr>
        <w:t> </w:t>
      </w:r>
      <w:r>
        <w:rPr/>
        <w:t>A purely proportionate distribution would have every value</w:t>
      </w:r>
      <w:r>
        <w:rPr>
          <w:spacing w:val="-2"/>
        </w:rPr>
        <w:t> </w:t>
      </w:r>
      <w:r>
        <w:rPr/>
        <w:t>in the distribution being equal (that is 20% of the values would equal 20% of the aggregate total of all the values).</w:t>
      </w:r>
      <w:r>
        <w:rPr>
          <w:spacing w:val="40"/>
        </w:rPr>
        <w:t> </w:t>
      </w:r>
      <w:r>
        <w:rPr/>
        <w:t>This also is known as “perfect equality” – all households have an equal share of income.</w:t>
      </w:r>
      <w:r>
        <w:rPr>
          <w:spacing w:val="40"/>
        </w:rPr>
        <w:t> </w:t>
      </w:r>
      <w:r>
        <w:rPr/>
        <w:t>An example of a distribution</w:t>
      </w:r>
      <w:r>
        <w:rPr>
          <w:spacing w:val="-1"/>
        </w:rPr>
        <w:t> </w:t>
      </w:r>
      <w:r>
        <w:rPr/>
        <w:t>that</w:t>
      </w:r>
      <w:r>
        <w:rPr>
          <w:spacing w:val="-1"/>
        </w:rPr>
        <w:t> </w:t>
      </w:r>
      <w:r>
        <w:rPr/>
        <w:t>deviates</w:t>
      </w:r>
      <w:r>
        <w:rPr>
          <w:spacing w:val="-5"/>
        </w:rPr>
        <w:t> </w:t>
      </w:r>
      <w:r>
        <w:rPr/>
        <w:t>the most</w:t>
      </w:r>
      <w:r>
        <w:rPr>
          <w:spacing w:val="-1"/>
        </w:rPr>
        <w:t> </w:t>
      </w:r>
      <w:r>
        <w:rPr/>
        <w:t>from</w:t>
      </w:r>
      <w:r>
        <w:rPr>
          <w:spacing w:val="-1"/>
        </w:rPr>
        <w:t> </w:t>
      </w:r>
      <w:r>
        <w:rPr/>
        <w:t>perfect</w:t>
      </w:r>
      <w:r>
        <w:rPr>
          <w:spacing w:val="-3"/>
        </w:rPr>
        <w:t> </w:t>
      </w:r>
      <w:r>
        <w:rPr/>
        <w:t>equality</w:t>
      </w:r>
      <w:r>
        <w:rPr>
          <w:spacing w:val="-1"/>
        </w:rPr>
        <w:t> </w:t>
      </w:r>
      <w:r>
        <w:rPr/>
        <w:t>would</w:t>
      </w:r>
      <w:r>
        <w:rPr>
          <w:spacing w:val="-1"/>
        </w:rPr>
        <w:t> </w:t>
      </w:r>
      <w:r>
        <w:rPr/>
        <w:t>have</w:t>
      </w:r>
      <w:r>
        <w:rPr>
          <w:spacing w:val="-3"/>
        </w:rPr>
        <w:t> </w:t>
      </w:r>
      <w:r>
        <w:rPr/>
        <w:t>every</w:t>
      </w:r>
      <w:r>
        <w:rPr>
          <w:spacing w:val="-4"/>
        </w:rPr>
        <w:t> </w:t>
      </w:r>
      <w:r>
        <w:rPr/>
        <w:t>value except</w:t>
      </w:r>
      <w:r>
        <w:rPr>
          <w:spacing w:val="-3"/>
        </w:rPr>
        <w:t> </w:t>
      </w:r>
      <w:r>
        <w:rPr/>
        <w:t>one equal to zero, and one value that would be equal to the nonzero aggregate total for all the values.</w:t>
      </w:r>
      <w:r>
        <w:rPr>
          <w:spacing w:val="40"/>
        </w:rPr>
        <w:t> </w:t>
      </w:r>
      <w:r>
        <w:rPr/>
        <w:t>This also is known as “perfect inequality” – one household has all income.</w:t>
      </w:r>
    </w:p>
    <w:p>
      <w:pPr>
        <w:pStyle w:val="BodyText"/>
        <w:spacing w:before="15"/>
        <w:ind w:left="0"/>
      </w:pPr>
    </w:p>
    <w:p>
      <w:pPr>
        <w:pStyle w:val="BodyText"/>
        <w:ind w:right="1923"/>
      </w:pPr>
      <w:r>
        <w:rPr/>
        <w:t>The</w:t>
      </w:r>
      <w:r>
        <w:rPr>
          <w:spacing w:val="-1"/>
        </w:rPr>
        <w:t> </w:t>
      </w:r>
      <w:r>
        <w:rPr/>
        <w:t>Gini</w:t>
      </w:r>
      <w:r>
        <w:rPr>
          <w:spacing w:val="-2"/>
        </w:rPr>
        <w:t> </w:t>
      </w:r>
      <w:r>
        <w:rPr/>
        <w:t>ranges</w:t>
      </w:r>
      <w:r>
        <w:rPr>
          <w:spacing w:val="-3"/>
        </w:rPr>
        <w:t> </w:t>
      </w:r>
      <w:r>
        <w:rPr/>
        <w:t>from</w:t>
      </w:r>
      <w:r>
        <w:rPr>
          <w:spacing w:val="-4"/>
        </w:rPr>
        <w:t> </w:t>
      </w:r>
      <w:r>
        <w:rPr/>
        <w:t>zero</w:t>
      </w:r>
      <w:r>
        <w:rPr>
          <w:spacing w:val="-5"/>
        </w:rPr>
        <w:t> </w:t>
      </w:r>
      <w:r>
        <w:rPr/>
        <w:t>(perfect</w:t>
      </w:r>
      <w:r>
        <w:rPr>
          <w:spacing w:val="-4"/>
        </w:rPr>
        <w:t> </w:t>
      </w:r>
      <w:r>
        <w:rPr/>
        <w:t>equality)</w:t>
      </w:r>
      <w:r>
        <w:rPr>
          <w:spacing w:val="-2"/>
        </w:rPr>
        <w:t> </w:t>
      </w:r>
      <w:r>
        <w:rPr/>
        <w:t>to</w:t>
      </w:r>
      <w:r>
        <w:rPr>
          <w:spacing w:val="-2"/>
        </w:rPr>
        <w:t> </w:t>
      </w:r>
      <w:r>
        <w:rPr/>
        <w:t>one</w:t>
      </w:r>
      <w:r>
        <w:rPr>
          <w:spacing w:val="-1"/>
        </w:rPr>
        <w:t> </w:t>
      </w:r>
      <w:r>
        <w:rPr/>
        <w:t>(perfect</w:t>
      </w:r>
      <w:r>
        <w:rPr>
          <w:spacing w:val="-2"/>
        </w:rPr>
        <w:t> </w:t>
      </w:r>
      <w:r>
        <w:rPr/>
        <w:t>inequality),</w:t>
      </w:r>
      <w:r>
        <w:rPr>
          <w:spacing w:val="-2"/>
        </w:rPr>
        <w:t> </w:t>
      </w:r>
      <w:r>
        <w:rPr/>
        <w:t>and</w:t>
      </w:r>
      <w:r>
        <w:rPr>
          <w:spacing w:val="-2"/>
        </w:rPr>
        <w:t> </w:t>
      </w:r>
      <w:r>
        <w:rPr/>
        <w:t>it</w:t>
      </w:r>
      <w:r>
        <w:rPr>
          <w:spacing w:val="-4"/>
        </w:rPr>
        <w:t> </w:t>
      </w:r>
      <w:r>
        <w:rPr/>
        <w:t>is</w:t>
      </w:r>
      <w:r>
        <w:rPr>
          <w:spacing w:val="-3"/>
        </w:rPr>
        <w:t> </w:t>
      </w:r>
      <w:r>
        <w:rPr/>
        <w:t>calculated by</w:t>
      </w:r>
      <w:r>
        <w:rPr>
          <w:spacing w:val="-2"/>
        </w:rPr>
        <w:t> </w:t>
      </w:r>
      <w:r>
        <w:rPr/>
        <w:t>measuring</w:t>
      </w:r>
      <w:r>
        <w:rPr>
          <w:spacing w:val="-2"/>
        </w:rPr>
        <w:t> </w:t>
      </w:r>
      <w:r>
        <w:rPr/>
        <w:t>the</w:t>
      </w:r>
      <w:r>
        <w:rPr>
          <w:spacing w:val="-1"/>
        </w:rPr>
        <w:t> </w:t>
      </w:r>
      <w:r>
        <w:rPr/>
        <w:t>difference</w:t>
      </w:r>
      <w:r>
        <w:rPr>
          <w:spacing w:val="-1"/>
        </w:rPr>
        <w:t> </w:t>
      </w:r>
      <w:r>
        <w:rPr/>
        <w:t>between</w:t>
      </w:r>
      <w:r>
        <w:rPr>
          <w:spacing w:val="-2"/>
        </w:rPr>
        <w:t> </w:t>
      </w:r>
      <w:r>
        <w:rPr/>
        <w:t>a</w:t>
      </w:r>
      <w:r>
        <w:rPr>
          <w:spacing w:val="-1"/>
        </w:rPr>
        <w:t> </w:t>
      </w:r>
      <w:r>
        <w:rPr/>
        <w:t>diagonal</w:t>
      </w:r>
      <w:r>
        <w:rPr>
          <w:spacing w:val="-4"/>
        </w:rPr>
        <w:t> </w:t>
      </w:r>
      <w:r>
        <w:rPr/>
        <w:t>line</w:t>
      </w:r>
      <w:r>
        <w:rPr>
          <w:spacing w:val="-4"/>
        </w:rPr>
        <w:t> </w:t>
      </w:r>
      <w:r>
        <w:rPr/>
        <w:t>(the</w:t>
      </w:r>
      <w:r>
        <w:rPr>
          <w:spacing w:val="-1"/>
        </w:rPr>
        <w:t> </w:t>
      </w:r>
      <w:r>
        <w:rPr/>
        <w:t>purely</w:t>
      </w:r>
      <w:r>
        <w:rPr>
          <w:spacing w:val="-2"/>
        </w:rPr>
        <w:t> </w:t>
      </w:r>
      <w:r>
        <w:rPr/>
        <w:t>proportionate</w:t>
      </w:r>
      <w:r>
        <w:rPr>
          <w:spacing w:val="-4"/>
        </w:rPr>
        <w:t> </w:t>
      </w:r>
      <w:r>
        <w:rPr/>
        <w:t>distribution) and the distribution of actual values (a Lorenz curve).</w:t>
      </w:r>
      <w:r>
        <w:rPr>
          <w:spacing w:val="40"/>
        </w:rPr>
        <w:t> </w:t>
      </w:r>
      <w:r>
        <w:rPr/>
        <w:t>This measure is presented for household income.</w:t>
      </w:r>
    </w:p>
    <w:p>
      <w:pPr>
        <w:pStyle w:val="BodyText"/>
        <w:spacing w:before="19"/>
        <w:ind w:left="0"/>
      </w:pPr>
    </w:p>
    <w:p>
      <w:pPr>
        <w:pStyle w:val="Heading4"/>
      </w:pPr>
      <w:bookmarkStart w:name="Interpolation" w:id="270"/>
      <w:bookmarkEnd w:id="270"/>
      <w:r>
        <w:rPr>
          <w:b w:val="0"/>
          <w:i w:val="0"/>
        </w:rPr>
      </w:r>
      <w:bookmarkStart w:name="_bookmark139" w:id="271"/>
      <w:bookmarkEnd w:id="271"/>
      <w:r>
        <w:rPr>
          <w:b w:val="0"/>
          <w:i w:val="0"/>
        </w:rPr>
      </w:r>
      <w:r>
        <w:rPr>
          <w:spacing w:val="-2"/>
        </w:rPr>
        <w:t>Interpolation</w:t>
      </w:r>
    </w:p>
    <w:p>
      <w:pPr>
        <w:pStyle w:val="BodyText"/>
        <w:spacing w:before="278"/>
        <w:ind w:left="359" w:right="1878"/>
      </w:pPr>
      <w:r>
        <w:rPr/>
        <w:t>Interpolation is frequently used to calculate medians, quartiles, or quintiles and to approximate standard errors from tables based on interval data.</w:t>
      </w:r>
      <w:r>
        <w:rPr>
          <w:spacing w:val="40"/>
        </w:rPr>
        <w:t> </w:t>
      </w:r>
      <w:r>
        <w:rPr/>
        <w:t>Different kinds of interpolation may be used to estimate the value of a function between two known values, depending</w:t>
      </w:r>
      <w:r>
        <w:rPr>
          <w:spacing w:val="-2"/>
        </w:rPr>
        <w:t> </w:t>
      </w:r>
      <w:r>
        <w:rPr/>
        <w:t>on</w:t>
      </w:r>
      <w:r>
        <w:rPr>
          <w:spacing w:val="-2"/>
        </w:rPr>
        <w:t> </w:t>
      </w:r>
      <w:r>
        <w:rPr/>
        <w:t>the</w:t>
      </w:r>
      <w:r>
        <w:rPr>
          <w:spacing w:val="-1"/>
        </w:rPr>
        <w:t> </w:t>
      </w:r>
      <w:r>
        <w:rPr/>
        <w:t>form</w:t>
      </w:r>
      <w:r>
        <w:rPr>
          <w:spacing w:val="-2"/>
        </w:rPr>
        <w:t> </w:t>
      </w:r>
      <w:r>
        <w:rPr/>
        <w:t>of</w:t>
      </w:r>
      <w:r>
        <w:rPr>
          <w:spacing w:val="-5"/>
        </w:rPr>
        <w:t> </w:t>
      </w:r>
      <w:r>
        <w:rPr/>
        <w:t>the</w:t>
      </w:r>
      <w:r>
        <w:rPr>
          <w:spacing w:val="-1"/>
        </w:rPr>
        <w:t> </w:t>
      </w:r>
      <w:r>
        <w:rPr/>
        <w:t>distribution.</w:t>
      </w:r>
      <w:r>
        <w:rPr>
          <w:spacing w:val="40"/>
        </w:rPr>
        <w:t> </w:t>
      </w:r>
      <w:r>
        <w:rPr/>
        <w:t>The</w:t>
      </w:r>
      <w:r>
        <w:rPr>
          <w:spacing w:val="-4"/>
        </w:rPr>
        <w:t> </w:t>
      </w:r>
      <w:r>
        <w:rPr/>
        <w:t>most</w:t>
      </w:r>
      <w:r>
        <w:rPr>
          <w:spacing w:val="-4"/>
        </w:rPr>
        <w:t> </w:t>
      </w:r>
      <w:r>
        <w:rPr/>
        <w:t>common</w:t>
      </w:r>
      <w:r>
        <w:rPr>
          <w:spacing w:val="-2"/>
        </w:rPr>
        <w:t> </w:t>
      </w:r>
      <w:r>
        <w:rPr/>
        <w:t>distributional</w:t>
      </w:r>
      <w:r>
        <w:rPr>
          <w:spacing w:val="-2"/>
        </w:rPr>
        <w:t> </w:t>
      </w:r>
      <w:r>
        <w:rPr/>
        <w:t>assumption</w:t>
      </w:r>
      <w:r>
        <w:rPr>
          <w:spacing w:val="-5"/>
        </w:rPr>
        <w:t> </w:t>
      </w:r>
      <w:r>
        <w:rPr/>
        <w:t>is that the data are linear, resulting in linear interpolation.</w:t>
      </w:r>
    </w:p>
    <w:p>
      <w:pPr>
        <w:pStyle w:val="BodyText"/>
        <w:spacing w:before="16"/>
        <w:ind w:left="0"/>
      </w:pPr>
    </w:p>
    <w:p>
      <w:pPr>
        <w:pStyle w:val="Heading4"/>
      </w:pPr>
      <w:bookmarkStart w:name="Mean" w:id="272"/>
      <w:bookmarkEnd w:id="272"/>
      <w:r>
        <w:rPr>
          <w:b w:val="0"/>
          <w:i w:val="0"/>
        </w:rPr>
      </w:r>
      <w:bookmarkStart w:name="_bookmark140" w:id="273"/>
      <w:bookmarkEnd w:id="273"/>
      <w:r>
        <w:rPr>
          <w:b w:val="0"/>
          <w:i w:val="0"/>
        </w:rPr>
      </w:r>
      <w:r>
        <w:rPr>
          <w:spacing w:val="-4"/>
        </w:rPr>
        <w:t>Mean</w:t>
      </w:r>
    </w:p>
    <w:p>
      <w:pPr>
        <w:pStyle w:val="BodyText"/>
        <w:spacing w:before="278"/>
        <w:ind w:right="1839"/>
        <w:jc w:val="both"/>
      </w:pPr>
      <w:r>
        <w:rPr/>
        <w:t>This</w:t>
      </w:r>
      <w:r>
        <w:rPr>
          <w:spacing w:val="-3"/>
        </w:rPr>
        <w:t> </w:t>
      </w:r>
      <w:r>
        <w:rPr/>
        <w:t>measure</w:t>
      </w:r>
      <w:r>
        <w:rPr>
          <w:spacing w:val="-2"/>
        </w:rPr>
        <w:t> </w:t>
      </w:r>
      <w:r>
        <w:rPr/>
        <w:t>represents</w:t>
      </w:r>
      <w:r>
        <w:rPr>
          <w:spacing w:val="-3"/>
        </w:rPr>
        <w:t> </w:t>
      </w:r>
      <w:r>
        <w:rPr/>
        <w:t>an</w:t>
      </w:r>
      <w:r>
        <w:rPr>
          <w:spacing w:val="-2"/>
        </w:rPr>
        <w:t> </w:t>
      </w:r>
      <w:r>
        <w:rPr/>
        <w:t>arithmetic</w:t>
      </w:r>
      <w:r>
        <w:rPr>
          <w:spacing w:val="-2"/>
        </w:rPr>
        <w:t> </w:t>
      </w:r>
      <w:r>
        <w:rPr/>
        <w:t>average</w:t>
      </w:r>
      <w:r>
        <w:rPr>
          <w:spacing w:val="-2"/>
        </w:rPr>
        <w:t> </w:t>
      </w:r>
      <w:r>
        <w:rPr/>
        <w:t>of</w:t>
      </w:r>
      <w:r>
        <w:rPr>
          <w:spacing w:val="-2"/>
        </w:rPr>
        <w:t> </w:t>
      </w:r>
      <w:r>
        <w:rPr/>
        <w:t>a</w:t>
      </w:r>
      <w:r>
        <w:rPr>
          <w:spacing w:val="-2"/>
        </w:rPr>
        <w:t> </w:t>
      </w:r>
      <w:r>
        <w:rPr/>
        <w:t>set</w:t>
      </w:r>
      <w:r>
        <w:rPr>
          <w:spacing w:val="-2"/>
        </w:rPr>
        <w:t> </w:t>
      </w:r>
      <w:r>
        <w:rPr/>
        <w:t>of</w:t>
      </w:r>
      <w:r>
        <w:rPr>
          <w:spacing w:val="-2"/>
        </w:rPr>
        <w:t> </w:t>
      </w:r>
      <w:r>
        <w:rPr/>
        <w:t>values.</w:t>
      </w:r>
      <w:r>
        <w:rPr>
          <w:spacing w:val="40"/>
        </w:rPr>
        <w:t> </w:t>
      </w:r>
      <w:r>
        <w:rPr/>
        <w:t>It</w:t>
      </w:r>
      <w:r>
        <w:rPr>
          <w:spacing w:val="-2"/>
        </w:rPr>
        <w:t> </w:t>
      </w:r>
      <w:r>
        <w:rPr/>
        <w:t>is</w:t>
      </w:r>
      <w:r>
        <w:rPr>
          <w:spacing w:val="-3"/>
        </w:rPr>
        <w:t> </w:t>
      </w:r>
      <w:r>
        <w:rPr/>
        <w:t>derived</w:t>
      </w:r>
      <w:r>
        <w:rPr>
          <w:spacing w:val="-5"/>
        </w:rPr>
        <w:t> </w:t>
      </w:r>
      <w:r>
        <w:rPr/>
        <w:t>by</w:t>
      </w:r>
      <w:r>
        <w:rPr>
          <w:spacing w:val="-2"/>
        </w:rPr>
        <w:t> </w:t>
      </w:r>
      <w:r>
        <w:rPr/>
        <w:t>dividing</w:t>
      </w:r>
      <w:r>
        <w:rPr>
          <w:spacing w:val="-2"/>
        </w:rPr>
        <w:t> </w:t>
      </w:r>
      <w:r>
        <w:rPr/>
        <w:t>the sum (or aggregate) of</w:t>
      </w:r>
      <w:r>
        <w:rPr>
          <w:spacing w:val="-3"/>
        </w:rPr>
        <w:t> </w:t>
      </w:r>
      <w:r>
        <w:rPr/>
        <w:t>a group of numerical questions</w:t>
      </w:r>
      <w:r>
        <w:rPr>
          <w:spacing w:val="-1"/>
        </w:rPr>
        <w:t> </w:t>
      </w:r>
      <w:r>
        <w:rPr/>
        <w:t>by the total number of questions</w:t>
      </w:r>
      <w:r>
        <w:rPr>
          <w:spacing w:val="-1"/>
        </w:rPr>
        <w:t> </w:t>
      </w:r>
      <w:r>
        <w:rPr/>
        <w:t>in</w:t>
      </w:r>
      <w:r>
        <w:rPr>
          <w:spacing w:val="-3"/>
        </w:rPr>
        <w:t> </w:t>
      </w:r>
      <w:r>
        <w:rPr/>
        <w:t>that group.</w:t>
      </w:r>
      <w:r>
        <w:rPr>
          <w:spacing w:val="40"/>
        </w:rPr>
        <w:t> </w:t>
      </w:r>
      <w:r>
        <w:rPr/>
        <w:t>For example, mean household earnings is obtained by dividing the aggregate of all</w:t>
      </w:r>
    </w:p>
    <w:p>
      <w:pPr>
        <w:pStyle w:val="BodyText"/>
        <w:spacing w:after="0"/>
        <w:jc w:val="both"/>
        <w:sectPr>
          <w:pgSz w:w="12240" w:h="15840"/>
          <w:pgMar w:header="0" w:footer="1722" w:top="1820" w:bottom="1980" w:left="1440" w:right="0"/>
        </w:sectPr>
      </w:pPr>
    </w:p>
    <w:p>
      <w:pPr>
        <w:pStyle w:val="BodyText"/>
        <w:spacing w:before="195"/>
        <w:ind w:left="359" w:right="1878"/>
      </w:pPr>
      <w:r>
        <w:rPr/>
        <w:t>earnings reported by individuals with earnings living in households by the total number of households</w:t>
      </w:r>
      <w:r>
        <w:rPr>
          <w:spacing w:val="-3"/>
        </w:rPr>
        <w:t> </w:t>
      </w:r>
      <w:r>
        <w:rPr/>
        <w:t>with</w:t>
      </w:r>
      <w:r>
        <w:rPr>
          <w:spacing w:val="-5"/>
        </w:rPr>
        <w:t> </w:t>
      </w:r>
      <w:r>
        <w:rPr/>
        <w:t>earnings.</w:t>
      </w:r>
      <w:r>
        <w:rPr>
          <w:spacing w:val="40"/>
        </w:rPr>
        <w:t> </w:t>
      </w:r>
      <w:r>
        <w:rPr/>
        <w:t>(Additional</w:t>
      </w:r>
      <w:r>
        <w:rPr>
          <w:spacing w:val="-4"/>
        </w:rPr>
        <w:t> </w:t>
      </w:r>
      <w:r>
        <w:rPr/>
        <w:t>information</w:t>
      </w:r>
      <w:r>
        <w:rPr>
          <w:spacing w:val="-2"/>
        </w:rPr>
        <w:t> </w:t>
      </w:r>
      <w:r>
        <w:rPr/>
        <w:t>on</w:t>
      </w:r>
      <w:r>
        <w:rPr>
          <w:spacing w:val="-2"/>
        </w:rPr>
        <w:t> </w:t>
      </w:r>
      <w:r>
        <w:rPr/>
        <w:t>means</w:t>
      </w:r>
      <w:r>
        <w:rPr>
          <w:spacing w:val="-3"/>
        </w:rPr>
        <w:t> </w:t>
      </w:r>
      <w:r>
        <w:rPr/>
        <w:t>and</w:t>
      </w:r>
      <w:r>
        <w:rPr>
          <w:spacing w:val="-2"/>
        </w:rPr>
        <w:t> </w:t>
      </w:r>
      <w:r>
        <w:rPr/>
        <w:t>aggregates</w:t>
      </w:r>
      <w:r>
        <w:rPr>
          <w:spacing w:val="-3"/>
        </w:rPr>
        <w:t> </w:t>
      </w:r>
      <w:r>
        <w:rPr/>
        <w:t>is</w:t>
      </w:r>
      <w:r>
        <w:rPr>
          <w:spacing w:val="-3"/>
        </w:rPr>
        <w:t> </w:t>
      </w:r>
      <w:r>
        <w:rPr/>
        <w:t>included</w:t>
      </w:r>
      <w:r>
        <w:rPr>
          <w:spacing w:val="-2"/>
        </w:rPr>
        <w:t> </w:t>
      </w:r>
      <w:r>
        <w:rPr/>
        <w:t>in the separate explanations of many population and housing variables.)</w:t>
      </w:r>
    </w:p>
    <w:p>
      <w:pPr>
        <w:pStyle w:val="BodyText"/>
        <w:ind w:left="0"/>
      </w:pPr>
    </w:p>
    <w:p>
      <w:pPr>
        <w:pStyle w:val="BodyText"/>
        <w:spacing w:before="14"/>
        <w:ind w:left="0"/>
      </w:pPr>
    </w:p>
    <w:p>
      <w:pPr>
        <w:pStyle w:val="BodyText"/>
        <w:ind w:left="1080" w:right="1878"/>
      </w:pPr>
      <w:r>
        <w:rPr>
          <w:b/>
        </w:rPr>
        <w:t>Aggregate.</w:t>
      </w:r>
      <w:r>
        <w:rPr>
          <w:b/>
          <w:spacing w:val="40"/>
        </w:rPr>
        <w:t> </w:t>
      </w:r>
      <w:r>
        <w:rPr/>
        <w:t>An aggregate is the sum of the values for each of the elements in the universe.</w:t>
      </w:r>
      <w:r>
        <w:rPr>
          <w:spacing w:val="40"/>
        </w:rPr>
        <w:t> </w:t>
      </w:r>
      <w:r>
        <w:rPr/>
        <w:t>For</w:t>
      </w:r>
      <w:r>
        <w:rPr>
          <w:spacing w:val="-5"/>
        </w:rPr>
        <w:t> </w:t>
      </w:r>
      <w:r>
        <w:rPr/>
        <w:t>example,</w:t>
      </w:r>
      <w:r>
        <w:rPr>
          <w:spacing w:val="-2"/>
        </w:rPr>
        <w:t> </w:t>
      </w:r>
      <w:r>
        <w:rPr/>
        <w:t>aggregate</w:t>
      </w:r>
      <w:r>
        <w:rPr>
          <w:spacing w:val="-1"/>
        </w:rPr>
        <w:t> </w:t>
      </w:r>
      <w:r>
        <w:rPr/>
        <w:t>household</w:t>
      </w:r>
      <w:r>
        <w:rPr>
          <w:spacing w:val="-2"/>
        </w:rPr>
        <w:t> </w:t>
      </w:r>
      <w:r>
        <w:rPr/>
        <w:t>income</w:t>
      </w:r>
      <w:r>
        <w:rPr>
          <w:spacing w:val="-4"/>
        </w:rPr>
        <w:t> </w:t>
      </w:r>
      <w:r>
        <w:rPr/>
        <w:t>is</w:t>
      </w:r>
      <w:r>
        <w:rPr>
          <w:spacing w:val="-3"/>
        </w:rPr>
        <w:t> </w:t>
      </w:r>
      <w:r>
        <w:rPr/>
        <w:t>the</w:t>
      </w:r>
      <w:r>
        <w:rPr>
          <w:spacing w:val="-1"/>
        </w:rPr>
        <w:t> </w:t>
      </w:r>
      <w:r>
        <w:rPr/>
        <w:t>sum</w:t>
      </w:r>
      <w:r>
        <w:rPr>
          <w:spacing w:val="-2"/>
        </w:rPr>
        <w:t> </w:t>
      </w:r>
      <w:r>
        <w:rPr/>
        <w:t>of</w:t>
      </w:r>
      <w:r>
        <w:rPr>
          <w:spacing w:val="-2"/>
        </w:rPr>
        <w:t> </w:t>
      </w:r>
      <w:r>
        <w:rPr/>
        <w:t>the</w:t>
      </w:r>
      <w:r>
        <w:rPr>
          <w:spacing w:val="-4"/>
        </w:rPr>
        <w:t> </w:t>
      </w:r>
      <w:r>
        <w:rPr/>
        <w:t>incomes</w:t>
      </w:r>
      <w:r>
        <w:rPr>
          <w:spacing w:val="-6"/>
        </w:rPr>
        <w:t> </w:t>
      </w:r>
      <w:r>
        <w:rPr/>
        <w:t>of</w:t>
      </w:r>
      <w:r>
        <w:rPr>
          <w:spacing w:val="-2"/>
        </w:rPr>
        <w:t> </w:t>
      </w:r>
      <w:r>
        <w:rPr/>
        <w:t>all households</w:t>
      </w:r>
      <w:r>
        <w:rPr>
          <w:spacing w:val="-3"/>
        </w:rPr>
        <w:t> </w:t>
      </w:r>
      <w:r>
        <w:rPr/>
        <w:t>in</w:t>
      </w:r>
      <w:r>
        <w:rPr>
          <w:spacing w:val="-5"/>
        </w:rPr>
        <w:t> </w:t>
      </w:r>
      <w:r>
        <w:rPr/>
        <w:t>a</w:t>
      </w:r>
      <w:r>
        <w:rPr>
          <w:spacing w:val="-2"/>
        </w:rPr>
        <w:t> </w:t>
      </w:r>
      <w:r>
        <w:rPr/>
        <w:t>given</w:t>
      </w:r>
      <w:r>
        <w:rPr>
          <w:spacing w:val="-3"/>
        </w:rPr>
        <w:t> </w:t>
      </w:r>
      <w:r>
        <w:rPr/>
        <w:t>geographic</w:t>
      </w:r>
      <w:r>
        <w:rPr>
          <w:spacing w:val="-2"/>
        </w:rPr>
        <w:t> </w:t>
      </w:r>
      <w:r>
        <w:rPr/>
        <w:t>area.</w:t>
      </w:r>
      <w:r>
        <w:rPr>
          <w:spacing w:val="40"/>
        </w:rPr>
        <w:t> </w:t>
      </w:r>
      <w:r>
        <w:rPr/>
        <w:t>Means</w:t>
      </w:r>
      <w:r>
        <w:rPr>
          <w:spacing w:val="-3"/>
        </w:rPr>
        <w:t> </w:t>
      </w:r>
      <w:r>
        <w:rPr/>
        <w:t>are</w:t>
      </w:r>
      <w:r>
        <w:rPr>
          <w:spacing w:val="-2"/>
        </w:rPr>
        <w:t> </w:t>
      </w:r>
      <w:r>
        <w:rPr/>
        <w:t>derived</w:t>
      </w:r>
      <w:r>
        <w:rPr>
          <w:spacing w:val="-3"/>
        </w:rPr>
        <w:t> </w:t>
      </w:r>
      <w:r>
        <w:rPr/>
        <w:t>by</w:t>
      </w:r>
      <w:r>
        <w:rPr>
          <w:spacing w:val="-3"/>
        </w:rPr>
        <w:t> </w:t>
      </w:r>
      <w:r>
        <w:rPr/>
        <w:t>dividing</w:t>
      </w:r>
      <w:r>
        <w:rPr>
          <w:spacing w:val="-5"/>
        </w:rPr>
        <w:t> </w:t>
      </w:r>
      <w:r>
        <w:rPr/>
        <w:t>the</w:t>
      </w:r>
      <w:r>
        <w:rPr>
          <w:spacing w:val="-4"/>
        </w:rPr>
        <w:t> </w:t>
      </w:r>
      <w:r>
        <w:rPr/>
        <w:t>aggregate by the appropriate universe.</w:t>
      </w:r>
      <w:r>
        <w:rPr>
          <w:spacing w:val="40"/>
        </w:rPr>
        <w:t> </w:t>
      </w:r>
      <w:r>
        <w:rPr/>
        <w:t>When an aggregate used as a numerator is rounded in the detailed (base) tables, the rounded value is used for the calculation of the mean.</w:t>
      </w:r>
    </w:p>
    <w:p>
      <w:pPr>
        <w:pStyle w:val="BodyText"/>
        <w:spacing w:before="2"/>
        <w:ind w:left="0"/>
      </w:pPr>
    </w:p>
    <w:p>
      <w:pPr>
        <w:pStyle w:val="BodyText"/>
        <w:ind w:left="1439" w:right="1812"/>
      </w:pPr>
      <w:r>
        <w:rPr>
          <w:b/>
        </w:rPr>
        <w:t>Rounding for selected aggregates.</w:t>
      </w:r>
      <w:r>
        <w:rPr>
          <w:b/>
          <w:spacing w:val="40"/>
        </w:rPr>
        <w:t> </w:t>
      </w:r>
      <w:r>
        <w:rPr/>
        <w:t>To protect the confidentiality of responses, the</w:t>
      </w:r>
      <w:r>
        <w:rPr>
          <w:spacing w:val="-1"/>
        </w:rPr>
        <w:t> </w:t>
      </w:r>
      <w:r>
        <w:rPr/>
        <w:t>aggregates</w:t>
      </w:r>
      <w:r>
        <w:rPr>
          <w:spacing w:val="-3"/>
        </w:rPr>
        <w:t> </w:t>
      </w:r>
      <w:r>
        <w:rPr/>
        <w:t>shown</w:t>
      </w:r>
      <w:r>
        <w:rPr>
          <w:spacing w:val="-2"/>
        </w:rPr>
        <w:t> </w:t>
      </w:r>
      <w:r>
        <w:rPr/>
        <w:t>in</w:t>
      </w:r>
      <w:r>
        <w:rPr>
          <w:spacing w:val="-5"/>
        </w:rPr>
        <w:t> </w:t>
      </w:r>
      <w:r>
        <w:rPr/>
        <w:t>matrices</w:t>
      </w:r>
      <w:r>
        <w:rPr>
          <w:spacing w:val="-3"/>
        </w:rPr>
        <w:t> </w:t>
      </w:r>
      <w:r>
        <w:rPr/>
        <w:t>for</w:t>
      </w:r>
      <w:r>
        <w:rPr>
          <w:spacing w:val="-5"/>
        </w:rPr>
        <w:t> </w:t>
      </w:r>
      <w:r>
        <w:rPr/>
        <w:t>the</w:t>
      </w:r>
      <w:r>
        <w:rPr>
          <w:spacing w:val="-4"/>
        </w:rPr>
        <w:t> </w:t>
      </w:r>
      <w:r>
        <w:rPr/>
        <w:t>list</w:t>
      </w:r>
      <w:r>
        <w:rPr>
          <w:spacing w:val="-2"/>
        </w:rPr>
        <w:t> </w:t>
      </w:r>
      <w:r>
        <w:rPr/>
        <w:t>of</w:t>
      </w:r>
      <w:r>
        <w:rPr>
          <w:spacing w:val="-2"/>
        </w:rPr>
        <w:t> </w:t>
      </w:r>
      <w:r>
        <w:rPr/>
        <w:t>subjects</w:t>
      </w:r>
      <w:r>
        <w:rPr>
          <w:spacing w:val="-3"/>
        </w:rPr>
        <w:t> </w:t>
      </w:r>
      <w:r>
        <w:rPr/>
        <w:t>below</w:t>
      </w:r>
      <w:r>
        <w:rPr>
          <w:spacing w:val="-3"/>
        </w:rPr>
        <w:t> </w:t>
      </w:r>
      <w:r>
        <w:rPr/>
        <w:t>are</w:t>
      </w:r>
      <w:r>
        <w:rPr>
          <w:spacing w:val="-4"/>
        </w:rPr>
        <w:t> </w:t>
      </w:r>
      <w:r>
        <w:rPr/>
        <w:t>rounded.</w:t>
      </w:r>
      <w:r>
        <w:rPr>
          <w:spacing w:val="40"/>
        </w:rPr>
        <w:t> </w:t>
      </w:r>
      <w:r>
        <w:rPr/>
        <w:t>This means that the aggregates for these subjects, except for travel time to work, are rounded to</w:t>
      </w:r>
      <w:r>
        <w:rPr>
          <w:spacing w:val="-3"/>
        </w:rPr>
        <w:t> </w:t>
      </w:r>
      <w:r>
        <w:rPr/>
        <w:t>the</w:t>
      </w:r>
      <w:r>
        <w:rPr>
          <w:spacing w:val="-2"/>
        </w:rPr>
        <w:t> </w:t>
      </w:r>
      <w:r>
        <w:rPr/>
        <w:t>nearest hundred dollars.</w:t>
      </w:r>
      <w:r>
        <w:rPr>
          <w:spacing w:val="40"/>
        </w:rPr>
        <w:t> </w:t>
      </w:r>
      <w:r>
        <w:rPr/>
        <w:t>Unless</w:t>
      </w:r>
      <w:r>
        <w:rPr>
          <w:spacing w:val="-1"/>
        </w:rPr>
        <w:t> </w:t>
      </w:r>
      <w:r>
        <w:rPr/>
        <w:t>special rounding rules</w:t>
      </w:r>
      <w:r>
        <w:rPr>
          <w:spacing w:val="-1"/>
        </w:rPr>
        <w:t> </w:t>
      </w:r>
      <w:r>
        <w:rPr/>
        <w:t>apply (see below); $150 rounds up to $200; $149 rounds down to $100; $100 stays $100 unless otherwise noted.</w:t>
      </w:r>
      <w:r>
        <w:rPr>
          <w:spacing w:val="40"/>
        </w:rPr>
        <w:t> </w:t>
      </w:r>
      <w:r>
        <w:rPr/>
        <w:t>Note that each cell in a matrix is rounded individually. This means that an aggregate value shown for the United States may not necessarily</w:t>
      </w:r>
      <w:r>
        <w:rPr>
          <w:spacing w:val="-1"/>
        </w:rPr>
        <w:t> </w:t>
      </w:r>
      <w:r>
        <w:rPr/>
        <w:t>be the sum</w:t>
      </w:r>
      <w:r>
        <w:rPr>
          <w:spacing w:val="-1"/>
        </w:rPr>
        <w:t> </w:t>
      </w:r>
      <w:r>
        <w:rPr/>
        <w:t>total</w:t>
      </w:r>
      <w:r>
        <w:rPr>
          <w:spacing w:val="-1"/>
        </w:rPr>
        <w:t> </w:t>
      </w:r>
      <w:r>
        <w:rPr/>
        <w:t>of</w:t>
      </w:r>
      <w:r>
        <w:rPr>
          <w:spacing w:val="-1"/>
        </w:rPr>
        <w:t> </w:t>
      </w:r>
      <w:r>
        <w:rPr/>
        <w:t>the aggregate values</w:t>
      </w:r>
      <w:r>
        <w:rPr>
          <w:spacing w:val="-5"/>
        </w:rPr>
        <w:t> </w:t>
      </w:r>
      <w:r>
        <w:rPr/>
        <w:t>in</w:t>
      </w:r>
      <w:r>
        <w:rPr>
          <w:spacing w:val="-1"/>
        </w:rPr>
        <w:t> </w:t>
      </w:r>
      <w:r>
        <w:rPr/>
        <w:t>the</w:t>
      </w:r>
      <w:r>
        <w:rPr>
          <w:spacing w:val="-3"/>
        </w:rPr>
        <w:t> </w:t>
      </w:r>
      <w:r>
        <w:rPr/>
        <w:t>matrices</w:t>
      </w:r>
      <w:r>
        <w:rPr>
          <w:spacing w:val="-2"/>
        </w:rPr>
        <w:t> </w:t>
      </w:r>
      <w:r>
        <w:rPr/>
        <w:t>for</w:t>
      </w:r>
      <w:r>
        <w:rPr>
          <w:spacing w:val="-4"/>
        </w:rPr>
        <w:t> </w:t>
      </w:r>
      <w:r>
        <w:rPr/>
        <w:t>the states. This also means that the cells in the aggregate matrices may not add to the total and/or subtotal lines.</w:t>
      </w:r>
    </w:p>
    <w:p>
      <w:pPr>
        <w:pStyle w:val="BodyText"/>
        <w:ind w:left="0"/>
      </w:pPr>
    </w:p>
    <w:p>
      <w:pPr>
        <w:spacing w:line="264" w:lineRule="exact" w:before="0"/>
        <w:ind w:left="1439" w:right="0" w:firstLine="0"/>
        <w:jc w:val="left"/>
        <w:rPr>
          <w:sz w:val="23"/>
        </w:rPr>
      </w:pPr>
      <w:r>
        <w:rPr>
          <w:b/>
          <w:sz w:val="23"/>
        </w:rPr>
        <w:t>Special</w:t>
      </w:r>
      <w:r>
        <w:rPr>
          <w:b/>
          <w:spacing w:val="-5"/>
          <w:sz w:val="23"/>
        </w:rPr>
        <w:t> </w:t>
      </w:r>
      <w:r>
        <w:rPr>
          <w:b/>
          <w:sz w:val="23"/>
        </w:rPr>
        <w:t>rounding</w:t>
      </w:r>
      <w:r>
        <w:rPr>
          <w:b/>
          <w:spacing w:val="-3"/>
          <w:sz w:val="23"/>
        </w:rPr>
        <w:t> </w:t>
      </w:r>
      <w:r>
        <w:rPr>
          <w:b/>
          <w:sz w:val="23"/>
        </w:rPr>
        <w:t>rules</w:t>
      </w:r>
      <w:r>
        <w:rPr>
          <w:b/>
          <w:spacing w:val="-4"/>
          <w:sz w:val="23"/>
        </w:rPr>
        <w:t> </w:t>
      </w:r>
      <w:r>
        <w:rPr>
          <w:b/>
          <w:sz w:val="23"/>
        </w:rPr>
        <w:t>for</w:t>
      </w:r>
      <w:r>
        <w:rPr>
          <w:b/>
          <w:spacing w:val="-1"/>
          <w:sz w:val="23"/>
        </w:rPr>
        <w:t> </w:t>
      </w:r>
      <w:r>
        <w:rPr>
          <w:b/>
          <w:spacing w:val="-2"/>
          <w:sz w:val="23"/>
        </w:rPr>
        <w:t>aggregates</w:t>
      </w:r>
      <w:r>
        <w:rPr>
          <w:spacing w:val="-2"/>
          <w:sz w:val="23"/>
        </w:rPr>
        <w:t>.</w:t>
      </w:r>
    </w:p>
    <w:p>
      <w:pPr>
        <w:pStyle w:val="ListParagraph"/>
        <w:numPr>
          <w:ilvl w:val="0"/>
          <w:numId w:val="14"/>
        </w:numPr>
        <w:tabs>
          <w:tab w:pos="2159" w:val="left" w:leader="none"/>
        </w:tabs>
        <w:spacing w:line="240" w:lineRule="auto" w:before="0" w:after="0"/>
        <w:ind w:left="2159" w:right="1941" w:hanging="360"/>
        <w:jc w:val="left"/>
        <w:rPr>
          <w:sz w:val="23"/>
        </w:rPr>
      </w:pPr>
      <w:r>
        <w:rPr>
          <w:sz w:val="23"/>
        </w:rPr>
        <w:t>If</w:t>
      </w:r>
      <w:r>
        <w:rPr>
          <w:spacing w:val="-2"/>
          <w:sz w:val="23"/>
        </w:rPr>
        <w:t> </w:t>
      </w:r>
      <w:r>
        <w:rPr>
          <w:sz w:val="23"/>
        </w:rPr>
        <w:t>the</w:t>
      </w:r>
      <w:r>
        <w:rPr>
          <w:spacing w:val="-1"/>
          <w:sz w:val="23"/>
        </w:rPr>
        <w:t> </w:t>
      </w:r>
      <w:r>
        <w:rPr>
          <w:sz w:val="23"/>
        </w:rPr>
        <w:t>dollar</w:t>
      </w:r>
      <w:r>
        <w:rPr>
          <w:spacing w:val="-2"/>
          <w:sz w:val="23"/>
        </w:rPr>
        <w:t> </w:t>
      </w:r>
      <w:r>
        <w:rPr>
          <w:sz w:val="23"/>
        </w:rPr>
        <w:t>value</w:t>
      </w:r>
      <w:r>
        <w:rPr>
          <w:spacing w:val="-4"/>
          <w:sz w:val="23"/>
        </w:rPr>
        <w:t> </w:t>
      </w:r>
      <w:r>
        <w:rPr>
          <w:sz w:val="23"/>
        </w:rPr>
        <w:t>is</w:t>
      </w:r>
      <w:r>
        <w:rPr>
          <w:spacing w:val="-3"/>
          <w:sz w:val="23"/>
        </w:rPr>
        <w:t> </w:t>
      </w:r>
      <w:r>
        <w:rPr>
          <w:sz w:val="23"/>
        </w:rPr>
        <w:t>–$99</w:t>
      </w:r>
      <w:r>
        <w:rPr>
          <w:spacing w:val="-5"/>
          <w:sz w:val="23"/>
        </w:rPr>
        <w:t> </w:t>
      </w:r>
      <w:r>
        <w:rPr>
          <w:sz w:val="23"/>
        </w:rPr>
        <w:t>through</w:t>
      </w:r>
      <w:r>
        <w:rPr>
          <w:spacing w:val="-2"/>
          <w:sz w:val="23"/>
        </w:rPr>
        <w:t> </w:t>
      </w:r>
      <w:r>
        <w:rPr>
          <w:sz w:val="23"/>
        </w:rPr>
        <w:t>+$99,</w:t>
      </w:r>
      <w:r>
        <w:rPr>
          <w:spacing w:val="-5"/>
          <w:sz w:val="23"/>
        </w:rPr>
        <w:t> </w:t>
      </w:r>
      <w:r>
        <w:rPr>
          <w:sz w:val="23"/>
        </w:rPr>
        <w:t>then</w:t>
      </w:r>
      <w:r>
        <w:rPr>
          <w:spacing w:val="-5"/>
          <w:sz w:val="23"/>
        </w:rPr>
        <w:t> </w:t>
      </w:r>
      <w:r>
        <w:rPr>
          <w:sz w:val="23"/>
        </w:rPr>
        <w:t>the</w:t>
      </w:r>
      <w:r>
        <w:rPr>
          <w:spacing w:val="-1"/>
          <w:sz w:val="23"/>
        </w:rPr>
        <w:t> </w:t>
      </w:r>
      <w:r>
        <w:rPr>
          <w:sz w:val="23"/>
        </w:rPr>
        <w:t>dollar</w:t>
      </w:r>
      <w:r>
        <w:rPr>
          <w:spacing w:val="-2"/>
          <w:sz w:val="23"/>
        </w:rPr>
        <w:t> </w:t>
      </w:r>
      <w:r>
        <w:rPr>
          <w:sz w:val="23"/>
        </w:rPr>
        <w:t>value</w:t>
      </w:r>
      <w:r>
        <w:rPr>
          <w:spacing w:val="-4"/>
          <w:sz w:val="23"/>
        </w:rPr>
        <w:t> </w:t>
      </w:r>
      <w:r>
        <w:rPr>
          <w:sz w:val="23"/>
        </w:rPr>
        <w:t>is</w:t>
      </w:r>
      <w:r>
        <w:rPr>
          <w:spacing w:val="-3"/>
          <w:sz w:val="23"/>
        </w:rPr>
        <w:t> </w:t>
      </w:r>
      <w:r>
        <w:rPr>
          <w:sz w:val="23"/>
        </w:rPr>
        <w:t>rounded to $0.</w:t>
      </w:r>
    </w:p>
    <w:p>
      <w:pPr>
        <w:pStyle w:val="ListParagraph"/>
        <w:numPr>
          <w:ilvl w:val="0"/>
          <w:numId w:val="14"/>
        </w:numPr>
        <w:tabs>
          <w:tab w:pos="2159" w:val="left" w:leader="none"/>
        </w:tabs>
        <w:spacing w:line="240" w:lineRule="auto" w:before="0" w:after="0"/>
        <w:ind w:left="2159" w:right="2038" w:hanging="360"/>
        <w:jc w:val="left"/>
        <w:rPr>
          <w:sz w:val="23"/>
        </w:rPr>
      </w:pPr>
      <w:r>
        <w:rPr>
          <w:sz w:val="23"/>
        </w:rPr>
        <w:t>If</w:t>
      </w:r>
      <w:r>
        <w:rPr>
          <w:spacing w:val="-2"/>
          <w:sz w:val="23"/>
        </w:rPr>
        <w:t> </w:t>
      </w:r>
      <w:r>
        <w:rPr>
          <w:sz w:val="23"/>
        </w:rPr>
        <w:t>the</w:t>
      </w:r>
      <w:r>
        <w:rPr>
          <w:spacing w:val="-1"/>
          <w:sz w:val="23"/>
        </w:rPr>
        <w:t> </w:t>
      </w:r>
      <w:r>
        <w:rPr>
          <w:sz w:val="23"/>
        </w:rPr>
        <w:t>dollar</w:t>
      </w:r>
      <w:r>
        <w:rPr>
          <w:spacing w:val="-2"/>
          <w:sz w:val="23"/>
        </w:rPr>
        <w:t> </w:t>
      </w:r>
      <w:r>
        <w:rPr>
          <w:sz w:val="23"/>
        </w:rPr>
        <w:t>value</w:t>
      </w:r>
      <w:r>
        <w:rPr>
          <w:spacing w:val="-4"/>
          <w:sz w:val="23"/>
        </w:rPr>
        <w:t> </w:t>
      </w:r>
      <w:r>
        <w:rPr>
          <w:sz w:val="23"/>
        </w:rPr>
        <w:t>is</w:t>
      </w:r>
      <w:r>
        <w:rPr>
          <w:spacing w:val="-3"/>
          <w:sz w:val="23"/>
        </w:rPr>
        <w:t> </w:t>
      </w:r>
      <w:r>
        <w:rPr>
          <w:sz w:val="23"/>
        </w:rPr>
        <w:t>less</w:t>
      </w:r>
      <w:r>
        <w:rPr>
          <w:spacing w:val="-3"/>
          <w:sz w:val="23"/>
        </w:rPr>
        <w:t> </w:t>
      </w:r>
      <w:r>
        <w:rPr>
          <w:sz w:val="23"/>
        </w:rPr>
        <w:t>than</w:t>
      </w:r>
      <w:r>
        <w:rPr>
          <w:spacing w:val="-2"/>
          <w:sz w:val="23"/>
        </w:rPr>
        <w:t> </w:t>
      </w:r>
      <w:r>
        <w:rPr>
          <w:sz w:val="23"/>
        </w:rPr>
        <w:t>–$100,</w:t>
      </w:r>
      <w:r>
        <w:rPr>
          <w:spacing w:val="-5"/>
          <w:sz w:val="23"/>
        </w:rPr>
        <w:t> </w:t>
      </w:r>
      <w:r>
        <w:rPr>
          <w:sz w:val="23"/>
        </w:rPr>
        <w:t>then</w:t>
      </w:r>
      <w:r>
        <w:rPr>
          <w:spacing w:val="-5"/>
          <w:sz w:val="23"/>
        </w:rPr>
        <w:t> </w:t>
      </w:r>
      <w:r>
        <w:rPr>
          <w:sz w:val="23"/>
        </w:rPr>
        <w:t>the</w:t>
      </w:r>
      <w:r>
        <w:rPr>
          <w:spacing w:val="-1"/>
          <w:sz w:val="23"/>
        </w:rPr>
        <w:t> </w:t>
      </w:r>
      <w:r>
        <w:rPr>
          <w:sz w:val="23"/>
        </w:rPr>
        <w:t>dollar</w:t>
      </w:r>
      <w:r>
        <w:rPr>
          <w:spacing w:val="-5"/>
          <w:sz w:val="23"/>
        </w:rPr>
        <w:t> </w:t>
      </w:r>
      <w:r>
        <w:rPr>
          <w:sz w:val="23"/>
        </w:rPr>
        <w:t>value</w:t>
      </w:r>
      <w:r>
        <w:rPr>
          <w:spacing w:val="-4"/>
          <w:sz w:val="23"/>
        </w:rPr>
        <w:t> </w:t>
      </w:r>
      <w:r>
        <w:rPr>
          <w:sz w:val="23"/>
        </w:rPr>
        <w:t>is</w:t>
      </w:r>
      <w:r>
        <w:rPr>
          <w:spacing w:val="-3"/>
          <w:sz w:val="23"/>
        </w:rPr>
        <w:t> </w:t>
      </w:r>
      <w:r>
        <w:rPr>
          <w:sz w:val="23"/>
        </w:rPr>
        <w:t>rounded</w:t>
      </w:r>
      <w:r>
        <w:rPr>
          <w:spacing w:val="-2"/>
          <w:sz w:val="23"/>
        </w:rPr>
        <w:t> </w:t>
      </w:r>
      <w:r>
        <w:rPr>
          <w:sz w:val="23"/>
        </w:rPr>
        <w:t>to the nearest -$100.</w:t>
      </w:r>
    </w:p>
    <w:p>
      <w:pPr>
        <w:pStyle w:val="ListParagraph"/>
        <w:numPr>
          <w:ilvl w:val="0"/>
          <w:numId w:val="14"/>
        </w:numPr>
        <w:tabs>
          <w:tab w:pos="2159" w:val="left" w:leader="none"/>
        </w:tabs>
        <w:spacing w:line="240" w:lineRule="auto" w:before="0" w:after="0"/>
        <w:ind w:left="2159" w:right="0" w:hanging="360"/>
        <w:jc w:val="left"/>
        <w:rPr>
          <w:sz w:val="23"/>
        </w:rPr>
      </w:pPr>
      <w:r>
        <w:rPr>
          <w:sz w:val="23"/>
        </w:rPr>
        <w:t>If</w:t>
      </w:r>
      <w:r>
        <w:rPr>
          <w:spacing w:val="-2"/>
          <w:sz w:val="23"/>
        </w:rPr>
        <w:t> </w:t>
      </w:r>
      <w:r>
        <w:rPr>
          <w:sz w:val="23"/>
        </w:rPr>
        <w:t>the dollar</w:t>
      </w:r>
      <w:r>
        <w:rPr>
          <w:spacing w:val="-1"/>
          <w:sz w:val="23"/>
        </w:rPr>
        <w:t> </w:t>
      </w:r>
      <w:r>
        <w:rPr>
          <w:sz w:val="23"/>
        </w:rPr>
        <w:t>value</w:t>
      </w:r>
      <w:r>
        <w:rPr>
          <w:spacing w:val="-3"/>
          <w:sz w:val="23"/>
        </w:rPr>
        <w:t> </w:t>
      </w:r>
      <w:r>
        <w:rPr>
          <w:sz w:val="23"/>
        </w:rPr>
        <w:t>is</w:t>
      </w:r>
      <w:r>
        <w:rPr>
          <w:spacing w:val="-2"/>
          <w:sz w:val="23"/>
        </w:rPr>
        <w:t> </w:t>
      </w:r>
      <w:r>
        <w:rPr>
          <w:sz w:val="23"/>
        </w:rPr>
        <w:t>$100</w:t>
      </w:r>
      <w:r>
        <w:rPr>
          <w:spacing w:val="-4"/>
          <w:sz w:val="23"/>
        </w:rPr>
        <w:t> </w:t>
      </w:r>
      <w:r>
        <w:rPr>
          <w:sz w:val="23"/>
        </w:rPr>
        <w:t>or</w:t>
      </w:r>
      <w:r>
        <w:rPr>
          <w:spacing w:val="-2"/>
          <w:sz w:val="23"/>
        </w:rPr>
        <w:t> </w:t>
      </w:r>
      <w:r>
        <w:rPr>
          <w:sz w:val="23"/>
        </w:rPr>
        <w:t>-$100,</w:t>
      </w:r>
      <w:r>
        <w:rPr>
          <w:spacing w:val="-1"/>
          <w:sz w:val="23"/>
        </w:rPr>
        <w:t> </w:t>
      </w:r>
      <w:r>
        <w:rPr>
          <w:sz w:val="23"/>
        </w:rPr>
        <w:t>do</w:t>
      </w:r>
      <w:r>
        <w:rPr>
          <w:spacing w:val="-1"/>
          <w:sz w:val="23"/>
        </w:rPr>
        <w:t> </w:t>
      </w:r>
      <w:r>
        <w:rPr>
          <w:sz w:val="23"/>
        </w:rPr>
        <w:t>not</w:t>
      </w:r>
      <w:r>
        <w:rPr>
          <w:spacing w:val="-3"/>
          <w:sz w:val="23"/>
        </w:rPr>
        <w:t> </w:t>
      </w:r>
      <w:r>
        <w:rPr>
          <w:sz w:val="23"/>
        </w:rPr>
        <w:t>change the </w:t>
      </w:r>
      <w:r>
        <w:rPr>
          <w:spacing w:val="-2"/>
          <w:sz w:val="23"/>
        </w:rPr>
        <w:t>value.</w:t>
      </w:r>
    </w:p>
    <w:p>
      <w:pPr>
        <w:pStyle w:val="BodyText"/>
        <w:spacing w:before="11"/>
        <w:ind w:left="0"/>
      </w:pPr>
    </w:p>
    <w:p>
      <w:pPr>
        <w:spacing w:line="264" w:lineRule="exact" w:before="0"/>
        <w:ind w:left="1080" w:right="0" w:firstLine="0"/>
        <w:jc w:val="both"/>
        <w:rPr>
          <w:b/>
          <w:sz w:val="23"/>
        </w:rPr>
      </w:pPr>
      <w:r>
        <w:rPr>
          <w:b/>
          <w:sz w:val="23"/>
          <w:u w:val="single"/>
        </w:rPr>
        <w:t>Aggregates</w:t>
      </w:r>
      <w:r>
        <w:rPr>
          <w:b/>
          <w:spacing w:val="-4"/>
          <w:sz w:val="23"/>
          <w:u w:val="single"/>
        </w:rPr>
        <w:t> </w:t>
      </w:r>
      <w:r>
        <w:rPr>
          <w:b/>
          <w:sz w:val="23"/>
          <w:u w:val="single"/>
        </w:rPr>
        <w:t>Subject</w:t>
      </w:r>
      <w:r>
        <w:rPr>
          <w:b/>
          <w:spacing w:val="-2"/>
          <w:sz w:val="23"/>
          <w:u w:val="single"/>
        </w:rPr>
        <w:t> </w:t>
      </w:r>
      <w:r>
        <w:rPr>
          <w:b/>
          <w:sz w:val="23"/>
          <w:u w:val="single"/>
        </w:rPr>
        <w:t>to</w:t>
      </w:r>
      <w:r>
        <w:rPr>
          <w:b/>
          <w:spacing w:val="-2"/>
          <w:sz w:val="23"/>
          <w:u w:val="single"/>
        </w:rPr>
        <w:t> Rounding:</w:t>
      </w:r>
    </w:p>
    <w:p>
      <w:pPr>
        <w:pStyle w:val="BodyText"/>
        <w:spacing w:line="264" w:lineRule="exact"/>
        <w:ind w:left="1080"/>
        <w:jc w:val="both"/>
      </w:pPr>
      <w:r>
        <w:rPr/>
        <w:t>Contract</w:t>
      </w:r>
      <w:r>
        <w:rPr>
          <w:spacing w:val="-5"/>
        </w:rPr>
        <w:t> </w:t>
      </w:r>
      <w:r>
        <w:rPr/>
        <w:t>Rent,</w:t>
      </w:r>
      <w:r>
        <w:rPr>
          <w:spacing w:val="-3"/>
        </w:rPr>
        <w:t> </w:t>
      </w:r>
      <w:r>
        <w:rPr/>
        <w:t>Rent</w:t>
      </w:r>
      <w:r>
        <w:rPr>
          <w:spacing w:val="-2"/>
        </w:rPr>
        <w:t> </w:t>
      </w:r>
      <w:r>
        <w:rPr>
          <w:spacing w:val="-4"/>
        </w:rPr>
        <w:t>Asked</w:t>
      </w:r>
    </w:p>
    <w:p>
      <w:pPr>
        <w:pStyle w:val="BodyText"/>
        <w:ind w:left="1080" w:right="5537"/>
        <w:jc w:val="both"/>
      </w:pPr>
      <w:r>
        <w:rPr/>
        <w:t>Earnings</w:t>
      </w:r>
      <w:r>
        <w:rPr>
          <w:spacing w:val="-7"/>
        </w:rPr>
        <w:t> </w:t>
      </w:r>
      <w:r>
        <w:rPr/>
        <w:t>in</w:t>
      </w:r>
      <w:r>
        <w:rPr>
          <w:spacing w:val="-6"/>
        </w:rPr>
        <w:t> </w:t>
      </w:r>
      <w:r>
        <w:rPr/>
        <w:t>the</w:t>
      </w:r>
      <w:r>
        <w:rPr>
          <w:spacing w:val="-5"/>
        </w:rPr>
        <w:t> </w:t>
      </w:r>
      <w:r>
        <w:rPr/>
        <w:t>Past</w:t>
      </w:r>
      <w:r>
        <w:rPr>
          <w:spacing w:val="-6"/>
        </w:rPr>
        <w:t> </w:t>
      </w:r>
      <w:r>
        <w:rPr/>
        <w:t>12</w:t>
      </w:r>
      <w:r>
        <w:rPr>
          <w:spacing w:val="-6"/>
        </w:rPr>
        <w:t> </w:t>
      </w:r>
      <w:r>
        <w:rPr/>
        <w:t>Months</w:t>
      </w:r>
      <w:r>
        <w:rPr>
          <w:spacing w:val="-7"/>
        </w:rPr>
        <w:t> </w:t>
      </w:r>
      <w:r>
        <w:rPr/>
        <w:t>(Households) Earnings in the Past 12 Months (Individuals) Gross Rent*</w:t>
      </w:r>
    </w:p>
    <w:p>
      <w:pPr>
        <w:pStyle w:val="BodyText"/>
        <w:spacing w:line="264" w:lineRule="exact" w:before="1"/>
        <w:ind w:left="1080"/>
      </w:pPr>
      <w:r>
        <w:rPr/>
        <w:t>Income</w:t>
      </w:r>
      <w:r>
        <w:rPr>
          <w:spacing w:val="-1"/>
        </w:rPr>
        <w:t> </w:t>
      </w:r>
      <w:r>
        <w:rPr/>
        <w:t>Deficit</w:t>
      </w:r>
      <w:r>
        <w:rPr>
          <w:spacing w:val="-2"/>
        </w:rPr>
        <w:t> </w:t>
      </w:r>
      <w:r>
        <w:rPr/>
        <w:t>in</w:t>
      </w:r>
      <w:r>
        <w:rPr>
          <w:spacing w:val="-2"/>
        </w:rPr>
        <w:t> </w:t>
      </w:r>
      <w:r>
        <w:rPr/>
        <w:t>the Past</w:t>
      </w:r>
      <w:r>
        <w:rPr>
          <w:spacing w:val="-4"/>
        </w:rPr>
        <w:t> </w:t>
      </w:r>
      <w:r>
        <w:rPr/>
        <w:t>12</w:t>
      </w:r>
      <w:r>
        <w:rPr>
          <w:spacing w:val="-2"/>
        </w:rPr>
        <w:t> </w:t>
      </w:r>
      <w:r>
        <w:rPr/>
        <w:t>Months</w:t>
      </w:r>
      <w:r>
        <w:rPr>
          <w:spacing w:val="-2"/>
        </w:rPr>
        <w:t> (Families)</w:t>
      </w:r>
    </w:p>
    <w:p>
      <w:pPr>
        <w:pStyle w:val="BodyText"/>
        <w:ind w:left="1080" w:right="3690"/>
      </w:pPr>
      <w:r>
        <w:rPr/>
        <w:t>Income Deficit in the Past 12 Months Per Family Member Income</w:t>
      </w:r>
      <w:r>
        <w:rPr>
          <w:spacing w:val="-3"/>
        </w:rPr>
        <w:t> </w:t>
      </w:r>
      <w:r>
        <w:rPr/>
        <w:t>Deficit</w:t>
      </w:r>
      <w:r>
        <w:rPr>
          <w:spacing w:val="-4"/>
        </w:rPr>
        <w:t> </w:t>
      </w:r>
      <w:r>
        <w:rPr/>
        <w:t>in</w:t>
      </w:r>
      <w:r>
        <w:rPr>
          <w:spacing w:val="-4"/>
        </w:rPr>
        <w:t> </w:t>
      </w:r>
      <w:r>
        <w:rPr/>
        <w:t>the</w:t>
      </w:r>
      <w:r>
        <w:rPr>
          <w:spacing w:val="-3"/>
        </w:rPr>
        <w:t> </w:t>
      </w:r>
      <w:r>
        <w:rPr/>
        <w:t>Past</w:t>
      </w:r>
      <w:r>
        <w:rPr>
          <w:spacing w:val="-6"/>
        </w:rPr>
        <w:t> </w:t>
      </w:r>
      <w:r>
        <w:rPr/>
        <w:t>12</w:t>
      </w:r>
      <w:r>
        <w:rPr>
          <w:spacing w:val="-4"/>
        </w:rPr>
        <w:t> </w:t>
      </w:r>
      <w:r>
        <w:rPr/>
        <w:t>Months</w:t>
      </w:r>
      <w:r>
        <w:rPr>
          <w:spacing w:val="-5"/>
        </w:rPr>
        <w:t> </w:t>
      </w:r>
      <w:r>
        <w:rPr/>
        <w:t>Per</w:t>
      </w:r>
      <w:r>
        <w:rPr>
          <w:spacing w:val="-4"/>
        </w:rPr>
        <w:t> </w:t>
      </w:r>
      <w:r>
        <w:rPr/>
        <w:t>Unrelated</w:t>
      </w:r>
      <w:r>
        <w:rPr>
          <w:spacing w:val="-7"/>
        </w:rPr>
        <w:t> </w:t>
      </w:r>
      <w:r>
        <w:rPr/>
        <w:t>Individual</w:t>
      </w:r>
    </w:p>
    <w:p>
      <w:pPr>
        <w:pStyle w:val="BodyText"/>
        <w:spacing w:before="1"/>
        <w:ind w:left="1080" w:right="2588"/>
      </w:pPr>
      <w:r>
        <w:rPr/>
        <w:t>Income</w:t>
      </w:r>
      <w:r>
        <w:rPr>
          <w:spacing w:val="-4"/>
        </w:rPr>
        <w:t> </w:t>
      </w:r>
      <w:r>
        <w:rPr/>
        <w:t>in</w:t>
      </w:r>
      <w:r>
        <w:rPr>
          <w:spacing w:val="-8"/>
        </w:rPr>
        <w:t> </w:t>
      </w:r>
      <w:r>
        <w:rPr/>
        <w:t>the</w:t>
      </w:r>
      <w:r>
        <w:rPr>
          <w:spacing w:val="-4"/>
        </w:rPr>
        <w:t> </w:t>
      </w:r>
      <w:r>
        <w:rPr/>
        <w:t>Past</w:t>
      </w:r>
      <w:r>
        <w:rPr>
          <w:spacing w:val="-5"/>
        </w:rPr>
        <w:t> </w:t>
      </w:r>
      <w:r>
        <w:rPr/>
        <w:t>12</w:t>
      </w:r>
      <w:r>
        <w:rPr>
          <w:spacing w:val="-5"/>
        </w:rPr>
        <w:t> </w:t>
      </w:r>
      <w:r>
        <w:rPr/>
        <w:t>Months</w:t>
      </w:r>
      <w:r>
        <w:rPr>
          <w:spacing w:val="-6"/>
        </w:rPr>
        <w:t> </w:t>
      </w:r>
      <w:r>
        <w:rPr/>
        <w:t>(Household/Family/Nonfamily</w:t>
      </w:r>
      <w:r>
        <w:rPr>
          <w:spacing w:val="-5"/>
        </w:rPr>
        <w:t> </w:t>
      </w:r>
      <w:r>
        <w:rPr/>
        <w:t>Household) Income in the Past 12 Months (Individuals)</w:t>
      </w:r>
    </w:p>
    <w:p>
      <w:pPr>
        <w:pStyle w:val="BodyText"/>
        <w:spacing w:line="263" w:lineRule="exact"/>
        <w:ind w:left="1080"/>
      </w:pPr>
      <w:r>
        <w:rPr/>
        <w:t>Mobile</w:t>
      </w:r>
      <w:r>
        <w:rPr>
          <w:spacing w:val="-2"/>
        </w:rPr>
        <w:t> </w:t>
      </w:r>
      <w:r>
        <w:rPr/>
        <w:t>Home</w:t>
      </w:r>
      <w:r>
        <w:rPr>
          <w:spacing w:val="-1"/>
        </w:rPr>
        <w:t> </w:t>
      </w:r>
      <w:r>
        <w:rPr>
          <w:spacing w:val="-2"/>
        </w:rPr>
        <w:t>Costs</w:t>
      </w:r>
    </w:p>
    <w:p>
      <w:pPr>
        <w:pStyle w:val="BodyText"/>
        <w:ind w:left="1080" w:right="5884"/>
      </w:pPr>
      <w:r>
        <w:rPr/>
        <w:t>Real</w:t>
      </w:r>
      <w:r>
        <w:rPr>
          <w:spacing w:val="-9"/>
        </w:rPr>
        <w:t> </w:t>
      </w:r>
      <w:r>
        <w:rPr/>
        <w:t>Estate</w:t>
      </w:r>
      <w:r>
        <w:rPr>
          <w:spacing w:val="-9"/>
        </w:rPr>
        <w:t> </w:t>
      </w:r>
      <w:r>
        <w:rPr/>
        <w:t>Taxes</w:t>
      </w:r>
      <w:r>
        <w:rPr>
          <w:spacing w:val="-8"/>
        </w:rPr>
        <w:t> </w:t>
      </w:r>
      <w:r>
        <w:rPr/>
        <w:t>(Per</w:t>
      </w:r>
      <w:r>
        <w:rPr>
          <w:spacing w:val="-7"/>
        </w:rPr>
        <w:t> </w:t>
      </w:r>
      <w:r>
        <w:rPr/>
        <w:t>$1,000</w:t>
      </w:r>
      <w:r>
        <w:rPr>
          <w:spacing w:val="-7"/>
        </w:rPr>
        <w:t> </w:t>
      </w:r>
      <w:r>
        <w:rPr/>
        <w:t>Value) Rent Asked</w:t>
      </w:r>
    </w:p>
    <w:p>
      <w:pPr>
        <w:pStyle w:val="BodyText"/>
        <w:spacing w:before="1"/>
        <w:ind w:left="1080" w:right="4692"/>
      </w:pPr>
      <w:r>
        <w:rPr/>
        <w:t>Selected</w:t>
      </w:r>
      <w:r>
        <w:rPr>
          <w:spacing w:val="-6"/>
        </w:rPr>
        <w:t> </w:t>
      </w:r>
      <w:r>
        <w:rPr/>
        <w:t>Monthly</w:t>
      </w:r>
      <w:r>
        <w:rPr>
          <w:spacing w:val="-6"/>
        </w:rPr>
        <w:t> </w:t>
      </w:r>
      <w:r>
        <w:rPr/>
        <w:t>Owner</w:t>
      </w:r>
      <w:r>
        <w:rPr>
          <w:spacing w:val="-11"/>
        </w:rPr>
        <w:t> </w:t>
      </w:r>
      <w:r>
        <w:rPr/>
        <w:t>Costs*</w:t>
      </w:r>
      <w:r>
        <w:rPr>
          <w:spacing w:val="-6"/>
        </w:rPr>
        <w:t> </w:t>
      </w:r>
      <w:r>
        <w:rPr/>
        <w:t>by</w:t>
      </w:r>
      <w:r>
        <w:rPr>
          <w:spacing w:val="-6"/>
        </w:rPr>
        <w:t> </w:t>
      </w:r>
      <w:r>
        <w:rPr/>
        <w:t>Mortgage</w:t>
      </w:r>
      <w:r>
        <w:rPr>
          <w:spacing w:val="-6"/>
        </w:rPr>
        <w:t> </w:t>
      </w:r>
      <w:r>
        <w:rPr/>
        <w:t>Status Total Mortgage Payment</w:t>
      </w:r>
    </w:p>
    <w:p>
      <w:pPr>
        <w:pStyle w:val="BodyText"/>
        <w:spacing w:after="0"/>
        <w:sectPr>
          <w:pgSz w:w="12240" w:h="15840"/>
          <w:pgMar w:header="0" w:footer="1722" w:top="1820" w:bottom="1980" w:left="1440" w:right="0"/>
        </w:sectPr>
      </w:pPr>
    </w:p>
    <w:p>
      <w:pPr>
        <w:pStyle w:val="BodyText"/>
        <w:ind w:left="0"/>
        <w:rPr>
          <w:sz w:val="9"/>
        </w:rPr>
      </w:pPr>
    </w:p>
    <w:p>
      <w:pPr>
        <w:pStyle w:val="BodyText"/>
        <w:spacing w:after="0"/>
        <w:rPr>
          <w:sz w:val="9"/>
        </w:rPr>
        <w:sectPr>
          <w:pgSz w:w="12240" w:h="15840"/>
          <w:pgMar w:header="0" w:footer="1722" w:top="1820" w:bottom="1960" w:left="1440" w:right="0"/>
        </w:sect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ind w:left="0"/>
        <w:rPr>
          <w:sz w:val="27"/>
        </w:rPr>
      </w:pPr>
    </w:p>
    <w:p>
      <w:pPr>
        <w:pStyle w:val="BodyText"/>
        <w:spacing w:before="305"/>
        <w:ind w:left="0"/>
        <w:rPr>
          <w:sz w:val="27"/>
        </w:rPr>
      </w:pPr>
    </w:p>
    <w:p>
      <w:pPr>
        <w:pStyle w:val="Heading4"/>
      </w:pPr>
      <w:bookmarkStart w:name="Median" w:id="274"/>
      <w:bookmarkEnd w:id="274"/>
      <w:r>
        <w:rPr>
          <w:b w:val="0"/>
          <w:i w:val="0"/>
        </w:rPr>
      </w:r>
      <w:bookmarkStart w:name="_bookmark141" w:id="275"/>
      <w:bookmarkEnd w:id="275"/>
      <w:r>
        <w:rPr>
          <w:b w:val="0"/>
          <w:i w:val="0"/>
        </w:rPr>
      </w:r>
      <w:r>
        <w:rPr>
          <w:spacing w:val="-2"/>
        </w:rPr>
        <w:t>Median</w:t>
      </w:r>
    </w:p>
    <w:p>
      <w:pPr>
        <w:pStyle w:val="BodyText"/>
        <w:spacing w:line="264" w:lineRule="exact" w:before="91"/>
        <w:ind w:left="34"/>
      </w:pPr>
      <w:r>
        <w:rPr/>
        <w:br w:type="column"/>
      </w:r>
      <w:r>
        <w:rPr/>
        <w:t>Travel</w:t>
      </w:r>
      <w:r>
        <w:rPr>
          <w:spacing w:val="-5"/>
        </w:rPr>
        <w:t> </w:t>
      </w:r>
      <w:r>
        <w:rPr/>
        <w:t>Time</w:t>
      </w:r>
      <w:r>
        <w:rPr>
          <w:spacing w:val="-1"/>
        </w:rPr>
        <w:t> </w:t>
      </w:r>
      <w:r>
        <w:rPr/>
        <w:t>to</w:t>
      </w:r>
      <w:r>
        <w:rPr>
          <w:spacing w:val="-5"/>
        </w:rPr>
        <w:t> </w:t>
      </w:r>
      <w:r>
        <w:rPr>
          <w:spacing w:val="-2"/>
        </w:rPr>
        <w:t>Work**</w:t>
      </w:r>
    </w:p>
    <w:p>
      <w:pPr>
        <w:pStyle w:val="BodyText"/>
        <w:spacing w:line="264" w:lineRule="exact"/>
        <w:ind w:left="34"/>
      </w:pPr>
      <w:r>
        <w:rPr/>
        <w:t>Type</w:t>
      </w:r>
      <w:r>
        <w:rPr>
          <w:spacing w:val="-3"/>
        </w:rPr>
        <w:t> </w:t>
      </w:r>
      <w:r>
        <w:rPr/>
        <w:t>of</w:t>
      </w:r>
      <w:r>
        <w:rPr>
          <w:spacing w:val="-2"/>
        </w:rPr>
        <w:t> </w:t>
      </w:r>
      <w:r>
        <w:rPr/>
        <w:t>Income in</w:t>
      </w:r>
      <w:r>
        <w:rPr>
          <w:spacing w:val="-4"/>
        </w:rPr>
        <w:t> </w:t>
      </w:r>
      <w:r>
        <w:rPr/>
        <w:t>the</w:t>
      </w:r>
      <w:r>
        <w:rPr>
          <w:spacing w:val="-1"/>
        </w:rPr>
        <w:t> </w:t>
      </w:r>
      <w:r>
        <w:rPr/>
        <w:t>Past</w:t>
      </w:r>
      <w:r>
        <w:rPr>
          <w:spacing w:val="-2"/>
        </w:rPr>
        <w:t> </w:t>
      </w:r>
      <w:r>
        <w:rPr/>
        <w:t>12</w:t>
      </w:r>
      <w:r>
        <w:rPr>
          <w:spacing w:val="-1"/>
        </w:rPr>
        <w:t> </w:t>
      </w:r>
      <w:r>
        <w:rPr/>
        <w:t>Months</w:t>
      </w:r>
      <w:r>
        <w:rPr>
          <w:spacing w:val="-2"/>
        </w:rPr>
        <w:t> (Households)</w:t>
      </w:r>
    </w:p>
    <w:p>
      <w:pPr>
        <w:pStyle w:val="BodyText"/>
        <w:spacing w:line="264" w:lineRule="exact"/>
        <w:ind w:left="34"/>
      </w:pPr>
      <w:r>
        <w:rPr/>
        <w:t>Value,</w:t>
      </w:r>
      <w:r>
        <w:rPr>
          <w:spacing w:val="-4"/>
        </w:rPr>
        <w:t> </w:t>
      </w:r>
      <w:r>
        <w:rPr/>
        <w:t>Price</w:t>
      </w:r>
      <w:r>
        <w:rPr>
          <w:spacing w:val="-1"/>
        </w:rPr>
        <w:t> </w:t>
      </w:r>
      <w:r>
        <w:rPr>
          <w:spacing w:val="-2"/>
        </w:rPr>
        <w:t>Asked</w:t>
      </w:r>
    </w:p>
    <w:p>
      <w:pPr>
        <w:pStyle w:val="BodyText"/>
        <w:spacing w:before="2"/>
        <w:ind w:left="34" w:right="1796"/>
      </w:pPr>
      <w:r>
        <w:rPr/>
        <w:t>[</w:t>
      </w:r>
      <w:r>
        <w:rPr>
          <w:b/>
        </w:rPr>
        <w:t>*Note: </w:t>
      </w:r>
      <w:r>
        <w:rPr/>
        <w:t>Gross Rent and Selected Monthly Owner Costs include other aggregates that also are subject to rounding.</w:t>
      </w:r>
      <w:r>
        <w:rPr>
          <w:spacing w:val="40"/>
        </w:rPr>
        <w:t> </w:t>
      </w:r>
      <w:r>
        <w:rPr/>
        <w:t>For example, Gross Rent includes aggregates of payments for “contract rent” and the “costs of utilities and fuels.” Selected Monthly Owner Costs includes aggregates of payments for “mortgages, deeds of trust, contracts to purchase, or similar debts on the property (including payments for the first</w:t>
      </w:r>
      <w:r>
        <w:rPr>
          <w:spacing w:val="-3"/>
        </w:rPr>
        <w:t> </w:t>
      </w:r>
      <w:r>
        <w:rPr/>
        <w:t>mortgage,</w:t>
      </w:r>
      <w:r>
        <w:rPr>
          <w:spacing w:val="-3"/>
        </w:rPr>
        <w:t> </w:t>
      </w:r>
      <w:r>
        <w:rPr/>
        <w:t>second</w:t>
      </w:r>
      <w:r>
        <w:rPr>
          <w:spacing w:val="-3"/>
        </w:rPr>
        <w:t> </w:t>
      </w:r>
      <w:r>
        <w:rPr/>
        <w:t>mortgage,</w:t>
      </w:r>
      <w:r>
        <w:rPr>
          <w:spacing w:val="-3"/>
        </w:rPr>
        <w:t> </w:t>
      </w:r>
      <w:r>
        <w:rPr/>
        <w:t>home</w:t>
      </w:r>
      <w:r>
        <w:rPr>
          <w:spacing w:val="-2"/>
        </w:rPr>
        <w:t> </w:t>
      </w:r>
      <w:r>
        <w:rPr/>
        <w:t>equity</w:t>
      </w:r>
      <w:r>
        <w:rPr>
          <w:spacing w:val="-6"/>
        </w:rPr>
        <w:t> </w:t>
      </w:r>
      <w:r>
        <w:rPr/>
        <w:t>loans,</w:t>
      </w:r>
      <w:r>
        <w:rPr>
          <w:spacing w:val="-6"/>
        </w:rPr>
        <w:t> </w:t>
      </w:r>
      <w:r>
        <w:rPr/>
        <w:t>and</w:t>
      </w:r>
      <w:r>
        <w:rPr>
          <w:spacing w:val="-3"/>
        </w:rPr>
        <w:t> </w:t>
      </w:r>
      <w:r>
        <w:rPr/>
        <w:t>other</w:t>
      </w:r>
      <w:r>
        <w:rPr>
          <w:spacing w:val="-3"/>
        </w:rPr>
        <w:t> </w:t>
      </w:r>
      <w:r>
        <w:rPr/>
        <w:t>junior</w:t>
      </w:r>
      <w:r>
        <w:rPr>
          <w:spacing w:val="-3"/>
        </w:rPr>
        <w:t> </w:t>
      </w:r>
      <w:r>
        <w:rPr/>
        <w:t>mortgages);</w:t>
      </w:r>
      <w:r>
        <w:rPr>
          <w:spacing w:val="-3"/>
        </w:rPr>
        <w:t> </w:t>
      </w:r>
      <w:r>
        <w:rPr/>
        <w:t>real estate</w:t>
      </w:r>
      <w:r>
        <w:rPr>
          <w:spacing w:val="-1"/>
        </w:rPr>
        <w:t> </w:t>
      </w:r>
      <w:r>
        <w:rPr/>
        <w:t>taxes;</w:t>
      </w:r>
      <w:r>
        <w:rPr>
          <w:spacing w:val="-2"/>
        </w:rPr>
        <w:t> </w:t>
      </w:r>
      <w:r>
        <w:rPr/>
        <w:t>fire,</w:t>
      </w:r>
      <w:r>
        <w:rPr>
          <w:spacing w:val="-5"/>
        </w:rPr>
        <w:t> </w:t>
      </w:r>
      <w:r>
        <w:rPr/>
        <w:t>hazard,</w:t>
      </w:r>
      <w:r>
        <w:rPr>
          <w:spacing w:val="-5"/>
        </w:rPr>
        <w:t> </w:t>
      </w:r>
      <w:r>
        <w:rPr/>
        <w:t>and</w:t>
      </w:r>
      <w:r>
        <w:rPr>
          <w:spacing w:val="-2"/>
        </w:rPr>
        <w:t> </w:t>
      </w:r>
      <w:r>
        <w:rPr/>
        <w:t>flood</w:t>
      </w:r>
      <w:r>
        <w:rPr>
          <w:spacing w:val="-2"/>
        </w:rPr>
        <w:t> </w:t>
      </w:r>
      <w:r>
        <w:rPr/>
        <w:t>insurance</w:t>
      </w:r>
      <w:r>
        <w:rPr>
          <w:spacing w:val="-1"/>
        </w:rPr>
        <w:t> </w:t>
      </w:r>
      <w:r>
        <w:rPr/>
        <w:t>on</w:t>
      </w:r>
      <w:r>
        <w:rPr>
          <w:spacing w:val="-2"/>
        </w:rPr>
        <w:t> </w:t>
      </w:r>
      <w:r>
        <w:rPr/>
        <w:t>the</w:t>
      </w:r>
      <w:r>
        <w:rPr>
          <w:spacing w:val="-4"/>
        </w:rPr>
        <w:t> </w:t>
      </w:r>
      <w:r>
        <w:rPr/>
        <w:t>property,</w:t>
      </w:r>
      <w:r>
        <w:rPr>
          <w:spacing w:val="-5"/>
        </w:rPr>
        <w:t> </w:t>
      </w:r>
      <w:r>
        <w:rPr/>
        <w:t>and</w:t>
      </w:r>
      <w:r>
        <w:rPr>
          <w:spacing w:val="-2"/>
        </w:rPr>
        <w:t> </w:t>
      </w:r>
      <w:r>
        <w:rPr/>
        <w:t>the</w:t>
      </w:r>
      <w:r>
        <w:rPr>
          <w:spacing w:val="-1"/>
        </w:rPr>
        <w:t> </w:t>
      </w:r>
      <w:r>
        <w:rPr/>
        <w:t>costs</w:t>
      </w:r>
      <w:r>
        <w:rPr>
          <w:spacing w:val="-3"/>
        </w:rPr>
        <w:t> </w:t>
      </w:r>
      <w:r>
        <w:rPr/>
        <w:t>of</w:t>
      </w:r>
      <w:r>
        <w:rPr>
          <w:spacing w:val="-5"/>
        </w:rPr>
        <w:t> </w:t>
      </w:r>
      <w:r>
        <w:rPr/>
        <w:t>utilities and fuels.”]</w:t>
      </w:r>
    </w:p>
    <w:p>
      <w:pPr>
        <w:pStyle w:val="BodyText"/>
        <w:ind w:left="34" w:right="1823"/>
      </w:pPr>
      <w:r>
        <w:rPr/>
        <w:t>[</w:t>
      </w:r>
      <w:r>
        <w:rPr>
          <w:b/>
        </w:rPr>
        <w:t>**Note:</w:t>
      </w:r>
      <w:r>
        <w:rPr>
          <w:b/>
          <w:spacing w:val="-1"/>
        </w:rPr>
        <w:t> </w:t>
      </w:r>
      <w:r>
        <w:rPr/>
        <w:t>Aggregate Travel</w:t>
      </w:r>
      <w:r>
        <w:rPr>
          <w:spacing w:val="-1"/>
        </w:rPr>
        <w:t> </w:t>
      </w:r>
      <w:r>
        <w:rPr/>
        <w:t>Time</w:t>
      </w:r>
      <w:r>
        <w:rPr>
          <w:spacing w:val="-3"/>
        </w:rPr>
        <w:t> </w:t>
      </w:r>
      <w:r>
        <w:rPr/>
        <w:t>to</w:t>
      </w:r>
      <w:r>
        <w:rPr>
          <w:spacing w:val="-1"/>
        </w:rPr>
        <w:t> </w:t>
      </w:r>
      <w:r>
        <w:rPr/>
        <w:t>Work</w:t>
      </w:r>
      <w:r>
        <w:rPr>
          <w:spacing w:val="-4"/>
        </w:rPr>
        <w:t> </w:t>
      </w:r>
      <w:r>
        <w:rPr/>
        <w:t>is</w:t>
      </w:r>
      <w:r>
        <w:rPr>
          <w:spacing w:val="-2"/>
        </w:rPr>
        <w:t> </w:t>
      </w:r>
      <w:r>
        <w:rPr/>
        <w:t>zero</w:t>
      </w:r>
      <w:r>
        <w:rPr>
          <w:spacing w:val="-1"/>
        </w:rPr>
        <w:t> </w:t>
      </w:r>
      <w:r>
        <w:rPr/>
        <w:t>if</w:t>
      </w:r>
      <w:r>
        <w:rPr>
          <w:spacing w:val="-4"/>
        </w:rPr>
        <w:t> </w:t>
      </w:r>
      <w:r>
        <w:rPr/>
        <w:t>the aggregate</w:t>
      </w:r>
      <w:r>
        <w:rPr>
          <w:spacing w:val="-3"/>
        </w:rPr>
        <w:t> </w:t>
      </w:r>
      <w:r>
        <w:rPr/>
        <w:t>is</w:t>
      </w:r>
      <w:r>
        <w:rPr>
          <w:spacing w:val="-2"/>
        </w:rPr>
        <w:t> </w:t>
      </w:r>
      <w:r>
        <w:rPr/>
        <w:t>zero,</w:t>
      </w:r>
      <w:r>
        <w:rPr>
          <w:spacing w:val="-4"/>
        </w:rPr>
        <w:t> </w:t>
      </w:r>
      <w:r>
        <w:rPr/>
        <w:t>is</w:t>
      </w:r>
      <w:r>
        <w:rPr>
          <w:spacing w:val="-2"/>
        </w:rPr>
        <w:t> </w:t>
      </w:r>
      <w:r>
        <w:rPr/>
        <w:t>rounded to</w:t>
      </w:r>
      <w:r>
        <w:rPr>
          <w:spacing w:val="-2"/>
        </w:rPr>
        <w:t> </w:t>
      </w:r>
      <w:r>
        <w:rPr/>
        <w:t>4</w:t>
      </w:r>
      <w:r>
        <w:rPr>
          <w:spacing w:val="-2"/>
        </w:rPr>
        <w:t> </w:t>
      </w:r>
      <w:r>
        <w:rPr/>
        <w:t>minutes</w:t>
      </w:r>
      <w:r>
        <w:rPr>
          <w:spacing w:val="-6"/>
        </w:rPr>
        <w:t> </w:t>
      </w:r>
      <w:r>
        <w:rPr/>
        <w:t>if</w:t>
      </w:r>
      <w:r>
        <w:rPr>
          <w:spacing w:val="-2"/>
        </w:rPr>
        <w:t> </w:t>
      </w:r>
      <w:r>
        <w:rPr/>
        <w:t>the</w:t>
      </w:r>
      <w:r>
        <w:rPr>
          <w:spacing w:val="-1"/>
        </w:rPr>
        <w:t> </w:t>
      </w:r>
      <w:r>
        <w:rPr/>
        <w:t>aggregate</w:t>
      </w:r>
      <w:r>
        <w:rPr>
          <w:spacing w:val="-4"/>
        </w:rPr>
        <w:t> </w:t>
      </w:r>
      <w:r>
        <w:rPr/>
        <w:t>is</w:t>
      </w:r>
      <w:r>
        <w:rPr>
          <w:spacing w:val="-3"/>
        </w:rPr>
        <w:t> </w:t>
      </w:r>
      <w:r>
        <w:rPr/>
        <w:t>1</w:t>
      </w:r>
      <w:r>
        <w:rPr>
          <w:spacing w:val="-2"/>
        </w:rPr>
        <w:t> </w:t>
      </w:r>
      <w:r>
        <w:rPr/>
        <w:t>to</w:t>
      </w:r>
      <w:r>
        <w:rPr>
          <w:spacing w:val="-2"/>
        </w:rPr>
        <w:t> </w:t>
      </w:r>
      <w:r>
        <w:rPr/>
        <w:t>7</w:t>
      </w:r>
      <w:r>
        <w:rPr>
          <w:spacing w:val="-5"/>
        </w:rPr>
        <w:t> </w:t>
      </w:r>
      <w:r>
        <w:rPr/>
        <w:t>minutes,</w:t>
      </w:r>
      <w:r>
        <w:rPr>
          <w:spacing w:val="-2"/>
        </w:rPr>
        <w:t> </w:t>
      </w:r>
      <w:r>
        <w:rPr/>
        <w:t>and</w:t>
      </w:r>
      <w:r>
        <w:rPr>
          <w:spacing w:val="-5"/>
        </w:rPr>
        <w:t> </w:t>
      </w:r>
      <w:r>
        <w:rPr/>
        <w:t>is</w:t>
      </w:r>
      <w:r>
        <w:rPr>
          <w:spacing w:val="-3"/>
        </w:rPr>
        <w:t> </w:t>
      </w:r>
      <w:r>
        <w:rPr/>
        <w:t>rounded</w:t>
      </w:r>
      <w:r>
        <w:rPr>
          <w:spacing w:val="-2"/>
        </w:rPr>
        <w:t> </w:t>
      </w:r>
      <w:r>
        <w:rPr/>
        <w:t>to</w:t>
      </w:r>
      <w:r>
        <w:rPr>
          <w:spacing w:val="-5"/>
        </w:rPr>
        <w:t> </w:t>
      </w:r>
      <w:r>
        <w:rPr/>
        <w:t>the</w:t>
      </w:r>
      <w:r>
        <w:rPr>
          <w:spacing w:val="-1"/>
        </w:rPr>
        <w:t> </w:t>
      </w:r>
      <w:r>
        <w:rPr/>
        <w:t>nearest</w:t>
      </w:r>
      <w:r>
        <w:rPr>
          <w:spacing w:val="-2"/>
        </w:rPr>
        <w:t> </w:t>
      </w:r>
      <w:r>
        <w:rPr/>
        <w:t>multiple of 5 minutes for all other values (if the aggregate is not already evenly divisible by </w:t>
      </w:r>
      <w:r>
        <w:rPr>
          <w:spacing w:val="-4"/>
        </w:rPr>
        <w:t>5).]</w:t>
      </w:r>
    </w:p>
    <w:p>
      <w:pPr>
        <w:pStyle w:val="BodyText"/>
        <w:spacing w:after="0"/>
        <w:sectPr>
          <w:type w:val="continuous"/>
          <w:pgSz w:w="12240" w:h="15840"/>
          <w:pgMar w:header="0" w:footer="1722" w:top="1820" w:bottom="280" w:left="1440" w:right="0"/>
          <w:cols w:num="2" w:equalWidth="0">
            <w:col w:w="1006" w:space="40"/>
            <w:col w:w="9754"/>
          </w:cols>
        </w:sectPr>
      </w:pPr>
    </w:p>
    <w:p>
      <w:pPr>
        <w:pStyle w:val="BodyText"/>
        <w:spacing w:before="13"/>
        <w:ind w:left="0"/>
      </w:pPr>
    </w:p>
    <w:p>
      <w:pPr>
        <w:pStyle w:val="BodyText"/>
        <w:ind w:left="359" w:right="1878"/>
      </w:pPr>
      <w:r>
        <w:rPr/>
        <w:t>This measure represents the middle value (if n is odd) or the average of the two middle values (if n is even) in an ordered list of n data values.</w:t>
      </w:r>
      <w:r>
        <w:rPr>
          <w:spacing w:val="40"/>
        </w:rPr>
        <w:t> </w:t>
      </w:r>
      <w:r>
        <w:rPr/>
        <w:t>The median divides the total frequency distribution into two equal parts: one-half of the cases falling below the median and</w:t>
      </w:r>
      <w:r>
        <w:rPr>
          <w:spacing w:val="-2"/>
        </w:rPr>
        <w:t> </w:t>
      </w:r>
      <w:r>
        <w:rPr/>
        <w:t>one-half</w:t>
      </w:r>
      <w:r>
        <w:rPr>
          <w:spacing w:val="-5"/>
        </w:rPr>
        <w:t> </w:t>
      </w:r>
      <w:r>
        <w:rPr/>
        <w:t>above</w:t>
      </w:r>
      <w:r>
        <w:rPr>
          <w:spacing w:val="-1"/>
        </w:rPr>
        <w:t> </w:t>
      </w:r>
      <w:r>
        <w:rPr/>
        <w:t>the</w:t>
      </w:r>
      <w:r>
        <w:rPr>
          <w:spacing w:val="-1"/>
        </w:rPr>
        <w:t> </w:t>
      </w:r>
      <w:r>
        <w:rPr/>
        <w:t>median.</w:t>
      </w:r>
      <w:r>
        <w:rPr>
          <w:spacing w:val="40"/>
        </w:rPr>
        <w:t> </w:t>
      </w:r>
      <w:r>
        <w:rPr/>
        <w:t>Each</w:t>
      </w:r>
      <w:r>
        <w:rPr>
          <w:spacing w:val="-2"/>
        </w:rPr>
        <w:t> </w:t>
      </w:r>
      <w:r>
        <w:rPr/>
        <w:t>median</w:t>
      </w:r>
      <w:r>
        <w:rPr>
          <w:spacing w:val="-2"/>
        </w:rPr>
        <w:t> </w:t>
      </w:r>
      <w:r>
        <w:rPr/>
        <w:t>is</w:t>
      </w:r>
      <w:r>
        <w:rPr>
          <w:spacing w:val="-3"/>
        </w:rPr>
        <w:t> </w:t>
      </w:r>
      <w:r>
        <w:rPr/>
        <w:t>calculated</w:t>
      </w:r>
      <w:r>
        <w:rPr>
          <w:spacing w:val="-2"/>
        </w:rPr>
        <w:t> </w:t>
      </w:r>
      <w:r>
        <w:rPr/>
        <w:t>using</w:t>
      </w:r>
      <w:r>
        <w:rPr>
          <w:spacing w:val="-5"/>
        </w:rPr>
        <w:t> </w:t>
      </w:r>
      <w:r>
        <w:rPr/>
        <w:t>a</w:t>
      </w:r>
      <w:r>
        <w:rPr>
          <w:spacing w:val="-1"/>
        </w:rPr>
        <w:t> </w:t>
      </w:r>
      <w:r>
        <w:rPr/>
        <w:t>standard</w:t>
      </w:r>
      <w:r>
        <w:rPr>
          <w:spacing w:val="-2"/>
        </w:rPr>
        <w:t> </w:t>
      </w:r>
      <w:r>
        <w:rPr/>
        <w:t>distribution</w:t>
      </w:r>
      <w:r>
        <w:rPr>
          <w:spacing w:val="-2"/>
        </w:rPr>
        <w:t> </w:t>
      </w:r>
      <w:r>
        <w:rPr/>
        <w:t>(see below).</w:t>
      </w:r>
      <w:r>
        <w:rPr>
          <w:spacing w:val="40"/>
        </w:rPr>
        <w:t> </w:t>
      </w:r>
      <w:r>
        <w:rPr/>
        <w:t>(For more information, see “</w:t>
      </w:r>
      <w:hyperlink w:history="true" w:anchor="_bookmark139">
        <w:r>
          <w:rPr>
            <w:color w:val="0000FF"/>
            <w:u w:val="single" w:color="0000FF"/>
          </w:rPr>
          <w:t>Interpolation</w:t>
        </w:r>
      </w:hyperlink>
      <w:r>
        <w:rPr/>
        <w:t>.”)</w:t>
      </w:r>
    </w:p>
    <w:p>
      <w:pPr>
        <w:pStyle w:val="BodyText"/>
        <w:spacing w:before="14"/>
        <w:ind w:left="0"/>
      </w:pPr>
    </w:p>
    <w:p>
      <w:pPr>
        <w:pStyle w:val="BodyText"/>
        <w:ind w:right="1827"/>
      </w:pPr>
      <w:r>
        <w:rPr/>
        <w:t>For data products displayed in data.census.gov, medians that fall in the upper-most category of an open-ended distribution will be shown with a plus symbol (+) appended (e.g., “$3,500+” for contract rent), and medians that fall in the lowest category of an open-ended distribution</w:t>
      </w:r>
      <w:r>
        <w:rPr>
          <w:spacing w:val="-2"/>
        </w:rPr>
        <w:t> </w:t>
      </w:r>
      <w:r>
        <w:rPr/>
        <w:t>will</w:t>
      </w:r>
      <w:r>
        <w:rPr>
          <w:spacing w:val="-2"/>
        </w:rPr>
        <w:t> </w:t>
      </w:r>
      <w:r>
        <w:rPr/>
        <w:t>be</w:t>
      </w:r>
      <w:r>
        <w:rPr>
          <w:spacing w:val="-1"/>
        </w:rPr>
        <w:t> </w:t>
      </w:r>
      <w:r>
        <w:rPr/>
        <w:t>shown</w:t>
      </w:r>
      <w:r>
        <w:rPr>
          <w:spacing w:val="-2"/>
        </w:rPr>
        <w:t> </w:t>
      </w:r>
      <w:r>
        <w:rPr/>
        <w:t>with</w:t>
      </w:r>
      <w:r>
        <w:rPr>
          <w:spacing w:val="-2"/>
        </w:rPr>
        <w:t> </w:t>
      </w:r>
      <w:r>
        <w:rPr/>
        <w:t>a</w:t>
      </w:r>
      <w:r>
        <w:rPr>
          <w:spacing w:val="-4"/>
        </w:rPr>
        <w:t> </w:t>
      </w:r>
      <w:r>
        <w:rPr/>
        <w:t>minus</w:t>
      </w:r>
      <w:r>
        <w:rPr>
          <w:spacing w:val="-3"/>
        </w:rPr>
        <w:t> </w:t>
      </w:r>
      <w:r>
        <w:rPr/>
        <w:t>symbol</w:t>
      </w:r>
      <w:r>
        <w:rPr>
          <w:spacing w:val="-2"/>
        </w:rPr>
        <w:t> </w:t>
      </w:r>
      <w:r>
        <w:rPr/>
        <w:t>(-)</w:t>
      </w:r>
      <w:r>
        <w:rPr>
          <w:spacing w:val="-2"/>
        </w:rPr>
        <w:t> </w:t>
      </w:r>
      <w:r>
        <w:rPr/>
        <w:t>appended</w:t>
      </w:r>
      <w:r>
        <w:rPr>
          <w:spacing w:val="-2"/>
        </w:rPr>
        <w:t> </w:t>
      </w:r>
      <w:r>
        <w:rPr/>
        <w:t>(e.g.,</w:t>
      </w:r>
      <w:r>
        <w:rPr>
          <w:spacing w:val="-5"/>
        </w:rPr>
        <w:t> </w:t>
      </w:r>
      <w:r>
        <w:rPr/>
        <w:t>“$100-</w:t>
      </w:r>
      <w:r>
        <w:rPr>
          <w:spacing w:val="-2"/>
        </w:rPr>
        <w:t> </w:t>
      </w:r>
      <w:r>
        <w:rPr/>
        <w:t>for</w:t>
      </w:r>
      <w:r>
        <w:rPr>
          <w:spacing w:val="-5"/>
        </w:rPr>
        <w:t> </w:t>
      </w:r>
      <w:r>
        <w:rPr/>
        <w:t>contract</w:t>
      </w:r>
      <w:r>
        <w:rPr>
          <w:spacing w:val="-2"/>
        </w:rPr>
        <w:t> </w:t>
      </w:r>
      <w:r>
        <w:rPr/>
        <w:t>rent”). For other data products and data files that are downloaded by users (i.e., FTP files), plus and minus signs will not be appended.</w:t>
      </w:r>
      <w:r>
        <w:rPr>
          <w:spacing w:val="40"/>
        </w:rPr>
        <w:t> </w:t>
      </w:r>
      <w:r>
        <w:rPr/>
        <w:t>Contract Rent, for example will be shown as $3501 if the median falls in the upper-most category ($3,500 or more) and $99 if the median falls in the lowest category (Less than $100).</w:t>
      </w:r>
      <w:r>
        <w:rPr>
          <w:spacing w:val="40"/>
        </w:rPr>
        <w:t> </w:t>
      </w:r>
      <w:r>
        <w:rPr/>
        <w:t>(The “</w:t>
      </w:r>
      <w:hyperlink w:history="true" w:anchor="_bookmark159">
        <w:r>
          <w:rPr>
            <w:color w:val="0000FF"/>
            <w:u w:val="single" w:color="0000FF"/>
          </w:rPr>
          <w:t>Median Standard Distributions</w:t>
        </w:r>
      </w:hyperlink>
      <w:r>
        <w:rPr/>
        <w:t>” section in</w:t>
      </w:r>
      <w:r>
        <w:rPr>
          <w:spacing w:val="40"/>
        </w:rPr>
        <w:t> </w:t>
      </w:r>
      <w:hyperlink w:history="true" w:anchor="_bookmark153">
        <w:r>
          <w:rPr>
            <w:color w:val="0000FF"/>
            <w:u w:val="single" w:color="0000FF"/>
          </w:rPr>
          <w:t>Appendix A</w:t>
        </w:r>
      </w:hyperlink>
      <w:r>
        <w:rPr>
          <w:color w:val="0000FF"/>
        </w:rPr>
        <w:t> </w:t>
      </w:r>
      <w:r>
        <w:rPr/>
        <w:t>shows the open-ended intervals for medians.)</w:t>
      </w:r>
    </w:p>
    <w:p>
      <w:pPr>
        <w:pStyle w:val="BodyText"/>
        <w:ind w:left="0"/>
      </w:pPr>
    </w:p>
    <w:p>
      <w:pPr>
        <w:pStyle w:val="BodyText"/>
        <w:ind w:left="719" w:right="1812"/>
      </w:pPr>
      <w:r>
        <w:rPr>
          <w:b/>
        </w:rPr>
        <w:t>Standard</w:t>
      </w:r>
      <w:r>
        <w:rPr>
          <w:b/>
          <w:spacing w:val="-4"/>
        </w:rPr>
        <w:t> </w:t>
      </w:r>
      <w:r>
        <w:rPr>
          <w:b/>
        </w:rPr>
        <w:t>Distributions.</w:t>
      </w:r>
      <w:r>
        <w:rPr>
          <w:b/>
          <w:spacing w:val="40"/>
        </w:rPr>
        <w:t> </w:t>
      </w:r>
      <w:r>
        <w:rPr/>
        <w:t>In</w:t>
      </w:r>
      <w:r>
        <w:rPr>
          <w:spacing w:val="-3"/>
        </w:rPr>
        <w:t> </w:t>
      </w:r>
      <w:r>
        <w:rPr/>
        <w:t>order</w:t>
      </w:r>
      <w:r>
        <w:rPr>
          <w:spacing w:val="-3"/>
        </w:rPr>
        <w:t> </w:t>
      </w:r>
      <w:r>
        <w:rPr/>
        <w:t>to</w:t>
      </w:r>
      <w:r>
        <w:rPr>
          <w:spacing w:val="-5"/>
        </w:rPr>
        <w:t> </w:t>
      </w:r>
      <w:r>
        <w:rPr/>
        <w:t>provide</w:t>
      </w:r>
      <w:r>
        <w:rPr>
          <w:spacing w:val="-2"/>
        </w:rPr>
        <w:t> </w:t>
      </w:r>
      <w:r>
        <w:rPr/>
        <w:t>consistency</w:t>
      </w:r>
      <w:r>
        <w:rPr>
          <w:spacing w:val="-3"/>
        </w:rPr>
        <w:t> </w:t>
      </w:r>
      <w:r>
        <w:rPr/>
        <w:t>in</w:t>
      </w:r>
      <w:r>
        <w:rPr>
          <w:spacing w:val="-3"/>
        </w:rPr>
        <w:t> </w:t>
      </w:r>
      <w:r>
        <w:rPr/>
        <w:t>the</w:t>
      </w:r>
      <w:r>
        <w:rPr>
          <w:spacing w:val="-2"/>
        </w:rPr>
        <w:t> </w:t>
      </w:r>
      <w:r>
        <w:rPr/>
        <w:t>values</w:t>
      </w:r>
      <w:r>
        <w:rPr>
          <w:spacing w:val="-4"/>
        </w:rPr>
        <w:t> </w:t>
      </w:r>
      <w:r>
        <w:rPr/>
        <w:t>within</w:t>
      </w:r>
      <w:r>
        <w:rPr>
          <w:spacing w:val="-6"/>
        </w:rPr>
        <w:t> </w:t>
      </w:r>
      <w:r>
        <w:rPr/>
        <w:t>and</w:t>
      </w:r>
      <w:r>
        <w:rPr>
          <w:spacing w:val="-3"/>
        </w:rPr>
        <w:t> </w:t>
      </w:r>
      <w:r>
        <w:rPr/>
        <w:t>among data products, standard distributions from which</w:t>
      </w:r>
      <w:r>
        <w:rPr>
          <w:spacing w:val="-1"/>
        </w:rPr>
        <w:t> </w:t>
      </w:r>
      <w:r>
        <w:rPr/>
        <w:t>medians and quartiles are calculated</w:t>
      </w:r>
      <w:r>
        <w:rPr>
          <w:spacing w:val="-1"/>
        </w:rPr>
        <w:t> </w:t>
      </w:r>
      <w:r>
        <w:rPr/>
        <w:t>are used for the American Community Survey (ACS).</w:t>
      </w:r>
      <w:r>
        <w:rPr>
          <w:spacing w:val="40"/>
        </w:rPr>
        <w:t> </w:t>
      </w:r>
      <w:r>
        <w:rPr/>
        <w:t>The ACS “</w:t>
      </w:r>
      <w:hyperlink w:history="true" w:anchor="_bookmark159">
        <w:r>
          <w:rPr>
            <w:color w:val="0000FF"/>
            <w:u w:val="single" w:color="0000FF"/>
          </w:rPr>
          <w:t>Median Standard</w:t>
        </w:r>
      </w:hyperlink>
      <w:r>
        <w:rPr>
          <w:color w:val="0000FF"/>
        </w:rPr>
        <w:t> </w:t>
      </w:r>
      <w:hyperlink w:history="true" w:anchor="_bookmark159">
        <w:r>
          <w:rPr>
            <w:color w:val="0000FF"/>
            <w:u w:val="single" w:color="0000FF"/>
          </w:rPr>
          <w:t>Distributions</w:t>
        </w:r>
      </w:hyperlink>
      <w:r>
        <w:rPr>
          <w:color w:val="0000FF"/>
          <w:u w:val="single" w:color="0000FF"/>
        </w:rPr>
        <w:t>”</w:t>
      </w:r>
      <w:r>
        <w:rPr>
          <w:color w:val="0000FF"/>
        </w:rPr>
        <w:t> </w:t>
      </w:r>
      <w:r>
        <w:rPr/>
        <w:t>are listed in </w:t>
      </w:r>
      <w:hyperlink w:history="true" w:anchor="_bookmark153">
        <w:r>
          <w:rPr>
            <w:color w:val="0000FF"/>
            <w:u w:val="single" w:color="0000FF"/>
          </w:rPr>
          <w:t>Appendix A</w:t>
        </w:r>
      </w:hyperlink>
      <w:r>
        <w:rPr/>
        <w:t>.</w:t>
      </w:r>
    </w:p>
    <w:p>
      <w:pPr>
        <w:pStyle w:val="Heading4"/>
        <w:spacing w:before="243"/>
      </w:pPr>
      <w:bookmarkStart w:name="Percentage" w:id="276"/>
      <w:bookmarkEnd w:id="276"/>
      <w:r>
        <w:rPr>
          <w:b w:val="0"/>
          <w:i w:val="0"/>
        </w:rPr>
      </w:r>
      <w:bookmarkStart w:name="_bookmark142" w:id="277"/>
      <w:bookmarkEnd w:id="277"/>
      <w:r>
        <w:rPr>
          <w:b w:val="0"/>
          <w:i w:val="0"/>
        </w:rPr>
      </w:r>
      <w:r>
        <w:rPr>
          <w:spacing w:val="-2"/>
        </w:rPr>
        <w:t>Percentage</w:t>
      </w:r>
    </w:p>
    <w:p>
      <w:pPr>
        <w:pStyle w:val="BodyText"/>
        <w:spacing w:before="278"/>
        <w:ind w:left="359" w:right="1812"/>
      </w:pPr>
      <w:r>
        <w:rPr/>
        <w:t>This measure is calculated by taking the number of questions in a group possessing a characteristic</w:t>
      </w:r>
      <w:r>
        <w:rPr>
          <w:spacing w:val="-1"/>
        </w:rPr>
        <w:t> </w:t>
      </w:r>
      <w:r>
        <w:rPr/>
        <w:t>of</w:t>
      </w:r>
      <w:r>
        <w:rPr>
          <w:spacing w:val="-5"/>
        </w:rPr>
        <w:t> </w:t>
      </w:r>
      <w:r>
        <w:rPr/>
        <w:t>interest</w:t>
      </w:r>
      <w:r>
        <w:rPr>
          <w:spacing w:val="-4"/>
        </w:rPr>
        <w:t> </w:t>
      </w:r>
      <w:r>
        <w:rPr/>
        <w:t>and</w:t>
      </w:r>
      <w:r>
        <w:rPr>
          <w:spacing w:val="-2"/>
        </w:rPr>
        <w:t> </w:t>
      </w:r>
      <w:r>
        <w:rPr/>
        <w:t>dividing</w:t>
      </w:r>
      <w:r>
        <w:rPr>
          <w:spacing w:val="-2"/>
        </w:rPr>
        <w:t> </w:t>
      </w:r>
      <w:r>
        <w:rPr/>
        <w:t>by</w:t>
      </w:r>
      <w:r>
        <w:rPr>
          <w:spacing w:val="-2"/>
        </w:rPr>
        <w:t> </w:t>
      </w:r>
      <w:r>
        <w:rPr/>
        <w:t>the</w:t>
      </w:r>
      <w:r>
        <w:rPr>
          <w:spacing w:val="-1"/>
        </w:rPr>
        <w:t> </w:t>
      </w:r>
      <w:r>
        <w:rPr/>
        <w:t>total</w:t>
      </w:r>
      <w:r>
        <w:rPr>
          <w:spacing w:val="-2"/>
        </w:rPr>
        <w:t> </w:t>
      </w:r>
      <w:r>
        <w:rPr/>
        <w:t>number</w:t>
      </w:r>
      <w:r>
        <w:rPr>
          <w:spacing w:val="-2"/>
        </w:rPr>
        <w:t> </w:t>
      </w:r>
      <w:r>
        <w:rPr/>
        <w:t>of</w:t>
      </w:r>
      <w:r>
        <w:rPr>
          <w:spacing w:val="-2"/>
        </w:rPr>
        <w:t> </w:t>
      </w:r>
      <w:r>
        <w:rPr/>
        <w:t>questions</w:t>
      </w:r>
      <w:r>
        <w:rPr>
          <w:spacing w:val="-3"/>
        </w:rPr>
        <w:t> </w:t>
      </w:r>
      <w:r>
        <w:rPr/>
        <w:t>in</w:t>
      </w:r>
      <w:r>
        <w:rPr>
          <w:spacing w:val="-2"/>
        </w:rPr>
        <w:t> </w:t>
      </w:r>
      <w:r>
        <w:rPr/>
        <w:t>that</w:t>
      </w:r>
      <w:r>
        <w:rPr>
          <w:spacing w:val="-4"/>
        </w:rPr>
        <w:t> </w:t>
      </w:r>
      <w:r>
        <w:rPr/>
        <w:t>group,</w:t>
      </w:r>
      <w:r>
        <w:rPr>
          <w:spacing w:val="-2"/>
        </w:rPr>
        <w:t> </w:t>
      </w:r>
      <w:r>
        <w:rPr/>
        <w:t>and</w:t>
      </w:r>
      <w:r>
        <w:rPr>
          <w:spacing w:val="-5"/>
        </w:rPr>
        <w:t> </w:t>
      </w:r>
      <w:r>
        <w:rPr/>
        <w:t>then multiplying by 100.</w:t>
      </w:r>
    </w:p>
    <w:p>
      <w:pPr>
        <w:pStyle w:val="BodyText"/>
        <w:spacing w:after="0"/>
        <w:sectPr>
          <w:type w:val="continuous"/>
          <w:pgSz w:w="12240" w:h="15840"/>
          <w:pgMar w:header="0" w:footer="1722" w:top="1820" w:bottom="280" w:left="1440" w:right="0"/>
        </w:sectPr>
      </w:pPr>
    </w:p>
    <w:p>
      <w:pPr>
        <w:pStyle w:val="Heading4"/>
        <w:spacing w:before="197"/>
      </w:pPr>
      <w:bookmarkStart w:name="Quartile" w:id="278"/>
      <w:bookmarkEnd w:id="278"/>
      <w:r>
        <w:rPr>
          <w:b w:val="0"/>
          <w:i w:val="0"/>
        </w:rPr>
      </w:r>
      <w:bookmarkStart w:name="_bookmark143" w:id="279"/>
      <w:bookmarkEnd w:id="279"/>
      <w:r>
        <w:rPr>
          <w:b w:val="0"/>
          <w:i w:val="0"/>
        </w:rPr>
      </w:r>
      <w:r>
        <w:rPr>
          <w:spacing w:val="-2"/>
        </w:rPr>
        <w:t>Quartile</w:t>
      </w:r>
    </w:p>
    <w:p>
      <w:pPr>
        <w:pStyle w:val="BodyText"/>
        <w:spacing w:before="277"/>
        <w:ind w:right="1832"/>
      </w:pPr>
      <w:r>
        <w:rPr/>
        <w:t>This</w:t>
      </w:r>
      <w:r>
        <w:rPr>
          <w:spacing w:val="-3"/>
        </w:rPr>
        <w:t> </w:t>
      </w:r>
      <w:r>
        <w:rPr/>
        <w:t>measure</w:t>
      </w:r>
      <w:r>
        <w:rPr>
          <w:spacing w:val="-1"/>
        </w:rPr>
        <w:t> </w:t>
      </w:r>
      <w:r>
        <w:rPr/>
        <w:t>divides</w:t>
      </w:r>
      <w:r>
        <w:rPr>
          <w:spacing w:val="-3"/>
        </w:rPr>
        <w:t> </w:t>
      </w:r>
      <w:r>
        <w:rPr/>
        <w:t>a</w:t>
      </w:r>
      <w:r>
        <w:rPr>
          <w:spacing w:val="-1"/>
        </w:rPr>
        <w:t> </w:t>
      </w:r>
      <w:r>
        <w:rPr/>
        <w:t>distribution</w:t>
      </w:r>
      <w:r>
        <w:rPr>
          <w:spacing w:val="-2"/>
        </w:rPr>
        <w:t> </w:t>
      </w:r>
      <w:r>
        <w:rPr/>
        <w:t>into</w:t>
      </w:r>
      <w:r>
        <w:rPr>
          <w:spacing w:val="-2"/>
        </w:rPr>
        <w:t> </w:t>
      </w:r>
      <w:r>
        <w:rPr/>
        <w:t>four</w:t>
      </w:r>
      <w:r>
        <w:rPr>
          <w:spacing w:val="-5"/>
        </w:rPr>
        <w:t> </w:t>
      </w:r>
      <w:r>
        <w:rPr/>
        <w:t>equal</w:t>
      </w:r>
      <w:r>
        <w:rPr>
          <w:spacing w:val="-2"/>
        </w:rPr>
        <w:t> </w:t>
      </w:r>
      <w:r>
        <w:rPr/>
        <w:t>parts.</w:t>
      </w:r>
      <w:r>
        <w:rPr>
          <w:spacing w:val="40"/>
        </w:rPr>
        <w:t> </w:t>
      </w:r>
      <w:r>
        <w:rPr/>
        <w:t>The</w:t>
      </w:r>
      <w:r>
        <w:rPr>
          <w:spacing w:val="-1"/>
        </w:rPr>
        <w:t> </w:t>
      </w:r>
      <w:r>
        <w:rPr/>
        <w:t>first</w:t>
      </w:r>
      <w:r>
        <w:rPr>
          <w:spacing w:val="-4"/>
        </w:rPr>
        <w:t> </w:t>
      </w:r>
      <w:r>
        <w:rPr/>
        <w:t>quartile</w:t>
      </w:r>
      <w:r>
        <w:rPr>
          <w:spacing w:val="-1"/>
        </w:rPr>
        <w:t> </w:t>
      </w:r>
      <w:r>
        <w:rPr/>
        <w:t>(or</w:t>
      </w:r>
      <w:r>
        <w:rPr>
          <w:spacing w:val="-5"/>
        </w:rPr>
        <w:t> </w:t>
      </w:r>
      <w:r>
        <w:rPr/>
        <w:t>lower</w:t>
      </w:r>
      <w:r>
        <w:rPr>
          <w:spacing w:val="-2"/>
        </w:rPr>
        <w:t> </w:t>
      </w:r>
      <w:r>
        <w:rPr/>
        <w:t>quartile) is the value that defines the upper limit of the lowest one-quarter of the cases.</w:t>
      </w:r>
      <w:r>
        <w:rPr>
          <w:spacing w:val="40"/>
        </w:rPr>
        <w:t> </w:t>
      </w:r>
      <w:r>
        <w:rPr/>
        <w:t>The second quartile is the median.</w:t>
      </w:r>
      <w:r>
        <w:rPr>
          <w:spacing w:val="40"/>
        </w:rPr>
        <w:t> </w:t>
      </w:r>
      <w:r>
        <w:rPr/>
        <w:t>The third quartile (or upper quartile) is defined as the upper limit of the lowest three quarters of cases in the distribution.</w:t>
      </w:r>
      <w:r>
        <w:rPr>
          <w:spacing w:val="40"/>
        </w:rPr>
        <w:t> </w:t>
      </w:r>
      <w:r>
        <w:rPr/>
        <w:t>Quartiles are presented for certain financial characteristics such as housing value and contract rent.</w:t>
      </w:r>
      <w:r>
        <w:rPr>
          <w:spacing w:val="40"/>
        </w:rPr>
        <w:t> </w:t>
      </w:r>
      <w:r>
        <w:rPr/>
        <w:t>The distribution used to compute quartiles is the same as that used to compute medians for that variable.</w:t>
      </w:r>
    </w:p>
    <w:p>
      <w:pPr>
        <w:pStyle w:val="BodyText"/>
        <w:spacing w:before="18"/>
        <w:ind w:left="0"/>
      </w:pPr>
    </w:p>
    <w:p>
      <w:pPr>
        <w:pStyle w:val="Heading4"/>
        <w:spacing w:before="1"/>
      </w:pPr>
      <w:bookmarkStart w:name="Quintile" w:id="280"/>
      <w:bookmarkEnd w:id="280"/>
      <w:r>
        <w:rPr>
          <w:b w:val="0"/>
          <w:i w:val="0"/>
        </w:rPr>
      </w:r>
      <w:bookmarkStart w:name="_bookmark144" w:id="281"/>
      <w:bookmarkEnd w:id="281"/>
      <w:r>
        <w:rPr>
          <w:b w:val="0"/>
          <w:i w:val="0"/>
        </w:rPr>
      </w:r>
      <w:r>
        <w:rPr>
          <w:spacing w:val="-2"/>
        </w:rPr>
        <w:t>Quintile</w:t>
      </w:r>
    </w:p>
    <w:p>
      <w:pPr>
        <w:pStyle w:val="BodyText"/>
        <w:spacing w:before="277"/>
        <w:ind w:left="359" w:right="1923"/>
      </w:pPr>
      <w:r>
        <w:rPr/>
        <w:t>This measure divides a distribution into five equal parts.</w:t>
      </w:r>
      <w:r>
        <w:rPr>
          <w:spacing w:val="40"/>
        </w:rPr>
        <w:t> </w:t>
      </w:r>
      <w:r>
        <w:rPr/>
        <w:t>The first quintile (or lowest quintile) is the value that defines the upper limit of the lowest one-fifth of the cases.</w:t>
      </w:r>
      <w:r>
        <w:rPr>
          <w:spacing w:val="40"/>
        </w:rPr>
        <w:t> </w:t>
      </w:r>
      <w:r>
        <w:rPr/>
        <w:t>The second quintile</w:t>
      </w:r>
      <w:r>
        <w:rPr>
          <w:spacing w:val="-1"/>
        </w:rPr>
        <w:t> </w:t>
      </w:r>
      <w:r>
        <w:rPr/>
        <w:t>is the 40th</w:t>
      </w:r>
      <w:r>
        <w:rPr>
          <w:spacing w:val="-2"/>
        </w:rPr>
        <w:t> </w:t>
      </w:r>
      <w:r>
        <w:rPr/>
        <w:t>percentile.</w:t>
      </w:r>
      <w:r>
        <w:rPr>
          <w:spacing w:val="40"/>
        </w:rPr>
        <w:t> </w:t>
      </w:r>
      <w:r>
        <w:rPr/>
        <w:t>The</w:t>
      </w:r>
      <w:r>
        <w:rPr>
          <w:spacing w:val="-1"/>
        </w:rPr>
        <w:t> </w:t>
      </w:r>
      <w:r>
        <w:rPr/>
        <w:t>third</w:t>
      </w:r>
      <w:r>
        <w:rPr>
          <w:spacing w:val="-2"/>
        </w:rPr>
        <w:t> </w:t>
      </w:r>
      <w:r>
        <w:rPr/>
        <w:t>quintile is the 60th percentile.</w:t>
      </w:r>
      <w:r>
        <w:rPr>
          <w:spacing w:val="40"/>
        </w:rPr>
        <w:t> </w:t>
      </w:r>
      <w:r>
        <w:rPr/>
        <w:t>The fourth quintile</w:t>
      </w:r>
      <w:r>
        <w:rPr>
          <w:spacing w:val="-4"/>
        </w:rPr>
        <w:t> </w:t>
      </w:r>
      <w:r>
        <w:rPr/>
        <w:t>is</w:t>
      </w:r>
      <w:r>
        <w:rPr>
          <w:spacing w:val="-3"/>
        </w:rPr>
        <w:t> </w:t>
      </w:r>
      <w:r>
        <w:rPr/>
        <w:t>defined</w:t>
      </w:r>
      <w:r>
        <w:rPr>
          <w:spacing w:val="-2"/>
        </w:rPr>
        <w:t> </w:t>
      </w:r>
      <w:r>
        <w:rPr/>
        <w:t>as</w:t>
      </w:r>
      <w:r>
        <w:rPr>
          <w:spacing w:val="-6"/>
        </w:rPr>
        <w:t> </w:t>
      </w:r>
      <w:r>
        <w:rPr/>
        <w:t>the</w:t>
      </w:r>
      <w:r>
        <w:rPr>
          <w:spacing w:val="-1"/>
        </w:rPr>
        <w:t> </w:t>
      </w:r>
      <w:r>
        <w:rPr/>
        <w:t>upper</w:t>
      </w:r>
      <w:r>
        <w:rPr>
          <w:spacing w:val="-2"/>
        </w:rPr>
        <w:t> </w:t>
      </w:r>
      <w:r>
        <w:rPr/>
        <w:t>limit</w:t>
      </w:r>
      <w:r>
        <w:rPr>
          <w:spacing w:val="-2"/>
        </w:rPr>
        <w:t> </w:t>
      </w:r>
      <w:r>
        <w:rPr/>
        <w:t>of</w:t>
      </w:r>
      <w:r>
        <w:rPr>
          <w:spacing w:val="-2"/>
        </w:rPr>
        <w:t> </w:t>
      </w:r>
      <w:r>
        <w:rPr/>
        <w:t>the</w:t>
      </w:r>
      <w:r>
        <w:rPr>
          <w:spacing w:val="-1"/>
        </w:rPr>
        <w:t> </w:t>
      </w:r>
      <w:r>
        <w:rPr/>
        <w:t>lowest</w:t>
      </w:r>
      <w:r>
        <w:rPr>
          <w:spacing w:val="-2"/>
        </w:rPr>
        <w:t> </w:t>
      </w:r>
      <w:r>
        <w:rPr/>
        <w:t>four</w:t>
      </w:r>
      <w:r>
        <w:rPr>
          <w:spacing w:val="-2"/>
        </w:rPr>
        <w:t> </w:t>
      </w:r>
      <w:r>
        <w:rPr/>
        <w:t>fifths</w:t>
      </w:r>
      <w:r>
        <w:rPr>
          <w:spacing w:val="-3"/>
        </w:rPr>
        <w:t> </w:t>
      </w:r>
      <w:r>
        <w:rPr/>
        <w:t>of</w:t>
      </w:r>
      <w:r>
        <w:rPr>
          <w:spacing w:val="-5"/>
        </w:rPr>
        <w:t> </w:t>
      </w:r>
      <w:r>
        <w:rPr/>
        <w:t>cases</w:t>
      </w:r>
      <w:r>
        <w:rPr>
          <w:spacing w:val="-3"/>
        </w:rPr>
        <w:t> </w:t>
      </w:r>
      <w:r>
        <w:rPr/>
        <w:t>in</w:t>
      </w:r>
      <w:r>
        <w:rPr>
          <w:spacing w:val="-5"/>
        </w:rPr>
        <w:t> </w:t>
      </w:r>
      <w:r>
        <w:rPr/>
        <w:t>the</w:t>
      </w:r>
      <w:r>
        <w:rPr>
          <w:spacing w:val="-1"/>
        </w:rPr>
        <w:t> </w:t>
      </w:r>
      <w:r>
        <w:rPr/>
        <w:t>distribution,</w:t>
      </w:r>
      <w:r>
        <w:rPr>
          <w:spacing w:val="-2"/>
        </w:rPr>
        <w:t> </w:t>
      </w:r>
      <w:r>
        <w:rPr/>
        <w:t>or the 80th percentile.</w:t>
      </w:r>
      <w:r>
        <w:rPr>
          <w:spacing w:val="40"/>
        </w:rPr>
        <w:t> </w:t>
      </w:r>
      <w:r>
        <w:rPr/>
        <w:t>Quintiles are presented for household incomes.</w:t>
      </w:r>
    </w:p>
    <w:p>
      <w:pPr>
        <w:pStyle w:val="BodyText"/>
        <w:spacing w:before="19"/>
        <w:ind w:left="0"/>
      </w:pPr>
    </w:p>
    <w:p>
      <w:pPr>
        <w:pStyle w:val="Heading4"/>
      </w:pPr>
      <w:bookmarkStart w:name="Rate" w:id="282"/>
      <w:bookmarkEnd w:id="282"/>
      <w:r>
        <w:rPr>
          <w:b w:val="0"/>
          <w:i w:val="0"/>
        </w:rPr>
      </w:r>
      <w:bookmarkStart w:name="_bookmark145" w:id="283"/>
      <w:bookmarkEnd w:id="283"/>
      <w:r>
        <w:rPr>
          <w:b w:val="0"/>
          <w:i w:val="0"/>
        </w:rPr>
      </w:r>
      <w:r>
        <w:rPr>
          <w:spacing w:val="-4"/>
        </w:rPr>
        <w:t>Rate</w:t>
      </w:r>
    </w:p>
    <w:p>
      <w:pPr>
        <w:pStyle w:val="BodyText"/>
        <w:spacing w:before="277"/>
        <w:ind w:left="359" w:right="1812"/>
      </w:pPr>
      <w:r>
        <w:rPr/>
        <w:t>This</w:t>
      </w:r>
      <w:r>
        <w:rPr>
          <w:spacing w:val="-3"/>
        </w:rPr>
        <w:t> </w:t>
      </w:r>
      <w:r>
        <w:rPr/>
        <w:t>is</w:t>
      </w:r>
      <w:r>
        <w:rPr>
          <w:spacing w:val="-3"/>
        </w:rPr>
        <w:t> </w:t>
      </w:r>
      <w:r>
        <w:rPr/>
        <w:t>a</w:t>
      </w:r>
      <w:r>
        <w:rPr>
          <w:spacing w:val="-4"/>
        </w:rPr>
        <w:t> </w:t>
      </w:r>
      <w:r>
        <w:rPr/>
        <w:t>measure</w:t>
      </w:r>
      <w:r>
        <w:rPr>
          <w:spacing w:val="-1"/>
        </w:rPr>
        <w:t> </w:t>
      </w:r>
      <w:r>
        <w:rPr/>
        <w:t>of</w:t>
      </w:r>
      <w:r>
        <w:rPr>
          <w:spacing w:val="-2"/>
        </w:rPr>
        <w:t> </w:t>
      </w:r>
      <w:r>
        <w:rPr/>
        <w:t>occurrences</w:t>
      </w:r>
      <w:r>
        <w:rPr>
          <w:spacing w:val="-3"/>
        </w:rPr>
        <w:t> </w:t>
      </w:r>
      <w:r>
        <w:rPr/>
        <w:t>in</w:t>
      </w:r>
      <w:r>
        <w:rPr>
          <w:spacing w:val="-2"/>
        </w:rPr>
        <w:t> </w:t>
      </w:r>
      <w:r>
        <w:rPr/>
        <w:t>a</w:t>
      </w:r>
      <w:r>
        <w:rPr>
          <w:spacing w:val="-1"/>
        </w:rPr>
        <w:t> </w:t>
      </w:r>
      <w:r>
        <w:rPr/>
        <w:t>given</w:t>
      </w:r>
      <w:r>
        <w:rPr>
          <w:spacing w:val="-2"/>
        </w:rPr>
        <w:t> </w:t>
      </w:r>
      <w:r>
        <w:rPr/>
        <w:t>period</w:t>
      </w:r>
      <w:r>
        <w:rPr>
          <w:spacing w:val="-2"/>
        </w:rPr>
        <w:t> </w:t>
      </w:r>
      <w:r>
        <w:rPr/>
        <w:t>of</w:t>
      </w:r>
      <w:r>
        <w:rPr>
          <w:spacing w:val="-5"/>
        </w:rPr>
        <w:t> </w:t>
      </w:r>
      <w:r>
        <w:rPr/>
        <w:t>time</w:t>
      </w:r>
      <w:r>
        <w:rPr>
          <w:spacing w:val="-1"/>
        </w:rPr>
        <w:t> </w:t>
      </w:r>
      <w:r>
        <w:rPr/>
        <w:t>divided</w:t>
      </w:r>
      <w:r>
        <w:rPr>
          <w:spacing w:val="-2"/>
        </w:rPr>
        <w:t> </w:t>
      </w:r>
      <w:r>
        <w:rPr/>
        <w:t>by</w:t>
      </w:r>
      <w:r>
        <w:rPr>
          <w:spacing w:val="-5"/>
        </w:rPr>
        <w:t> </w:t>
      </w:r>
      <w:r>
        <w:rPr/>
        <w:t>the</w:t>
      </w:r>
      <w:r>
        <w:rPr>
          <w:spacing w:val="-4"/>
        </w:rPr>
        <w:t> </w:t>
      </w:r>
      <w:r>
        <w:rPr/>
        <w:t>possible</w:t>
      </w:r>
      <w:r>
        <w:rPr>
          <w:spacing w:val="-1"/>
        </w:rPr>
        <w:t> </w:t>
      </w:r>
      <w:r>
        <w:rPr/>
        <w:t>number</w:t>
      </w:r>
      <w:r>
        <w:rPr>
          <w:spacing w:val="-2"/>
        </w:rPr>
        <w:t> </w:t>
      </w:r>
      <w:r>
        <w:rPr/>
        <w:t>of occurrences during that period.</w:t>
      </w:r>
      <w:r>
        <w:rPr>
          <w:spacing w:val="40"/>
        </w:rPr>
        <w:t> </w:t>
      </w:r>
      <w:r>
        <w:rPr/>
        <w:t>For example, the homeowner vacancy rate is calculated by dividing the number of vacant units “for sale only” by the sum of owner-occupied units and vacant units that are “for sale only,” and then multiplying by 100.</w:t>
      </w:r>
      <w:r>
        <w:rPr>
          <w:spacing w:val="40"/>
        </w:rPr>
        <w:t> </w:t>
      </w:r>
      <w:r>
        <w:rPr/>
        <w:t>Rates are sometimes presented as percentages.</w:t>
      </w:r>
    </w:p>
    <w:p>
      <w:pPr>
        <w:pStyle w:val="BodyText"/>
        <w:spacing w:before="17"/>
        <w:ind w:left="0"/>
      </w:pPr>
    </w:p>
    <w:p>
      <w:pPr>
        <w:pStyle w:val="Heading4"/>
      </w:pPr>
      <w:bookmarkStart w:name="Ratio" w:id="284"/>
      <w:bookmarkEnd w:id="284"/>
      <w:r>
        <w:rPr>
          <w:b w:val="0"/>
          <w:i w:val="0"/>
        </w:rPr>
      </w:r>
      <w:bookmarkStart w:name="_bookmark146" w:id="285"/>
      <w:bookmarkEnd w:id="285"/>
      <w:r>
        <w:rPr>
          <w:b w:val="0"/>
          <w:i w:val="0"/>
        </w:rPr>
      </w:r>
      <w:r>
        <w:rPr>
          <w:spacing w:val="-2"/>
        </w:rPr>
        <w:t>Ratio</w:t>
      </w:r>
    </w:p>
    <w:p>
      <w:pPr>
        <w:pStyle w:val="BodyText"/>
        <w:spacing w:before="277"/>
        <w:ind w:right="1923"/>
      </w:pPr>
      <w:r>
        <w:rPr>
          <w:color w:val="221F1F"/>
        </w:rPr>
        <w:t>This is a measure of the relative size of one number to a second number expressed as the quotient</w:t>
      </w:r>
      <w:r>
        <w:rPr>
          <w:color w:val="221F1F"/>
          <w:spacing w:val="-2"/>
        </w:rPr>
        <w:t> </w:t>
      </w:r>
      <w:r>
        <w:rPr>
          <w:color w:val="221F1F"/>
        </w:rPr>
        <w:t>of</w:t>
      </w:r>
      <w:r>
        <w:rPr>
          <w:color w:val="221F1F"/>
          <w:spacing w:val="-5"/>
        </w:rPr>
        <w:t> </w:t>
      </w:r>
      <w:r>
        <w:rPr>
          <w:color w:val="221F1F"/>
        </w:rPr>
        <w:t>the</w:t>
      </w:r>
      <w:r>
        <w:rPr>
          <w:color w:val="221F1F"/>
          <w:spacing w:val="-1"/>
        </w:rPr>
        <w:t> </w:t>
      </w:r>
      <w:r>
        <w:rPr>
          <w:color w:val="221F1F"/>
        </w:rPr>
        <w:t>first</w:t>
      </w:r>
      <w:r>
        <w:rPr>
          <w:color w:val="221F1F"/>
          <w:spacing w:val="-2"/>
        </w:rPr>
        <w:t> </w:t>
      </w:r>
      <w:r>
        <w:rPr>
          <w:color w:val="221F1F"/>
        </w:rPr>
        <w:t>number</w:t>
      </w:r>
      <w:r>
        <w:rPr>
          <w:color w:val="221F1F"/>
          <w:spacing w:val="-2"/>
        </w:rPr>
        <w:t> </w:t>
      </w:r>
      <w:r>
        <w:rPr>
          <w:color w:val="221F1F"/>
        </w:rPr>
        <w:t>divided</w:t>
      </w:r>
      <w:r>
        <w:rPr>
          <w:color w:val="221F1F"/>
          <w:spacing w:val="-2"/>
        </w:rPr>
        <w:t> </w:t>
      </w:r>
      <w:r>
        <w:rPr>
          <w:color w:val="221F1F"/>
        </w:rPr>
        <w:t>by</w:t>
      </w:r>
      <w:r>
        <w:rPr>
          <w:color w:val="221F1F"/>
          <w:spacing w:val="-2"/>
        </w:rPr>
        <w:t> </w:t>
      </w:r>
      <w:r>
        <w:rPr>
          <w:color w:val="221F1F"/>
        </w:rPr>
        <w:t>the</w:t>
      </w:r>
      <w:r>
        <w:rPr>
          <w:color w:val="221F1F"/>
          <w:spacing w:val="-1"/>
        </w:rPr>
        <w:t> </w:t>
      </w:r>
      <w:r>
        <w:rPr>
          <w:color w:val="221F1F"/>
        </w:rPr>
        <w:t>second.</w:t>
      </w:r>
      <w:r>
        <w:rPr>
          <w:color w:val="221F1F"/>
          <w:spacing w:val="40"/>
        </w:rPr>
        <w:t> </w:t>
      </w:r>
      <w:r>
        <w:rPr>
          <w:color w:val="221F1F"/>
        </w:rPr>
        <w:t>For</w:t>
      </w:r>
      <w:r>
        <w:rPr>
          <w:color w:val="221F1F"/>
          <w:spacing w:val="-2"/>
        </w:rPr>
        <w:t> </w:t>
      </w:r>
      <w:r>
        <w:rPr>
          <w:color w:val="221F1F"/>
        </w:rPr>
        <w:t>example,</w:t>
      </w:r>
      <w:r>
        <w:rPr>
          <w:color w:val="221F1F"/>
          <w:spacing w:val="-2"/>
        </w:rPr>
        <w:t> </w:t>
      </w:r>
      <w:r>
        <w:rPr>
          <w:color w:val="221F1F"/>
        </w:rPr>
        <w:t>the</w:t>
      </w:r>
      <w:r>
        <w:rPr>
          <w:color w:val="221F1F"/>
          <w:spacing w:val="-1"/>
        </w:rPr>
        <w:t> </w:t>
      </w:r>
      <w:r>
        <w:rPr>
          <w:color w:val="221F1F"/>
        </w:rPr>
        <w:t>sex</w:t>
      </w:r>
      <w:r>
        <w:rPr>
          <w:color w:val="221F1F"/>
          <w:spacing w:val="-2"/>
        </w:rPr>
        <w:t> </w:t>
      </w:r>
      <w:r>
        <w:rPr>
          <w:color w:val="221F1F"/>
        </w:rPr>
        <w:t>ratio</w:t>
      </w:r>
      <w:r>
        <w:rPr>
          <w:color w:val="221F1F"/>
          <w:spacing w:val="-5"/>
        </w:rPr>
        <w:t> </w:t>
      </w:r>
      <w:r>
        <w:rPr>
          <w:color w:val="221F1F"/>
        </w:rPr>
        <w:t>is</w:t>
      </w:r>
      <w:r>
        <w:rPr>
          <w:color w:val="221F1F"/>
          <w:spacing w:val="-3"/>
        </w:rPr>
        <w:t> </w:t>
      </w:r>
      <w:r>
        <w:rPr>
          <w:color w:val="221F1F"/>
        </w:rPr>
        <w:t>calculated by</w:t>
      </w:r>
      <w:r>
        <w:rPr>
          <w:color w:val="221F1F"/>
          <w:spacing w:val="-2"/>
        </w:rPr>
        <w:t> </w:t>
      </w:r>
      <w:r>
        <w:rPr>
          <w:color w:val="221F1F"/>
        </w:rPr>
        <w:t>dividing</w:t>
      </w:r>
      <w:r>
        <w:rPr>
          <w:color w:val="221F1F"/>
          <w:spacing w:val="-2"/>
        </w:rPr>
        <w:t> </w:t>
      </w:r>
      <w:r>
        <w:rPr>
          <w:color w:val="221F1F"/>
        </w:rPr>
        <w:t>the</w:t>
      </w:r>
      <w:r>
        <w:rPr>
          <w:color w:val="221F1F"/>
          <w:spacing w:val="-1"/>
        </w:rPr>
        <w:t> </w:t>
      </w:r>
      <w:r>
        <w:rPr>
          <w:color w:val="221F1F"/>
        </w:rPr>
        <w:t>total</w:t>
      </w:r>
      <w:r>
        <w:rPr>
          <w:color w:val="221F1F"/>
          <w:spacing w:val="-2"/>
        </w:rPr>
        <w:t> </w:t>
      </w:r>
      <w:r>
        <w:rPr>
          <w:color w:val="221F1F"/>
        </w:rPr>
        <w:t>number</w:t>
      </w:r>
      <w:r>
        <w:rPr>
          <w:color w:val="221F1F"/>
          <w:spacing w:val="-2"/>
        </w:rPr>
        <w:t> </w:t>
      </w:r>
      <w:r>
        <w:rPr>
          <w:color w:val="221F1F"/>
        </w:rPr>
        <w:t>of</w:t>
      </w:r>
      <w:r>
        <w:rPr>
          <w:color w:val="221F1F"/>
          <w:spacing w:val="-2"/>
        </w:rPr>
        <w:t> </w:t>
      </w:r>
      <w:r>
        <w:rPr>
          <w:color w:val="221F1F"/>
        </w:rPr>
        <w:t>males</w:t>
      </w:r>
      <w:r>
        <w:rPr>
          <w:color w:val="221F1F"/>
          <w:spacing w:val="-3"/>
        </w:rPr>
        <w:t> </w:t>
      </w:r>
      <w:r>
        <w:rPr>
          <w:color w:val="221F1F"/>
        </w:rPr>
        <w:t>by</w:t>
      </w:r>
      <w:r>
        <w:rPr>
          <w:color w:val="221F1F"/>
          <w:spacing w:val="-2"/>
        </w:rPr>
        <w:t> </w:t>
      </w:r>
      <w:r>
        <w:rPr>
          <w:color w:val="221F1F"/>
        </w:rPr>
        <w:t>the</w:t>
      </w:r>
      <w:r>
        <w:rPr>
          <w:color w:val="221F1F"/>
          <w:spacing w:val="-4"/>
        </w:rPr>
        <w:t> </w:t>
      </w:r>
      <w:r>
        <w:rPr>
          <w:color w:val="221F1F"/>
        </w:rPr>
        <w:t>total</w:t>
      </w:r>
      <w:r>
        <w:rPr>
          <w:color w:val="221F1F"/>
          <w:spacing w:val="-2"/>
        </w:rPr>
        <w:t> </w:t>
      </w:r>
      <w:r>
        <w:rPr>
          <w:color w:val="221F1F"/>
        </w:rPr>
        <w:t>number</w:t>
      </w:r>
      <w:r>
        <w:rPr>
          <w:color w:val="221F1F"/>
          <w:spacing w:val="-2"/>
        </w:rPr>
        <w:t> </w:t>
      </w:r>
      <w:r>
        <w:rPr>
          <w:color w:val="221F1F"/>
        </w:rPr>
        <w:t>of</w:t>
      </w:r>
      <w:r>
        <w:rPr>
          <w:color w:val="221F1F"/>
          <w:spacing w:val="-2"/>
        </w:rPr>
        <w:t> </w:t>
      </w:r>
      <w:r>
        <w:rPr>
          <w:color w:val="221F1F"/>
        </w:rPr>
        <w:t>females,</w:t>
      </w:r>
      <w:r>
        <w:rPr>
          <w:color w:val="221F1F"/>
          <w:spacing w:val="-2"/>
        </w:rPr>
        <w:t> </w:t>
      </w:r>
      <w:r>
        <w:rPr>
          <w:color w:val="221F1F"/>
        </w:rPr>
        <w:t>and</w:t>
      </w:r>
      <w:r>
        <w:rPr>
          <w:color w:val="221F1F"/>
          <w:spacing w:val="-2"/>
        </w:rPr>
        <w:t> </w:t>
      </w:r>
      <w:r>
        <w:rPr>
          <w:color w:val="221F1F"/>
        </w:rPr>
        <w:t>then</w:t>
      </w:r>
      <w:r>
        <w:rPr>
          <w:color w:val="221F1F"/>
          <w:spacing w:val="-5"/>
        </w:rPr>
        <w:t> </w:t>
      </w:r>
      <w:r>
        <w:rPr>
          <w:color w:val="221F1F"/>
        </w:rPr>
        <w:t>multiplying by 100.</w:t>
      </w:r>
    </w:p>
    <w:p>
      <w:pPr>
        <w:pStyle w:val="BodyText"/>
        <w:spacing w:after="0"/>
        <w:sectPr>
          <w:pgSz w:w="12240" w:h="15840"/>
          <w:pgMar w:header="0" w:footer="1722" w:top="1820" w:bottom="1980" w:left="1440" w:right="0"/>
        </w:sectPr>
      </w:pPr>
    </w:p>
    <w:p>
      <w:pPr>
        <w:pStyle w:val="Heading2"/>
      </w:pPr>
      <w:bookmarkStart w:name="Quality Measures" w:id="286"/>
      <w:bookmarkEnd w:id="286"/>
      <w:r>
        <w:rPr>
          <w:b w:val="0"/>
        </w:rPr>
      </w:r>
      <w:bookmarkStart w:name="_bookmark147" w:id="287"/>
      <w:bookmarkEnd w:id="287"/>
      <w:r>
        <w:rPr>
          <w:b w:val="0"/>
        </w:rPr>
      </w:r>
      <w:r>
        <w:rPr/>
        <w:t>Quality</w:t>
      </w:r>
      <w:r>
        <w:rPr>
          <w:spacing w:val="-14"/>
        </w:rPr>
        <w:t> </w:t>
      </w:r>
      <w:r>
        <w:rPr>
          <w:spacing w:val="-2"/>
        </w:rPr>
        <w:t>Measures</w:t>
      </w:r>
    </w:p>
    <w:p>
      <w:pPr>
        <w:pStyle w:val="Heading4"/>
        <w:spacing w:before="281"/>
      </w:pPr>
      <w:bookmarkStart w:name="General Information" w:id="288"/>
      <w:bookmarkEnd w:id="288"/>
      <w:r>
        <w:rPr>
          <w:b w:val="0"/>
          <w:i w:val="0"/>
        </w:rPr>
      </w:r>
      <w:bookmarkStart w:name="_bookmark148" w:id="289"/>
      <w:bookmarkEnd w:id="289"/>
      <w:r>
        <w:rPr>
          <w:b w:val="0"/>
          <w:i w:val="0"/>
        </w:rPr>
      </w:r>
      <w:r>
        <w:rPr/>
        <w:t>General</w:t>
      </w:r>
      <w:r>
        <w:rPr>
          <w:spacing w:val="-6"/>
        </w:rPr>
        <w:t> </w:t>
      </w:r>
      <w:r>
        <w:rPr>
          <w:spacing w:val="-2"/>
        </w:rPr>
        <w:t>Information</w:t>
      </w:r>
    </w:p>
    <w:p>
      <w:pPr>
        <w:pStyle w:val="BodyText"/>
        <w:ind w:left="0"/>
        <w:rPr>
          <w:rFonts w:ascii="Arial"/>
          <w:b/>
          <w:i/>
          <w:sz w:val="27"/>
        </w:rPr>
      </w:pPr>
    </w:p>
    <w:p>
      <w:pPr>
        <w:pStyle w:val="BodyText"/>
        <w:spacing w:before="1"/>
        <w:ind w:right="1812"/>
      </w:pPr>
      <w:r>
        <w:rPr/>
        <w:t>Measures</w:t>
      </w:r>
      <w:r>
        <w:rPr>
          <w:spacing w:val="-3"/>
        </w:rPr>
        <w:t> </w:t>
      </w:r>
      <w:r>
        <w:rPr/>
        <w:t>describing</w:t>
      </w:r>
      <w:r>
        <w:rPr>
          <w:spacing w:val="-2"/>
        </w:rPr>
        <w:t> </w:t>
      </w:r>
      <w:r>
        <w:rPr/>
        <w:t>the</w:t>
      </w:r>
      <w:r>
        <w:rPr>
          <w:spacing w:val="-1"/>
        </w:rPr>
        <w:t> </w:t>
      </w:r>
      <w:r>
        <w:rPr/>
        <w:t>quality</w:t>
      </w:r>
      <w:r>
        <w:rPr>
          <w:spacing w:val="-2"/>
        </w:rPr>
        <w:t> </w:t>
      </w:r>
      <w:r>
        <w:rPr/>
        <w:t>of</w:t>
      </w:r>
      <w:r>
        <w:rPr>
          <w:spacing w:val="-2"/>
        </w:rPr>
        <w:t> </w:t>
      </w:r>
      <w:r>
        <w:rPr/>
        <w:t>the</w:t>
      </w:r>
      <w:r>
        <w:rPr>
          <w:spacing w:val="-1"/>
        </w:rPr>
        <w:t> </w:t>
      </w:r>
      <w:r>
        <w:rPr/>
        <w:t>American</w:t>
      </w:r>
      <w:r>
        <w:rPr>
          <w:spacing w:val="-2"/>
        </w:rPr>
        <w:t> </w:t>
      </w:r>
      <w:r>
        <w:rPr/>
        <w:t>Community</w:t>
      </w:r>
      <w:r>
        <w:rPr>
          <w:spacing w:val="-2"/>
        </w:rPr>
        <w:t> </w:t>
      </w:r>
      <w:r>
        <w:rPr/>
        <w:t>Survey</w:t>
      </w:r>
      <w:r>
        <w:rPr>
          <w:spacing w:val="-5"/>
        </w:rPr>
        <w:t> </w:t>
      </w:r>
      <w:r>
        <w:rPr/>
        <w:t>(ACS)</w:t>
      </w:r>
      <w:r>
        <w:rPr>
          <w:spacing w:val="-2"/>
        </w:rPr>
        <w:t> </w:t>
      </w:r>
      <w:r>
        <w:rPr/>
        <w:t>sample</w:t>
      </w:r>
      <w:r>
        <w:rPr>
          <w:spacing w:val="-4"/>
        </w:rPr>
        <w:t> </w:t>
      </w:r>
      <w:r>
        <w:rPr/>
        <w:t>and</w:t>
      </w:r>
      <w:r>
        <w:rPr>
          <w:spacing w:val="-2"/>
        </w:rPr>
        <w:t> </w:t>
      </w:r>
      <w:r>
        <w:rPr/>
        <w:t>the data</w:t>
      </w:r>
      <w:r>
        <w:rPr>
          <w:spacing w:val="-5"/>
        </w:rPr>
        <w:t> </w:t>
      </w:r>
      <w:r>
        <w:rPr/>
        <w:t>collected</w:t>
      </w:r>
      <w:r>
        <w:rPr>
          <w:spacing w:val="-3"/>
        </w:rPr>
        <w:t> </w:t>
      </w:r>
      <w:r>
        <w:rPr/>
        <w:t>by</w:t>
      </w:r>
      <w:r>
        <w:rPr>
          <w:spacing w:val="-3"/>
        </w:rPr>
        <w:t> </w:t>
      </w:r>
      <w:r>
        <w:rPr/>
        <w:t>the</w:t>
      </w:r>
      <w:r>
        <w:rPr>
          <w:spacing w:val="-2"/>
        </w:rPr>
        <w:t> </w:t>
      </w:r>
      <w:r>
        <w:rPr/>
        <w:t>ACS</w:t>
      </w:r>
      <w:r>
        <w:rPr>
          <w:spacing w:val="-4"/>
        </w:rPr>
        <w:t> </w:t>
      </w:r>
      <w:r>
        <w:rPr/>
        <w:t>–</w:t>
      </w:r>
      <w:r>
        <w:rPr>
          <w:spacing w:val="-3"/>
        </w:rPr>
        <w:t> </w:t>
      </w:r>
      <w:r>
        <w:rPr/>
        <w:t>including</w:t>
      </w:r>
      <w:r>
        <w:rPr>
          <w:spacing w:val="-3"/>
        </w:rPr>
        <w:t> </w:t>
      </w:r>
      <w:r>
        <w:rPr/>
        <w:t>sample</w:t>
      </w:r>
      <w:r>
        <w:rPr>
          <w:spacing w:val="-2"/>
        </w:rPr>
        <w:t> </w:t>
      </w:r>
      <w:r>
        <w:rPr/>
        <w:t>sizes,</w:t>
      </w:r>
      <w:r>
        <w:rPr>
          <w:spacing w:val="-6"/>
        </w:rPr>
        <w:t> </w:t>
      </w:r>
      <w:r>
        <w:rPr/>
        <w:t>coverage</w:t>
      </w:r>
      <w:r>
        <w:rPr>
          <w:spacing w:val="-2"/>
        </w:rPr>
        <w:t> </w:t>
      </w:r>
      <w:r>
        <w:rPr/>
        <w:t>rates,</w:t>
      </w:r>
      <w:r>
        <w:rPr>
          <w:spacing w:val="-3"/>
        </w:rPr>
        <w:t> </w:t>
      </w:r>
      <w:r>
        <w:rPr/>
        <w:t>and</w:t>
      </w:r>
      <w:r>
        <w:rPr>
          <w:spacing w:val="-3"/>
        </w:rPr>
        <w:t> </w:t>
      </w:r>
      <w:r>
        <w:rPr/>
        <w:t>response</w:t>
      </w:r>
      <w:r>
        <w:rPr>
          <w:spacing w:val="-2"/>
        </w:rPr>
        <w:t> </w:t>
      </w:r>
      <w:r>
        <w:rPr/>
        <w:t>rates</w:t>
      </w:r>
      <w:r>
        <w:rPr>
          <w:spacing w:val="-4"/>
        </w:rPr>
        <w:t> </w:t>
      </w:r>
      <w:r>
        <w:rPr/>
        <w:t>–</w:t>
      </w:r>
      <w:r>
        <w:rPr>
          <w:spacing w:val="-3"/>
        </w:rPr>
        <w:t> </w:t>
      </w:r>
      <w:r>
        <w:rPr/>
        <w:t>are available for 2000 through the current data year on the ACS web page, at </w:t>
      </w:r>
      <w:hyperlink r:id="rId56">
        <w:r>
          <w:rPr>
            <w:color w:val="0000FF"/>
            <w:u w:val="single" w:color="0000FF"/>
          </w:rPr>
          <w:t>http://www.census.gov/acs/www/methodology/sample_size_and_data_quality</w:t>
        </w:r>
      </w:hyperlink>
      <w:r>
        <w:rPr/>
        <w:t>.</w:t>
      </w:r>
      <w:r>
        <w:rPr>
          <w:spacing w:val="40"/>
        </w:rPr>
        <w:t> </w:t>
      </w:r>
      <w:r>
        <w:rPr/>
        <w:t>The</w:t>
      </w:r>
      <w:r>
        <w:rPr>
          <w:spacing w:val="-1"/>
        </w:rPr>
        <w:t> </w:t>
      </w:r>
      <w:r>
        <w:rPr/>
        <w:t>quality measures illustrate the steps the Census Bureau takes to ensure that ACS survey data are accurate and reliable.</w:t>
      </w:r>
    </w:p>
    <w:p>
      <w:pPr>
        <w:pStyle w:val="BodyText"/>
        <w:spacing w:before="263"/>
        <w:ind w:left="0"/>
      </w:pPr>
    </w:p>
    <w:p>
      <w:pPr>
        <w:pStyle w:val="BodyText"/>
        <w:ind w:left="359" w:right="2157"/>
      </w:pPr>
      <w:r>
        <w:rPr/>
        <w:t>Quality measures are available for 2010 and later through data.census.gov. Go to data.census.gov</w:t>
      </w:r>
      <w:r>
        <w:rPr>
          <w:spacing w:val="-4"/>
        </w:rPr>
        <w:t> </w:t>
      </w:r>
      <w:r>
        <w:rPr/>
        <w:t>and</w:t>
      </w:r>
      <w:r>
        <w:rPr>
          <w:spacing w:val="-1"/>
        </w:rPr>
        <w:t> </w:t>
      </w:r>
      <w:r>
        <w:rPr/>
        <w:t>enter</w:t>
      </w:r>
      <w:r>
        <w:rPr>
          <w:spacing w:val="-4"/>
        </w:rPr>
        <w:t> </w:t>
      </w:r>
      <w:r>
        <w:rPr/>
        <w:t>“B98”</w:t>
      </w:r>
      <w:r>
        <w:rPr>
          <w:spacing w:val="-1"/>
        </w:rPr>
        <w:t> </w:t>
      </w:r>
      <w:r>
        <w:rPr/>
        <w:t>for</w:t>
      </w:r>
      <w:r>
        <w:rPr>
          <w:spacing w:val="-4"/>
        </w:rPr>
        <w:t> </w:t>
      </w:r>
      <w:r>
        <w:rPr/>
        <w:t>the</w:t>
      </w:r>
      <w:r>
        <w:rPr>
          <w:spacing w:val="-3"/>
        </w:rPr>
        <w:t> </w:t>
      </w:r>
      <w:r>
        <w:rPr/>
        <w:t>full</w:t>
      </w:r>
      <w:r>
        <w:rPr>
          <w:spacing w:val="-3"/>
        </w:rPr>
        <w:t> </w:t>
      </w:r>
      <w:r>
        <w:rPr/>
        <w:t>list</w:t>
      </w:r>
      <w:r>
        <w:rPr>
          <w:spacing w:val="-1"/>
        </w:rPr>
        <w:t> </w:t>
      </w:r>
      <w:r>
        <w:rPr/>
        <w:t>or</w:t>
      </w:r>
      <w:r>
        <w:rPr>
          <w:spacing w:val="-4"/>
        </w:rPr>
        <w:t> </w:t>
      </w:r>
      <w:r>
        <w:rPr/>
        <w:t>a</w:t>
      </w:r>
      <w:r>
        <w:rPr>
          <w:spacing w:val="-3"/>
        </w:rPr>
        <w:t> </w:t>
      </w:r>
      <w:r>
        <w:rPr/>
        <w:t>specific table ID</w:t>
      </w:r>
      <w:r>
        <w:rPr>
          <w:spacing w:val="-2"/>
        </w:rPr>
        <w:t> </w:t>
      </w:r>
      <w:r>
        <w:rPr/>
        <w:t>in</w:t>
      </w:r>
      <w:r>
        <w:rPr>
          <w:spacing w:val="-4"/>
        </w:rPr>
        <w:t> </w:t>
      </w:r>
      <w:r>
        <w:rPr/>
        <w:t>the search</w:t>
      </w:r>
      <w:r>
        <w:rPr>
          <w:spacing w:val="-1"/>
        </w:rPr>
        <w:t> </w:t>
      </w:r>
      <w:r>
        <w:rPr/>
        <w:t>box.</w:t>
      </w:r>
    </w:p>
    <w:p>
      <w:pPr>
        <w:pStyle w:val="BodyText"/>
        <w:spacing w:before="243"/>
        <w:ind w:left="0"/>
      </w:pPr>
    </w:p>
    <w:p>
      <w:pPr>
        <w:pStyle w:val="Heading4"/>
      </w:pPr>
      <w:bookmarkStart w:name="Sample Size" w:id="290"/>
      <w:bookmarkEnd w:id="290"/>
      <w:r>
        <w:rPr>
          <w:b w:val="0"/>
          <w:i w:val="0"/>
        </w:rPr>
      </w:r>
      <w:bookmarkStart w:name="_bookmark149" w:id="291"/>
      <w:bookmarkEnd w:id="291"/>
      <w:r>
        <w:rPr>
          <w:b w:val="0"/>
          <w:i w:val="0"/>
        </w:rPr>
      </w:r>
      <w:r>
        <w:rPr/>
        <w:t>Sample</w:t>
      </w:r>
      <w:r>
        <w:rPr>
          <w:spacing w:val="-6"/>
        </w:rPr>
        <w:t> </w:t>
      </w:r>
      <w:r>
        <w:rPr>
          <w:spacing w:val="-4"/>
        </w:rPr>
        <w:t>Size</w:t>
      </w:r>
    </w:p>
    <w:p>
      <w:pPr>
        <w:pStyle w:val="BodyText"/>
        <w:spacing w:before="278"/>
        <w:ind w:right="1812"/>
      </w:pPr>
      <w:r>
        <w:rPr>
          <w:b/>
        </w:rPr>
        <w:t>Initially Selected Housing Unit Addresses </w:t>
      </w:r>
      <w:r>
        <w:rPr/>
        <w:t>– The number of addresses in each state and for the nation</w:t>
      </w:r>
      <w:r>
        <w:rPr>
          <w:spacing w:val="-1"/>
        </w:rPr>
        <w:t> </w:t>
      </w:r>
      <w:r>
        <w:rPr/>
        <w:t>that were selected for the ACS sample for</w:t>
      </w:r>
      <w:r>
        <w:rPr>
          <w:spacing w:val="-1"/>
        </w:rPr>
        <w:t> </w:t>
      </w:r>
      <w:r>
        <w:rPr/>
        <w:t>a particular year.</w:t>
      </w:r>
      <w:r>
        <w:rPr>
          <w:spacing w:val="40"/>
        </w:rPr>
        <w:t> </w:t>
      </w:r>
      <w:r>
        <w:rPr/>
        <w:t>Each year's sample is systematically divided into 12 monthly samples for ACS interviewing.</w:t>
      </w:r>
      <w:r>
        <w:rPr>
          <w:spacing w:val="40"/>
        </w:rPr>
        <w:t> </w:t>
      </w:r>
      <w:r>
        <w:rPr/>
        <w:t>This initial number includes</w:t>
      </w:r>
      <w:r>
        <w:rPr>
          <w:spacing w:val="-3"/>
        </w:rPr>
        <w:t> </w:t>
      </w:r>
      <w:r>
        <w:rPr/>
        <w:t>addresses</w:t>
      </w:r>
      <w:r>
        <w:rPr>
          <w:spacing w:val="-3"/>
        </w:rPr>
        <w:t> </w:t>
      </w:r>
      <w:r>
        <w:rPr/>
        <w:t>later</w:t>
      </w:r>
      <w:r>
        <w:rPr>
          <w:spacing w:val="-2"/>
        </w:rPr>
        <w:t> </w:t>
      </w:r>
      <w:r>
        <w:rPr/>
        <w:t>determined</w:t>
      </w:r>
      <w:r>
        <w:rPr>
          <w:spacing w:val="-5"/>
        </w:rPr>
        <w:t> </w:t>
      </w:r>
      <w:r>
        <w:rPr/>
        <w:t>to</w:t>
      </w:r>
      <w:r>
        <w:rPr>
          <w:spacing w:val="-2"/>
        </w:rPr>
        <w:t> </w:t>
      </w:r>
      <w:r>
        <w:rPr/>
        <w:t>be</w:t>
      </w:r>
      <w:r>
        <w:rPr>
          <w:spacing w:val="-4"/>
        </w:rPr>
        <w:t> </w:t>
      </w:r>
      <w:r>
        <w:rPr/>
        <w:t>commercial</w:t>
      </w:r>
      <w:r>
        <w:rPr>
          <w:spacing w:val="-2"/>
        </w:rPr>
        <w:t> </w:t>
      </w:r>
      <w:r>
        <w:rPr/>
        <w:t>or</w:t>
      </w:r>
      <w:r>
        <w:rPr>
          <w:spacing w:val="-2"/>
        </w:rPr>
        <w:t> </w:t>
      </w:r>
      <w:r>
        <w:rPr/>
        <w:t>nonexistent,</w:t>
      </w:r>
      <w:r>
        <w:rPr>
          <w:spacing w:val="-2"/>
        </w:rPr>
        <w:t> </w:t>
      </w:r>
      <w:r>
        <w:rPr/>
        <w:t>as</w:t>
      </w:r>
      <w:r>
        <w:rPr>
          <w:spacing w:val="-3"/>
        </w:rPr>
        <w:t> </w:t>
      </w:r>
      <w:r>
        <w:rPr/>
        <w:t>well</w:t>
      </w:r>
      <w:r>
        <w:rPr>
          <w:spacing w:val="-4"/>
        </w:rPr>
        <w:t> </w:t>
      </w:r>
      <w:r>
        <w:rPr/>
        <w:t>as</w:t>
      </w:r>
      <w:r>
        <w:rPr>
          <w:spacing w:val="-3"/>
        </w:rPr>
        <w:t> </w:t>
      </w:r>
      <w:r>
        <w:rPr/>
        <w:t>housing</w:t>
      </w:r>
      <w:r>
        <w:rPr>
          <w:spacing w:val="-2"/>
        </w:rPr>
        <w:t> </w:t>
      </w:r>
      <w:r>
        <w:rPr/>
        <w:t>units that are not interviewed due to subsampling for personal visit follow-up, refusals, or other </w:t>
      </w:r>
      <w:r>
        <w:rPr>
          <w:spacing w:val="-2"/>
        </w:rPr>
        <w:t>reasons.</w:t>
      </w:r>
    </w:p>
    <w:p>
      <w:pPr>
        <w:pStyle w:val="BodyText"/>
        <w:spacing w:before="15"/>
        <w:ind w:left="0"/>
      </w:pPr>
    </w:p>
    <w:p>
      <w:pPr>
        <w:pStyle w:val="BodyText"/>
        <w:spacing w:before="1"/>
        <w:ind w:right="1812"/>
      </w:pPr>
      <w:r>
        <w:rPr>
          <w:b/>
        </w:rPr>
        <w:t>Housing</w:t>
      </w:r>
      <w:r>
        <w:rPr>
          <w:b/>
          <w:spacing w:val="-3"/>
        </w:rPr>
        <w:t> </w:t>
      </w:r>
      <w:r>
        <w:rPr>
          <w:b/>
        </w:rPr>
        <w:t>Unit</w:t>
      </w:r>
      <w:r>
        <w:rPr>
          <w:b/>
          <w:spacing w:val="-3"/>
        </w:rPr>
        <w:t> </w:t>
      </w:r>
      <w:r>
        <w:rPr>
          <w:b/>
        </w:rPr>
        <w:t>Final</w:t>
      </w:r>
      <w:r>
        <w:rPr>
          <w:b/>
          <w:spacing w:val="-3"/>
        </w:rPr>
        <w:t> </w:t>
      </w:r>
      <w:r>
        <w:rPr>
          <w:b/>
        </w:rPr>
        <w:t>Interviews</w:t>
      </w:r>
      <w:r>
        <w:rPr>
          <w:b/>
          <w:spacing w:val="-4"/>
        </w:rPr>
        <w:t> </w:t>
      </w:r>
      <w:r>
        <w:rPr/>
        <w:t>–</w:t>
      </w:r>
      <w:r>
        <w:rPr>
          <w:spacing w:val="-3"/>
        </w:rPr>
        <w:t> </w:t>
      </w:r>
      <w:r>
        <w:rPr/>
        <w:t>The</w:t>
      </w:r>
      <w:r>
        <w:rPr>
          <w:spacing w:val="-2"/>
        </w:rPr>
        <w:t> </w:t>
      </w:r>
      <w:r>
        <w:rPr/>
        <w:t>final</w:t>
      </w:r>
      <w:r>
        <w:rPr>
          <w:spacing w:val="-3"/>
        </w:rPr>
        <w:t> </w:t>
      </w:r>
      <w:r>
        <w:rPr/>
        <w:t>number</w:t>
      </w:r>
      <w:r>
        <w:rPr>
          <w:spacing w:val="-6"/>
        </w:rPr>
        <w:t> </w:t>
      </w:r>
      <w:r>
        <w:rPr/>
        <w:t>of</w:t>
      </w:r>
      <w:r>
        <w:rPr>
          <w:spacing w:val="-3"/>
        </w:rPr>
        <w:t> </w:t>
      </w:r>
      <w:r>
        <w:rPr/>
        <w:t>interviews</w:t>
      </w:r>
      <w:r>
        <w:rPr>
          <w:spacing w:val="-4"/>
        </w:rPr>
        <w:t> </w:t>
      </w:r>
      <w:r>
        <w:rPr/>
        <w:t>across</w:t>
      </w:r>
      <w:r>
        <w:rPr>
          <w:spacing w:val="-4"/>
        </w:rPr>
        <w:t> </w:t>
      </w:r>
      <w:r>
        <w:rPr/>
        <w:t>all</w:t>
      </w:r>
      <w:r>
        <w:rPr>
          <w:spacing w:val="-3"/>
        </w:rPr>
        <w:t> </w:t>
      </w:r>
      <w:r>
        <w:rPr/>
        <w:t>three</w:t>
      </w:r>
      <w:r>
        <w:rPr>
          <w:spacing w:val="-2"/>
        </w:rPr>
        <w:t> </w:t>
      </w:r>
      <w:r>
        <w:rPr/>
        <w:t>modes</w:t>
      </w:r>
      <w:r>
        <w:rPr>
          <w:spacing w:val="-4"/>
        </w:rPr>
        <w:t> </w:t>
      </w:r>
      <w:r>
        <w:rPr/>
        <w:t>of data collection for the ACS in a given year.</w:t>
      </w:r>
      <w:r>
        <w:rPr>
          <w:spacing w:val="40"/>
        </w:rPr>
        <w:t> </w:t>
      </w:r>
      <w:r>
        <w:rPr/>
        <w:t>This number </w:t>
      </w:r>
      <w:r>
        <w:rPr>
          <w:b/>
        </w:rPr>
        <w:t>includes </w:t>
      </w:r>
      <w:r>
        <w:rPr/>
        <w:t>occupied and vacant housing units that were interviewed by internet, mail, telephone, or personal visit methods between January 1 - December 31.</w:t>
      </w:r>
      <w:r>
        <w:rPr>
          <w:spacing w:val="40"/>
        </w:rPr>
        <w:t> </w:t>
      </w:r>
      <w:r>
        <w:rPr/>
        <w:t>It </w:t>
      </w:r>
      <w:r>
        <w:rPr>
          <w:b/>
        </w:rPr>
        <w:t>excludes </w:t>
      </w:r>
      <w:r>
        <w:rPr/>
        <w:t>addresses determined to be nonexistent or commercial, and addresses not selected in the subsample for personal visit follow-up, and addresses that are not interviewed due to refusals or other reasons.</w:t>
      </w:r>
    </w:p>
    <w:p>
      <w:pPr>
        <w:pStyle w:val="BodyText"/>
        <w:spacing w:before="16"/>
        <w:ind w:left="0"/>
      </w:pPr>
    </w:p>
    <w:p>
      <w:pPr>
        <w:pStyle w:val="BodyText"/>
        <w:ind w:right="1815"/>
      </w:pPr>
      <w:r>
        <w:rPr>
          <w:b/>
        </w:rPr>
        <w:t>Group</w:t>
      </w:r>
      <w:r>
        <w:rPr>
          <w:b/>
          <w:spacing w:val="-3"/>
        </w:rPr>
        <w:t> </w:t>
      </w:r>
      <w:r>
        <w:rPr>
          <w:b/>
        </w:rPr>
        <w:t>Quarters</w:t>
      </w:r>
      <w:r>
        <w:rPr>
          <w:b/>
          <w:spacing w:val="-3"/>
        </w:rPr>
        <w:t> </w:t>
      </w:r>
      <w:r>
        <w:rPr>
          <w:b/>
        </w:rPr>
        <w:t>Person</w:t>
      </w:r>
      <w:r>
        <w:rPr>
          <w:b/>
          <w:spacing w:val="-6"/>
        </w:rPr>
        <w:t> </w:t>
      </w:r>
      <w:r>
        <w:rPr>
          <w:b/>
        </w:rPr>
        <w:t>Initial</w:t>
      </w:r>
      <w:r>
        <w:rPr>
          <w:b/>
          <w:spacing w:val="-2"/>
        </w:rPr>
        <w:t> </w:t>
      </w:r>
      <w:r>
        <w:rPr>
          <w:b/>
        </w:rPr>
        <w:t>Sample</w:t>
      </w:r>
      <w:r>
        <w:rPr>
          <w:b/>
          <w:spacing w:val="-1"/>
        </w:rPr>
        <w:t> </w:t>
      </w:r>
      <w:r>
        <w:rPr>
          <w:b/>
        </w:rPr>
        <w:t>Selected</w:t>
      </w:r>
      <w:r>
        <w:rPr>
          <w:b/>
          <w:spacing w:val="-3"/>
        </w:rPr>
        <w:t> </w:t>
      </w:r>
      <w:r>
        <w:rPr/>
        <w:t>–</w:t>
      </w:r>
      <w:r>
        <w:rPr>
          <w:spacing w:val="-5"/>
        </w:rPr>
        <w:t> </w:t>
      </w:r>
      <w:r>
        <w:rPr/>
        <w:t>The</w:t>
      </w:r>
      <w:r>
        <w:rPr>
          <w:spacing w:val="-1"/>
        </w:rPr>
        <w:t> </w:t>
      </w:r>
      <w:r>
        <w:rPr/>
        <w:t>number</w:t>
      </w:r>
      <w:r>
        <w:rPr>
          <w:spacing w:val="-2"/>
        </w:rPr>
        <w:t> </w:t>
      </w:r>
      <w:r>
        <w:rPr/>
        <w:t>of</w:t>
      </w:r>
      <w:r>
        <w:rPr>
          <w:spacing w:val="-2"/>
        </w:rPr>
        <w:t> </w:t>
      </w:r>
      <w:r>
        <w:rPr/>
        <w:t>people</w:t>
      </w:r>
      <w:r>
        <w:rPr>
          <w:spacing w:val="-4"/>
        </w:rPr>
        <w:t> </w:t>
      </w:r>
      <w:r>
        <w:rPr/>
        <w:t>living</w:t>
      </w:r>
      <w:r>
        <w:rPr>
          <w:spacing w:val="-2"/>
        </w:rPr>
        <w:t> </w:t>
      </w:r>
      <w:r>
        <w:rPr/>
        <w:t>in</w:t>
      </w:r>
      <w:r>
        <w:rPr>
          <w:spacing w:val="-2"/>
        </w:rPr>
        <w:t> </w:t>
      </w:r>
      <w:r>
        <w:rPr/>
        <w:t>GQs</w:t>
      </w:r>
      <w:r>
        <w:rPr>
          <w:spacing w:val="-3"/>
        </w:rPr>
        <w:t> </w:t>
      </w:r>
      <w:r>
        <w:rPr/>
        <w:t>that could be contacted for ACS interviewing in a given year for a given geographic area.</w:t>
      </w:r>
      <w:r>
        <w:rPr>
          <w:spacing w:val="40"/>
        </w:rPr>
        <w:t> </w:t>
      </w:r>
      <w:r>
        <w:rPr/>
        <w:t>Each year's sample is systematically divided into 12 monthly samples for ACS interviewing.</w:t>
      </w:r>
      <w:r>
        <w:rPr>
          <w:spacing w:val="40"/>
        </w:rPr>
        <w:t> </w:t>
      </w:r>
      <w:r>
        <w:rPr/>
        <w:t>This initial number includes people thought to be in group quarters that were later determined to</w:t>
      </w:r>
      <w:r>
        <w:rPr>
          <w:spacing w:val="40"/>
        </w:rPr>
        <w:t> </w:t>
      </w:r>
      <w:r>
        <w:rPr/>
        <w:t>be out of scope or nonexistent, as well as people not interviewed due to the group quarter refusing entry, the person refusing to respond, or other reasons.</w:t>
      </w:r>
    </w:p>
    <w:p>
      <w:pPr>
        <w:pStyle w:val="BodyText"/>
        <w:spacing w:before="16"/>
        <w:ind w:left="0"/>
      </w:pPr>
    </w:p>
    <w:p>
      <w:pPr>
        <w:spacing w:before="0"/>
        <w:ind w:left="360" w:right="2157" w:firstLine="0"/>
        <w:jc w:val="left"/>
        <w:rPr>
          <w:sz w:val="23"/>
        </w:rPr>
      </w:pPr>
      <w:r>
        <w:rPr>
          <w:b/>
          <w:sz w:val="23"/>
        </w:rPr>
        <w:t>Group</w:t>
      </w:r>
      <w:r>
        <w:rPr>
          <w:b/>
          <w:spacing w:val="-4"/>
          <w:sz w:val="23"/>
        </w:rPr>
        <w:t> </w:t>
      </w:r>
      <w:r>
        <w:rPr>
          <w:b/>
          <w:sz w:val="23"/>
        </w:rPr>
        <w:t>Quarters</w:t>
      </w:r>
      <w:r>
        <w:rPr>
          <w:b/>
          <w:spacing w:val="-4"/>
          <w:sz w:val="23"/>
        </w:rPr>
        <w:t> </w:t>
      </w:r>
      <w:r>
        <w:rPr>
          <w:b/>
          <w:sz w:val="23"/>
        </w:rPr>
        <w:t>People</w:t>
      </w:r>
      <w:r>
        <w:rPr>
          <w:b/>
          <w:spacing w:val="-5"/>
          <w:sz w:val="23"/>
        </w:rPr>
        <w:t> </w:t>
      </w:r>
      <w:r>
        <w:rPr>
          <w:b/>
          <w:sz w:val="23"/>
        </w:rPr>
        <w:t>Final</w:t>
      </w:r>
      <w:r>
        <w:rPr>
          <w:b/>
          <w:spacing w:val="-3"/>
          <w:sz w:val="23"/>
        </w:rPr>
        <w:t> </w:t>
      </w:r>
      <w:r>
        <w:rPr>
          <w:b/>
          <w:sz w:val="23"/>
        </w:rPr>
        <w:t>Actual</w:t>
      </w:r>
      <w:r>
        <w:rPr>
          <w:b/>
          <w:spacing w:val="-3"/>
          <w:sz w:val="23"/>
        </w:rPr>
        <w:t> </w:t>
      </w:r>
      <w:r>
        <w:rPr>
          <w:b/>
          <w:sz w:val="23"/>
        </w:rPr>
        <w:t>Interviews</w:t>
      </w:r>
      <w:r>
        <w:rPr>
          <w:b/>
          <w:spacing w:val="-4"/>
          <w:sz w:val="23"/>
        </w:rPr>
        <w:t> </w:t>
      </w:r>
      <w:r>
        <w:rPr>
          <w:sz w:val="23"/>
        </w:rPr>
        <w:t>–</w:t>
      </w:r>
      <w:r>
        <w:rPr>
          <w:spacing w:val="-3"/>
          <w:sz w:val="23"/>
        </w:rPr>
        <w:t> </w:t>
      </w:r>
      <w:r>
        <w:rPr>
          <w:sz w:val="23"/>
        </w:rPr>
        <w:t>The</w:t>
      </w:r>
      <w:r>
        <w:rPr>
          <w:spacing w:val="-2"/>
          <w:sz w:val="23"/>
        </w:rPr>
        <w:t> </w:t>
      </w:r>
      <w:r>
        <w:rPr>
          <w:sz w:val="23"/>
        </w:rPr>
        <w:t>final</w:t>
      </w:r>
      <w:r>
        <w:rPr>
          <w:spacing w:val="-3"/>
          <w:sz w:val="23"/>
        </w:rPr>
        <w:t> </w:t>
      </w:r>
      <w:r>
        <w:rPr>
          <w:sz w:val="23"/>
        </w:rPr>
        <w:t>number</w:t>
      </w:r>
      <w:r>
        <w:rPr>
          <w:spacing w:val="-3"/>
          <w:sz w:val="23"/>
        </w:rPr>
        <w:t> </w:t>
      </w:r>
      <w:r>
        <w:rPr>
          <w:sz w:val="23"/>
        </w:rPr>
        <w:t>of</w:t>
      </w:r>
      <w:r>
        <w:rPr>
          <w:spacing w:val="-6"/>
          <w:sz w:val="23"/>
        </w:rPr>
        <w:t> </w:t>
      </w:r>
      <w:r>
        <w:rPr>
          <w:sz w:val="23"/>
        </w:rPr>
        <w:t>actual</w:t>
      </w:r>
      <w:r>
        <w:rPr>
          <w:spacing w:val="-3"/>
          <w:sz w:val="23"/>
        </w:rPr>
        <w:t> </w:t>
      </w:r>
      <w:r>
        <w:rPr>
          <w:sz w:val="23"/>
        </w:rPr>
        <w:t>person interviews for the ACS for those living in group quarters in a given year for a given geographic area.</w:t>
      </w:r>
    </w:p>
    <w:p>
      <w:pPr>
        <w:spacing w:after="0"/>
        <w:jc w:val="left"/>
        <w:rPr>
          <w:sz w:val="23"/>
        </w:rPr>
        <w:sectPr>
          <w:pgSz w:w="12240" w:h="15840"/>
          <w:pgMar w:header="0" w:footer="1722" w:top="1820" w:bottom="1980" w:left="1440" w:right="0"/>
        </w:sectPr>
      </w:pPr>
    </w:p>
    <w:p>
      <w:pPr>
        <w:spacing w:before="195"/>
        <w:ind w:left="360" w:right="1812" w:firstLine="0"/>
        <w:jc w:val="left"/>
        <w:rPr>
          <w:sz w:val="23"/>
        </w:rPr>
      </w:pPr>
      <w:r>
        <w:rPr>
          <w:b/>
          <w:sz w:val="23"/>
        </w:rPr>
        <w:t>Group</w:t>
      </w:r>
      <w:r>
        <w:rPr>
          <w:b/>
          <w:spacing w:val="-4"/>
          <w:sz w:val="23"/>
        </w:rPr>
        <w:t> </w:t>
      </w:r>
      <w:r>
        <w:rPr>
          <w:b/>
          <w:sz w:val="23"/>
        </w:rPr>
        <w:t>Quarters</w:t>
      </w:r>
      <w:r>
        <w:rPr>
          <w:b/>
          <w:spacing w:val="-4"/>
          <w:sz w:val="23"/>
        </w:rPr>
        <w:t> </w:t>
      </w:r>
      <w:r>
        <w:rPr>
          <w:b/>
          <w:sz w:val="23"/>
        </w:rPr>
        <w:t>People</w:t>
      </w:r>
      <w:r>
        <w:rPr>
          <w:b/>
          <w:spacing w:val="-5"/>
          <w:sz w:val="23"/>
        </w:rPr>
        <w:t> </w:t>
      </w:r>
      <w:r>
        <w:rPr>
          <w:b/>
          <w:sz w:val="23"/>
        </w:rPr>
        <w:t>Synthetic</w:t>
      </w:r>
      <w:r>
        <w:rPr>
          <w:b/>
          <w:spacing w:val="-2"/>
          <w:sz w:val="23"/>
        </w:rPr>
        <w:t> </w:t>
      </w:r>
      <w:r>
        <w:rPr>
          <w:b/>
          <w:sz w:val="23"/>
        </w:rPr>
        <w:t>Final</w:t>
      </w:r>
      <w:r>
        <w:rPr>
          <w:b/>
          <w:spacing w:val="-3"/>
          <w:sz w:val="23"/>
        </w:rPr>
        <w:t> </w:t>
      </w:r>
      <w:r>
        <w:rPr>
          <w:b/>
          <w:sz w:val="23"/>
        </w:rPr>
        <w:t>Interviews</w:t>
      </w:r>
      <w:r>
        <w:rPr>
          <w:b/>
          <w:spacing w:val="-4"/>
          <w:sz w:val="23"/>
        </w:rPr>
        <w:t> </w:t>
      </w:r>
      <w:r>
        <w:rPr>
          <w:sz w:val="23"/>
        </w:rPr>
        <w:t>-</w:t>
      </w:r>
      <w:r>
        <w:rPr>
          <w:spacing w:val="-3"/>
          <w:sz w:val="23"/>
        </w:rPr>
        <w:t> </w:t>
      </w:r>
      <w:r>
        <w:rPr>
          <w:sz w:val="23"/>
        </w:rPr>
        <w:t>The</w:t>
      </w:r>
      <w:r>
        <w:rPr>
          <w:spacing w:val="-2"/>
          <w:sz w:val="23"/>
        </w:rPr>
        <w:t> </w:t>
      </w:r>
      <w:r>
        <w:rPr>
          <w:sz w:val="23"/>
        </w:rPr>
        <w:t>final</w:t>
      </w:r>
      <w:r>
        <w:rPr>
          <w:spacing w:val="-3"/>
          <w:sz w:val="23"/>
        </w:rPr>
        <w:t> </w:t>
      </w:r>
      <w:r>
        <w:rPr>
          <w:sz w:val="23"/>
        </w:rPr>
        <w:t>number</w:t>
      </w:r>
      <w:r>
        <w:rPr>
          <w:spacing w:val="-3"/>
          <w:sz w:val="23"/>
        </w:rPr>
        <w:t> </w:t>
      </w:r>
      <w:r>
        <w:rPr>
          <w:sz w:val="23"/>
        </w:rPr>
        <w:t>of</w:t>
      </w:r>
      <w:r>
        <w:rPr>
          <w:spacing w:val="-3"/>
          <w:sz w:val="23"/>
        </w:rPr>
        <w:t> </w:t>
      </w:r>
      <w:r>
        <w:rPr>
          <w:sz w:val="23"/>
        </w:rPr>
        <w:t>synthetic</w:t>
      </w:r>
      <w:r>
        <w:rPr>
          <w:spacing w:val="-2"/>
          <w:sz w:val="23"/>
        </w:rPr>
        <w:t> </w:t>
      </w:r>
      <w:r>
        <w:rPr>
          <w:sz w:val="23"/>
        </w:rPr>
        <w:t>person interviews for the ACS in a given year, for the nation and by state.</w:t>
      </w:r>
      <w:r>
        <w:rPr>
          <w:spacing w:val="40"/>
          <w:sz w:val="23"/>
        </w:rPr>
        <w:t> </w:t>
      </w:r>
      <w:r>
        <w:rPr>
          <w:sz w:val="23"/>
        </w:rPr>
        <w:t>See the </w:t>
      </w:r>
      <w:hyperlink w:history="true" w:anchor="_bookmark7">
        <w:r>
          <w:rPr>
            <w:color w:val="0000FF"/>
            <w:sz w:val="23"/>
            <w:u w:val="single" w:color="0000FF"/>
          </w:rPr>
          <w:t>Group Quarters</w:t>
        </w:r>
      </w:hyperlink>
      <w:r>
        <w:rPr>
          <w:color w:val="0000FF"/>
          <w:sz w:val="23"/>
        </w:rPr>
        <w:t> </w:t>
      </w:r>
      <w:r>
        <w:rPr>
          <w:sz w:val="23"/>
        </w:rPr>
        <w:t>section for more information.</w:t>
      </w:r>
    </w:p>
    <w:p>
      <w:pPr>
        <w:pStyle w:val="BodyText"/>
        <w:spacing w:before="17"/>
        <w:ind w:left="0"/>
      </w:pPr>
    </w:p>
    <w:p>
      <w:pPr>
        <w:pStyle w:val="Heading4"/>
      </w:pPr>
      <w:bookmarkStart w:name="Coverage Rates" w:id="292"/>
      <w:bookmarkEnd w:id="292"/>
      <w:r>
        <w:rPr>
          <w:b w:val="0"/>
          <w:i w:val="0"/>
        </w:rPr>
      </w:r>
      <w:bookmarkStart w:name="_bookmark150" w:id="293"/>
      <w:bookmarkEnd w:id="293"/>
      <w:r>
        <w:rPr>
          <w:b w:val="0"/>
          <w:i w:val="0"/>
        </w:rPr>
      </w:r>
      <w:r>
        <w:rPr/>
        <w:t>Coverage</w:t>
      </w:r>
      <w:r>
        <w:rPr>
          <w:spacing w:val="-12"/>
        </w:rPr>
        <w:t> </w:t>
      </w:r>
      <w:r>
        <w:rPr>
          <w:spacing w:val="-4"/>
        </w:rPr>
        <w:t>Rates</w:t>
      </w:r>
    </w:p>
    <w:p>
      <w:pPr>
        <w:pStyle w:val="BodyText"/>
        <w:spacing w:before="24"/>
        <w:ind w:left="0"/>
        <w:rPr>
          <w:rFonts w:ascii="Arial"/>
          <w:b/>
          <w:i/>
          <w:sz w:val="27"/>
        </w:rPr>
      </w:pPr>
    </w:p>
    <w:p>
      <w:pPr>
        <w:pStyle w:val="BodyText"/>
        <w:spacing w:before="1"/>
        <w:ind w:left="359" w:right="1812"/>
      </w:pPr>
      <w:r>
        <w:rPr/>
        <w:t>There</w:t>
      </w:r>
      <w:r>
        <w:rPr>
          <w:spacing w:val="-3"/>
        </w:rPr>
        <w:t> </w:t>
      </w:r>
      <w:r>
        <w:rPr/>
        <w:t>are</w:t>
      </w:r>
      <w:r>
        <w:rPr>
          <w:spacing w:val="-3"/>
        </w:rPr>
        <w:t> </w:t>
      </w:r>
      <w:r>
        <w:rPr/>
        <w:t>two</w:t>
      </w:r>
      <w:r>
        <w:rPr>
          <w:spacing w:val="-4"/>
        </w:rPr>
        <w:t> </w:t>
      </w:r>
      <w:r>
        <w:rPr/>
        <w:t>kinds</w:t>
      </w:r>
      <w:r>
        <w:rPr>
          <w:spacing w:val="-5"/>
        </w:rPr>
        <w:t> </w:t>
      </w:r>
      <w:r>
        <w:rPr/>
        <w:t>of</w:t>
      </w:r>
      <w:r>
        <w:rPr>
          <w:spacing w:val="-4"/>
        </w:rPr>
        <w:t> </w:t>
      </w:r>
      <w:r>
        <w:rPr/>
        <w:t>coverage</w:t>
      </w:r>
      <w:r>
        <w:rPr>
          <w:spacing w:val="-3"/>
        </w:rPr>
        <w:t> </w:t>
      </w:r>
      <w:r>
        <w:rPr/>
        <w:t>error:</w:t>
      </w:r>
      <w:r>
        <w:rPr>
          <w:spacing w:val="-4"/>
        </w:rPr>
        <w:t> </w:t>
      </w:r>
      <w:r>
        <w:rPr/>
        <w:t>under-coverage</w:t>
      </w:r>
      <w:r>
        <w:rPr>
          <w:spacing w:val="-3"/>
        </w:rPr>
        <w:t> </w:t>
      </w:r>
      <w:r>
        <w:rPr/>
        <w:t>and</w:t>
      </w:r>
      <w:r>
        <w:rPr>
          <w:spacing w:val="-4"/>
        </w:rPr>
        <w:t> </w:t>
      </w:r>
      <w:r>
        <w:rPr/>
        <w:t>over-coverage.</w:t>
      </w:r>
      <w:r>
        <w:rPr>
          <w:spacing w:val="40"/>
        </w:rPr>
        <w:t> </w:t>
      </w:r>
      <w:r>
        <w:rPr/>
        <w:t>Under-coverage exists when housing units or people do not have a chance of being selected in the sample.</w:t>
      </w:r>
    </w:p>
    <w:p>
      <w:pPr>
        <w:pStyle w:val="BodyText"/>
        <w:ind w:left="359" w:right="1812"/>
      </w:pPr>
      <w:r>
        <w:rPr/>
        <w:t>Over-coverage</w:t>
      </w:r>
      <w:r>
        <w:rPr>
          <w:spacing w:val="-2"/>
        </w:rPr>
        <w:t> </w:t>
      </w:r>
      <w:r>
        <w:rPr/>
        <w:t>exists</w:t>
      </w:r>
      <w:r>
        <w:rPr>
          <w:spacing w:val="-4"/>
        </w:rPr>
        <w:t> </w:t>
      </w:r>
      <w:r>
        <w:rPr/>
        <w:t>when</w:t>
      </w:r>
      <w:r>
        <w:rPr>
          <w:spacing w:val="-3"/>
        </w:rPr>
        <w:t> </w:t>
      </w:r>
      <w:r>
        <w:rPr/>
        <w:t>housing</w:t>
      </w:r>
      <w:r>
        <w:rPr>
          <w:spacing w:val="-3"/>
        </w:rPr>
        <w:t> </w:t>
      </w:r>
      <w:r>
        <w:rPr/>
        <w:t>units</w:t>
      </w:r>
      <w:r>
        <w:rPr>
          <w:spacing w:val="-4"/>
        </w:rPr>
        <w:t> </w:t>
      </w:r>
      <w:r>
        <w:rPr/>
        <w:t>or</w:t>
      </w:r>
      <w:r>
        <w:rPr>
          <w:spacing w:val="-3"/>
        </w:rPr>
        <w:t> </w:t>
      </w:r>
      <w:r>
        <w:rPr/>
        <w:t>people</w:t>
      </w:r>
      <w:r>
        <w:rPr>
          <w:spacing w:val="-5"/>
        </w:rPr>
        <w:t> </w:t>
      </w:r>
      <w:r>
        <w:rPr/>
        <w:t>have</w:t>
      </w:r>
      <w:r>
        <w:rPr>
          <w:spacing w:val="-5"/>
        </w:rPr>
        <w:t> </w:t>
      </w:r>
      <w:r>
        <w:rPr/>
        <w:t>more</w:t>
      </w:r>
      <w:r>
        <w:rPr>
          <w:spacing w:val="-5"/>
        </w:rPr>
        <w:t> </w:t>
      </w:r>
      <w:r>
        <w:rPr/>
        <w:t>than</w:t>
      </w:r>
      <w:r>
        <w:rPr>
          <w:spacing w:val="-3"/>
        </w:rPr>
        <w:t> </w:t>
      </w:r>
      <w:r>
        <w:rPr/>
        <w:t>one</w:t>
      </w:r>
      <w:r>
        <w:rPr>
          <w:spacing w:val="-2"/>
        </w:rPr>
        <w:t> </w:t>
      </w:r>
      <w:r>
        <w:rPr/>
        <w:t>chance</w:t>
      </w:r>
      <w:r>
        <w:rPr>
          <w:spacing w:val="-2"/>
        </w:rPr>
        <w:t> </w:t>
      </w:r>
      <w:r>
        <w:rPr/>
        <w:t>of</w:t>
      </w:r>
      <w:r>
        <w:rPr>
          <w:spacing w:val="-3"/>
        </w:rPr>
        <w:t> </w:t>
      </w:r>
      <w:r>
        <w:rPr/>
        <w:t>selection</w:t>
      </w:r>
      <w:r>
        <w:rPr>
          <w:spacing w:val="-3"/>
        </w:rPr>
        <w:t> </w:t>
      </w:r>
      <w:r>
        <w:rPr/>
        <w:t>in the sample, or are included in the sample when they should not have been.</w:t>
      </w:r>
      <w:r>
        <w:rPr>
          <w:spacing w:val="40"/>
        </w:rPr>
        <w:t> </w:t>
      </w:r>
      <w:r>
        <w:rPr/>
        <w:t>If the characteristics of under-covered or over-covered housing units or individuals differ from those that are selected, the ACS may not provide an accurate picture of the population.</w:t>
      </w:r>
    </w:p>
    <w:p>
      <w:pPr>
        <w:pStyle w:val="BodyText"/>
        <w:spacing w:before="263"/>
        <w:ind w:left="359" w:right="1969"/>
        <w:jc w:val="both"/>
      </w:pPr>
      <w:r>
        <w:rPr/>
        <w:t>The</w:t>
      </w:r>
      <w:r>
        <w:rPr>
          <w:spacing w:val="-2"/>
        </w:rPr>
        <w:t> </w:t>
      </w:r>
      <w:r>
        <w:rPr/>
        <w:t>coverage</w:t>
      </w:r>
      <w:r>
        <w:rPr>
          <w:spacing w:val="-2"/>
        </w:rPr>
        <w:t> </w:t>
      </w:r>
      <w:r>
        <w:rPr/>
        <w:t>rates</w:t>
      </w:r>
      <w:r>
        <w:rPr>
          <w:spacing w:val="-4"/>
        </w:rPr>
        <w:t> </w:t>
      </w:r>
      <w:r>
        <w:rPr/>
        <w:t>measure</w:t>
      </w:r>
      <w:r>
        <w:rPr>
          <w:spacing w:val="-2"/>
        </w:rPr>
        <w:t> </w:t>
      </w:r>
      <w:r>
        <w:rPr/>
        <w:t>coverage</w:t>
      </w:r>
      <w:r>
        <w:rPr>
          <w:spacing w:val="-2"/>
        </w:rPr>
        <w:t> </w:t>
      </w:r>
      <w:r>
        <w:rPr/>
        <w:t>error</w:t>
      </w:r>
      <w:r>
        <w:rPr>
          <w:spacing w:val="-3"/>
        </w:rPr>
        <w:t> </w:t>
      </w:r>
      <w:r>
        <w:rPr/>
        <w:t>in</w:t>
      </w:r>
      <w:r>
        <w:rPr>
          <w:spacing w:val="-3"/>
        </w:rPr>
        <w:t> </w:t>
      </w:r>
      <w:r>
        <w:rPr/>
        <w:t>the</w:t>
      </w:r>
      <w:r>
        <w:rPr>
          <w:spacing w:val="-2"/>
        </w:rPr>
        <w:t> </w:t>
      </w:r>
      <w:r>
        <w:rPr/>
        <w:t>ACS.</w:t>
      </w:r>
      <w:r>
        <w:rPr>
          <w:spacing w:val="40"/>
        </w:rPr>
        <w:t> </w:t>
      </w:r>
      <w:r>
        <w:rPr/>
        <w:t>The</w:t>
      </w:r>
      <w:r>
        <w:rPr>
          <w:spacing w:val="-2"/>
        </w:rPr>
        <w:t> </w:t>
      </w:r>
      <w:r>
        <w:rPr/>
        <w:t>coverage</w:t>
      </w:r>
      <w:r>
        <w:rPr>
          <w:spacing w:val="-2"/>
        </w:rPr>
        <w:t> </w:t>
      </w:r>
      <w:r>
        <w:rPr/>
        <w:t>rate</w:t>
      </w:r>
      <w:r>
        <w:rPr>
          <w:spacing w:val="-2"/>
        </w:rPr>
        <w:t> </w:t>
      </w:r>
      <w:r>
        <w:rPr/>
        <w:t>is</w:t>
      </w:r>
      <w:r>
        <w:rPr>
          <w:spacing w:val="-4"/>
        </w:rPr>
        <w:t> </w:t>
      </w:r>
      <w:r>
        <w:rPr/>
        <w:t>the</w:t>
      </w:r>
      <w:r>
        <w:rPr>
          <w:spacing w:val="-2"/>
        </w:rPr>
        <w:t> </w:t>
      </w:r>
      <w:r>
        <w:rPr/>
        <w:t>ratio</w:t>
      </w:r>
      <w:r>
        <w:rPr>
          <w:spacing w:val="-3"/>
        </w:rPr>
        <w:t> </w:t>
      </w:r>
      <w:r>
        <w:rPr/>
        <w:t>of</w:t>
      </w:r>
      <w:r>
        <w:rPr>
          <w:spacing w:val="-6"/>
        </w:rPr>
        <w:t> </w:t>
      </w:r>
      <w:r>
        <w:rPr/>
        <w:t>the ACS</w:t>
      </w:r>
      <w:r>
        <w:rPr>
          <w:spacing w:val="-3"/>
        </w:rPr>
        <w:t> </w:t>
      </w:r>
      <w:r>
        <w:rPr/>
        <w:t>population</w:t>
      </w:r>
      <w:r>
        <w:rPr>
          <w:spacing w:val="-2"/>
        </w:rPr>
        <w:t> </w:t>
      </w:r>
      <w:r>
        <w:rPr/>
        <w:t>or</w:t>
      </w:r>
      <w:r>
        <w:rPr>
          <w:spacing w:val="-2"/>
        </w:rPr>
        <w:t> </w:t>
      </w:r>
      <w:r>
        <w:rPr/>
        <w:t>housing</w:t>
      </w:r>
      <w:r>
        <w:rPr>
          <w:spacing w:val="-2"/>
        </w:rPr>
        <w:t> </w:t>
      </w:r>
      <w:r>
        <w:rPr/>
        <w:t>estimate</w:t>
      </w:r>
      <w:r>
        <w:rPr>
          <w:spacing w:val="-1"/>
        </w:rPr>
        <w:t> </w:t>
      </w:r>
      <w:r>
        <w:rPr/>
        <w:t>of</w:t>
      </w:r>
      <w:r>
        <w:rPr>
          <w:spacing w:val="-2"/>
        </w:rPr>
        <w:t> </w:t>
      </w:r>
      <w:r>
        <w:rPr/>
        <w:t>an</w:t>
      </w:r>
      <w:r>
        <w:rPr>
          <w:spacing w:val="-2"/>
        </w:rPr>
        <w:t> </w:t>
      </w:r>
      <w:r>
        <w:rPr/>
        <w:t>area</w:t>
      </w:r>
      <w:r>
        <w:rPr>
          <w:spacing w:val="-1"/>
        </w:rPr>
        <w:t> </w:t>
      </w:r>
      <w:r>
        <w:rPr/>
        <w:t>or</w:t>
      </w:r>
      <w:r>
        <w:rPr>
          <w:spacing w:val="-2"/>
        </w:rPr>
        <w:t> </w:t>
      </w:r>
      <w:r>
        <w:rPr/>
        <w:t>group</w:t>
      </w:r>
      <w:r>
        <w:rPr>
          <w:spacing w:val="-2"/>
        </w:rPr>
        <w:t> </w:t>
      </w:r>
      <w:r>
        <w:rPr/>
        <w:t>to</w:t>
      </w:r>
      <w:r>
        <w:rPr>
          <w:spacing w:val="-2"/>
        </w:rPr>
        <w:t> </w:t>
      </w:r>
      <w:r>
        <w:rPr/>
        <w:t>the</w:t>
      </w:r>
      <w:r>
        <w:rPr>
          <w:spacing w:val="-1"/>
        </w:rPr>
        <w:t> </w:t>
      </w:r>
      <w:r>
        <w:rPr/>
        <w:t>independent</w:t>
      </w:r>
      <w:r>
        <w:rPr>
          <w:spacing w:val="-4"/>
        </w:rPr>
        <w:t> </w:t>
      </w:r>
      <w:r>
        <w:rPr/>
        <w:t>estimate</w:t>
      </w:r>
      <w:r>
        <w:rPr>
          <w:spacing w:val="-1"/>
        </w:rPr>
        <w:t> </w:t>
      </w:r>
      <w:r>
        <w:rPr/>
        <w:t>for</w:t>
      </w:r>
      <w:r>
        <w:rPr>
          <w:spacing w:val="-5"/>
        </w:rPr>
        <w:t> </w:t>
      </w:r>
      <w:r>
        <w:rPr/>
        <w:t>that area or group, times 100.</w:t>
      </w:r>
    </w:p>
    <w:p>
      <w:pPr>
        <w:pStyle w:val="BodyText"/>
        <w:spacing w:before="1"/>
        <w:ind w:left="0"/>
      </w:pPr>
    </w:p>
    <w:p>
      <w:pPr>
        <w:pStyle w:val="BodyText"/>
        <w:ind w:left="359" w:right="1826"/>
      </w:pPr>
      <w:r>
        <w:rPr/>
        <w:t>Coverage rates for the total resident population are calculated by sex at the national, state,</w:t>
      </w:r>
      <w:r>
        <w:rPr>
          <w:spacing w:val="40"/>
        </w:rPr>
        <w:t> </w:t>
      </w:r>
      <w:r>
        <w:rPr/>
        <w:t>and Puerto Rico levels, and at the national level only for total Hispanics, and non-Hispanics crossed by the five major</w:t>
      </w:r>
      <w:r>
        <w:rPr>
          <w:spacing w:val="-2"/>
        </w:rPr>
        <w:t> </w:t>
      </w:r>
      <w:r>
        <w:rPr/>
        <w:t>race</w:t>
      </w:r>
      <w:r>
        <w:rPr>
          <w:spacing w:val="-1"/>
        </w:rPr>
        <w:t> </w:t>
      </w:r>
      <w:r>
        <w:rPr/>
        <w:t>categories:</w:t>
      </w:r>
      <w:r>
        <w:rPr>
          <w:spacing w:val="-1"/>
        </w:rPr>
        <w:t> </w:t>
      </w:r>
      <w:r>
        <w:rPr/>
        <w:t>White, Black, American Indian</w:t>
      </w:r>
      <w:r>
        <w:rPr>
          <w:spacing w:val="-2"/>
        </w:rPr>
        <w:t> </w:t>
      </w:r>
      <w:r>
        <w:rPr/>
        <w:t>and</w:t>
      </w:r>
      <w:r>
        <w:rPr>
          <w:spacing w:val="-2"/>
        </w:rPr>
        <w:t> </w:t>
      </w:r>
      <w:r>
        <w:rPr/>
        <w:t>Alaska Native, Asian, and Native Hawaiian and Other Pacific Islander.</w:t>
      </w:r>
      <w:r>
        <w:rPr>
          <w:spacing w:val="40"/>
        </w:rPr>
        <w:t> </w:t>
      </w:r>
      <w:r>
        <w:rPr/>
        <w:t>The total resident population includes persons in both housing units and group quarters.</w:t>
      </w:r>
      <w:r>
        <w:rPr>
          <w:spacing w:val="40"/>
        </w:rPr>
        <w:t> </w:t>
      </w:r>
      <w:r>
        <w:rPr/>
        <w:t>In addition, a coverage rate that includes</w:t>
      </w:r>
      <w:r>
        <w:rPr>
          <w:spacing w:val="-3"/>
        </w:rPr>
        <w:t> </w:t>
      </w:r>
      <w:r>
        <w:rPr/>
        <w:t>only</w:t>
      </w:r>
      <w:r>
        <w:rPr>
          <w:spacing w:val="-5"/>
        </w:rPr>
        <w:t> </w:t>
      </w:r>
      <w:r>
        <w:rPr/>
        <w:t>the</w:t>
      </w:r>
      <w:r>
        <w:rPr>
          <w:spacing w:val="-1"/>
        </w:rPr>
        <w:t> </w:t>
      </w:r>
      <w:r>
        <w:rPr/>
        <w:t>group</w:t>
      </w:r>
      <w:r>
        <w:rPr>
          <w:spacing w:val="-2"/>
        </w:rPr>
        <w:t> </w:t>
      </w:r>
      <w:r>
        <w:rPr/>
        <w:t>quarters</w:t>
      </w:r>
      <w:r>
        <w:rPr>
          <w:spacing w:val="-3"/>
        </w:rPr>
        <w:t> </w:t>
      </w:r>
      <w:r>
        <w:rPr/>
        <w:t>population</w:t>
      </w:r>
      <w:r>
        <w:rPr>
          <w:spacing w:val="-5"/>
        </w:rPr>
        <w:t> </w:t>
      </w:r>
      <w:r>
        <w:rPr/>
        <w:t>is</w:t>
      </w:r>
      <w:r>
        <w:rPr>
          <w:spacing w:val="-3"/>
        </w:rPr>
        <w:t> </w:t>
      </w:r>
      <w:r>
        <w:rPr/>
        <w:t>calculated</w:t>
      </w:r>
      <w:r>
        <w:rPr>
          <w:spacing w:val="-5"/>
        </w:rPr>
        <w:t> </w:t>
      </w:r>
      <w:r>
        <w:rPr/>
        <w:t>at</w:t>
      </w:r>
      <w:r>
        <w:rPr>
          <w:spacing w:val="-4"/>
        </w:rPr>
        <w:t> </w:t>
      </w:r>
      <w:r>
        <w:rPr/>
        <w:t>the</w:t>
      </w:r>
      <w:r>
        <w:rPr>
          <w:spacing w:val="-1"/>
        </w:rPr>
        <w:t> </w:t>
      </w:r>
      <w:r>
        <w:rPr/>
        <w:t>national</w:t>
      </w:r>
      <w:r>
        <w:rPr>
          <w:spacing w:val="-2"/>
        </w:rPr>
        <w:t> </w:t>
      </w:r>
      <w:r>
        <w:rPr/>
        <w:t>level.</w:t>
      </w:r>
      <w:r>
        <w:rPr>
          <w:spacing w:val="40"/>
        </w:rPr>
        <w:t> </w:t>
      </w:r>
      <w:r>
        <w:rPr/>
        <w:t>Coverage</w:t>
      </w:r>
      <w:r>
        <w:rPr>
          <w:spacing w:val="-1"/>
        </w:rPr>
        <w:t> </w:t>
      </w:r>
      <w:r>
        <w:rPr/>
        <w:t>rates for</w:t>
      </w:r>
      <w:r>
        <w:rPr>
          <w:spacing w:val="-1"/>
        </w:rPr>
        <w:t> </w:t>
      </w:r>
      <w:r>
        <w:rPr/>
        <w:t>housing</w:t>
      </w:r>
      <w:r>
        <w:rPr>
          <w:spacing w:val="-1"/>
        </w:rPr>
        <w:t> </w:t>
      </w:r>
      <w:r>
        <w:rPr/>
        <w:t>units</w:t>
      </w:r>
      <w:r>
        <w:rPr>
          <w:spacing w:val="-2"/>
        </w:rPr>
        <w:t> </w:t>
      </w:r>
      <w:r>
        <w:rPr/>
        <w:t>are</w:t>
      </w:r>
      <w:r>
        <w:rPr>
          <w:spacing w:val="-3"/>
        </w:rPr>
        <w:t> </w:t>
      </w:r>
      <w:r>
        <w:rPr/>
        <w:t>calculated</w:t>
      </w:r>
      <w:r>
        <w:rPr>
          <w:spacing w:val="-1"/>
        </w:rPr>
        <w:t> </w:t>
      </w:r>
      <w:r>
        <w:rPr/>
        <w:t>at</w:t>
      </w:r>
      <w:r>
        <w:rPr>
          <w:spacing w:val="-1"/>
        </w:rPr>
        <w:t> </w:t>
      </w:r>
      <w:r>
        <w:rPr/>
        <w:t>the national</w:t>
      </w:r>
      <w:r>
        <w:rPr>
          <w:spacing w:val="-1"/>
        </w:rPr>
        <w:t> </w:t>
      </w:r>
      <w:r>
        <w:rPr/>
        <w:t>and</w:t>
      </w:r>
      <w:r>
        <w:rPr>
          <w:spacing w:val="-1"/>
        </w:rPr>
        <w:t> </w:t>
      </w:r>
      <w:r>
        <w:rPr/>
        <w:t>state</w:t>
      </w:r>
      <w:r>
        <w:rPr>
          <w:spacing w:val="-3"/>
        </w:rPr>
        <w:t> </w:t>
      </w:r>
      <w:r>
        <w:rPr/>
        <w:t>level,</w:t>
      </w:r>
      <w:r>
        <w:rPr>
          <w:spacing w:val="-4"/>
        </w:rPr>
        <w:t> </w:t>
      </w:r>
      <w:r>
        <w:rPr/>
        <w:t>except</w:t>
      </w:r>
      <w:r>
        <w:rPr>
          <w:spacing w:val="-1"/>
        </w:rPr>
        <w:t> </w:t>
      </w:r>
      <w:r>
        <w:rPr/>
        <w:t>for</w:t>
      </w:r>
      <w:r>
        <w:rPr>
          <w:spacing w:val="-1"/>
        </w:rPr>
        <w:t> </w:t>
      </w:r>
      <w:r>
        <w:rPr/>
        <w:t>Puerto</w:t>
      </w:r>
      <w:r>
        <w:rPr>
          <w:spacing w:val="-1"/>
        </w:rPr>
        <w:t> </w:t>
      </w:r>
      <w:r>
        <w:rPr/>
        <w:t>Rico</w:t>
      </w:r>
      <w:r>
        <w:rPr>
          <w:spacing w:val="-1"/>
        </w:rPr>
        <w:t> </w:t>
      </w:r>
      <w:r>
        <w:rPr/>
        <w:t>because independent housing unit estimates are not available for Puerto Rico.</w:t>
      </w:r>
      <w:r>
        <w:rPr>
          <w:spacing w:val="40"/>
        </w:rPr>
        <w:t> </w:t>
      </w:r>
      <w:r>
        <w:rPr/>
        <w:t>These rates are weighted to reflect the probability of selection into the sample, the subsampling for personal </w:t>
      </w:r>
      <w:bookmarkStart w:name="Response Rates" w:id="294"/>
      <w:bookmarkEnd w:id="294"/>
      <w:r>
        <w:rPr/>
      </w:r>
      <w:bookmarkStart w:name="_bookmark151" w:id="295"/>
      <w:bookmarkEnd w:id="295"/>
      <w:r>
        <w:rPr/>
        <w:t>vi</w:t>
      </w:r>
      <w:r>
        <w:rPr/>
        <w:t>sit follow-up, and non-response adjustment.</w:t>
      </w:r>
    </w:p>
    <w:p>
      <w:pPr>
        <w:pStyle w:val="Heading4"/>
        <w:spacing w:before="242"/>
      </w:pPr>
      <w:r>
        <w:rPr/>
        <w:t>Response</w:t>
      </w:r>
      <w:r>
        <w:rPr>
          <w:spacing w:val="-12"/>
        </w:rPr>
        <w:t> </w:t>
      </w:r>
      <w:r>
        <w:rPr>
          <w:spacing w:val="-4"/>
        </w:rPr>
        <w:t>Rates</w:t>
      </w:r>
    </w:p>
    <w:p>
      <w:pPr>
        <w:pStyle w:val="BodyText"/>
        <w:spacing w:before="277"/>
        <w:ind w:left="359" w:right="1878"/>
      </w:pPr>
      <w:r>
        <w:rPr/>
        <w:t>The</w:t>
      </w:r>
      <w:r>
        <w:rPr>
          <w:spacing w:val="-1"/>
        </w:rPr>
        <w:t> </w:t>
      </w:r>
      <w:r>
        <w:rPr/>
        <w:t>survey</w:t>
      </w:r>
      <w:r>
        <w:rPr>
          <w:spacing w:val="-2"/>
        </w:rPr>
        <w:t> </w:t>
      </w:r>
      <w:r>
        <w:rPr/>
        <w:t>response</w:t>
      </w:r>
      <w:r>
        <w:rPr>
          <w:spacing w:val="-1"/>
        </w:rPr>
        <w:t> </w:t>
      </w:r>
      <w:r>
        <w:rPr/>
        <w:t>rate</w:t>
      </w:r>
      <w:r>
        <w:rPr>
          <w:spacing w:val="-1"/>
        </w:rPr>
        <w:t> </w:t>
      </w:r>
      <w:r>
        <w:rPr/>
        <w:t>is</w:t>
      </w:r>
      <w:r>
        <w:rPr>
          <w:spacing w:val="-3"/>
        </w:rPr>
        <w:t> </w:t>
      </w:r>
      <w:r>
        <w:rPr/>
        <w:t>the</w:t>
      </w:r>
      <w:r>
        <w:rPr>
          <w:spacing w:val="-1"/>
        </w:rPr>
        <w:t> </w:t>
      </w:r>
      <w:r>
        <w:rPr/>
        <w:t>ratio</w:t>
      </w:r>
      <w:r>
        <w:rPr>
          <w:spacing w:val="-2"/>
        </w:rPr>
        <w:t> </w:t>
      </w:r>
      <w:r>
        <w:rPr/>
        <w:t>of</w:t>
      </w:r>
      <w:r>
        <w:rPr>
          <w:spacing w:val="-5"/>
        </w:rPr>
        <w:t> </w:t>
      </w:r>
      <w:r>
        <w:rPr/>
        <w:t>the</w:t>
      </w:r>
      <w:r>
        <w:rPr>
          <w:spacing w:val="-4"/>
        </w:rPr>
        <w:t> </w:t>
      </w:r>
      <w:r>
        <w:rPr/>
        <w:t>estimate</w:t>
      </w:r>
      <w:r>
        <w:rPr>
          <w:spacing w:val="-4"/>
        </w:rPr>
        <w:t> </w:t>
      </w:r>
      <w:r>
        <w:rPr/>
        <w:t>of</w:t>
      </w:r>
      <w:r>
        <w:rPr>
          <w:spacing w:val="-2"/>
        </w:rPr>
        <w:t> </w:t>
      </w:r>
      <w:r>
        <w:rPr/>
        <w:t>units</w:t>
      </w:r>
      <w:r>
        <w:rPr>
          <w:spacing w:val="-3"/>
        </w:rPr>
        <w:t> </w:t>
      </w:r>
      <w:r>
        <w:rPr/>
        <w:t>interviewed</w:t>
      </w:r>
      <w:r>
        <w:rPr>
          <w:spacing w:val="-5"/>
        </w:rPr>
        <w:t> </w:t>
      </w:r>
      <w:r>
        <w:rPr/>
        <w:t>after</w:t>
      </w:r>
      <w:r>
        <w:rPr>
          <w:spacing w:val="-5"/>
        </w:rPr>
        <w:t> </w:t>
      </w:r>
      <w:r>
        <w:rPr/>
        <w:t>data</w:t>
      </w:r>
      <w:r>
        <w:rPr>
          <w:spacing w:val="-4"/>
        </w:rPr>
        <w:t> </w:t>
      </w:r>
      <w:r>
        <w:rPr/>
        <w:t>collection is</w:t>
      </w:r>
      <w:r>
        <w:rPr>
          <w:spacing w:val="-1"/>
        </w:rPr>
        <w:t> </w:t>
      </w:r>
      <w:r>
        <w:rPr/>
        <w:t>complete to</w:t>
      </w:r>
      <w:r>
        <w:rPr>
          <w:spacing w:val="-3"/>
        </w:rPr>
        <w:t> </w:t>
      </w:r>
      <w:r>
        <w:rPr/>
        <w:t>the</w:t>
      </w:r>
      <w:r>
        <w:rPr>
          <w:spacing w:val="-2"/>
        </w:rPr>
        <w:t> </w:t>
      </w:r>
      <w:r>
        <w:rPr/>
        <w:t>estimate</w:t>
      </w:r>
      <w:r>
        <w:rPr>
          <w:spacing w:val="-2"/>
        </w:rPr>
        <w:t> </w:t>
      </w:r>
      <w:r>
        <w:rPr/>
        <w:t>of all</w:t>
      </w:r>
      <w:r>
        <w:rPr>
          <w:spacing w:val="-2"/>
        </w:rPr>
        <w:t> </w:t>
      </w:r>
      <w:r>
        <w:rPr/>
        <w:t>units</w:t>
      </w:r>
      <w:r>
        <w:rPr>
          <w:spacing w:val="-4"/>
        </w:rPr>
        <w:t> </w:t>
      </w:r>
      <w:r>
        <w:rPr/>
        <w:t>that should have been interviewed.</w:t>
      </w:r>
      <w:r>
        <w:rPr>
          <w:spacing w:val="40"/>
        </w:rPr>
        <w:t> </w:t>
      </w:r>
      <w:r>
        <w:rPr/>
        <w:t>Separate rates</w:t>
      </w:r>
      <w:r>
        <w:rPr>
          <w:spacing w:val="-1"/>
        </w:rPr>
        <w:t> </w:t>
      </w:r>
      <w:r>
        <w:rPr/>
        <w:t>are calculated</w:t>
      </w:r>
      <w:r>
        <w:rPr>
          <w:spacing w:val="-2"/>
        </w:rPr>
        <w:t> </w:t>
      </w:r>
      <w:r>
        <w:rPr/>
        <w:t>for</w:t>
      </w:r>
      <w:r>
        <w:rPr>
          <w:spacing w:val="-2"/>
        </w:rPr>
        <w:t> </w:t>
      </w:r>
      <w:r>
        <w:rPr/>
        <w:t>housing</w:t>
      </w:r>
      <w:r>
        <w:rPr>
          <w:spacing w:val="-5"/>
        </w:rPr>
        <w:t> </w:t>
      </w:r>
      <w:r>
        <w:rPr/>
        <w:t>unit</w:t>
      </w:r>
      <w:r>
        <w:rPr>
          <w:spacing w:val="-2"/>
        </w:rPr>
        <w:t> </w:t>
      </w:r>
      <w:r>
        <w:rPr/>
        <w:t>response</w:t>
      </w:r>
      <w:r>
        <w:rPr>
          <w:spacing w:val="-4"/>
        </w:rPr>
        <w:t> </w:t>
      </w:r>
      <w:r>
        <w:rPr/>
        <w:t>and</w:t>
      </w:r>
      <w:r>
        <w:rPr>
          <w:spacing w:val="-2"/>
        </w:rPr>
        <w:t> </w:t>
      </w:r>
      <w:r>
        <w:rPr/>
        <w:t>GQ</w:t>
      </w:r>
      <w:r>
        <w:rPr>
          <w:spacing w:val="-3"/>
        </w:rPr>
        <w:t> </w:t>
      </w:r>
      <w:r>
        <w:rPr/>
        <w:t>person</w:t>
      </w:r>
      <w:r>
        <w:rPr>
          <w:spacing w:val="-5"/>
        </w:rPr>
        <w:t> </w:t>
      </w:r>
      <w:r>
        <w:rPr/>
        <w:t>response.</w:t>
      </w:r>
      <w:r>
        <w:rPr>
          <w:spacing w:val="40"/>
        </w:rPr>
        <w:t> </w:t>
      </w:r>
      <w:r>
        <w:rPr/>
        <w:t>For</w:t>
      </w:r>
      <w:r>
        <w:rPr>
          <w:spacing w:val="-2"/>
        </w:rPr>
        <w:t> </w:t>
      </w:r>
      <w:r>
        <w:rPr/>
        <w:t>housing</w:t>
      </w:r>
      <w:r>
        <w:rPr>
          <w:spacing w:val="-2"/>
        </w:rPr>
        <w:t> </w:t>
      </w:r>
      <w:r>
        <w:rPr/>
        <w:t>units,</w:t>
      </w:r>
      <w:r>
        <w:rPr>
          <w:spacing w:val="-2"/>
        </w:rPr>
        <w:t> </w:t>
      </w:r>
      <w:r>
        <w:rPr/>
        <w:t>this</w:t>
      </w:r>
      <w:r>
        <w:rPr>
          <w:spacing w:val="-3"/>
        </w:rPr>
        <w:t> </w:t>
      </w:r>
      <w:r>
        <w:rPr/>
        <w:t>means all interviews after mail, Internet, telephone and personal visit follow-up.</w:t>
      </w:r>
      <w:r>
        <w:rPr>
          <w:spacing w:val="40"/>
        </w:rPr>
        <w:t> </w:t>
      </w:r>
      <w:r>
        <w:rPr/>
        <w:t>For GQ persons, this means all interviews after the personal visit.</w:t>
      </w:r>
      <w:r>
        <w:rPr>
          <w:spacing w:val="40"/>
        </w:rPr>
        <w:t> </w:t>
      </w:r>
      <w:r>
        <w:rPr/>
        <w:t>Interviews include complete and partial interviews with enough information to be processed.</w:t>
      </w:r>
    </w:p>
    <w:p>
      <w:pPr>
        <w:pStyle w:val="BodyText"/>
        <w:spacing w:before="16"/>
        <w:ind w:left="0"/>
      </w:pPr>
    </w:p>
    <w:p>
      <w:pPr>
        <w:pStyle w:val="BodyText"/>
        <w:spacing w:before="1"/>
        <w:ind w:left="359" w:right="2157"/>
      </w:pPr>
      <w:r>
        <w:rPr/>
        <w:t>All</w:t>
      </w:r>
      <w:r>
        <w:rPr>
          <w:spacing w:val="-3"/>
        </w:rPr>
        <w:t> </w:t>
      </w:r>
      <w:r>
        <w:rPr/>
        <w:t>final</w:t>
      </w:r>
      <w:r>
        <w:rPr>
          <w:spacing w:val="-3"/>
        </w:rPr>
        <w:t> </w:t>
      </w:r>
      <w:r>
        <w:rPr/>
        <w:t>noninterviews</w:t>
      </w:r>
      <w:r>
        <w:rPr>
          <w:spacing w:val="-4"/>
        </w:rPr>
        <w:t> </w:t>
      </w:r>
      <w:r>
        <w:rPr/>
        <w:t>have</w:t>
      </w:r>
      <w:r>
        <w:rPr>
          <w:spacing w:val="-2"/>
        </w:rPr>
        <w:t> </w:t>
      </w:r>
      <w:r>
        <w:rPr/>
        <w:t>been</w:t>
      </w:r>
      <w:r>
        <w:rPr>
          <w:spacing w:val="-3"/>
        </w:rPr>
        <w:t> </w:t>
      </w:r>
      <w:r>
        <w:rPr/>
        <w:t>grouped</w:t>
      </w:r>
      <w:r>
        <w:rPr>
          <w:spacing w:val="-3"/>
        </w:rPr>
        <w:t> </w:t>
      </w:r>
      <w:r>
        <w:rPr/>
        <w:t>into</w:t>
      </w:r>
      <w:r>
        <w:rPr>
          <w:spacing w:val="-3"/>
        </w:rPr>
        <w:t> </w:t>
      </w:r>
      <w:r>
        <w:rPr/>
        <w:t>one</w:t>
      </w:r>
      <w:r>
        <w:rPr>
          <w:spacing w:val="-5"/>
        </w:rPr>
        <w:t> </w:t>
      </w:r>
      <w:r>
        <w:rPr/>
        <w:t>of</w:t>
      </w:r>
      <w:r>
        <w:rPr>
          <w:spacing w:val="-3"/>
        </w:rPr>
        <w:t> </w:t>
      </w:r>
      <w:r>
        <w:rPr/>
        <w:t>the</w:t>
      </w:r>
      <w:r>
        <w:rPr>
          <w:spacing w:val="-2"/>
        </w:rPr>
        <w:t> </w:t>
      </w:r>
      <w:r>
        <w:rPr/>
        <w:t>following</w:t>
      </w:r>
      <w:r>
        <w:rPr>
          <w:spacing w:val="-6"/>
        </w:rPr>
        <w:t> </w:t>
      </w:r>
      <w:r>
        <w:rPr/>
        <w:t>Reasons</w:t>
      </w:r>
      <w:r>
        <w:rPr>
          <w:spacing w:val="-4"/>
        </w:rPr>
        <w:t> </w:t>
      </w:r>
      <w:r>
        <w:rPr/>
        <w:t>for </w:t>
      </w:r>
      <w:r>
        <w:rPr>
          <w:spacing w:val="-2"/>
        </w:rPr>
        <w:t>Noninterviews:</w:t>
      </w:r>
    </w:p>
    <w:p>
      <w:pPr>
        <w:pStyle w:val="BodyText"/>
        <w:spacing w:before="15"/>
        <w:ind w:left="0"/>
      </w:pPr>
    </w:p>
    <w:p>
      <w:pPr>
        <w:pStyle w:val="BodyText"/>
        <w:ind w:left="359" w:right="2060"/>
        <w:jc w:val="both"/>
      </w:pPr>
      <w:r>
        <w:rPr>
          <w:b/>
        </w:rPr>
        <w:t>Refusal:</w:t>
      </w:r>
      <w:r>
        <w:rPr>
          <w:b/>
          <w:spacing w:val="-2"/>
        </w:rPr>
        <w:t> </w:t>
      </w:r>
      <w:r>
        <w:rPr/>
        <w:t>Even</w:t>
      </w:r>
      <w:r>
        <w:rPr>
          <w:spacing w:val="-5"/>
        </w:rPr>
        <w:t> </w:t>
      </w:r>
      <w:r>
        <w:rPr/>
        <w:t>though</w:t>
      </w:r>
      <w:r>
        <w:rPr>
          <w:spacing w:val="-5"/>
        </w:rPr>
        <w:t> </w:t>
      </w:r>
      <w:r>
        <w:rPr/>
        <w:t>the</w:t>
      </w:r>
      <w:r>
        <w:rPr>
          <w:spacing w:val="-4"/>
        </w:rPr>
        <w:t> </w:t>
      </w:r>
      <w:r>
        <w:rPr/>
        <w:t>ACS</w:t>
      </w:r>
      <w:r>
        <w:rPr>
          <w:spacing w:val="-3"/>
        </w:rPr>
        <w:t> </w:t>
      </w:r>
      <w:r>
        <w:rPr/>
        <w:t>is</w:t>
      </w:r>
      <w:r>
        <w:rPr>
          <w:spacing w:val="-3"/>
        </w:rPr>
        <w:t> </w:t>
      </w:r>
      <w:r>
        <w:rPr/>
        <w:t>a</w:t>
      </w:r>
      <w:r>
        <w:rPr>
          <w:spacing w:val="-1"/>
        </w:rPr>
        <w:t> </w:t>
      </w:r>
      <w:r>
        <w:rPr/>
        <w:t>mandatory</w:t>
      </w:r>
      <w:r>
        <w:rPr>
          <w:spacing w:val="-2"/>
        </w:rPr>
        <w:t> </w:t>
      </w:r>
      <w:r>
        <w:rPr/>
        <w:t>survey</w:t>
      </w:r>
      <w:r>
        <w:rPr>
          <w:spacing w:val="-2"/>
        </w:rPr>
        <w:t> </w:t>
      </w:r>
      <w:r>
        <w:rPr/>
        <w:t>and</w:t>
      </w:r>
      <w:r>
        <w:rPr>
          <w:spacing w:val="-2"/>
        </w:rPr>
        <w:t> </w:t>
      </w:r>
      <w:r>
        <w:rPr/>
        <w:t>households</w:t>
      </w:r>
      <w:r>
        <w:rPr>
          <w:spacing w:val="-3"/>
        </w:rPr>
        <w:t> </w:t>
      </w:r>
      <w:r>
        <w:rPr/>
        <w:t>whose</w:t>
      </w:r>
      <w:r>
        <w:rPr>
          <w:spacing w:val="-1"/>
        </w:rPr>
        <w:t> </w:t>
      </w:r>
      <w:r>
        <w:rPr/>
        <w:t>addresses</w:t>
      </w:r>
      <w:r>
        <w:rPr>
          <w:spacing w:val="-3"/>
        </w:rPr>
        <w:t> </w:t>
      </w:r>
      <w:r>
        <w:rPr/>
        <w:t>are selected</w:t>
      </w:r>
      <w:r>
        <w:rPr>
          <w:spacing w:val="-1"/>
        </w:rPr>
        <w:t> </w:t>
      </w:r>
      <w:r>
        <w:rPr/>
        <w:t>and GQ persons</w:t>
      </w:r>
      <w:r>
        <w:rPr>
          <w:spacing w:val="-2"/>
        </w:rPr>
        <w:t> </w:t>
      </w:r>
      <w:r>
        <w:rPr/>
        <w:t>who are selected</w:t>
      </w:r>
      <w:r>
        <w:rPr>
          <w:spacing w:val="-1"/>
        </w:rPr>
        <w:t> </w:t>
      </w:r>
      <w:r>
        <w:rPr/>
        <w:t>for the survey are required to</w:t>
      </w:r>
      <w:r>
        <w:rPr>
          <w:spacing w:val="-1"/>
        </w:rPr>
        <w:t> </w:t>
      </w:r>
      <w:r>
        <w:rPr/>
        <w:t>answer the survey questions, a few are reluctant to cooperate and refuse to participate.</w:t>
      </w:r>
    </w:p>
    <w:p>
      <w:pPr>
        <w:pStyle w:val="BodyText"/>
        <w:spacing w:after="0"/>
        <w:jc w:val="both"/>
        <w:sectPr>
          <w:pgSz w:w="12240" w:h="15840"/>
          <w:pgMar w:header="0" w:footer="1722" w:top="1820" w:bottom="1980" w:left="1440" w:right="0"/>
        </w:sectPr>
      </w:pPr>
    </w:p>
    <w:p>
      <w:pPr>
        <w:pStyle w:val="BodyText"/>
        <w:spacing w:before="195"/>
        <w:ind w:left="359" w:right="1812"/>
      </w:pPr>
      <w:r>
        <w:rPr>
          <w:b/>
        </w:rPr>
        <w:t>Unable</w:t>
      </w:r>
      <w:r>
        <w:rPr>
          <w:b/>
          <w:spacing w:val="-1"/>
        </w:rPr>
        <w:t> </w:t>
      </w:r>
      <w:r>
        <w:rPr>
          <w:b/>
        </w:rPr>
        <w:t>to</w:t>
      </w:r>
      <w:r>
        <w:rPr>
          <w:b/>
          <w:spacing w:val="-2"/>
        </w:rPr>
        <w:t> </w:t>
      </w:r>
      <w:r>
        <w:rPr>
          <w:b/>
        </w:rPr>
        <w:t>Locate:</w:t>
      </w:r>
      <w:r>
        <w:rPr>
          <w:b/>
          <w:spacing w:val="-2"/>
        </w:rPr>
        <w:t> </w:t>
      </w:r>
      <w:r>
        <w:rPr/>
        <w:t>If</w:t>
      </w:r>
      <w:r>
        <w:rPr>
          <w:spacing w:val="-2"/>
        </w:rPr>
        <w:t> </w:t>
      </w:r>
      <w:r>
        <w:rPr/>
        <w:t>the</w:t>
      </w:r>
      <w:r>
        <w:rPr>
          <w:spacing w:val="-1"/>
        </w:rPr>
        <w:t> </w:t>
      </w:r>
      <w:r>
        <w:rPr/>
        <w:t>interviewer</w:t>
      </w:r>
      <w:r>
        <w:rPr>
          <w:spacing w:val="-5"/>
        </w:rPr>
        <w:t> </w:t>
      </w:r>
      <w:r>
        <w:rPr/>
        <w:t>cannot</w:t>
      </w:r>
      <w:r>
        <w:rPr>
          <w:spacing w:val="-2"/>
        </w:rPr>
        <w:t> </w:t>
      </w:r>
      <w:r>
        <w:rPr/>
        <w:t>find</w:t>
      </w:r>
      <w:r>
        <w:rPr>
          <w:spacing w:val="-5"/>
        </w:rPr>
        <w:t> </w:t>
      </w:r>
      <w:r>
        <w:rPr/>
        <w:t>the</w:t>
      </w:r>
      <w:r>
        <w:rPr>
          <w:spacing w:val="-4"/>
        </w:rPr>
        <w:t> </w:t>
      </w:r>
      <w:r>
        <w:rPr/>
        <w:t>sample</w:t>
      </w:r>
      <w:r>
        <w:rPr>
          <w:spacing w:val="-1"/>
        </w:rPr>
        <w:t> </w:t>
      </w:r>
      <w:r>
        <w:rPr/>
        <w:t>address</w:t>
      </w:r>
      <w:r>
        <w:rPr>
          <w:spacing w:val="-3"/>
        </w:rPr>
        <w:t> </w:t>
      </w:r>
      <w:r>
        <w:rPr/>
        <w:t>after</w:t>
      </w:r>
      <w:r>
        <w:rPr>
          <w:spacing w:val="-2"/>
        </w:rPr>
        <w:t> </w:t>
      </w:r>
      <w:r>
        <w:rPr/>
        <w:t>using</w:t>
      </w:r>
      <w:r>
        <w:rPr>
          <w:spacing w:val="-2"/>
        </w:rPr>
        <w:t> </w:t>
      </w:r>
      <w:r>
        <w:rPr/>
        <w:t>all</w:t>
      </w:r>
      <w:r>
        <w:rPr>
          <w:spacing w:val="-2"/>
        </w:rPr>
        <w:t> </w:t>
      </w:r>
      <w:r>
        <w:rPr/>
        <w:t>possible sources, they consider it “unable to locate.”</w:t>
      </w:r>
      <w:r>
        <w:rPr>
          <w:spacing w:val="40"/>
        </w:rPr>
        <w:t> </w:t>
      </w:r>
      <w:r>
        <w:rPr/>
        <w:t>For GQ persons, the individual could not be </w:t>
      </w:r>
      <w:r>
        <w:rPr>
          <w:spacing w:val="-2"/>
        </w:rPr>
        <w:t>located.</w:t>
      </w:r>
    </w:p>
    <w:p>
      <w:pPr>
        <w:pStyle w:val="BodyText"/>
        <w:spacing w:before="14"/>
        <w:ind w:left="0"/>
      </w:pPr>
    </w:p>
    <w:p>
      <w:pPr>
        <w:pStyle w:val="BodyText"/>
        <w:spacing w:before="1"/>
        <w:ind w:left="359" w:right="1878"/>
      </w:pPr>
      <w:r>
        <w:rPr>
          <w:b/>
        </w:rPr>
        <w:t>No One Home: </w:t>
      </w:r>
      <w:r>
        <w:rPr/>
        <w:t>Interviewers assign this code if they could not find anyone at the housing unit</w:t>
      </w:r>
      <w:r>
        <w:rPr>
          <w:spacing w:val="-2"/>
        </w:rPr>
        <w:t> </w:t>
      </w:r>
      <w:r>
        <w:rPr/>
        <w:t>during</w:t>
      </w:r>
      <w:r>
        <w:rPr>
          <w:spacing w:val="-2"/>
        </w:rPr>
        <w:t> </w:t>
      </w:r>
      <w:r>
        <w:rPr/>
        <w:t>the</w:t>
      </w:r>
      <w:r>
        <w:rPr>
          <w:spacing w:val="-1"/>
        </w:rPr>
        <w:t> </w:t>
      </w:r>
      <w:r>
        <w:rPr/>
        <w:t>entire</w:t>
      </w:r>
      <w:r>
        <w:rPr>
          <w:spacing w:val="-1"/>
        </w:rPr>
        <w:t> </w:t>
      </w:r>
      <w:r>
        <w:rPr/>
        <w:t>month's</w:t>
      </w:r>
      <w:r>
        <w:rPr>
          <w:spacing w:val="-3"/>
        </w:rPr>
        <w:t> </w:t>
      </w:r>
      <w:r>
        <w:rPr/>
        <w:t>interview</w:t>
      </w:r>
      <w:r>
        <w:rPr>
          <w:spacing w:val="-3"/>
        </w:rPr>
        <w:t> </w:t>
      </w:r>
      <w:r>
        <w:rPr/>
        <w:t>period.</w:t>
      </w:r>
      <w:r>
        <w:rPr>
          <w:spacing w:val="40"/>
        </w:rPr>
        <w:t> </w:t>
      </w:r>
      <w:r>
        <w:rPr/>
        <w:t>There</w:t>
      </w:r>
      <w:r>
        <w:rPr>
          <w:spacing w:val="-1"/>
        </w:rPr>
        <w:t> </w:t>
      </w:r>
      <w:r>
        <w:rPr/>
        <w:t>is</w:t>
      </w:r>
      <w:r>
        <w:rPr>
          <w:spacing w:val="-3"/>
        </w:rPr>
        <w:t> </w:t>
      </w:r>
      <w:r>
        <w:rPr/>
        <w:t>no</w:t>
      </w:r>
      <w:r>
        <w:rPr>
          <w:spacing w:val="-2"/>
        </w:rPr>
        <w:t> </w:t>
      </w:r>
      <w:r>
        <w:rPr/>
        <w:t>equivalent</w:t>
      </w:r>
      <w:r>
        <w:rPr>
          <w:spacing w:val="-2"/>
        </w:rPr>
        <w:t> </w:t>
      </w:r>
      <w:r>
        <w:rPr/>
        <w:t>rate</w:t>
      </w:r>
      <w:r>
        <w:rPr>
          <w:spacing w:val="-1"/>
        </w:rPr>
        <w:t> </w:t>
      </w:r>
      <w:r>
        <w:rPr/>
        <w:t>for</w:t>
      </w:r>
      <w:r>
        <w:rPr>
          <w:spacing w:val="-5"/>
        </w:rPr>
        <w:t> </w:t>
      </w:r>
      <w:r>
        <w:rPr/>
        <w:t>GQ</w:t>
      </w:r>
      <w:r>
        <w:rPr>
          <w:spacing w:val="-3"/>
        </w:rPr>
        <w:t> </w:t>
      </w:r>
      <w:r>
        <w:rPr/>
        <w:t>persons.</w:t>
      </w:r>
    </w:p>
    <w:p>
      <w:pPr>
        <w:pStyle w:val="BodyText"/>
        <w:spacing w:before="15"/>
        <w:ind w:left="0"/>
      </w:pPr>
    </w:p>
    <w:p>
      <w:pPr>
        <w:pStyle w:val="BodyText"/>
        <w:ind w:left="359" w:right="1812"/>
      </w:pPr>
      <w:r>
        <w:rPr>
          <w:b/>
        </w:rPr>
        <w:t>Temporarily Absent: </w:t>
      </w:r>
      <w:r>
        <w:rPr/>
        <w:t>The interviewers confirm that all household members or the GQ person</w:t>
      </w:r>
      <w:r>
        <w:rPr>
          <w:spacing w:val="-2"/>
        </w:rPr>
        <w:t> </w:t>
      </w:r>
      <w:r>
        <w:rPr/>
        <w:t>are</w:t>
      </w:r>
      <w:r>
        <w:rPr>
          <w:spacing w:val="-1"/>
        </w:rPr>
        <w:t> </w:t>
      </w:r>
      <w:r>
        <w:rPr/>
        <w:t>away</w:t>
      </w:r>
      <w:r>
        <w:rPr>
          <w:spacing w:val="-2"/>
        </w:rPr>
        <w:t> </w:t>
      </w:r>
      <w:r>
        <w:rPr/>
        <w:t>during</w:t>
      </w:r>
      <w:r>
        <w:rPr>
          <w:spacing w:val="-5"/>
        </w:rPr>
        <w:t> </w:t>
      </w:r>
      <w:r>
        <w:rPr/>
        <w:t>the</w:t>
      </w:r>
      <w:r>
        <w:rPr>
          <w:spacing w:val="-1"/>
        </w:rPr>
        <w:t> </w:t>
      </w:r>
      <w:r>
        <w:rPr/>
        <w:t>entire</w:t>
      </w:r>
      <w:r>
        <w:rPr>
          <w:spacing w:val="-4"/>
        </w:rPr>
        <w:t> </w:t>
      </w:r>
      <w:r>
        <w:rPr/>
        <w:t>month's</w:t>
      </w:r>
      <w:r>
        <w:rPr>
          <w:spacing w:val="-3"/>
        </w:rPr>
        <w:t> </w:t>
      </w:r>
      <w:r>
        <w:rPr/>
        <w:t>interview</w:t>
      </w:r>
      <w:r>
        <w:rPr>
          <w:spacing w:val="-6"/>
        </w:rPr>
        <w:t> </w:t>
      </w:r>
      <w:r>
        <w:rPr/>
        <w:t>period</w:t>
      </w:r>
      <w:r>
        <w:rPr>
          <w:spacing w:val="-2"/>
        </w:rPr>
        <w:t> </w:t>
      </w:r>
      <w:r>
        <w:rPr/>
        <w:t>on</w:t>
      </w:r>
      <w:r>
        <w:rPr>
          <w:spacing w:val="-2"/>
        </w:rPr>
        <w:t> </w:t>
      </w:r>
      <w:r>
        <w:rPr/>
        <w:t>vacation,</w:t>
      </w:r>
      <w:r>
        <w:rPr>
          <w:spacing w:val="-2"/>
        </w:rPr>
        <w:t> </w:t>
      </w:r>
      <w:r>
        <w:rPr/>
        <w:t>a</w:t>
      </w:r>
      <w:r>
        <w:rPr>
          <w:spacing w:val="-1"/>
        </w:rPr>
        <w:t> </w:t>
      </w:r>
      <w:r>
        <w:rPr/>
        <w:t>business</w:t>
      </w:r>
      <w:r>
        <w:rPr>
          <w:spacing w:val="-3"/>
        </w:rPr>
        <w:t> </w:t>
      </w:r>
      <w:r>
        <w:rPr/>
        <w:t>trip,</w:t>
      </w:r>
      <w:r>
        <w:rPr>
          <w:spacing w:val="-2"/>
        </w:rPr>
        <w:t> </w:t>
      </w:r>
      <w:r>
        <w:rPr/>
        <w:t>or caring for sick relatives.</w:t>
      </w:r>
    </w:p>
    <w:p>
      <w:pPr>
        <w:pStyle w:val="BodyText"/>
        <w:spacing w:before="17"/>
        <w:ind w:left="0"/>
      </w:pPr>
    </w:p>
    <w:p>
      <w:pPr>
        <w:pStyle w:val="BodyText"/>
        <w:spacing w:before="1"/>
        <w:ind w:left="359" w:right="1812"/>
      </w:pPr>
      <w:r>
        <w:rPr>
          <w:b/>
        </w:rPr>
        <w:t>Language Problem: </w:t>
      </w:r>
      <w:r>
        <w:rPr/>
        <w:t>The interviewer could not conduct an interview because of language barriers,</w:t>
      </w:r>
      <w:r>
        <w:rPr>
          <w:spacing w:val="-2"/>
        </w:rPr>
        <w:t> </w:t>
      </w:r>
      <w:r>
        <w:rPr/>
        <w:t>was</w:t>
      </w:r>
      <w:r>
        <w:rPr>
          <w:spacing w:val="-3"/>
        </w:rPr>
        <w:t> </w:t>
      </w:r>
      <w:r>
        <w:rPr/>
        <w:t>not</w:t>
      </w:r>
      <w:r>
        <w:rPr>
          <w:spacing w:val="-2"/>
        </w:rPr>
        <w:t> </w:t>
      </w:r>
      <w:r>
        <w:rPr/>
        <w:t>able</w:t>
      </w:r>
      <w:r>
        <w:rPr>
          <w:spacing w:val="-4"/>
        </w:rPr>
        <w:t> </w:t>
      </w:r>
      <w:r>
        <w:rPr/>
        <w:t>to</w:t>
      </w:r>
      <w:r>
        <w:rPr>
          <w:spacing w:val="-2"/>
        </w:rPr>
        <w:t> </w:t>
      </w:r>
      <w:r>
        <w:rPr/>
        <w:t>get</w:t>
      </w:r>
      <w:r>
        <w:rPr>
          <w:spacing w:val="-2"/>
        </w:rPr>
        <w:t> </w:t>
      </w:r>
      <w:r>
        <w:rPr/>
        <w:t>an</w:t>
      </w:r>
      <w:r>
        <w:rPr>
          <w:spacing w:val="-5"/>
        </w:rPr>
        <w:t> </w:t>
      </w:r>
      <w:r>
        <w:rPr/>
        <w:t>interpreter</w:t>
      </w:r>
      <w:r>
        <w:rPr>
          <w:spacing w:val="-2"/>
        </w:rPr>
        <w:t> </w:t>
      </w:r>
      <w:r>
        <w:rPr/>
        <w:t>who</w:t>
      </w:r>
      <w:r>
        <w:rPr>
          <w:spacing w:val="-5"/>
        </w:rPr>
        <w:t> </w:t>
      </w:r>
      <w:r>
        <w:rPr/>
        <w:t>could</w:t>
      </w:r>
      <w:r>
        <w:rPr>
          <w:spacing w:val="-2"/>
        </w:rPr>
        <w:t> </w:t>
      </w:r>
      <w:r>
        <w:rPr/>
        <w:t>translate,</w:t>
      </w:r>
      <w:r>
        <w:rPr>
          <w:spacing w:val="-2"/>
        </w:rPr>
        <w:t> </w:t>
      </w:r>
      <w:r>
        <w:rPr/>
        <w:t>and</w:t>
      </w:r>
      <w:r>
        <w:rPr>
          <w:spacing w:val="-5"/>
        </w:rPr>
        <w:t> </w:t>
      </w:r>
      <w:r>
        <w:rPr/>
        <w:t>the</w:t>
      </w:r>
      <w:r>
        <w:rPr>
          <w:spacing w:val="-1"/>
        </w:rPr>
        <w:t> </w:t>
      </w:r>
      <w:r>
        <w:rPr/>
        <w:t>supervisor</w:t>
      </w:r>
      <w:r>
        <w:rPr>
          <w:spacing w:val="-2"/>
        </w:rPr>
        <w:t> </w:t>
      </w:r>
      <w:r>
        <w:rPr/>
        <w:t>or</w:t>
      </w:r>
      <w:r>
        <w:rPr>
          <w:spacing w:val="-2"/>
        </w:rPr>
        <w:t> </w:t>
      </w:r>
      <w:r>
        <w:rPr/>
        <w:t>regional office could not help complete this case.</w:t>
      </w:r>
    </w:p>
    <w:p>
      <w:pPr>
        <w:pStyle w:val="BodyText"/>
        <w:spacing w:before="14"/>
        <w:ind w:left="0"/>
      </w:pPr>
    </w:p>
    <w:p>
      <w:pPr>
        <w:pStyle w:val="BodyText"/>
        <w:spacing w:before="1"/>
        <w:ind w:left="359" w:right="1831"/>
        <w:jc w:val="both"/>
      </w:pPr>
      <w:r>
        <w:rPr>
          <w:b/>
        </w:rPr>
        <w:t>Insufficient</w:t>
      </w:r>
      <w:r>
        <w:rPr>
          <w:b/>
          <w:spacing w:val="-2"/>
        </w:rPr>
        <w:t> </w:t>
      </w:r>
      <w:r>
        <w:rPr>
          <w:b/>
        </w:rPr>
        <w:t>Data:</w:t>
      </w:r>
      <w:r>
        <w:rPr>
          <w:b/>
          <w:spacing w:val="-2"/>
        </w:rPr>
        <w:t> </w:t>
      </w:r>
      <w:r>
        <w:rPr/>
        <w:t>To</w:t>
      </w:r>
      <w:r>
        <w:rPr>
          <w:spacing w:val="-2"/>
        </w:rPr>
        <w:t> </w:t>
      </w:r>
      <w:r>
        <w:rPr/>
        <w:t>be</w:t>
      </w:r>
      <w:r>
        <w:rPr>
          <w:spacing w:val="-4"/>
        </w:rPr>
        <w:t> </w:t>
      </w:r>
      <w:r>
        <w:rPr/>
        <w:t>considered</w:t>
      </w:r>
      <w:r>
        <w:rPr>
          <w:spacing w:val="-2"/>
        </w:rPr>
        <w:t> </w:t>
      </w:r>
      <w:r>
        <w:rPr/>
        <w:t>an</w:t>
      </w:r>
      <w:r>
        <w:rPr>
          <w:spacing w:val="-5"/>
        </w:rPr>
        <w:t> </w:t>
      </w:r>
      <w:r>
        <w:rPr/>
        <w:t>interviewed</w:t>
      </w:r>
      <w:r>
        <w:rPr>
          <w:spacing w:val="-5"/>
        </w:rPr>
        <w:t> </w:t>
      </w:r>
      <w:r>
        <w:rPr/>
        <w:t>unit</w:t>
      </w:r>
      <w:r>
        <w:rPr>
          <w:spacing w:val="-2"/>
        </w:rPr>
        <w:t> </w:t>
      </w:r>
      <w:r>
        <w:rPr/>
        <w:t>in</w:t>
      </w:r>
      <w:r>
        <w:rPr>
          <w:spacing w:val="-2"/>
        </w:rPr>
        <w:t> </w:t>
      </w:r>
      <w:r>
        <w:rPr/>
        <w:t>ACS,</w:t>
      </w:r>
      <w:r>
        <w:rPr>
          <w:spacing w:val="-5"/>
        </w:rPr>
        <w:t> </w:t>
      </w:r>
      <w:r>
        <w:rPr/>
        <w:t>a</w:t>
      </w:r>
      <w:r>
        <w:rPr>
          <w:spacing w:val="-1"/>
        </w:rPr>
        <w:t> </w:t>
      </w:r>
      <w:r>
        <w:rPr/>
        <w:t>household</w:t>
      </w:r>
      <w:r>
        <w:rPr>
          <w:spacing w:val="-5"/>
        </w:rPr>
        <w:t> </w:t>
      </w:r>
      <w:r>
        <w:rPr/>
        <w:t>or</w:t>
      </w:r>
      <w:r>
        <w:rPr>
          <w:spacing w:val="-2"/>
        </w:rPr>
        <w:t> </w:t>
      </w:r>
      <w:r>
        <w:rPr/>
        <w:t>GQ</w:t>
      </w:r>
      <w:r>
        <w:rPr>
          <w:spacing w:val="-3"/>
        </w:rPr>
        <w:t> </w:t>
      </w:r>
      <w:r>
        <w:rPr/>
        <w:t>person's response needs to have a minimum amount of data.</w:t>
      </w:r>
      <w:r>
        <w:rPr>
          <w:spacing w:val="40"/>
        </w:rPr>
        <w:t> </w:t>
      </w:r>
      <w:r>
        <w:rPr/>
        <w:t>Occupied housing units and GQ persons not meeting this minimum are treated</w:t>
      </w:r>
      <w:r>
        <w:rPr>
          <w:spacing w:val="-1"/>
        </w:rPr>
        <w:t> </w:t>
      </w:r>
      <w:r>
        <w:rPr/>
        <w:t>as noninterviews in the estimation process.</w:t>
      </w:r>
      <w:r>
        <w:rPr>
          <w:spacing w:val="40"/>
        </w:rPr>
        <w:t> </w:t>
      </w:r>
      <w:r>
        <w:rPr/>
        <w:t>Responses for vacant housing units are not subject to a minimum data requirement.</w:t>
      </w:r>
    </w:p>
    <w:p>
      <w:pPr>
        <w:pStyle w:val="BodyText"/>
        <w:spacing w:before="14"/>
        <w:ind w:left="0"/>
      </w:pPr>
    </w:p>
    <w:p>
      <w:pPr>
        <w:pStyle w:val="BodyText"/>
        <w:ind w:right="1812"/>
      </w:pPr>
      <w:r>
        <w:rPr>
          <w:b/>
        </w:rPr>
        <w:t>Maximum</w:t>
      </w:r>
      <w:r>
        <w:rPr>
          <w:b/>
          <w:spacing w:val="-2"/>
        </w:rPr>
        <w:t> </w:t>
      </w:r>
      <w:r>
        <w:rPr>
          <w:b/>
        </w:rPr>
        <w:t>Contact</w:t>
      </w:r>
      <w:r>
        <w:rPr>
          <w:b/>
          <w:spacing w:val="-2"/>
        </w:rPr>
        <w:t> </w:t>
      </w:r>
      <w:r>
        <w:rPr>
          <w:b/>
        </w:rPr>
        <w:t>Attempts</w:t>
      </w:r>
      <w:r>
        <w:rPr>
          <w:b/>
          <w:spacing w:val="-3"/>
        </w:rPr>
        <w:t> </w:t>
      </w:r>
      <w:r>
        <w:rPr>
          <w:b/>
        </w:rPr>
        <w:t>Reached</w:t>
      </w:r>
      <w:r>
        <w:rPr/>
        <w:t>:</w:t>
      </w:r>
      <w:r>
        <w:rPr>
          <w:spacing w:val="-2"/>
        </w:rPr>
        <w:t> </w:t>
      </w:r>
      <w:r>
        <w:rPr/>
        <w:t>This</w:t>
      </w:r>
      <w:r>
        <w:rPr>
          <w:spacing w:val="-3"/>
        </w:rPr>
        <w:t> </w:t>
      </w:r>
      <w:r>
        <w:rPr/>
        <w:t>is</w:t>
      </w:r>
      <w:r>
        <w:rPr>
          <w:spacing w:val="-3"/>
        </w:rPr>
        <w:t> </w:t>
      </w:r>
      <w:r>
        <w:rPr/>
        <w:t>a</w:t>
      </w:r>
      <w:r>
        <w:rPr>
          <w:spacing w:val="-4"/>
        </w:rPr>
        <w:t> </w:t>
      </w:r>
      <w:r>
        <w:rPr/>
        <w:t>new</w:t>
      </w:r>
      <w:r>
        <w:rPr>
          <w:spacing w:val="-3"/>
        </w:rPr>
        <w:t> </w:t>
      </w:r>
      <w:r>
        <w:rPr/>
        <w:t>category</w:t>
      </w:r>
      <w:r>
        <w:rPr>
          <w:spacing w:val="-5"/>
        </w:rPr>
        <w:t> </w:t>
      </w:r>
      <w:r>
        <w:rPr/>
        <w:t>introduced</w:t>
      </w:r>
      <w:r>
        <w:rPr>
          <w:spacing w:val="-2"/>
        </w:rPr>
        <w:t> </w:t>
      </w:r>
      <w:r>
        <w:rPr/>
        <w:t>in</w:t>
      </w:r>
      <w:r>
        <w:rPr>
          <w:spacing w:val="-2"/>
        </w:rPr>
        <w:t> </w:t>
      </w:r>
      <w:r>
        <w:rPr/>
        <w:t>2016</w:t>
      </w:r>
      <w:r>
        <w:rPr>
          <w:spacing w:val="-2"/>
        </w:rPr>
        <w:t> </w:t>
      </w:r>
      <w:r>
        <w:rPr/>
        <w:t>due</w:t>
      </w:r>
      <w:r>
        <w:rPr>
          <w:spacing w:val="-4"/>
        </w:rPr>
        <w:t> </w:t>
      </w:r>
      <w:r>
        <w:rPr/>
        <w:t>to</w:t>
      </w:r>
      <w:r>
        <w:rPr>
          <w:spacing w:val="-2"/>
        </w:rPr>
        <w:t> </w:t>
      </w:r>
      <w:r>
        <w:rPr/>
        <w:t>a change in the housing unit personal interviewing process.</w:t>
      </w:r>
      <w:r>
        <w:rPr>
          <w:spacing w:val="40"/>
        </w:rPr>
        <w:t> </w:t>
      </w:r>
      <w:r>
        <w:rPr/>
        <w:t>After the maximum number of contact attempts across all data collection mode has been reached, the interviewer discontinues follow-up attempts for the case.</w:t>
      </w:r>
    </w:p>
    <w:p>
      <w:pPr>
        <w:pStyle w:val="BodyText"/>
        <w:spacing w:before="17"/>
        <w:ind w:left="0"/>
      </w:pPr>
    </w:p>
    <w:p>
      <w:pPr>
        <w:pStyle w:val="BodyText"/>
        <w:ind w:right="1812"/>
      </w:pPr>
      <w:r>
        <w:rPr>
          <w:b/>
        </w:rPr>
        <w:t>Other: </w:t>
      </w:r>
      <w:r>
        <w:rPr/>
        <w:t>Unique situations when the reason for noninterview does not fit into one of the classifications</w:t>
      </w:r>
      <w:r>
        <w:rPr>
          <w:spacing w:val="-4"/>
        </w:rPr>
        <w:t> </w:t>
      </w:r>
      <w:r>
        <w:rPr/>
        <w:t>described</w:t>
      </w:r>
      <w:r>
        <w:rPr>
          <w:spacing w:val="-3"/>
        </w:rPr>
        <w:t> </w:t>
      </w:r>
      <w:r>
        <w:rPr/>
        <w:t>above.</w:t>
      </w:r>
      <w:r>
        <w:rPr>
          <w:spacing w:val="40"/>
        </w:rPr>
        <w:t> </w:t>
      </w:r>
      <w:r>
        <w:rPr/>
        <w:t>Possible</w:t>
      </w:r>
      <w:r>
        <w:rPr>
          <w:spacing w:val="-2"/>
        </w:rPr>
        <w:t> </w:t>
      </w:r>
      <w:r>
        <w:rPr/>
        <w:t>reasons</w:t>
      </w:r>
      <w:r>
        <w:rPr>
          <w:spacing w:val="-4"/>
        </w:rPr>
        <w:t> </w:t>
      </w:r>
      <w:r>
        <w:rPr/>
        <w:t>include</w:t>
      </w:r>
      <w:r>
        <w:rPr>
          <w:spacing w:val="-5"/>
        </w:rPr>
        <w:t> </w:t>
      </w:r>
      <w:r>
        <w:rPr/>
        <w:t>“death</w:t>
      </w:r>
      <w:r>
        <w:rPr>
          <w:spacing w:val="-6"/>
        </w:rPr>
        <w:t> </w:t>
      </w:r>
      <w:r>
        <w:rPr/>
        <w:t>in</w:t>
      </w:r>
      <w:r>
        <w:rPr>
          <w:spacing w:val="-3"/>
        </w:rPr>
        <w:t> </w:t>
      </w:r>
      <w:r>
        <w:rPr/>
        <w:t>the</w:t>
      </w:r>
      <w:r>
        <w:rPr>
          <w:spacing w:val="-2"/>
        </w:rPr>
        <w:t> </w:t>
      </w:r>
      <w:r>
        <w:rPr/>
        <w:t>family,”</w:t>
      </w:r>
      <w:r>
        <w:rPr>
          <w:spacing w:val="-2"/>
        </w:rPr>
        <w:t> </w:t>
      </w:r>
      <w:r>
        <w:rPr/>
        <w:t>“household quarantined,” or “roads impassable.”</w:t>
      </w:r>
    </w:p>
    <w:p>
      <w:pPr>
        <w:pStyle w:val="BodyText"/>
        <w:spacing w:before="15"/>
        <w:ind w:left="0"/>
      </w:pPr>
    </w:p>
    <w:p>
      <w:pPr>
        <w:pStyle w:val="BodyText"/>
        <w:ind w:right="1812"/>
      </w:pPr>
      <w:r>
        <w:rPr>
          <w:b/>
        </w:rPr>
        <w:t>Whole</w:t>
      </w:r>
      <w:r>
        <w:rPr>
          <w:b/>
          <w:spacing w:val="-1"/>
        </w:rPr>
        <w:t> </w:t>
      </w:r>
      <w:r>
        <w:rPr>
          <w:b/>
        </w:rPr>
        <w:t>GQ</w:t>
      </w:r>
      <w:r>
        <w:rPr>
          <w:b/>
          <w:spacing w:val="-2"/>
        </w:rPr>
        <w:t> </w:t>
      </w:r>
      <w:r>
        <w:rPr>
          <w:b/>
        </w:rPr>
        <w:t>Refusal:</w:t>
      </w:r>
      <w:r>
        <w:rPr>
          <w:b/>
          <w:spacing w:val="-2"/>
        </w:rPr>
        <w:t> </w:t>
      </w:r>
      <w:r>
        <w:rPr/>
        <w:t>Some</w:t>
      </w:r>
      <w:r>
        <w:rPr>
          <w:spacing w:val="-1"/>
        </w:rPr>
        <w:t> </w:t>
      </w:r>
      <w:r>
        <w:rPr/>
        <w:t>group</w:t>
      </w:r>
      <w:r>
        <w:rPr>
          <w:spacing w:val="-2"/>
        </w:rPr>
        <w:t> </w:t>
      </w:r>
      <w:r>
        <w:rPr/>
        <w:t>quarters</w:t>
      </w:r>
      <w:r>
        <w:rPr>
          <w:spacing w:val="-3"/>
        </w:rPr>
        <w:t> </w:t>
      </w:r>
      <w:r>
        <w:rPr/>
        <w:t>refuse</w:t>
      </w:r>
      <w:r>
        <w:rPr>
          <w:spacing w:val="-4"/>
        </w:rPr>
        <w:t> </w:t>
      </w:r>
      <w:r>
        <w:rPr/>
        <w:t>to</w:t>
      </w:r>
      <w:r>
        <w:rPr>
          <w:spacing w:val="-5"/>
        </w:rPr>
        <w:t> </w:t>
      </w:r>
      <w:r>
        <w:rPr/>
        <w:t>allow</w:t>
      </w:r>
      <w:r>
        <w:rPr>
          <w:spacing w:val="-3"/>
        </w:rPr>
        <w:t> </w:t>
      </w:r>
      <w:r>
        <w:rPr/>
        <w:t>the</w:t>
      </w:r>
      <w:r>
        <w:rPr>
          <w:spacing w:val="-1"/>
        </w:rPr>
        <w:t> </w:t>
      </w:r>
      <w:r>
        <w:rPr/>
        <w:t>ACS</w:t>
      </w:r>
      <w:r>
        <w:rPr>
          <w:spacing w:val="-3"/>
        </w:rPr>
        <w:t> </w:t>
      </w:r>
      <w:r>
        <w:rPr/>
        <w:t>to</w:t>
      </w:r>
      <w:r>
        <w:rPr>
          <w:spacing w:val="-5"/>
        </w:rPr>
        <w:t> </w:t>
      </w:r>
      <w:r>
        <w:rPr/>
        <w:t>interview</w:t>
      </w:r>
      <w:r>
        <w:rPr>
          <w:spacing w:val="-3"/>
        </w:rPr>
        <w:t> </w:t>
      </w:r>
      <w:r>
        <w:rPr/>
        <w:t>any</w:t>
      </w:r>
      <w:r>
        <w:rPr>
          <w:spacing w:val="-2"/>
        </w:rPr>
        <w:t> </w:t>
      </w:r>
      <w:r>
        <w:rPr/>
        <w:t>of</w:t>
      </w:r>
      <w:r>
        <w:rPr>
          <w:spacing w:val="-2"/>
        </w:rPr>
        <w:t> </w:t>
      </w:r>
      <w:r>
        <w:rPr/>
        <w:t>their residents, citing legal or other reasons.</w:t>
      </w:r>
    </w:p>
    <w:p>
      <w:pPr>
        <w:pStyle w:val="BodyText"/>
        <w:spacing w:before="15"/>
        <w:ind w:left="0"/>
      </w:pPr>
    </w:p>
    <w:p>
      <w:pPr>
        <w:pStyle w:val="BodyText"/>
        <w:spacing w:before="1"/>
        <w:ind w:right="2157"/>
      </w:pPr>
      <w:r>
        <w:rPr>
          <w:b/>
        </w:rPr>
        <w:t>Whole</w:t>
      </w:r>
      <w:r>
        <w:rPr>
          <w:b/>
          <w:spacing w:val="-2"/>
        </w:rPr>
        <w:t> </w:t>
      </w:r>
      <w:r>
        <w:rPr>
          <w:b/>
        </w:rPr>
        <w:t>GQ</w:t>
      </w:r>
      <w:r>
        <w:rPr>
          <w:b/>
          <w:spacing w:val="-3"/>
        </w:rPr>
        <w:t> </w:t>
      </w:r>
      <w:r>
        <w:rPr>
          <w:b/>
        </w:rPr>
        <w:t>Other:</w:t>
      </w:r>
      <w:r>
        <w:rPr>
          <w:b/>
          <w:spacing w:val="-3"/>
        </w:rPr>
        <w:t> </w:t>
      </w:r>
      <w:r>
        <w:rPr/>
        <w:t>These</w:t>
      </w:r>
      <w:r>
        <w:rPr>
          <w:spacing w:val="-5"/>
        </w:rPr>
        <w:t> </w:t>
      </w:r>
      <w:r>
        <w:rPr/>
        <w:t>account</w:t>
      </w:r>
      <w:r>
        <w:rPr>
          <w:spacing w:val="-3"/>
        </w:rPr>
        <w:t> </w:t>
      </w:r>
      <w:r>
        <w:rPr/>
        <w:t>for</w:t>
      </w:r>
      <w:r>
        <w:rPr>
          <w:spacing w:val="-3"/>
        </w:rPr>
        <w:t> </w:t>
      </w:r>
      <w:r>
        <w:rPr/>
        <w:t>other</w:t>
      </w:r>
      <w:r>
        <w:rPr>
          <w:spacing w:val="-3"/>
        </w:rPr>
        <w:t> </w:t>
      </w:r>
      <w:r>
        <w:rPr/>
        <w:t>situations</w:t>
      </w:r>
      <w:r>
        <w:rPr>
          <w:spacing w:val="-4"/>
        </w:rPr>
        <w:t> </w:t>
      </w:r>
      <w:r>
        <w:rPr/>
        <w:t>where</w:t>
      </w:r>
      <w:r>
        <w:rPr>
          <w:spacing w:val="-2"/>
        </w:rPr>
        <w:t> </w:t>
      </w:r>
      <w:r>
        <w:rPr/>
        <w:t>no</w:t>
      </w:r>
      <w:r>
        <w:rPr>
          <w:spacing w:val="-3"/>
        </w:rPr>
        <w:t> </w:t>
      </w:r>
      <w:r>
        <w:rPr/>
        <w:t>one</w:t>
      </w:r>
      <w:r>
        <w:rPr>
          <w:spacing w:val="-5"/>
        </w:rPr>
        <w:t> </w:t>
      </w:r>
      <w:r>
        <w:rPr/>
        <w:t>in</w:t>
      </w:r>
      <w:r>
        <w:rPr>
          <w:spacing w:val="-3"/>
        </w:rPr>
        <w:t> </w:t>
      </w:r>
      <w:r>
        <w:rPr/>
        <w:t>the</w:t>
      </w:r>
      <w:r>
        <w:rPr>
          <w:spacing w:val="-2"/>
        </w:rPr>
        <w:t> </w:t>
      </w:r>
      <w:r>
        <w:rPr/>
        <w:t>GQ</w:t>
      </w:r>
      <w:r>
        <w:rPr>
          <w:spacing w:val="-6"/>
        </w:rPr>
        <w:t> </w:t>
      </w:r>
      <w:r>
        <w:rPr/>
        <w:t>was interviewed due to reasons other than refusals.</w:t>
      </w:r>
    </w:p>
    <w:p>
      <w:pPr>
        <w:pStyle w:val="BodyText"/>
        <w:spacing w:before="16"/>
        <w:ind w:left="0"/>
      </w:pPr>
    </w:p>
    <w:p>
      <w:pPr>
        <w:pStyle w:val="Heading4"/>
      </w:pPr>
      <w:bookmarkStart w:name="Allocation Rates" w:id="296"/>
      <w:bookmarkEnd w:id="296"/>
      <w:r>
        <w:rPr>
          <w:b w:val="0"/>
          <w:i w:val="0"/>
        </w:rPr>
      </w:r>
      <w:bookmarkStart w:name="_bookmark152" w:id="297"/>
      <w:bookmarkEnd w:id="297"/>
      <w:r>
        <w:rPr>
          <w:b w:val="0"/>
          <w:i w:val="0"/>
        </w:rPr>
      </w:r>
      <w:r>
        <w:rPr/>
        <w:t>Allocation</w:t>
      </w:r>
      <w:r>
        <w:rPr>
          <w:spacing w:val="-14"/>
        </w:rPr>
        <w:t> </w:t>
      </w:r>
      <w:r>
        <w:rPr>
          <w:spacing w:val="-4"/>
        </w:rPr>
        <w:t>Rates</w:t>
      </w:r>
    </w:p>
    <w:p>
      <w:pPr>
        <w:pStyle w:val="BodyText"/>
        <w:spacing w:before="25"/>
        <w:ind w:left="0"/>
        <w:rPr>
          <w:rFonts w:ascii="Arial"/>
          <w:b/>
          <w:i/>
          <w:sz w:val="27"/>
        </w:rPr>
      </w:pPr>
    </w:p>
    <w:p>
      <w:pPr>
        <w:pStyle w:val="BodyText"/>
        <w:ind w:right="1812"/>
      </w:pPr>
      <w:r>
        <w:rPr/>
        <w:t>Missing</w:t>
      </w:r>
      <w:r>
        <w:rPr>
          <w:spacing w:val="-3"/>
        </w:rPr>
        <w:t> </w:t>
      </w:r>
      <w:r>
        <w:rPr/>
        <w:t>data</w:t>
      </w:r>
      <w:r>
        <w:rPr>
          <w:spacing w:val="-2"/>
        </w:rPr>
        <w:t> </w:t>
      </w:r>
      <w:r>
        <w:rPr/>
        <w:t>for</w:t>
      </w:r>
      <w:r>
        <w:rPr>
          <w:spacing w:val="-3"/>
        </w:rPr>
        <w:t> </w:t>
      </w:r>
      <w:r>
        <w:rPr/>
        <w:t>a</w:t>
      </w:r>
      <w:r>
        <w:rPr>
          <w:spacing w:val="-2"/>
        </w:rPr>
        <w:t> </w:t>
      </w:r>
      <w:r>
        <w:rPr/>
        <w:t>particular</w:t>
      </w:r>
      <w:r>
        <w:rPr>
          <w:spacing w:val="-3"/>
        </w:rPr>
        <w:t> </w:t>
      </w:r>
      <w:r>
        <w:rPr/>
        <w:t>question</w:t>
      </w:r>
      <w:r>
        <w:rPr>
          <w:spacing w:val="-3"/>
        </w:rPr>
        <w:t> </w:t>
      </w:r>
      <w:r>
        <w:rPr/>
        <w:t>or</w:t>
      </w:r>
      <w:r>
        <w:rPr>
          <w:spacing w:val="-3"/>
        </w:rPr>
        <w:t> </w:t>
      </w:r>
      <w:r>
        <w:rPr/>
        <w:t>item</w:t>
      </w:r>
      <w:r>
        <w:rPr>
          <w:spacing w:val="-3"/>
        </w:rPr>
        <w:t> </w:t>
      </w:r>
      <w:r>
        <w:rPr/>
        <w:t>is</w:t>
      </w:r>
      <w:r>
        <w:rPr>
          <w:spacing w:val="-4"/>
        </w:rPr>
        <w:t> </w:t>
      </w:r>
      <w:r>
        <w:rPr/>
        <w:t>called</w:t>
      </w:r>
      <w:r>
        <w:rPr>
          <w:spacing w:val="-3"/>
        </w:rPr>
        <w:t> </w:t>
      </w:r>
      <w:r>
        <w:rPr/>
        <w:t>item</w:t>
      </w:r>
      <w:r>
        <w:rPr>
          <w:spacing w:val="-3"/>
        </w:rPr>
        <w:t> </w:t>
      </w:r>
      <w:r>
        <w:rPr/>
        <w:t>nonresponse.</w:t>
      </w:r>
      <w:r>
        <w:rPr>
          <w:spacing w:val="40"/>
        </w:rPr>
        <w:t> </w:t>
      </w:r>
      <w:r>
        <w:rPr/>
        <w:t>It</w:t>
      </w:r>
      <w:r>
        <w:rPr>
          <w:spacing w:val="-3"/>
        </w:rPr>
        <w:t> </w:t>
      </w:r>
      <w:r>
        <w:rPr/>
        <w:t>occurs</w:t>
      </w:r>
      <w:r>
        <w:rPr>
          <w:spacing w:val="-4"/>
        </w:rPr>
        <w:t> </w:t>
      </w:r>
      <w:r>
        <w:rPr/>
        <w:t>when</w:t>
      </w:r>
      <w:r>
        <w:rPr>
          <w:spacing w:val="-3"/>
        </w:rPr>
        <w:t> </w:t>
      </w:r>
      <w:r>
        <w:rPr/>
        <w:t>a respondent fails to provide an answer to a required item.</w:t>
      </w:r>
      <w:r>
        <w:rPr>
          <w:spacing w:val="40"/>
        </w:rPr>
        <w:t> </w:t>
      </w:r>
      <w:r>
        <w:rPr/>
        <w:t>The ACS also considers invalid answers</w:t>
      </w:r>
      <w:r>
        <w:rPr>
          <w:spacing w:val="-4"/>
        </w:rPr>
        <w:t> </w:t>
      </w:r>
      <w:r>
        <w:rPr/>
        <w:t>as</w:t>
      </w:r>
      <w:r>
        <w:rPr>
          <w:spacing w:val="-4"/>
        </w:rPr>
        <w:t> </w:t>
      </w:r>
      <w:r>
        <w:rPr/>
        <w:t>item</w:t>
      </w:r>
      <w:r>
        <w:rPr>
          <w:spacing w:val="-3"/>
        </w:rPr>
        <w:t> </w:t>
      </w:r>
      <w:r>
        <w:rPr/>
        <w:t>nonresponse.</w:t>
      </w:r>
      <w:r>
        <w:rPr>
          <w:spacing w:val="40"/>
        </w:rPr>
        <w:t> </w:t>
      </w:r>
      <w:r>
        <w:rPr/>
        <w:t>The</w:t>
      </w:r>
      <w:r>
        <w:rPr>
          <w:spacing w:val="-2"/>
        </w:rPr>
        <w:t> </w:t>
      </w:r>
      <w:r>
        <w:rPr/>
        <w:t>Census</w:t>
      </w:r>
      <w:r>
        <w:rPr>
          <w:spacing w:val="-4"/>
        </w:rPr>
        <w:t> </w:t>
      </w:r>
      <w:r>
        <w:rPr/>
        <w:t>Bureau</w:t>
      </w:r>
      <w:r>
        <w:rPr>
          <w:spacing w:val="-3"/>
        </w:rPr>
        <w:t> </w:t>
      </w:r>
      <w:r>
        <w:rPr/>
        <w:t>uses</w:t>
      </w:r>
      <w:r>
        <w:rPr>
          <w:spacing w:val="-4"/>
        </w:rPr>
        <w:t> </w:t>
      </w:r>
      <w:r>
        <w:rPr/>
        <w:t>imputation</w:t>
      </w:r>
      <w:r>
        <w:rPr>
          <w:spacing w:val="-3"/>
        </w:rPr>
        <w:t> </w:t>
      </w:r>
      <w:r>
        <w:rPr/>
        <w:t>methods</w:t>
      </w:r>
      <w:r>
        <w:rPr>
          <w:spacing w:val="-4"/>
        </w:rPr>
        <w:t> </w:t>
      </w:r>
      <w:r>
        <w:rPr/>
        <w:t>that</w:t>
      </w:r>
      <w:r>
        <w:rPr>
          <w:spacing w:val="-3"/>
        </w:rPr>
        <w:t> </w:t>
      </w:r>
      <w:r>
        <w:rPr/>
        <w:t>either</w:t>
      </w:r>
      <w:r>
        <w:rPr>
          <w:spacing w:val="-3"/>
        </w:rPr>
        <w:t> </w:t>
      </w:r>
      <w:r>
        <w:rPr/>
        <w:t>use rules</w:t>
      </w:r>
      <w:r>
        <w:rPr>
          <w:spacing w:val="-2"/>
        </w:rPr>
        <w:t> </w:t>
      </w:r>
      <w:r>
        <w:rPr/>
        <w:t>to</w:t>
      </w:r>
      <w:r>
        <w:rPr>
          <w:spacing w:val="-1"/>
        </w:rPr>
        <w:t> </w:t>
      </w:r>
      <w:r>
        <w:rPr/>
        <w:t>determine</w:t>
      </w:r>
      <w:r>
        <w:rPr>
          <w:spacing w:val="-3"/>
        </w:rPr>
        <w:t> </w:t>
      </w:r>
      <w:r>
        <w:rPr/>
        <w:t>acceptable answers</w:t>
      </w:r>
      <w:r>
        <w:rPr>
          <w:spacing w:val="-2"/>
        </w:rPr>
        <w:t> </w:t>
      </w:r>
      <w:r>
        <w:rPr/>
        <w:t>or</w:t>
      </w:r>
      <w:r>
        <w:rPr>
          <w:spacing w:val="-1"/>
        </w:rPr>
        <w:t> </w:t>
      </w:r>
      <w:r>
        <w:rPr/>
        <w:t>use answers</w:t>
      </w:r>
      <w:r>
        <w:rPr>
          <w:spacing w:val="-2"/>
        </w:rPr>
        <w:t> </w:t>
      </w:r>
      <w:r>
        <w:rPr/>
        <w:t>from</w:t>
      </w:r>
      <w:r>
        <w:rPr>
          <w:spacing w:val="-1"/>
        </w:rPr>
        <w:t> </w:t>
      </w:r>
      <w:r>
        <w:rPr/>
        <w:t>similar</w:t>
      </w:r>
      <w:r>
        <w:rPr>
          <w:spacing w:val="-1"/>
        </w:rPr>
        <w:t> </w:t>
      </w:r>
      <w:r>
        <w:rPr/>
        <w:t>housing</w:t>
      </w:r>
      <w:r>
        <w:rPr>
          <w:spacing w:val="-1"/>
        </w:rPr>
        <w:t> </w:t>
      </w:r>
      <w:r>
        <w:rPr/>
        <w:t>units</w:t>
      </w:r>
      <w:r>
        <w:rPr>
          <w:spacing w:val="-2"/>
        </w:rPr>
        <w:t> </w:t>
      </w:r>
      <w:r>
        <w:rPr/>
        <w:t>or</w:t>
      </w:r>
      <w:r>
        <w:rPr>
          <w:spacing w:val="-1"/>
        </w:rPr>
        <w:t> </w:t>
      </w:r>
      <w:r>
        <w:rPr/>
        <w:t>people who provided the item information.</w:t>
      </w:r>
      <w:r>
        <w:rPr>
          <w:spacing w:val="40"/>
        </w:rPr>
        <w:t> </w:t>
      </w:r>
      <w:r>
        <w:rPr/>
        <w:t>One type of imputation, allocation, involves using</w:t>
      </w:r>
    </w:p>
    <w:p>
      <w:pPr>
        <w:pStyle w:val="BodyText"/>
        <w:spacing w:after="0"/>
        <w:sectPr>
          <w:pgSz w:w="12240" w:h="15840"/>
          <w:pgMar w:header="0" w:footer="1722" w:top="1820" w:bottom="1980" w:left="1440" w:right="0"/>
        </w:sectPr>
      </w:pPr>
    </w:p>
    <w:p>
      <w:pPr>
        <w:pStyle w:val="BodyText"/>
        <w:spacing w:before="195"/>
        <w:ind w:right="1812"/>
      </w:pPr>
      <w:r>
        <w:rPr/>
        <w:t>statistical</w:t>
      </w:r>
      <w:r>
        <w:rPr>
          <w:spacing w:val="-3"/>
        </w:rPr>
        <w:t> </w:t>
      </w:r>
      <w:r>
        <w:rPr/>
        <w:t>procedures,</w:t>
      </w:r>
      <w:r>
        <w:rPr>
          <w:spacing w:val="-3"/>
        </w:rPr>
        <w:t> </w:t>
      </w:r>
      <w:r>
        <w:rPr/>
        <w:t>such</w:t>
      </w:r>
      <w:r>
        <w:rPr>
          <w:spacing w:val="-3"/>
        </w:rPr>
        <w:t> </w:t>
      </w:r>
      <w:r>
        <w:rPr/>
        <w:t>as</w:t>
      </w:r>
      <w:r>
        <w:rPr>
          <w:spacing w:val="-4"/>
        </w:rPr>
        <w:t> </w:t>
      </w:r>
      <w:r>
        <w:rPr/>
        <w:t>within-household</w:t>
      </w:r>
      <w:r>
        <w:rPr>
          <w:spacing w:val="-6"/>
        </w:rPr>
        <w:t> </w:t>
      </w:r>
      <w:r>
        <w:rPr/>
        <w:t>or</w:t>
      </w:r>
      <w:r>
        <w:rPr>
          <w:spacing w:val="-3"/>
        </w:rPr>
        <w:t> </w:t>
      </w:r>
      <w:r>
        <w:rPr/>
        <w:t>nearest</w:t>
      </w:r>
      <w:r>
        <w:rPr>
          <w:spacing w:val="-3"/>
        </w:rPr>
        <w:t> </w:t>
      </w:r>
      <w:r>
        <w:rPr/>
        <w:t>neighbor</w:t>
      </w:r>
      <w:r>
        <w:rPr>
          <w:spacing w:val="-3"/>
        </w:rPr>
        <w:t> </w:t>
      </w:r>
      <w:r>
        <w:rPr/>
        <w:t>matrices</w:t>
      </w:r>
      <w:r>
        <w:rPr>
          <w:spacing w:val="-4"/>
        </w:rPr>
        <w:t> </w:t>
      </w:r>
      <w:r>
        <w:rPr/>
        <w:t>populated</w:t>
      </w:r>
      <w:r>
        <w:rPr>
          <w:spacing w:val="-3"/>
        </w:rPr>
        <w:t> </w:t>
      </w:r>
      <w:r>
        <w:rPr/>
        <w:t>by donors, to impute for missing values.</w:t>
      </w:r>
    </w:p>
    <w:p>
      <w:pPr>
        <w:pStyle w:val="BodyText"/>
        <w:ind w:left="0"/>
      </w:pPr>
    </w:p>
    <w:p>
      <w:pPr>
        <w:pStyle w:val="BodyText"/>
        <w:spacing w:before="1"/>
        <w:ind w:right="1843" w:hanging="1"/>
        <w:jc w:val="both"/>
      </w:pPr>
      <w:r>
        <w:rPr>
          <w:b/>
        </w:rPr>
        <w:t>Overall</w:t>
      </w:r>
      <w:r>
        <w:rPr>
          <w:b/>
          <w:spacing w:val="-1"/>
        </w:rPr>
        <w:t> </w:t>
      </w:r>
      <w:r>
        <w:rPr>
          <w:b/>
        </w:rPr>
        <w:t>Person Characteristic Allocation Rate </w:t>
      </w:r>
      <w:r>
        <w:rPr/>
        <w:t>–</w:t>
      </w:r>
      <w:r>
        <w:rPr>
          <w:spacing w:val="-2"/>
        </w:rPr>
        <w:t> </w:t>
      </w:r>
      <w:r>
        <w:rPr/>
        <w:t>This rate is calculated by adding together the</w:t>
      </w:r>
      <w:r>
        <w:rPr>
          <w:spacing w:val="-1"/>
        </w:rPr>
        <w:t> </w:t>
      </w:r>
      <w:r>
        <w:rPr/>
        <w:t>weighted</w:t>
      </w:r>
      <w:r>
        <w:rPr>
          <w:spacing w:val="-2"/>
        </w:rPr>
        <w:t> </w:t>
      </w:r>
      <w:r>
        <w:rPr/>
        <w:t>number</w:t>
      </w:r>
      <w:r>
        <w:rPr>
          <w:spacing w:val="-2"/>
        </w:rPr>
        <w:t> </w:t>
      </w:r>
      <w:r>
        <w:rPr/>
        <w:t>of</w:t>
      </w:r>
      <w:r>
        <w:rPr>
          <w:spacing w:val="-5"/>
        </w:rPr>
        <w:t> </w:t>
      </w:r>
      <w:r>
        <w:rPr/>
        <w:t>allocated</w:t>
      </w:r>
      <w:r>
        <w:rPr>
          <w:spacing w:val="-5"/>
        </w:rPr>
        <w:t> </w:t>
      </w:r>
      <w:r>
        <w:rPr/>
        <w:t>items</w:t>
      </w:r>
      <w:r>
        <w:rPr>
          <w:spacing w:val="-3"/>
        </w:rPr>
        <w:t> </w:t>
      </w:r>
      <w:r>
        <w:rPr/>
        <w:t>across</w:t>
      </w:r>
      <w:r>
        <w:rPr>
          <w:spacing w:val="-3"/>
        </w:rPr>
        <w:t> </w:t>
      </w:r>
      <w:r>
        <w:rPr/>
        <w:t>a</w:t>
      </w:r>
      <w:r>
        <w:rPr>
          <w:spacing w:val="-1"/>
        </w:rPr>
        <w:t> </w:t>
      </w:r>
      <w:r>
        <w:rPr/>
        <w:t>set</w:t>
      </w:r>
      <w:r>
        <w:rPr>
          <w:spacing w:val="-4"/>
        </w:rPr>
        <w:t> </w:t>
      </w:r>
      <w:r>
        <w:rPr/>
        <w:t>of</w:t>
      </w:r>
      <w:r>
        <w:rPr>
          <w:spacing w:val="-2"/>
        </w:rPr>
        <w:t> </w:t>
      </w:r>
      <w:r>
        <w:rPr/>
        <w:t>person</w:t>
      </w:r>
      <w:r>
        <w:rPr>
          <w:spacing w:val="-2"/>
        </w:rPr>
        <w:t> </w:t>
      </w:r>
      <w:r>
        <w:rPr/>
        <w:t>characteristics,</w:t>
      </w:r>
      <w:r>
        <w:rPr>
          <w:spacing w:val="-2"/>
        </w:rPr>
        <w:t> </w:t>
      </w:r>
      <w:r>
        <w:rPr/>
        <w:t>and</w:t>
      </w:r>
      <w:r>
        <w:rPr>
          <w:spacing w:val="-2"/>
        </w:rPr>
        <w:t> </w:t>
      </w:r>
      <w:r>
        <w:rPr/>
        <w:t>dividing</w:t>
      </w:r>
      <w:r>
        <w:rPr>
          <w:spacing w:val="-2"/>
        </w:rPr>
        <w:t> </w:t>
      </w:r>
      <w:r>
        <w:rPr/>
        <w:t>by the total weighted number of responses across the same set of characteristics.</w:t>
      </w:r>
    </w:p>
    <w:p>
      <w:pPr>
        <w:pStyle w:val="BodyText"/>
        <w:spacing w:before="262"/>
        <w:ind w:right="1832"/>
      </w:pPr>
      <w:r>
        <w:rPr>
          <w:b/>
        </w:rPr>
        <w:t>Overall Housing Characteristic Allocation Rate </w:t>
      </w:r>
      <w:r>
        <w:rPr/>
        <w:t>– This rate is calculated by adding together the weighted number of allocated items across a set of household and housing unit characteristics,</w:t>
      </w:r>
      <w:r>
        <w:rPr>
          <w:spacing w:val="-3"/>
        </w:rPr>
        <w:t> </w:t>
      </w:r>
      <w:r>
        <w:rPr/>
        <w:t>and</w:t>
      </w:r>
      <w:r>
        <w:rPr>
          <w:spacing w:val="-3"/>
        </w:rPr>
        <w:t> </w:t>
      </w:r>
      <w:r>
        <w:rPr/>
        <w:t>dividing</w:t>
      </w:r>
      <w:r>
        <w:rPr>
          <w:spacing w:val="-3"/>
        </w:rPr>
        <w:t> </w:t>
      </w:r>
      <w:r>
        <w:rPr/>
        <w:t>by</w:t>
      </w:r>
      <w:r>
        <w:rPr>
          <w:spacing w:val="-3"/>
        </w:rPr>
        <w:t> </w:t>
      </w:r>
      <w:r>
        <w:rPr/>
        <w:t>the</w:t>
      </w:r>
      <w:r>
        <w:rPr>
          <w:spacing w:val="-5"/>
        </w:rPr>
        <w:t> </w:t>
      </w:r>
      <w:r>
        <w:rPr/>
        <w:t>total</w:t>
      </w:r>
      <w:r>
        <w:rPr>
          <w:spacing w:val="-3"/>
        </w:rPr>
        <w:t> </w:t>
      </w:r>
      <w:r>
        <w:rPr/>
        <w:t>weighted</w:t>
      </w:r>
      <w:r>
        <w:rPr>
          <w:spacing w:val="-3"/>
        </w:rPr>
        <w:t> </w:t>
      </w:r>
      <w:r>
        <w:rPr/>
        <w:t>number</w:t>
      </w:r>
      <w:r>
        <w:rPr>
          <w:spacing w:val="-3"/>
        </w:rPr>
        <w:t> </w:t>
      </w:r>
      <w:r>
        <w:rPr/>
        <w:t>of</w:t>
      </w:r>
      <w:r>
        <w:rPr>
          <w:spacing w:val="-3"/>
        </w:rPr>
        <w:t> </w:t>
      </w:r>
      <w:r>
        <w:rPr/>
        <w:t>responses</w:t>
      </w:r>
      <w:r>
        <w:rPr>
          <w:spacing w:val="-4"/>
        </w:rPr>
        <w:t> </w:t>
      </w:r>
      <w:r>
        <w:rPr/>
        <w:t>across</w:t>
      </w:r>
      <w:r>
        <w:rPr>
          <w:spacing w:val="-4"/>
        </w:rPr>
        <w:t> </w:t>
      </w:r>
      <w:r>
        <w:rPr/>
        <w:t>the</w:t>
      </w:r>
      <w:r>
        <w:rPr>
          <w:spacing w:val="-2"/>
        </w:rPr>
        <w:t> </w:t>
      </w:r>
      <w:r>
        <w:rPr/>
        <w:t>same</w:t>
      </w:r>
      <w:r>
        <w:rPr>
          <w:spacing w:val="-2"/>
        </w:rPr>
        <w:t> </w:t>
      </w:r>
      <w:r>
        <w:rPr/>
        <w:t>set</w:t>
      </w:r>
      <w:r>
        <w:rPr>
          <w:spacing w:val="-3"/>
        </w:rPr>
        <w:t> </w:t>
      </w:r>
      <w:r>
        <w:rPr/>
        <w:t>of </w:t>
      </w:r>
      <w:r>
        <w:rPr>
          <w:spacing w:val="-2"/>
        </w:rPr>
        <w:t>characteristics.</w:t>
      </w:r>
    </w:p>
    <w:p>
      <w:pPr>
        <w:pStyle w:val="BodyText"/>
        <w:ind w:left="0"/>
      </w:pPr>
    </w:p>
    <w:p>
      <w:pPr>
        <w:pStyle w:val="BodyText"/>
        <w:jc w:val="both"/>
      </w:pPr>
      <w:r>
        <w:rPr>
          <w:color w:val="221F1F"/>
        </w:rPr>
        <w:t>These</w:t>
      </w:r>
      <w:r>
        <w:rPr>
          <w:color w:val="221F1F"/>
          <w:spacing w:val="-2"/>
        </w:rPr>
        <w:t> </w:t>
      </w:r>
      <w:r>
        <w:rPr>
          <w:color w:val="221F1F"/>
        </w:rPr>
        <w:t>rates</w:t>
      </w:r>
      <w:r>
        <w:rPr>
          <w:color w:val="221F1F"/>
          <w:spacing w:val="-3"/>
        </w:rPr>
        <w:t> </w:t>
      </w:r>
      <w:r>
        <w:rPr>
          <w:color w:val="221F1F"/>
        </w:rPr>
        <w:t>give</w:t>
      </w:r>
      <w:r>
        <w:rPr>
          <w:color w:val="221F1F"/>
          <w:spacing w:val="-4"/>
        </w:rPr>
        <w:t> </w:t>
      </w:r>
      <w:r>
        <w:rPr>
          <w:color w:val="221F1F"/>
        </w:rPr>
        <w:t>an</w:t>
      </w:r>
      <w:r>
        <w:rPr>
          <w:color w:val="221F1F"/>
          <w:spacing w:val="-2"/>
        </w:rPr>
        <w:t> </w:t>
      </w:r>
      <w:r>
        <w:rPr>
          <w:color w:val="221F1F"/>
        </w:rPr>
        <w:t>overall</w:t>
      </w:r>
      <w:r>
        <w:rPr>
          <w:color w:val="221F1F"/>
          <w:spacing w:val="-2"/>
        </w:rPr>
        <w:t> </w:t>
      </w:r>
      <w:r>
        <w:rPr>
          <w:color w:val="221F1F"/>
        </w:rPr>
        <w:t>picture</w:t>
      </w:r>
      <w:r>
        <w:rPr>
          <w:color w:val="221F1F"/>
          <w:spacing w:val="-1"/>
        </w:rPr>
        <w:t> </w:t>
      </w:r>
      <w:r>
        <w:rPr>
          <w:color w:val="221F1F"/>
        </w:rPr>
        <w:t>of</w:t>
      </w:r>
      <w:r>
        <w:rPr>
          <w:color w:val="221F1F"/>
          <w:spacing w:val="-2"/>
        </w:rPr>
        <w:t> </w:t>
      </w:r>
      <w:r>
        <w:rPr>
          <w:color w:val="221F1F"/>
        </w:rPr>
        <w:t>the</w:t>
      </w:r>
      <w:r>
        <w:rPr>
          <w:color w:val="221F1F"/>
          <w:spacing w:val="-4"/>
        </w:rPr>
        <w:t> </w:t>
      </w:r>
      <w:r>
        <w:rPr>
          <w:color w:val="221F1F"/>
        </w:rPr>
        <w:t>rate</w:t>
      </w:r>
      <w:r>
        <w:rPr>
          <w:color w:val="221F1F"/>
          <w:spacing w:val="-1"/>
        </w:rPr>
        <w:t> </w:t>
      </w:r>
      <w:r>
        <w:rPr>
          <w:color w:val="221F1F"/>
        </w:rPr>
        <w:t>of</w:t>
      </w:r>
      <w:r>
        <w:rPr>
          <w:color w:val="221F1F"/>
          <w:spacing w:val="-5"/>
        </w:rPr>
        <w:t> </w:t>
      </w:r>
      <w:r>
        <w:rPr>
          <w:color w:val="221F1F"/>
        </w:rPr>
        <w:t>item</w:t>
      </w:r>
      <w:r>
        <w:rPr>
          <w:color w:val="221F1F"/>
          <w:spacing w:val="-2"/>
        </w:rPr>
        <w:t> </w:t>
      </w:r>
      <w:r>
        <w:rPr>
          <w:color w:val="221F1F"/>
        </w:rPr>
        <w:t>nonresponse</w:t>
      </w:r>
      <w:r>
        <w:rPr>
          <w:color w:val="221F1F"/>
          <w:spacing w:val="-4"/>
        </w:rPr>
        <w:t> </w:t>
      </w:r>
      <w:r>
        <w:rPr>
          <w:color w:val="221F1F"/>
        </w:rPr>
        <w:t>for</w:t>
      </w:r>
      <w:r>
        <w:rPr>
          <w:color w:val="221F1F"/>
          <w:spacing w:val="-2"/>
        </w:rPr>
        <w:t> </w:t>
      </w:r>
      <w:r>
        <w:rPr>
          <w:color w:val="221F1F"/>
        </w:rPr>
        <w:t>a</w:t>
      </w:r>
      <w:r>
        <w:rPr>
          <w:color w:val="221F1F"/>
          <w:spacing w:val="-1"/>
        </w:rPr>
        <w:t> </w:t>
      </w:r>
      <w:r>
        <w:rPr>
          <w:color w:val="221F1F"/>
        </w:rPr>
        <w:t>geographic</w:t>
      </w:r>
      <w:r>
        <w:rPr>
          <w:color w:val="221F1F"/>
          <w:spacing w:val="-4"/>
        </w:rPr>
        <w:t> </w:t>
      </w:r>
      <w:r>
        <w:rPr>
          <w:color w:val="221F1F"/>
          <w:spacing w:val="-2"/>
        </w:rPr>
        <w:t>area.</w:t>
      </w:r>
    </w:p>
    <w:p>
      <w:pPr>
        <w:pStyle w:val="BodyText"/>
        <w:spacing w:after="0"/>
        <w:jc w:val="both"/>
        <w:sectPr>
          <w:pgSz w:w="12240" w:h="15840"/>
          <w:pgMar w:header="0" w:footer="1722" w:top="1820" w:bottom="1980" w:left="1440" w:right="0"/>
        </w:sectPr>
      </w:pPr>
    </w:p>
    <w:p>
      <w:pPr>
        <w:pStyle w:val="Heading4"/>
        <w:spacing w:before="197"/>
      </w:pPr>
      <w:bookmarkStart w:name="Appendix A" w:id="298"/>
      <w:bookmarkEnd w:id="298"/>
      <w:r>
        <w:rPr>
          <w:b w:val="0"/>
          <w:i w:val="0"/>
        </w:rPr>
      </w:r>
      <w:bookmarkStart w:name="_bookmark153" w:id="299"/>
      <w:bookmarkEnd w:id="299"/>
      <w:r>
        <w:rPr>
          <w:b w:val="0"/>
          <w:i w:val="0"/>
        </w:rPr>
      </w:r>
      <w:r>
        <w:rPr/>
        <w:t>Appendix</w:t>
      </w:r>
      <w:r>
        <w:rPr>
          <w:spacing w:val="-7"/>
        </w:rPr>
        <w:t> </w:t>
      </w:r>
      <w:r>
        <w:rPr>
          <w:spacing w:val="-10"/>
        </w:rPr>
        <w:t>A</w:t>
      </w:r>
    </w:p>
    <w:p>
      <w:pPr>
        <w:pStyle w:val="Heading4"/>
        <w:spacing w:before="239"/>
      </w:pPr>
      <w:bookmarkStart w:name="Field of Degree Classification" w:id="300"/>
      <w:bookmarkEnd w:id="300"/>
      <w:r>
        <w:rPr>
          <w:b w:val="0"/>
          <w:i w:val="0"/>
        </w:rPr>
      </w:r>
      <w:bookmarkStart w:name="_bookmark154" w:id="301"/>
      <w:bookmarkEnd w:id="301"/>
      <w:r>
        <w:rPr>
          <w:b w:val="0"/>
          <w:i w:val="0"/>
        </w:rPr>
      </w:r>
      <w:r>
        <w:rPr/>
        <w:t>Field</w:t>
      </w:r>
      <w:r>
        <w:rPr>
          <w:spacing w:val="-4"/>
        </w:rPr>
        <w:t> </w:t>
      </w:r>
      <w:r>
        <w:rPr/>
        <w:t>of</w:t>
      </w:r>
      <w:r>
        <w:rPr>
          <w:spacing w:val="-6"/>
        </w:rPr>
        <w:t> </w:t>
      </w:r>
      <w:r>
        <w:rPr/>
        <w:t>Degree</w:t>
      </w:r>
      <w:r>
        <w:rPr>
          <w:spacing w:val="-5"/>
        </w:rPr>
        <w:t> </w:t>
      </w:r>
      <w:r>
        <w:rPr>
          <w:spacing w:val="-2"/>
        </w:rPr>
        <w:t>Classification</w:t>
      </w:r>
    </w:p>
    <w:p>
      <w:pPr>
        <w:pStyle w:val="BodyText"/>
        <w:spacing w:before="94"/>
        <w:ind w:left="0"/>
        <w:rPr>
          <w:rFonts w:ascii="Arial"/>
          <w:b/>
          <w:i/>
          <w:sz w:val="20"/>
        </w:rPr>
      </w:pPr>
    </w:p>
    <w:tbl>
      <w:tblPr>
        <w:tblW w:w="0" w:type="auto"/>
        <w:jc w:val="left"/>
        <w:tblInd w:w="4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99"/>
        <w:gridCol w:w="3021"/>
        <w:gridCol w:w="4418"/>
      </w:tblGrid>
      <w:tr>
        <w:trPr>
          <w:trHeight w:val="529" w:hRule="atLeast"/>
        </w:trPr>
        <w:tc>
          <w:tcPr>
            <w:tcW w:w="2599" w:type="dxa"/>
            <w:shd w:val="clear" w:color="auto" w:fill="C0C0C0"/>
          </w:tcPr>
          <w:p>
            <w:pPr>
              <w:pStyle w:val="TableParagraph"/>
              <w:spacing w:line="264" w:lineRule="exact"/>
              <w:ind w:left="107" w:right="61"/>
              <w:rPr>
                <w:b/>
                <w:sz w:val="23"/>
              </w:rPr>
            </w:pPr>
            <w:r>
              <w:rPr>
                <w:b/>
                <w:spacing w:val="-2"/>
                <w:sz w:val="23"/>
              </w:rPr>
              <w:t>Five-Group Classification</w:t>
            </w:r>
          </w:p>
        </w:tc>
        <w:tc>
          <w:tcPr>
            <w:tcW w:w="3021" w:type="dxa"/>
            <w:shd w:val="clear" w:color="auto" w:fill="C0C0C0"/>
          </w:tcPr>
          <w:p>
            <w:pPr>
              <w:pStyle w:val="TableParagraph"/>
              <w:spacing w:line="264" w:lineRule="exact"/>
              <w:ind w:left="107" w:right="221"/>
              <w:rPr>
                <w:b/>
                <w:sz w:val="23"/>
              </w:rPr>
            </w:pPr>
            <w:r>
              <w:rPr>
                <w:b/>
                <w:spacing w:val="-2"/>
                <w:sz w:val="23"/>
              </w:rPr>
              <w:t>Fifteen-</w:t>
            </w:r>
            <w:r>
              <w:rPr>
                <w:b/>
                <w:spacing w:val="-2"/>
                <w:sz w:val="23"/>
              </w:rPr>
              <w:t>Group Classification</w:t>
            </w:r>
          </w:p>
        </w:tc>
        <w:tc>
          <w:tcPr>
            <w:tcW w:w="4418" w:type="dxa"/>
            <w:shd w:val="clear" w:color="auto" w:fill="C0C0C0"/>
          </w:tcPr>
          <w:p>
            <w:pPr>
              <w:pStyle w:val="TableParagraph"/>
              <w:spacing w:line="247" w:lineRule="exact" w:before="262"/>
              <w:ind w:left="108"/>
              <w:rPr>
                <w:b/>
                <w:sz w:val="23"/>
              </w:rPr>
            </w:pPr>
            <w:r>
              <w:rPr>
                <w:b/>
                <w:spacing w:val="-2"/>
                <w:sz w:val="23"/>
              </w:rPr>
              <w:t>Examples</w:t>
            </w:r>
          </w:p>
        </w:tc>
      </w:tr>
      <w:tr>
        <w:trPr>
          <w:trHeight w:val="599" w:hRule="atLeast"/>
        </w:trPr>
        <w:tc>
          <w:tcPr>
            <w:tcW w:w="2599" w:type="dxa"/>
            <w:vMerge w:val="restart"/>
          </w:tcPr>
          <w:p>
            <w:pPr>
              <w:pStyle w:val="TableParagraph"/>
              <w:rPr>
                <w:rFonts w:ascii="Arial"/>
                <w:b/>
                <w:i/>
                <w:sz w:val="23"/>
              </w:rPr>
            </w:pPr>
          </w:p>
          <w:p>
            <w:pPr>
              <w:pStyle w:val="TableParagraph"/>
              <w:rPr>
                <w:rFonts w:ascii="Arial"/>
                <w:b/>
                <w:i/>
                <w:sz w:val="23"/>
              </w:rPr>
            </w:pPr>
          </w:p>
          <w:p>
            <w:pPr>
              <w:pStyle w:val="TableParagraph"/>
              <w:rPr>
                <w:rFonts w:ascii="Arial"/>
                <w:b/>
                <w:i/>
                <w:sz w:val="23"/>
              </w:rPr>
            </w:pPr>
          </w:p>
          <w:p>
            <w:pPr>
              <w:pStyle w:val="TableParagraph"/>
              <w:rPr>
                <w:rFonts w:ascii="Arial"/>
                <w:b/>
                <w:i/>
                <w:sz w:val="23"/>
              </w:rPr>
            </w:pPr>
          </w:p>
          <w:p>
            <w:pPr>
              <w:pStyle w:val="TableParagraph"/>
              <w:rPr>
                <w:rFonts w:ascii="Arial"/>
                <w:b/>
                <w:i/>
                <w:sz w:val="23"/>
              </w:rPr>
            </w:pPr>
          </w:p>
          <w:p>
            <w:pPr>
              <w:pStyle w:val="TableParagraph"/>
              <w:spacing w:before="149"/>
              <w:rPr>
                <w:rFonts w:ascii="Arial"/>
                <w:b/>
                <w:i/>
                <w:sz w:val="23"/>
              </w:rPr>
            </w:pPr>
          </w:p>
          <w:p>
            <w:pPr>
              <w:pStyle w:val="TableParagraph"/>
              <w:ind w:left="107"/>
              <w:rPr>
                <w:sz w:val="23"/>
              </w:rPr>
            </w:pPr>
            <w:r>
              <w:rPr>
                <w:sz w:val="23"/>
              </w:rPr>
              <w:t>Science</w:t>
            </w:r>
            <w:r>
              <w:rPr>
                <w:spacing w:val="-3"/>
                <w:sz w:val="23"/>
              </w:rPr>
              <w:t> </w:t>
            </w:r>
            <w:r>
              <w:rPr>
                <w:sz w:val="23"/>
              </w:rPr>
              <w:t>and</w:t>
            </w:r>
            <w:r>
              <w:rPr>
                <w:spacing w:val="-2"/>
                <w:sz w:val="23"/>
              </w:rPr>
              <w:t> Engineering</w:t>
            </w:r>
          </w:p>
        </w:tc>
        <w:tc>
          <w:tcPr>
            <w:tcW w:w="3021" w:type="dxa"/>
          </w:tcPr>
          <w:p>
            <w:pPr>
              <w:pStyle w:val="TableParagraph"/>
              <w:spacing w:before="34"/>
              <w:ind w:left="107"/>
              <w:rPr>
                <w:sz w:val="23"/>
              </w:rPr>
            </w:pPr>
            <w:r>
              <w:rPr>
                <w:sz w:val="23"/>
              </w:rPr>
              <w:t>Computers,</w:t>
            </w:r>
            <w:r>
              <w:rPr>
                <w:spacing w:val="-15"/>
                <w:sz w:val="23"/>
              </w:rPr>
              <w:t> </w:t>
            </w:r>
            <w:r>
              <w:rPr>
                <w:sz w:val="23"/>
              </w:rPr>
              <w:t>Mathematics</w:t>
            </w:r>
            <w:r>
              <w:rPr>
                <w:spacing w:val="-14"/>
                <w:sz w:val="23"/>
              </w:rPr>
              <w:t> </w:t>
            </w:r>
            <w:r>
              <w:rPr>
                <w:sz w:val="23"/>
              </w:rPr>
              <w:t>and </w:t>
            </w:r>
            <w:r>
              <w:rPr>
                <w:spacing w:val="-2"/>
                <w:sz w:val="23"/>
              </w:rPr>
              <w:t>Statistics</w:t>
            </w:r>
          </w:p>
        </w:tc>
        <w:tc>
          <w:tcPr>
            <w:tcW w:w="4418" w:type="dxa"/>
          </w:tcPr>
          <w:p>
            <w:pPr>
              <w:pStyle w:val="TableParagraph"/>
              <w:spacing w:before="34"/>
              <w:ind w:left="108"/>
              <w:rPr>
                <w:sz w:val="23"/>
              </w:rPr>
            </w:pPr>
            <w:r>
              <w:rPr>
                <w:sz w:val="23"/>
              </w:rPr>
              <w:t>Computer</w:t>
            </w:r>
            <w:r>
              <w:rPr>
                <w:spacing w:val="-13"/>
                <w:sz w:val="23"/>
              </w:rPr>
              <w:t> </w:t>
            </w:r>
            <w:r>
              <w:rPr>
                <w:sz w:val="23"/>
              </w:rPr>
              <w:t>Science,</w:t>
            </w:r>
            <w:r>
              <w:rPr>
                <w:spacing w:val="-13"/>
                <w:sz w:val="23"/>
              </w:rPr>
              <w:t> </w:t>
            </w:r>
            <w:r>
              <w:rPr>
                <w:sz w:val="23"/>
              </w:rPr>
              <w:t>Mathematics,</w:t>
            </w:r>
            <w:r>
              <w:rPr>
                <w:spacing w:val="-13"/>
                <w:sz w:val="23"/>
              </w:rPr>
              <w:t> </w:t>
            </w:r>
            <w:r>
              <w:rPr>
                <w:sz w:val="23"/>
              </w:rPr>
              <w:t>General </w:t>
            </w:r>
            <w:r>
              <w:rPr>
                <w:spacing w:val="-2"/>
                <w:sz w:val="23"/>
              </w:rPr>
              <w:t>Statistics</w:t>
            </w:r>
          </w:p>
        </w:tc>
      </w:tr>
      <w:tr>
        <w:trPr>
          <w:trHeight w:val="599" w:hRule="atLeast"/>
        </w:trPr>
        <w:tc>
          <w:tcPr>
            <w:tcW w:w="2599" w:type="dxa"/>
            <w:vMerge/>
            <w:tcBorders>
              <w:top w:val="nil"/>
            </w:tcBorders>
          </w:tcPr>
          <w:p>
            <w:pPr>
              <w:rPr>
                <w:sz w:val="2"/>
                <w:szCs w:val="2"/>
              </w:rPr>
            </w:pPr>
          </w:p>
        </w:tc>
        <w:tc>
          <w:tcPr>
            <w:tcW w:w="3021" w:type="dxa"/>
          </w:tcPr>
          <w:p>
            <w:pPr>
              <w:pStyle w:val="TableParagraph"/>
              <w:spacing w:before="34"/>
              <w:ind w:left="107" w:right="221"/>
              <w:rPr>
                <w:sz w:val="23"/>
              </w:rPr>
            </w:pPr>
            <w:r>
              <w:rPr>
                <w:sz w:val="23"/>
              </w:rPr>
              <w:t>Biological,</w:t>
            </w:r>
            <w:r>
              <w:rPr>
                <w:spacing w:val="-15"/>
                <w:sz w:val="23"/>
              </w:rPr>
              <w:t> </w:t>
            </w:r>
            <w:r>
              <w:rPr>
                <w:sz w:val="23"/>
              </w:rPr>
              <w:t>Agricultural,</w:t>
            </w:r>
            <w:r>
              <w:rPr>
                <w:spacing w:val="-14"/>
                <w:sz w:val="23"/>
              </w:rPr>
              <w:t> </w:t>
            </w:r>
            <w:r>
              <w:rPr>
                <w:sz w:val="23"/>
              </w:rPr>
              <w:t>and Environmental Sciences</w:t>
            </w:r>
          </w:p>
        </w:tc>
        <w:tc>
          <w:tcPr>
            <w:tcW w:w="4418" w:type="dxa"/>
          </w:tcPr>
          <w:p>
            <w:pPr>
              <w:pStyle w:val="TableParagraph"/>
              <w:spacing w:before="34"/>
              <w:ind w:left="108" w:right="148"/>
              <w:rPr>
                <w:sz w:val="23"/>
              </w:rPr>
            </w:pPr>
            <w:r>
              <w:rPr>
                <w:sz w:val="23"/>
              </w:rPr>
              <w:t>Cellular and Molecular Biology, Soil Sciences,</w:t>
            </w:r>
            <w:r>
              <w:rPr>
                <w:spacing w:val="-12"/>
                <w:sz w:val="23"/>
              </w:rPr>
              <w:t> </w:t>
            </w:r>
            <w:r>
              <w:rPr>
                <w:sz w:val="23"/>
              </w:rPr>
              <w:t>Natural</w:t>
            </w:r>
            <w:r>
              <w:rPr>
                <w:spacing w:val="-13"/>
                <w:sz w:val="23"/>
              </w:rPr>
              <w:t> </w:t>
            </w:r>
            <w:r>
              <w:rPr>
                <w:sz w:val="23"/>
              </w:rPr>
              <w:t>Resource</w:t>
            </w:r>
            <w:r>
              <w:rPr>
                <w:spacing w:val="-11"/>
                <w:sz w:val="23"/>
              </w:rPr>
              <w:t> </w:t>
            </w:r>
            <w:r>
              <w:rPr>
                <w:sz w:val="23"/>
              </w:rPr>
              <w:t>Management</w:t>
            </w:r>
          </w:p>
        </w:tc>
      </w:tr>
      <w:tr>
        <w:trPr>
          <w:trHeight w:val="620" w:hRule="atLeast"/>
        </w:trPr>
        <w:tc>
          <w:tcPr>
            <w:tcW w:w="2599" w:type="dxa"/>
            <w:vMerge/>
            <w:tcBorders>
              <w:top w:val="nil"/>
            </w:tcBorders>
          </w:tcPr>
          <w:p>
            <w:pPr>
              <w:rPr>
                <w:sz w:val="2"/>
                <w:szCs w:val="2"/>
              </w:rPr>
            </w:pPr>
          </w:p>
        </w:tc>
        <w:tc>
          <w:tcPr>
            <w:tcW w:w="3021" w:type="dxa"/>
          </w:tcPr>
          <w:p>
            <w:pPr>
              <w:pStyle w:val="TableParagraph"/>
              <w:spacing w:before="178"/>
              <w:ind w:left="107"/>
              <w:rPr>
                <w:sz w:val="23"/>
              </w:rPr>
            </w:pPr>
            <w:r>
              <w:rPr>
                <w:sz w:val="23"/>
              </w:rPr>
              <w:t>Physical</w:t>
            </w:r>
            <w:r>
              <w:rPr>
                <w:spacing w:val="-5"/>
                <w:sz w:val="23"/>
              </w:rPr>
              <w:t> </w:t>
            </w:r>
            <w:r>
              <w:rPr>
                <w:sz w:val="23"/>
              </w:rPr>
              <w:t>and</w:t>
            </w:r>
            <w:r>
              <w:rPr>
                <w:spacing w:val="-3"/>
                <w:sz w:val="23"/>
              </w:rPr>
              <w:t> </w:t>
            </w:r>
            <w:r>
              <w:rPr>
                <w:sz w:val="23"/>
              </w:rPr>
              <w:t>Related</w:t>
            </w:r>
            <w:r>
              <w:rPr>
                <w:spacing w:val="-2"/>
                <w:sz w:val="23"/>
              </w:rPr>
              <w:t> Sciences</w:t>
            </w:r>
          </w:p>
        </w:tc>
        <w:tc>
          <w:tcPr>
            <w:tcW w:w="4418" w:type="dxa"/>
          </w:tcPr>
          <w:p>
            <w:pPr>
              <w:pStyle w:val="TableParagraph"/>
              <w:spacing w:before="178"/>
              <w:ind w:left="108"/>
              <w:rPr>
                <w:sz w:val="23"/>
              </w:rPr>
            </w:pPr>
            <w:r>
              <w:rPr>
                <w:sz w:val="23"/>
              </w:rPr>
              <w:t>Physics,</w:t>
            </w:r>
            <w:r>
              <w:rPr>
                <w:spacing w:val="-5"/>
                <w:sz w:val="23"/>
              </w:rPr>
              <w:t> </w:t>
            </w:r>
            <w:r>
              <w:rPr>
                <w:sz w:val="23"/>
              </w:rPr>
              <w:t>Organic</w:t>
            </w:r>
            <w:r>
              <w:rPr>
                <w:spacing w:val="-3"/>
                <w:sz w:val="23"/>
              </w:rPr>
              <w:t> </w:t>
            </w:r>
            <w:r>
              <w:rPr>
                <w:sz w:val="23"/>
              </w:rPr>
              <w:t>Chemistry,</w:t>
            </w:r>
            <w:r>
              <w:rPr>
                <w:spacing w:val="-4"/>
                <w:sz w:val="23"/>
              </w:rPr>
              <w:t> </w:t>
            </w:r>
            <w:r>
              <w:rPr>
                <w:spacing w:val="-2"/>
                <w:sz w:val="23"/>
              </w:rPr>
              <w:t>Astronomy</w:t>
            </w:r>
          </w:p>
        </w:tc>
      </w:tr>
      <w:tr>
        <w:trPr>
          <w:trHeight w:val="299" w:hRule="atLeast"/>
        </w:trPr>
        <w:tc>
          <w:tcPr>
            <w:tcW w:w="2599" w:type="dxa"/>
            <w:vMerge/>
            <w:tcBorders>
              <w:top w:val="nil"/>
            </w:tcBorders>
          </w:tcPr>
          <w:p>
            <w:pPr>
              <w:rPr>
                <w:sz w:val="2"/>
                <w:szCs w:val="2"/>
              </w:rPr>
            </w:pPr>
          </w:p>
        </w:tc>
        <w:tc>
          <w:tcPr>
            <w:tcW w:w="3021" w:type="dxa"/>
          </w:tcPr>
          <w:p>
            <w:pPr>
              <w:pStyle w:val="TableParagraph"/>
              <w:spacing w:line="262" w:lineRule="exact" w:before="17"/>
              <w:ind w:left="107"/>
              <w:rPr>
                <w:sz w:val="23"/>
              </w:rPr>
            </w:pPr>
            <w:r>
              <w:rPr>
                <w:spacing w:val="-2"/>
                <w:sz w:val="23"/>
              </w:rPr>
              <w:t>Psychology</w:t>
            </w:r>
          </w:p>
        </w:tc>
        <w:tc>
          <w:tcPr>
            <w:tcW w:w="4418" w:type="dxa"/>
          </w:tcPr>
          <w:p>
            <w:pPr>
              <w:pStyle w:val="TableParagraph"/>
              <w:spacing w:line="262" w:lineRule="exact" w:before="17"/>
              <w:ind w:left="108"/>
              <w:rPr>
                <w:sz w:val="23"/>
              </w:rPr>
            </w:pPr>
            <w:r>
              <w:rPr>
                <w:sz w:val="23"/>
              </w:rPr>
              <w:t>Psychology,</w:t>
            </w:r>
            <w:r>
              <w:rPr>
                <w:spacing w:val="-6"/>
                <w:sz w:val="23"/>
              </w:rPr>
              <w:t> </w:t>
            </w:r>
            <w:r>
              <w:rPr>
                <w:sz w:val="23"/>
              </w:rPr>
              <w:t>Counseling,</w:t>
            </w:r>
            <w:r>
              <w:rPr>
                <w:spacing w:val="-5"/>
                <w:sz w:val="23"/>
              </w:rPr>
              <w:t> </w:t>
            </w:r>
            <w:r>
              <w:rPr>
                <w:sz w:val="23"/>
              </w:rPr>
              <w:t>Child</w:t>
            </w:r>
            <w:r>
              <w:rPr>
                <w:spacing w:val="-4"/>
                <w:sz w:val="23"/>
              </w:rPr>
              <w:t> </w:t>
            </w:r>
            <w:r>
              <w:rPr>
                <w:spacing w:val="-2"/>
                <w:sz w:val="23"/>
              </w:rPr>
              <w:t>Psychology</w:t>
            </w:r>
          </w:p>
        </w:tc>
      </w:tr>
      <w:tr>
        <w:trPr>
          <w:trHeight w:val="301" w:hRule="atLeast"/>
        </w:trPr>
        <w:tc>
          <w:tcPr>
            <w:tcW w:w="2599" w:type="dxa"/>
            <w:vMerge/>
            <w:tcBorders>
              <w:top w:val="nil"/>
            </w:tcBorders>
          </w:tcPr>
          <w:p>
            <w:pPr>
              <w:rPr>
                <w:sz w:val="2"/>
                <w:szCs w:val="2"/>
              </w:rPr>
            </w:pPr>
          </w:p>
        </w:tc>
        <w:tc>
          <w:tcPr>
            <w:tcW w:w="3021" w:type="dxa"/>
          </w:tcPr>
          <w:p>
            <w:pPr>
              <w:pStyle w:val="TableParagraph"/>
              <w:spacing w:line="264" w:lineRule="exact" w:before="17"/>
              <w:ind w:left="107"/>
              <w:rPr>
                <w:sz w:val="23"/>
              </w:rPr>
            </w:pPr>
            <w:r>
              <w:rPr>
                <w:sz w:val="23"/>
              </w:rPr>
              <w:t>Social</w:t>
            </w:r>
            <w:r>
              <w:rPr>
                <w:spacing w:val="-1"/>
                <w:sz w:val="23"/>
              </w:rPr>
              <w:t> </w:t>
            </w:r>
            <w:r>
              <w:rPr>
                <w:spacing w:val="-2"/>
                <w:sz w:val="23"/>
              </w:rPr>
              <w:t>Sciences</w:t>
            </w:r>
          </w:p>
        </w:tc>
        <w:tc>
          <w:tcPr>
            <w:tcW w:w="4418" w:type="dxa"/>
          </w:tcPr>
          <w:p>
            <w:pPr>
              <w:pStyle w:val="TableParagraph"/>
              <w:spacing w:line="264" w:lineRule="exact" w:before="17"/>
              <w:ind w:left="108"/>
              <w:rPr>
                <w:sz w:val="23"/>
              </w:rPr>
            </w:pPr>
            <w:r>
              <w:rPr>
                <w:sz w:val="23"/>
              </w:rPr>
              <w:t>Criminology,</w:t>
            </w:r>
            <w:r>
              <w:rPr>
                <w:spacing w:val="-5"/>
                <w:sz w:val="23"/>
              </w:rPr>
              <w:t> </w:t>
            </w:r>
            <w:r>
              <w:rPr>
                <w:sz w:val="23"/>
              </w:rPr>
              <w:t>Sociology,</w:t>
            </w:r>
            <w:r>
              <w:rPr>
                <w:spacing w:val="-8"/>
                <w:sz w:val="23"/>
              </w:rPr>
              <w:t> </w:t>
            </w:r>
            <w:r>
              <w:rPr>
                <w:sz w:val="23"/>
              </w:rPr>
              <w:t>Political</w:t>
            </w:r>
            <w:r>
              <w:rPr>
                <w:spacing w:val="-4"/>
                <w:sz w:val="23"/>
              </w:rPr>
              <w:t> </w:t>
            </w:r>
            <w:r>
              <w:rPr>
                <w:spacing w:val="-2"/>
                <w:sz w:val="23"/>
              </w:rPr>
              <w:t>Science</w:t>
            </w:r>
          </w:p>
        </w:tc>
      </w:tr>
      <w:tr>
        <w:trPr>
          <w:trHeight w:val="599" w:hRule="atLeast"/>
        </w:trPr>
        <w:tc>
          <w:tcPr>
            <w:tcW w:w="2599" w:type="dxa"/>
            <w:vMerge/>
            <w:tcBorders>
              <w:top w:val="nil"/>
            </w:tcBorders>
          </w:tcPr>
          <w:p>
            <w:pPr>
              <w:rPr>
                <w:sz w:val="2"/>
                <w:szCs w:val="2"/>
              </w:rPr>
            </w:pPr>
          </w:p>
        </w:tc>
        <w:tc>
          <w:tcPr>
            <w:tcW w:w="3021" w:type="dxa"/>
          </w:tcPr>
          <w:p>
            <w:pPr>
              <w:pStyle w:val="TableParagraph"/>
              <w:spacing w:before="166"/>
              <w:ind w:left="107"/>
              <w:rPr>
                <w:sz w:val="23"/>
              </w:rPr>
            </w:pPr>
            <w:r>
              <w:rPr>
                <w:spacing w:val="-2"/>
                <w:sz w:val="23"/>
              </w:rPr>
              <w:t>Engineering</w:t>
            </w:r>
          </w:p>
        </w:tc>
        <w:tc>
          <w:tcPr>
            <w:tcW w:w="4418" w:type="dxa"/>
          </w:tcPr>
          <w:p>
            <w:pPr>
              <w:pStyle w:val="TableParagraph"/>
              <w:spacing w:before="34"/>
              <w:ind w:left="108" w:hanging="1"/>
              <w:rPr>
                <w:sz w:val="23"/>
              </w:rPr>
            </w:pPr>
            <w:r>
              <w:rPr>
                <w:sz w:val="23"/>
              </w:rPr>
              <w:t>Chemical</w:t>
            </w:r>
            <w:r>
              <w:rPr>
                <w:spacing w:val="-11"/>
                <w:sz w:val="23"/>
              </w:rPr>
              <w:t> </w:t>
            </w:r>
            <w:r>
              <w:rPr>
                <w:sz w:val="23"/>
              </w:rPr>
              <w:t>Engineering,</w:t>
            </w:r>
            <w:r>
              <w:rPr>
                <w:spacing w:val="-14"/>
                <w:sz w:val="23"/>
              </w:rPr>
              <w:t> </w:t>
            </w:r>
            <w:r>
              <w:rPr>
                <w:sz w:val="23"/>
              </w:rPr>
              <w:t>Thermal</w:t>
            </w:r>
            <w:r>
              <w:rPr>
                <w:spacing w:val="-11"/>
                <w:sz w:val="23"/>
              </w:rPr>
              <w:t> </w:t>
            </w:r>
            <w:r>
              <w:rPr>
                <w:sz w:val="23"/>
              </w:rPr>
              <w:t>Engineering, Electrical Engineering</w:t>
            </w:r>
          </w:p>
        </w:tc>
      </w:tr>
      <w:tr>
        <w:trPr>
          <w:trHeight w:val="599" w:hRule="atLeast"/>
        </w:trPr>
        <w:tc>
          <w:tcPr>
            <w:tcW w:w="2599" w:type="dxa"/>
            <w:vMerge/>
            <w:tcBorders>
              <w:top w:val="nil"/>
            </w:tcBorders>
          </w:tcPr>
          <w:p>
            <w:pPr>
              <w:rPr>
                <w:sz w:val="2"/>
                <w:szCs w:val="2"/>
              </w:rPr>
            </w:pPr>
          </w:p>
        </w:tc>
        <w:tc>
          <w:tcPr>
            <w:tcW w:w="3021" w:type="dxa"/>
          </w:tcPr>
          <w:p>
            <w:pPr>
              <w:pStyle w:val="TableParagraph"/>
              <w:spacing w:before="166"/>
              <w:ind w:left="107"/>
              <w:rPr>
                <w:sz w:val="23"/>
              </w:rPr>
            </w:pPr>
            <w:r>
              <w:rPr>
                <w:sz w:val="23"/>
              </w:rPr>
              <w:t>Multidisciplinary</w:t>
            </w:r>
            <w:r>
              <w:rPr>
                <w:spacing w:val="-10"/>
                <w:sz w:val="23"/>
              </w:rPr>
              <w:t> </w:t>
            </w:r>
            <w:r>
              <w:rPr>
                <w:spacing w:val="-2"/>
                <w:sz w:val="23"/>
              </w:rPr>
              <w:t>Studies</w:t>
            </w:r>
          </w:p>
        </w:tc>
        <w:tc>
          <w:tcPr>
            <w:tcW w:w="4418" w:type="dxa"/>
          </w:tcPr>
          <w:p>
            <w:pPr>
              <w:pStyle w:val="TableParagraph"/>
              <w:spacing w:before="34"/>
              <w:ind w:left="108"/>
              <w:rPr>
                <w:sz w:val="23"/>
              </w:rPr>
            </w:pPr>
            <w:r>
              <w:rPr>
                <w:sz w:val="23"/>
              </w:rPr>
              <w:t>Nutritional</w:t>
            </w:r>
            <w:r>
              <w:rPr>
                <w:spacing w:val="-12"/>
                <w:sz w:val="23"/>
              </w:rPr>
              <w:t> </w:t>
            </w:r>
            <w:r>
              <w:rPr>
                <w:sz w:val="23"/>
              </w:rPr>
              <w:t>Science,</w:t>
            </w:r>
            <w:r>
              <w:rPr>
                <w:spacing w:val="-12"/>
                <w:sz w:val="23"/>
              </w:rPr>
              <w:t> </w:t>
            </w:r>
            <w:r>
              <w:rPr>
                <w:sz w:val="23"/>
              </w:rPr>
              <w:t>Cognitive</w:t>
            </w:r>
            <w:r>
              <w:rPr>
                <w:spacing w:val="-12"/>
                <w:sz w:val="23"/>
              </w:rPr>
              <w:t> </w:t>
            </w:r>
            <w:r>
              <w:rPr>
                <w:sz w:val="23"/>
              </w:rPr>
              <w:t>Science, Behavioral Science</w:t>
            </w:r>
          </w:p>
        </w:tc>
      </w:tr>
      <w:tr>
        <w:trPr>
          <w:trHeight w:val="601" w:hRule="atLeast"/>
        </w:trPr>
        <w:tc>
          <w:tcPr>
            <w:tcW w:w="2599" w:type="dxa"/>
          </w:tcPr>
          <w:p>
            <w:pPr>
              <w:pStyle w:val="TableParagraph"/>
              <w:spacing w:before="34"/>
              <w:ind w:left="107" w:right="61"/>
              <w:rPr>
                <w:sz w:val="23"/>
              </w:rPr>
            </w:pPr>
            <w:r>
              <w:rPr>
                <w:sz w:val="23"/>
              </w:rPr>
              <w:t>Science</w:t>
            </w:r>
            <w:r>
              <w:rPr>
                <w:spacing w:val="-15"/>
                <w:sz w:val="23"/>
              </w:rPr>
              <w:t> </w:t>
            </w:r>
            <w:r>
              <w:rPr>
                <w:sz w:val="23"/>
              </w:rPr>
              <w:t>and</w:t>
            </w:r>
            <w:r>
              <w:rPr>
                <w:spacing w:val="-14"/>
                <w:sz w:val="23"/>
              </w:rPr>
              <w:t> </w:t>
            </w:r>
            <w:r>
              <w:rPr>
                <w:sz w:val="23"/>
              </w:rPr>
              <w:t>Engineering </w:t>
            </w:r>
            <w:r>
              <w:rPr>
                <w:spacing w:val="-2"/>
                <w:sz w:val="23"/>
              </w:rPr>
              <w:t>Related</w:t>
            </w:r>
          </w:p>
        </w:tc>
        <w:tc>
          <w:tcPr>
            <w:tcW w:w="3021" w:type="dxa"/>
          </w:tcPr>
          <w:p>
            <w:pPr>
              <w:pStyle w:val="TableParagraph"/>
              <w:spacing w:before="34"/>
              <w:ind w:left="107" w:right="221"/>
              <w:rPr>
                <w:sz w:val="23"/>
              </w:rPr>
            </w:pPr>
            <w:r>
              <w:rPr>
                <w:sz w:val="23"/>
              </w:rPr>
              <w:t>Science</w:t>
            </w:r>
            <w:r>
              <w:rPr>
                <w:spacing w:val="-15"/>
                <w:sz w:val="23"/>
              </w:rPr>
              <w:t> </w:t>
            </w:r>
            <w:r>
              <w:rPr>
                <w:sz w:val="23"/>
              </w:rPr>
              <w:t>and</w:t>
            </w:r>
            <w:r>
              <w:rPr>
                <w:spacing w:val="-14"/>
                <w:sz w:val="23"/>
              </w:rPr>
              <w:t> </w:t>
            </w:r>
            <w:r>
              <w:rPr>
                <w:sz w:val="23"/>
              </w:rPr>
              <w:t>Engineering </w:t>
            </w:r>
            <w:r>
              <w:rPr>
                <w:spacing w:val="-2"/>
                <w:sz w:val="23"/>
              </w:rPr>
              <w:t>Related</w:t>
            </w:r>
          </w:p>
        </w:tc>
        <w:tc>
          <w:tcPr>
            <w:tcW w:w="4418" w:type="dxa"/>
          </w:tcPr>
          <w:p>
            <w:pPr>
              <w:pStyle w:val="TableParagraph"/>
              <w:spacing w:before="34"/>
              <w:ind w:left="108"/>
              <w:rPr>
                <w:sz w:val="23"/>
              </w:rPr>
            </w:pPr>
            <w:r>
              <w:rPr>
                <w:sz w:val="23"/>
              </w:rPr>
              <w:t>Pre-Med,</w:t>
            </w:r>
            <w:r>
              <w:rPr>
                <w:spacing w:val="-12"/>
                <w:sz w:val="23"/>
              </w:rPr>
              <w:t> </w:t>
            </w:r>
            <w:r>
              <w:rPr>
                <w:sz w:val="23"/>
              </w:rPr>
              <w:t>Physical</w:t>
            </w:r>
            <w:r>
              <w:rPr>
                <w:spacing w:val="-12"/>
                <w:sz w:val="23"/>
              </w:rPr>
              <w:t> </w:t>
            </w:r>
            <w:r>
              <w:rPr>
                <w:sz w:val="23"/>
              </w:rPr>
              <w:t>Therapy,</w:t>
            </w:r>
            <w:r>
              <w:rPr>
                <w:spacing w:val="-12"/>
                <w:sz w:val="23"/>
              </w:rPr>
              <w:t> </w:t>
            </w:r>
            <w:r>
              <w:rPr>
                <w:sz w:val="23"/>
              </w:rPr>
              <w:t>Mechanical Engineering Technology</w:t>
            </w:r>
          </w:p>
        </w:tc>
      </w:tr>
      <w:tr>
        <w:trPr>
          <w:trHeight w:val="599" w:hRule="atLeast"/>
        </w:trPr>
        <w:tc>
          <w:tcPr>
            <w:tcW w:w="2599" w:type="dxa"/>
          </w:tcPr>
          <w:p>
            <w:pPr>
              <w:pStyle w:val="TableParagraph"/>
              <w:spacing w:before="166"/>
              <w:ind w:left="107"/>
              <w:rPr>
                <w:sz w:val="23"/>
              </w:rPr>
            </w:pPr>
            <w:r>
              <w:rPr>
                <w:spacing w:val="-2"/>
                <w:sz w:val="23"/>
              </w:rPr>
              <w:t>Business</w:t>
            </w:r>
          </w:p>
        </w:tc>
        <w:tc>
          <w:tcPr>
            <w:tcW w:w="3021" w:type="dxa"/>
          </w:tcPr>
          <w:p>
            <w:pPr>
              <w:pStyle w:val="TableParagraph"/>
              <w:spacing w:before="166"/>
              <w:ind w:left="107"/>
              <w:rPr>
                <w:sz w:val="23"/>
              </w:rPr>
            </w:pPr>
            <w:r>
              <w:rPr>
                <w:spacing w:val="-2"/>
                <w:sz w:val="23"/>
              </w:rPr>
              <w:t>Business</w:t>
            </w:r>
          </w:p>
        </w:tc>
        <w:tc>
          <w:tcPr>
            <w:tcW w:w="4418" w:type="dxa"/>
          </w:tcPr>
          <w:p>
            <w:pPr>
              <w:pStyle w:val="TableParagraph"/>
              <w:spacing w:before="34"/>
              <w:ind w:left="108" w:right="148"/>
              <w:rPr>
                <w:sz w:val="23"/>
              </w:rPr>
            </w:pPr>
            <w:r>
              <w:rPr>
                <w:sz w:val="23"/>
              </w:rPr>
              <w:t>Business</w:t>
            </w:r>
            <w:r>
              <w:rPr>
                <w:spacing w:val="-15"/>
                <w:sz w:val="23"/>
              </w:rPr>
              <w:t> </w:t>
            </w:r>
            <w:r>
              <w:rPr>
                <w:sz w:val="23"/>
              </w:rPr>
              <w:t>Administration,</w:t>
            </w:r>
            <w:r>
              <w:rPr>
                <w:spacing w:val="-14"/>
                <w:sz w:val="23"/>
              </w:rPr>
              <w:t> </w:t>
            </w:r>
            <w:r>
              <w:rPr>
                <w:sz w:val="23"/>
              </w:rPr>
              <w:t>Accounting, Human Resources Development</w:t>
            </w:r>
          </w:p>
        </w:tc>
      </w:tr>
      <w:tr>
        <w:trPr>
          <w:trHeight w:val="599" w:hRule="atLeast"/>
        </w:trPr>
        <w:tc>
          <w:tcPr>
            <w:tcW w:w="2599" w:type="dxa"/>
          </w:tcPr>
          <w:p>
            <w:pPr>
              <w:pStyle w:val="TableParagraph"/>
              <w:spacing w:before="166"/>
              <w:ind w:left="107"/>
              <w:rPr>
                <w:sz w:val="23"/>
              </w:rPr>
            </w:pPr>
            <w:r>
              <w:rPr>
                <w:spacing w:val="-2"/>
                <w:sz w:val="23"/>
              </w:rPr>
              <w:t>Education</w:t>
            </w:r>
          </w:p>
        </w:tc>
        <w:tc>
          <w:tcPr>
            <w:tcW w:w="3021" w:type="dxa"/>
          </w:tcPr>
          <w:p>
            <w:pPr>
              <w:pStyle w:val="TableParagraph"/>
              <w:spacing w:before="166"/>
              <w:ind w:left="107"/>
              <w:rPr>
                <w:sz w:val="23"/>
              </w:rPr>
            </w:pPr>
            <w:r>
              <w:rPr>
                <w:spacing w:val="-2"/>
                <w:sz w:val="23"/>
              </w:rPr>
              <w:t>Education</w:t>
            </w:r>
          </w:p>
        </w:tc>
        <w:tc>
          <w:tcPr>
            <w:tcW w:w="4418" w:type="dxa"/>
          </w:tcPr>
          <w:p>
            <w:pPr>
              <w:pStyle w:val="TableParagraph"/>
              <w:spacing w:before="34"/>
              <w:ind w:left="108" w:right="107"/>
              <w:rPr>
                <w:sz w:val="23"/>
              </w:rPr>
            </w:pPr>
            <w:r>
              <w:rPr>
                <w:sz w:val="23"/>
              </w:rPr>
              <w:t>Early Childhood Education, Higher Education</w:t>
            </w:r>
            <w:r>
              <w:rPr>
                <w:spacing w:val="-11"/>
                <w:sz w:val="23"/>
              </w:rPr>
              <w:t> </w:t>
            </w:r>
            <w:r>
              <w:rPr>
                <w:sz w:val="23"/>
              </w:rPr>
              <w:t>Administration,</w:t>
            </w:r>
            <w:r>
              <w:rPr>
                <w:spacing w:val="-13"/>
                <w:sz w:val="23"/>
              </w:rPr>
              <w:t> </w:t>
            </w:r>
            <w:r>
              <w:rPr>
                <w:sz w:val="23"/>
              </w:rPr>
              <w:t>Special</w:t>
            </w:r>
            <w:r>
              <w:rPr>
                <w:spacing w:val="-11"/>
                <w:sz w:val="23"/>
              </w:rPr>
              <w:t> </w:t>
            </w:r>
            <w:r>
              <w:rPr>
                <w:sz w:val="23"/>
              </w:rPr>
              <w:t>Education</w:t>
            </w:r>
          </w:p>
        </w:tc>
      </w:tr>
      <w:tr>
        <w:trPr>
          <w:trHeight w:val="601" w:hRule="atLeast"/>
        </w:trPr>
        <w:tc>
          <w:tcPr>
            <w:tcW w:w="2599" w:type="dxa"/>
            <w:vMerge w:val="restart"/>
          </w:tcPr>
          <w:p>
            <w:pPr>
              <w:pStyle w:val="TableParagraph"/>
              <w:rPr>
                <w:rFonts w:ascii="Arial"/>
                <w:b/>
                <w:i/>
                <w:sz w:val="23"/>
              </w:rPr>
            </w:pPr>
          </w:p>
          <w:p>
            <w:pPr>
              <w:pStyle w:val="TableParagraph"/>
              <w:rPr>
                <w:rFonts w:ascii="Arial"/>
                <w:b/>
                <w:i/>
                <w:sz w:val="23"/>
              </w:rPr>
            </w:pPr>
          </w:p>
          <w:p>
            <w:pPr>
              <w:pStyle w:val="TableParagraph"/>
              <w:spacing w:before="33"/>
              <w:rPr>
                <w:rFonts w:ascii="Arial"/>
                <w:b/>
                <w:i/>
                <w:sz w:val="23"/>
              </w:rPr>
            </w:pPr>
          </w:p>
          <w:p>
            <w:pPr>
              <w:pStyle w:val="TableParagraph"/>
              <w:ind w:left="107" w:right="61"/>
              <w:rPr>
                <w:sz w:val="23"/>
              </w:rPr>
            </w:pPr>
            <w:r>
              <w:rPr>
                <w:sz w:val="23"/>
              </w:rPr>
              <w:t>Arts,</w:t>
            </w:r>
            <w:r>
              <w:rPr>
                <w:spacing w:val="-15"/>
                <w:sz w:val="23"/>
              </w:rPr>
              <w:t> </w:t>
            </w:r>
            <w:r>
              <w:rPr>
                <w:sz w:val="23"/>
              </w:rPr>
              <w:t>Humanities,</w:t>
            </w:r>
            <w:r>
              <w:rPr>
                <w:spacing w:val="-14"/>
                <w:sz w:val="23"/>
              </w:rPr>
              <w:t> </w:t>
            </w:r>
            <w:r>
              <w:rPr>
                <w:sz w:val="23"/>
              </w:rPr>
              <w:t>and </w:t>
            </w:r>
            <w:r>
              <w:rPr>
                <w:spacing w:val="-2"/>
                <w:sz w:val="23"/>
              </w:rPr>
              <w:t>Other</w:t>
            </w:r>
          </w:p>
        </w:tc>
        <w:tc>
          <w:tcPr>
            <w:tcW w:w="3021" w:type="dxa"/>
          </w:tcPr>
          <w:p>
            <w:pPr>
              <w:pStyle w:val="TableParagraph"/>
              <w:spacing w:before="169"/>
              <w:ind w:left="107"/>
              <w:rPr>
                <w:sz w:val="23"/>
              </w:rPr>
            </w:pPr>
            <w:r>
              <w:rPr>
                <w:sz w:val="23"/>
              </w:rPr>
              <w:t>Literature</w:t>
            </w:r>
            <w:r>
              <w:rPr>
                <w:spacing w:val="-4"/>
                <w:sz w:val="23"/>
              </w:rPr>
              <w:t> </w:t>
            </w:r>
            <w:r>
              <w:rPr>
                <w:sz w:val="23"/>
              </w:rPr>
              <w:t>and</w:t>
            </w:r>
            <w:r>
              <w:rPr>
                <w:spacing w:val="-2"/>
                <w:sz w:val="23"/>
              </w:rPr>
              <w:t> Languages</w:t>
            </w:r>
          </w:p>
        </w:tc>
        <w:tc>
          <w:tcPr>
            <w:tcW w:w="4418" w:type="dxa"/>
          </w:tcPr>
          <w:p>
            <w:pPr>
              <w:pStyle w:val="TableParagraph"/>
              <w:spacing w:before="34"/>
              <w:ind w:left="108"/>
              <w:rPr>
                <w:sz w:val="23"/>
              </w:rPr>
            </w:pPr>
            <w:r>
              <w:rPr>
                <w:sz w:val="23"/>
              </w:rPr>
              <w:t>English,</w:t>
            </w:r>
            <w:r>
              <w:rPr>
                <w:spacing w:val="-8"/>
                <w:sz w:val="23"/>
              </w:rPr>
              <w:t> </w:t>
            </w:r>
            <w:r>
              <w:rPr>
                <w:sz w:val="23"/>
              </w:rPr>
              <w:t>Foreign</w:t>
            </w:r>
            <w:r>
              <w:rPr>
                <w:spacing w:val="-11"/>
                <w:sz w:val="23"/>
              </w:rPr>
              <w:t> </w:t>
            </w:r>
            <w:r>
              <w:rPr>
                <w:sz w:val="23"/>
              </w:rPr>
              <w:t>Language</w:t>
            </w:r>
            <w:r>
              <w:rPr>
                <w:spacing w:val="-7"/>
                <w:sz w:val="23"/>
              </w:rPr>
              <w:t> </w:t>
            </w:r>
            <w:r>
              <w:rPr>
                <w:sz w:val="23"/>
              </w:rPr>
              <w:t>and</w:t>
            </w:r>
            <w:r>
              <w:rPr>
                <w:spacing w:val="-11"/>
                <w:sz w:val="23"/>
              </w:rPr>
              <w:t> </w:t>
            </w:r>
            <w:r>
              <w:rPr>
                <w:sz w:val="23"/>
              </w:rPr>
              <w:t>Literature, </w:t>
            </w:r>
            <w:r>
              <w:rPr>
                <w:spacing w:val="-2"/>
                <w:sz w:val="23"/>
              </w:rPr>
              <w:t>Spanish</w:t>
            </w:r>
          </w:p>
        </w:tc>
      </w:tr>
      <w:tr>
        <w:trPr>
          <w:trHeight w:val="299" w:hRule="atLeast"/>
        </w:trPr>
        <w:tc>
          <w:tcPr>
            <w:tcW w:w="2599" w:type="dxa"/>
            <w:vMerge/>
            <w:tcBorders>
              <w:top w:val="nil"/>
            </w:tcBorders>
          </w:tcPr>
          <w:p>
            <w:pPr>
              <w:rPr>
                <w:sz w:val="2"/>
                <w:szCs w:val="2"/>
              </w:rPr>
            </w:pPr>
          </w:p>
        </w:tc>
        <w:tc>
          <w:tcPr>
            <w:tcW w:w="3021" w:type="dxa"/>
          </w:tcPr>
          <w:p>
            <w:pPr>
              <w:pStyle w:val="TableParagraph"/>
              <w:spacing w:line="264" w:lineRule="exact" w:before="15"/>
              <w:ind w:left="107"/>
              <w:rPr>
                <w:sz w:val="23"/>
              </w:rPr>
            </w:pPr>
            <w:r>
              <w:rPr>
                <w:sz w:val="23"/>
              </w:rPr>
              <w:t>Liberal</w:t>
            </w:r>
            <w:r>
              <w:rPr>
                <w:spacing w:val="-3"/>
                <w:sz w:val="23"/>
              </w:rPr>
              <w:t> </w:t>
            </w:r>
            <w:r>
              <w:rPr>
                <w:sz w:val="23"/>
              </w:rPr>
              <w:t>Arts</w:t>
            </w:r>
            <w:r>
              <w:rPr>
                <w:spacing w:val="-3"/>
                <w:sz w:val="23"/>
              </w:rPr>
              <w:t> </w:t>
            </w:r>
            <w:r>
              <w:rPr>
                <w:sz w:val="23"/>
              </w:rPr>
              <w:t>and</w:t>
            </w:r>
            <w:r>
              <w:rPr>
                <w:spacing w:val="-2"/>
                <w:sz w:val="23"/>
              </w:rPr>
              <w:t> History</w:t>
            </w:r>
          </w:p>
        </w:tc>
        <w:tc>
          <w:tcPr>
            <w:tcW w:w="4418" w:type="dxa"/>
          </w:tcPr>
          <w:p>
            <w:pPr>
              <w:pStyle w:val="TableParagraph"/>
              <w:spacing w:line="264" w:lineRule="exact" w:before="15"/>
              <w:ind w:left="108"/>
              <w:rPr>
                <w:sz w:val="23"/>
              </w:rPr>
            </w:pPr>
            <w:r>
              <w:rPr>
                <w:sz w:val="23"/>
              </w:rPr>
              <w:t>Philosophy,</w:t>
            </w:r>
            <w:r>
              <w:rPr>
                <w:spacing w:val="-4"/>
                <w:sz w:val="23"/>
              </w:rPr>
              <w:t> </w:t>
            </w:r>
            <w:r>
              <w:rPr>
                <w:sz w:val="23"/>
              </w:rPr>
              <w:t>Theology,</w:t>
            </w:r>
            <w:r>
              <w:rPr>
                <w:spacing w:val="-4"/>
                <w:sz w:val="23"/>
              </w:rPr>
              <w:t> </w:t>
            </w:r>
            <w:r>
              <w:rPr>
                <w:sz w:val="23"/>
              </w:rPr>
              <w:t>American</w:t>
            </w:r>
            <w:r>
              <w:rPr>
                <w:spacing w:val="-4"/>
                <w:sz w:val="23"/>
              </w:rPr>
              <w:t> </w:t>
            </w:r>
            <w:r>
              <w:rPr>
                <w:spacing w:val="-2"/>
                <w:sz w:val="23"/>
              </w:rPr>
              <w:t>History</w:t>
            </w:r>
          </w:p>
        </w:tc>
      </w:tr>
      <w:tr>
        <w:trPr>
          <w:trHeight w:val="299" w:hRule="atLeast"/>
        </w:trPr>
        <w:tc>
          <w:tcPr>
            <w:tcW w:w="2599" w:type="dxa"/>
            <w:vMerge/>
            <w:tcBorders>
              <w:top w:val="nil"/>
            </w:tcBorders>
          </w:tcPr>
          <w:p>
            <w:pPr>
              <w:rPr>
                <w:sz w:val="2"/>
                <w:szCs w:val="2"/>
              </w:rPr>
            </w:pPr>
          </w:p>
        </w:tc>
        <w:tc>
          <w:tcPr>
            <w:tcW w:w="3021" w:type="dxa"/>
          </w:tcPr>
          <w:p>
            <w:pPr>
              <w:pStyle w:val="TableParagraph"/>
              <w:spacing w:line="262" w:lineRule="exact" w:before="17"/>
              <w:ind w:left="107"/>
              <w:rPr>
                <w:sz w:val="23"/>
              </w:rPr>
            </w:pPr>
            <w:r>
              <w:rPr>
                <w:sz w:val="23"/>
              </w:rPr>
              <w:t>Visual</w:t>
            </w:r>
            <w:r>
              <w:rPr>
                <w:spacing w:val="-5"/>
                <w:sz w:val="23"/>
              </w:rPr>
              <w:t> </w:t>
            </w:r>
            <w:r>
              <w:rPr>
                <w:sz w:val="23"/>
              </w:rPr>
              <w:t>and</w:t>
            </w:r>
            <w:r>
              <w:rPr>
                <w:spacing w:val="-3"/>
                <w:sz w:val="23"/>
              </w:rPr>
              <w:t> </w:t>
            </w:r>
            <w:r>
              <w:rPr>
                <w:sz w:val="23"/>
              </w:rPr>
              <w:t>Performing</w:t>
            </w:r>
            <w:r>
              <w:rPr>
                <w:spacing w:val="-2"/>
                <w:sz w:val="23"/>
              </w:rPr>
              <w:t> </w:t>
            </w:r>
            <w:r>
              <w:rPr>
                <w:spacing w:val="-4"/>
                <w:sz w:val="23"/>
              </w:rPr>
              <w:t>Arts</w:t>
            </w:r>
          </w:p>
        </w:tc>
        <w:tc>
          <w:tcPr>
            <w:tcW w:w="4418" w:type="dxa"/>
          </w:tcPr>
          <w:p>
            <w:pPr>
              <w:pStyle w:val="TableParagraph"/>
              <w:spacing w:line="262" w:lineRule="exact" w:before="17"/>
              <w:ind w:left="108"/>
              <w:rPr>
                <w:sz w:val="23"/>
              </w:rPr>
            </w:pPr>
            <w:r>
              <w:rPr>
                <w:sz w:val="23"/>
              </w:rPr>
              <w:t>Interior</w:t>
            </w:r>
            <w:r>
              <w:rPr>
                <w:spacing w:val="-3"/>
                <w:sz w:val="23"/>
              </w:rPr>
              <w:t> </w:t>
            </w:r>
            <w:r>
              <w:rPr>
                <w:sz w:val="23"/>
              </w:rPr>
              <w:t>Design,</w:t>
            </w:r>
            <w:r>
              <w:rPr>
                <w:spacing w:val="-3"/>
                <w:sz w:val="23"/>
              </w:rPr>
              <w:t> </w:t>
            </w:r>
            <w:r>
              <w:rPr>
                <w:sz w:val="23"/>
              </w:rPr>
              <w:t>Dance,</w:t>
            </w:r>
            <w:r>
              <w:rPr>
                <w:spacing w:val="-3"/>
                <w:sz w:val="23"/>
              </w:rPr>
              <w:t> </w:t>
            </w:r>
            <w:r>
              <w:rPr>
                <w:spacing w:val="-2"/>
                <w:sz w:val="23"/>
              </w:rPr>
              <w:t>Voice</w:t>
            </w:r>
          </w:p>
        </w:tc>
      </w:tr>
      <w:tr>
        <w:trPr>
          <w:trHeight w:val="601" w:hRule="atLeast"/>
        </w:trPr>
        <w:tc>
          <w:tcPr>
            <w:tcW w:w="2599" w:type="dxa"/>
            <w:vMerge/>
            <w:tcBorders>
              <w:top w:val="nil"/>
            </w:tcBorders>
          </w:tcPr>
          <w:p>
            <w:pPr>
              <w:rPr>
                <w:sz w:val="2"/>
                <w:szCs w:val="2"/>
              </w:rPr>
            </w:pPr>
          </w:p>
        </w:tc>
        <w:tc>
          <w:tcPr>
            <w:tcW w:w="3021" w:type="dxa"/>
          </w:tcPr>
          <w:p>
            <w:pPr>
              <w:pStyle w:val="TableParagraph"/>
              <w:spacing w:before="169"/>
              <w:ind w:left="107"/>
              <w:rPr>
                <w:sz w:val="23"/>
              </w:rPr>
            </w:pPr>
            <w:r>
              <w:rPr>
                <w:spacing w:val="-2"/>
                <w:sz w:val="23"/>
              </w:rPr>
              <w:t>Communications</w:t>
            </w:r>
          </w:p>
        </w:tc>
        <w:tc>
          <w:tcPr>
            <w:tcW w:w="4418" w:type="dxa"/>
          </w:tcPr>
          <w:p>
            <w:pPr>
              <w:pStyle w:val="TableParagraph"/>
              <w:spacing w:before="34"/>
              <w:ind w:left="108"/>
              <w:rPr>
                <w:sz w:val="23"/>
              </w:rPr>
            </w:pPr>
            <w:r>
              <w:rPr>
                <w:sz w:val="23"/>
              </w:rPr>
              <w:t>Mass</w:t>
            </w:r>
            <w:r>
              <w:rPr>
                <w:spacing w:val="-13"/>
                <w:sz w:val="23"/>
              </w:rPr>
              <w:t> </w:t>
            </w:r>
            <w:r>
              <w:rPr>
                <w:sz w:val="23"/>
              </w:rPr>
              <w:t>Communications,</w:t>
            </w:r>
            <w:r>
              <w:rPr>
                <w:spacing w:val="-13"/>
                <w:sz w:val="23"/>
              </w:rPr>
              <w:t> </w:t>
            </w:r>
            <w:r>
              <w:rPr>
                <w:sz w:val="23"/>
              </w:rPr>
              <w:t>Journalism,</w:t>
            </w:r>
            <w:r>
              <w:rPr>
                <w:spacing w:val="-13"/>
                <w:sz w:val="23"/>
              </w:rPr>
              <w:t> </w:t>
            </w:r>
            <w:r>
              <w:rPr>
                <w:sz w:val="23"/>
              </w:rPr>
              <w:t>Public </w:t>
            </w:r>
            <w:r>
              <w:rPr>
                <w:spacing w:val="-2"/>
                <w:sz w:val="23"/>
              </w:rPr>
              <w:t>Relations</w:t>
            </w:r>
          </w:p>
        </w:tc>
      </w:tr>
      <w:tr>
        <w:trPr>
          <w:trHeight w:val="299" w:hRule="atLeast"/>
        </w:trPr>
        <w:tc>
          <w:tcPr>
            <w:tcW w:w="2599" w:type="dxa"/>
            <w:vMerge/>
            <w:tcBorders>
              <w:top w:val="nil"/>
            </w:tcBorders>
          </w:tcPr>
          <w:p>
            <w:pPr>
              <w:rPr>
                <w:sz w:val="2"/>
                <w:szCs w:val="2"/>
              </w:rPr>
            </w:pPr>
          </w:p>
        </w:tc>
        <w:tc>
          <w:tcPr>
            <w:tcW w:w="3021" w:type="dxa"/>
          </w:tcPr>
          <w:p>
            <w:pPr>
              <w:pStyle w:val="TableParagraph"/>
              <w:spacing w:line="264" w:lineRule="exact" w:before="15"/>
              <w:ind w:left="107"/>
              <w:rPr>
                <w:sz w:val="23"/>
              </w:rPr>
            </w:pPr>
            <w:r>
              <w:rPr>
                <w:spacing w:val="-2"/>
                <w:sz w:val="23"/>
              </w:rPr>
              <w:t>Other</w:t>
            </w:r>
          </w:p>
        </w:tc>
        <w:tc>
          <w:tcPr>
            <w:tcW w:w="4418" w:type="dxa"/>
          </w:tcPr>
          <w:p>
            <w:pPr>
              <w:pStyle w:val="TableParagraph"/>
              <w:spacing w:line="264" w:lineRule="exact" w:before="15"/>
              <w:ind w:left="108"/>
              <w:rPr>
                <w:sz w:val="23"/>
              </w:rPr>
            </w:pPr>
            <w:r>
              <w:rPr>
                <w:sz w:val="23"/>
              </w:rPr>
              <w:t>Public</w:t>
            </w:r>
            <w:r>
              <w:rPr>
                <w:spacing w:val="-5"/>
                <w:sz w:val="23"/>
              </w:rPr>
              <w:t> </w:t>
            </w:r>
            <w:r>
              <w:rPr>
                <w:sz w:val="23"/>
              </w:rPr>
              <w:t>Administration,</w:t>
            </w:r>
            <w:r>
              <w:rPr>
                <w:spacing w:val="-5"/>
                <w:sz w:val="23"/>
              </w:rPr>
              <w:t> </w:t>
            </w:r>
            <w:r>
              <w:rPr>
                <w:sz w:val="23"/>
              </w:rPr>
              <w:t>Pre-law,</w:t>
            </w:r>
            <w:r>
              <w:rPr>
                <w:spacing w:val="-4"/>
                <w:sz w:val="23"/>
              </w:rPr>
              <w:t> </w:t>
            </w:r>
            <w:r>
              <w:rPr>
                <w:spacing w:val="-2"/>
                <w:sz w:val="23"/>
              </w:rPr>
              <w:t>Kinesiology</w:t>
            </w:r>
          </w:p>
        </w:tc>
      </w:tr>
    </w:tbl>
    <w:p>
      <w:pPr>
        <w:pStyle w:val="TableParagraph"/>
        <w:spacing w:after="0" w:line="264" w:lineRule="exact"/>
        <w:rPr>
          <w:sz w:val="23"/>
        </w:rPr>
        <w:sectPr>
          <w:pgSz w:w="12240" w:h="15840"/>
          <w:pgMar w:header="0" w:footer="1722" w:top="1820" w:bottom="1980" w:left="1440" w:right="0"/>
        </w:sectPr>
      </w:pPr>
    </w:p>
    <w:p>
      <w:pPr>
        <w:pStyle w:val="Heading4"/>
        <w:spacing w:before="194"/>
        <w:ind w:left="72" w:right="1812"/>
      </w:pPr>
      <w:bookmarkStart w:name="Four and Forty-Two Group Classifications" w:id="302"/>
      <w:bookmarkEnd w:id="302"/>
      <w:r>
        <w:rPr>
          <w:b w:val="0"/>
          <w:i w:val="0"/>
        </w:rPr>
      </w:r>
      <w:bookmarkStart w:name="_bookmark155" w:id="303"/>
      <w:bookmarkEnd w:id="303"/>
      <w:r>
        <w:rPr>
          <w:b w:val="0"/>
          <w:i w:val="0"/>
        </w:rPr>
      </w:r>
      <w:r>
        <w:rPr/>
        <w:t>Four</w:t>
      </w:r>
      <w:r>
        <w:rPr>
          <w:spacing w:val="-5"/>
        </w:rPr>
        <w:t> </w:t>
      </w:r>
      <w:r>
        <w:rPr/>
        <w:t>and</w:t>
      </w:r>
      <w:r>
        <w:rPr>
          <w:spacing w:val="-5"/>
        </w:rPr>
        <w:t> </w:t>
      </w:r>
      <w:r>
        <w:rPr/>
        <w:t>Forty-Two</w:t>
      </w:r>
      <w:r>
        <w:rPr>
          <w:spacing w:val="-5"/>
        </w:rPr>
        <w:t> </w:t>
      </w:r>
      <w:r>
        <w:rPr/>
        <w:t>Group</w:t>
      </w:r>
      <w:r>
        <w:rPr>
          <w:spacing w:val="-5"/>
        </w:rPr>
        <w:t> </w:t>
      </w:r>
      <w:r>
        <w:rPr/>
        <w:t>Classifications</w:t>
      </w:r>
      <w:r>
        <w:rPr>
          <w:spacing w:val="-5"/>
        </w:rPr>
        <w:t> </w:t>
      </w:r>
      <w:r>
        <w:rPr/>
        <w:t>of</w:t>
      </w:r>
      <w:r>
        <w:rPr>
          <w:spacing w:val="-4"/>
        </w:rPr>
        <w:t> </w:t>
      </w:r>
      <w:r>
        <w:rPr/>
        <w:t>Languages</w:t>
      </w:r>
      <w:r>
        <w:rPr>
          <w:spacing w:val="-5"/>
        </w:rPr>
        <w:t> </w:t>
      </w:r>
      <w:r>
        <w:rPr/>
        <w:t>Spoken</w:t>
      </w:r>
      <w:r>
        <w:rPr>
          <w:spacing w:val="-5"/>
        </w:rPr>
        <w:t> </w:t>
      </w:r>
      <w:r>
        <w:rPr/>
        <w:t>at Home with Examples</w:t>
      </w:r>
    </w:p>
    <w:p>
      <w:pPr>
        <w:pStyle w:val="BodyText"/>
        <w:spacing w:before="112"/>
        <w:ind w:left="0"/>
        <w:rPr>
          <w:rFonts w:ascii="Arial"/>
          <w:b/>
          <w:i/>
          <w:sz w:val="20"/>
        </w:rPr>
      </w:pPr>
    </w:p>
    <w:tbl>
      <w:tblPr>
        <w:tblW w:w="0" w:type="auto"/>
        <w:jc w:val="left"/>
        <w:tblInd w:w="488"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2231"/>
        <w:gridCol w:w="3564"/>
        <w:gridCol w:w="4219"/>
      </w:tblGrid>
      <w:tr>
        <w:trPr>
          <w:trHeight w:val="601" w:hRule="atLeast"/>
        </w:trPr>
        <w:tc>
          <w:tcPr>
            <w:tcW w:w="2231" w:type="dxa"/>
            <w:tcBorders>
              <w:left w:val="double" w:sz="6" w:space="0" w:color="EFEFEF"/>
            </w:tcBorders>
            <w:shd w:val="clear" w:color="auto" w:fill="C0C0C0"/>
          </w:tcPr>
          <w:p>
            <w:pPr>
              <w:pStyle w:val="TableParagraph"/>
              <w:spacing w:before="35"/>
              <w:ind w:left="15"/>
              <w:rPr>
                <w:b/>
                <w:sz w:val="23"/>
              </w:rPr>
            </w:pPr>
            <w:r>
              <w:rPr>
                <w:b/>
                <w:sz w:val="23"/>
              </w:rPr>
              <w:t>Four Group </w:t>
            </w:r>
            <w:r>
              <w:rPr>
                <w:b/>
                <w:spacing w:val="-2"/>
                <w:sz w:val="23"/>
              </w:rPr>
              <w:t>Classification</w:t>
            </w:r>
          </w:p>
        </w:tc>
        <w:tc>
          <w:tcPr>
            <w:tcW w:w="3564" w:type="dxa"/>
            <w:shd w:val="clear" w:color="auto" w:fill="C0C0C0"/>
          </w:tcPr>
          <w:p>
            <w:pPr>
              <w:pStyle w:val="TableParagraph"/>
              <w:spacing w:before="167"/>
              <w:ind w:left="21"/>
              <w:rPr>
                <w:b/>
                <w:sz w:val="23"/>
              </w:rPr>
            </w:pPr>
            <w:r>
              <w:rPr>
                <w:b/>
                <w:sz w:val="23"/>
              </w:rPr>
              <w:t>Forty-Two</w:t>
            </w:r>
            <w:r>
              <w:rPr>
                <w:b/>
                <w:spacing w:val="-5"/>
                <w:sz w:val="23"/>
              </w:rPr>
              <w:t> </w:t>
            </w:r>
            <w:r>
              <w:rPr>
                <w:b/>
                <w:sz w:val="23"/>
              </w:rPr>
              <w:t>Group</w:t>
            </w:r>
            <w:r>
              <w:rPr>
                <w:b/>
                <w:spacing w:val="-3"/>
                <w:sz w:val="23"/>
              </w:rPr>
              <w:t> </w:t>
            </w:r>
            <w:r>
              <w:rPr>
                <w:b/>
                <w:spacing w:val="-2"/>
                <w:sz w:val="23"/>
              </w:rPr>
              <w:t>Classification</w:t>
            </w:r>
          </w:p>
        </w:tc>
        <w:tc>
          <w:tcPr>
            <w:tcW w:w="4219" w:type="dxa"/>
            <w:shd w:val="clear" w:color="auto" w:fill="C0C0C0"/>
          </w:tcPr>
          <w:p>
            <w:pPr>
              <w:pStyle w:val="TableParagraph"/>
              <w:spacing w:before="167"/>
              <w:ind w:left="21"/>
              <w:rPr>
                <w:b/>
                <w:sz w:val="23"/>
              </w:rPr>
            </w:pPr>
            <w:r>
              <w:rPr>
                <w:b/>
                <w:spacing w:val="-2"/>
                <w:sz w:val="23"/>
              </w:rPr>
              <w:t>Examples</w:t>
            </w:r>
          </w:p>
        </w:tc>
      </w:tr>
      <w:tr>
        <w:trPr>
          <w:trHeight w:val="293" w:hRule="atLeast"/>
        </w:trPr>
        <w:tc>
          <w:tcPr>
            <w:tcW w:w="2231" w:type="dxa"/>
            <w:tcBorders>
              <w:left w:val="double" w:sz="6" w:space="0" w:color="EFEFEF"/>
            </w:tcBorders>
          </w:tcPr>
          <w:p>
            <w:pPr>
              <w:pStyle w:val="TableParagraph"/>
              <w:spacing w:line="261" w:lineRule="exact" w:before="12"/>
              <w:ind w:left="15"/>
              <w:rPr>
                <w:sz w:val="23"/>
              </w:rPr>
            </w:pPr>
            <w:r>
              <w:rPr>
                <w:spacing w:val="-2"/>
                <w:sz w:val="23"/>
              </w:rPr>
              <w:t>Spanish</w:t>
            </w:r>
          </w:p>
        </w:tc>
        <w:tc>
          <w:tcPr>
            <w:tcW w:w="3564" w:type="dxa"/>
          </w:tcPr>
          <w:p>
            <w:pPr>
              <w:pStyle w:val="TableParagraph"/>
              <w:spacing w:line="261" w:lineRule="exact" w:before="12"/>
              <w:ind w:left="21"/>
              <w:rPr>
                <w:sz w:val="23"/>
              </w:rPr>
            </w:pPr>
            <w:r>
              <w:rPr>
                <w:spacing w:val="-2"/>
                <w:sz w:val="23"/>
              </w:rPr>
              <w:t>Spanish</w:t>
            </w:r>
          </w:p>
        </w:tc>
        <w:tc>
          <w:tcPr>
            <w:tcW w:w="4219" w:type="dxa"/>
          </w:tcPr>
          <w:p>
            <w:pPr>
              <w:pStyle w:val="TableParagraph"/>
              <w:spacing w:line="261" w:lineRule="exact" w:before="12"/>
              <w:ind w:left="21"/>
              <w:rPr>
                <w:sz w:val="23"/>
              </w:rPr>
            </w:pPr>
            <w:r>
              <w:rPr>
                <w:sz w:val="23"/>
              </w:rPr>
              <w:t>Spanish,</w:t>
            </w:r>
            <w:r>
              <w:rPr>
                <w:spacing w:val="-2"/>
                <w:sz w:val="23"/>
              </w:rPr>
              <w:t> Ladino</w:t>
            </w:r>
          </w:p>
        </w:tc>
      </w:tr>
      <w:tr>
        <w:trPr>
          <w:trHeight w:val="557" w:hRule="atLeast"/>
        </w:trPr>
        <w:tc>
          <w:tcPr>
            <w:tcW w:w="2231" w:type="dxa"/>
            <w:tcBorders>
              <w:left w:val="double" w:sz="6" w:space="0" w:color="EFEFEF"/>
            </w:tcBorders>
          </w:tcPr>
          <w:p>
            <w:pPr>
              <w:pStyle w:val="TableParagraph"/>
              <w:spacing w:line="264" w:lineRule="exact" w:before="9"/>
              <w:ind w:left="15"/>
              <w:rPr>
                <w:sz w:val="23"/>
              </w:rPr>
            </w:pPr>
            <w:r>
              <w:rPr>
                <w:sz w:val="23"/>
              </w:rPr>
              <w:t>Other</w:t>
            </w:r>
            <w:r>
              <w:rPr>
                <w:spacing w:val="-15"/>
                <w:sz w:val="23"/>
              </w:rPr>
              <w:t> </w:t>
            </w:r>
            <w:r>
              <w:rPr>
                <w:sz w:val="23"/>
              </w:rPr>
              <w:t>Indo-</w:t>
            </w:r>
            <w:r>
              <w:rPr>
                <w:sz w:val="23"/>
              </w:rPr>
              <w:t>European </w:t>
            </w:r>
            <w:r>
              <w:rPr>
                <w:spacing w:val="-2"/>
                <w:sz w:val="23"/>
              </w:rPr>
              <w:t>languages</w:t>
            </w:r>
          </w:p>
        </w:tc>
        <w:tc>
          <w:tcPr>
            <w:tcW w:w="3564" w:type="dxa"/>
          </w:tcPr>
          <w:p>
            <w:pPr>
              <w:pStyle w:val="TableParagraph"/>
              <w:spacing w:before="144"/>
              <w:ind w:left="21"/>
              <w:rPr>
                <w:sz w:val="23"/>
              </w:rPr>
            </w:pPr>
            <w:r>
              <w:rPr>
                <w:sz w:val="23"/>
              </w:rPr>
              <w:t>French</w:t>
            </w:r>
            <w:r>
              <w:rPr>
                <w:spacing w:val="-2"/>
                <w:sz w:val="23"/>
              </w:rPr>
              <w:t> </w:t>
            </w:r>
            <w:r>
              <w:rPr>
                <w:sz w:val="23"/>
              </w:rPr>
              <w:t>(incl.</w:t>
            </w:r>
            <w:r>
              <w:rPr>
                <w:spacing w:val="-2"/>
                <w:sz w:val="23"/>
              </w:rPr>
              <w:t> Cajun)</w:t>
            </w:r>
          </w:p>
        </w:tc>
        <w:tc>
          <w:tcPr>
            <w:tcW w:w="4219" w:type="dxa"/>
          </w:tcPr>
          <w:p>
            <w:pPr>
              <w:pStyle w:val="TableParagraph"/>
              <w:spacing w:before="144"/>
              <w:ind w:left="21"/>
              <w:rPr>
                <w:sz w:val="23"/>
              </w:rPr>
            </w:pPr>
            <w:r>
              <w:rPr>
                <w:sz w:val="23"/>
              </w:rPr>
              <w:t>French,</w:t>
            </w:r>
            <w:r>
              <w:rPr>
                <w:spacing w:val="-1"/>
                <w:sz w:val="23"/>
              </w:rPr>
              <w:t> </w:t>
            </w:r>
            <w:r>
              <w:rPr>
                <w:spacing w:val="-2"/>
                <w:sz w:val="23"/>
              </w:rPr>
              <w:t>Cajun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Haitian</w:t>
            </w:r>
          </w:p>
        </w:tc>
        <w:tc>
          <w:tcPr>
            <w:tcW w:w="4219" w:type="dxa"/>
          </w:tcPr>
          <w:p>
            <w:pPr>
              <w:pStyle w:val="TableParagraph"/>
              <w:spacing w:line="261" w:lineRule="exact" w:before="12"/>
              <w:ind w:left="21"/>
              <w:rPr>
                <w:sz w:val="23"/>
              </w:rPr>
            </w:pPr>
            <w:r>
              <w:rPr>
                <w:spacing w:val="-2"/>
                <w:sz w:val="23"/>
              </w:rPr>
              <w:t>Haitian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Italian</w:t>
            </w:r>
          </w:p>
        </w:tc>
        <w:tc>
          <w:tcPr>
            <w:tcW w:w="4219" w:type="dxa"/>
          </w:tcPr>
          <w:p>
            <w:pPr>
              <w:pStyle w:val="TableParagraph"/>
              <w:spacing w:line="261" w:lineRule="exact" w:before="12"/>
              <w:ind w:left="21"/>
              <w:rPr>
                <w:sz w:val="23"/>
              </w:rPr>
            </w:pPr>
            <w:r>
              <w:rPr>
                <w:spacing w:val="-2"/>
                <w:sz w:val="23"/>
              </w:rPr>
              <w:t>Italian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Portuguese</w:t>
            </w:r>
          </w:p>
        </w:tc>
        <w:tc>
          <w:tcPr>
            <w:tcW w:w="4219" w:type="dxa"/>
          </w:tcPr>
          <w:p>
            <w:pPr>
              <w:pStyle w:val="TableParagraph"/>
              <w:spacing w:line="261" w:lineRule="exact" w:before="12"/>
              <w:ind w:left="21"/>
              <w:rPr>
                <w:sz w:val="23"/>
              </w:rPr>
            </w:pPr>
            <w:r>
              <w:rPr>
                <w:sz w:val="23"/>
              </w:rPr>
              <w:t>Portuguese,</w:t>
            </w:r>
            <w:r>
              <w:rPr>
                <w:spacing w:val="-2"/>
                <w:sz w:val="23"/>
              </w:rPr>
              <w:t> Kabuverdianu</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German</w:t>
            </w:r>
          </w:p>
        </w:tc>
        <w:tc>
          <w:tcPr>
            <w:tcW w:w="4219" w:type="dxa"/>
          </w:tcPr>
          <w:p>
            <w:pPr>
              <w:pStyle w:val="TableParagraph"/>
              <w:spacing w:line="261" w:lineRule="exact" w:before="12"/>
              <w:ind w:left="21"/>
              <w:rPr>
                <w:sz w:val="23"/>
              </w:rPr>
            </w:pPr>
            <w:r>
              <w:rPr>
                <w:sz w:val="23"/>
              </w:rPr>
              <w:t>German,</w:t>
            </w:r>
            <w:r>
              <w:rPr>
                <w:spacing w:val="-4"/>
                <w:sz w:val="23"/>
              </w:rPr>
              <w:t> </w:t>
            </w:r>
            <w:r>
              <w:rPr>
                <w:spacing w:val="-2"/>
                <w:sz w:val="23"/>
              </w:rPr>
              <w:t>Luxembourgian</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0" w:lineRule="atLeast" w:before="8"/>
              <w:ind w:left="21"/>
              <w:rPr>
                <w:sz w:val="23"/>
              </w:rPr>
            </w:pPr>
            <w:r>
              <w:rPr>
                <w:sz w:val="23"/>
              </w:rPr>
              <w:t>Yiddish,</w:t>
            </w:r>
            <w:r>
              <w:rPr>
                <w:spacing w:val="-8"/>
                <w:sz w:val="23"/>
              </w:rPr>
              <w:t> </w:t>
            </w:r>
            <w:r>
              <w:rPr>
                <w:sz w:val="23"/>
              </w:rPr>
              <w:t>Pennsylvania</w:t>
            </w:r>
            <w:r>
              <w:rPr>
                <w:spacing w:val="-10"/>
                <w:sz w:val="23"/>
              </w:rPr>
              <w:t> </w:t>
            </w:r>
            <w:r>
              <w:rPr>
                <w:sz w:val="23"/>
              </w:rPr>
              <w:t>Dutch</w:t>
            </w:r>
            <w:r>
              <w:rPr>
                <w:spacing w:val="-8"/>
                <w:sz w:val="23"/>
              </w:rPr>
              <w:t> </w:t>
            </w:r>
            <w:r>
              <w:rPr>
                <w:sz w:val="23"/>
              </w:rPr>
              <w:t>or</w:t>
            </w:r>
            <w:r>
              <w:rPr>
                <w:spacing w:val="-8"/>
                <w:sz w:val="23"/>
              </w:rPr>
              <w:t> </w:t>
            </w:r>
            <w:r>
              <w:rPr>
                <w:sz w:val="23"/>
              </w:rPr>
              <w:t>other West Germanic languages</w:t>
            </w:r>
          </w:p>
        </w:tc>
        <w:tc>
          <w:tcPr>
            <w:tcW w:w="4219" w:type="dxa"/>
          </w:tcPr>
          <w:p>
            <w:pPr>
              <w:pStyle w:val="TableParagraph"/>
              <w:spacing w:before="146"/>
              <w:ind w:left="21"/>
              <w:rPr>
                <w:sz w:val="23"/>
              </w:rPr>
            </w:pPr>
            <w:r>
              <w:rPr>
                <w:sz w:val="23"/>
              </w:rPr>
              <w:t>Yiddish,</w:t>
            </w:r>
            <w:r>
              <w:rPr>
                <w:spacing w:val="-2"/>
                <w:sz w:val="23"/>
              </w:rPr>
              <w:t> Dutch</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Greek</w:t>
            </w:r>
          </w:p>
        </w:tc>
        <w:tc>
          <w:tcPr>
            <w:tcW w:w="4219" w:type="dxa"/>
          </w:tcPr>
          <w:p>
            <w:pPr>
              <w:pStyle w:val="TableParagraph"/>
              <w:spacing w:line="259" w:lineRule="exact" w:before="14"/>
              <w:ind w:left="21"/>
              <w:rPr>
                <w:sz w:val="23"/>
              </w:rPr>
            </w:pPr>
            <w:r>
              <w:rPr>
                <w:spacing w:val="-2"/>
                <w:sz w:val="23"/>
              </w:rPr>
              <w:t>Greek</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Russian</w:t>
            </w:r>
          </w:p>
        </w:tc>
        <w:tc>
          <w:tcPr>
            <w:tcW w:w="4219" w:type="dxa"/>
          </w:tcPr>
          <w:p>
            <w:pPr>
              <w:pStyle w:val="TableParagraph"/>
              <w:spacing w:line="259" w:lineRule="exact" w:before="14"/>
              <w:ind w:left="21"/>
              <w:rPr>
                <w:sz w:val="23"/>
              </w:rPr>
            </w:pPr>
            <w:r>
              <w:rPr>
                <w:spacing w:val="-2"/>
                <w:sz w:val="23"/>
              </w:rPr>
              <w:t>Russian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Polish</w:t>
            </w:r>
          </w:p>
        </w:tc>
        <w:tc>
          <w:tcPr>
            <w:tcW w:w="4219" w:type="dxa"/>
          </w:tcPr>
          <w:p>
            <w:pPr>
              <w:pStyle w:val="TableParagraph"/>
              <w:spacing w:line="259" w:lineRule="exact" w:before="14"/>
              <w:ind w:left="21"/>
              <w:rPr>
                <w:sz w:val="23"/>
              </w:rPr>
            </w:pPr>
            <w:r>
              <w:rPr>
                <w:spacing w:val="-2"/>
                <w:sz w:val="23"/>
              </w:rPr>
              <w:t>Polish</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Serbo-Croatian</w:t>
            </w:r>
          </w:p>
        </w:tc>
        <w:tc>
          <w:tcPr>
            <w:tcW w:w="4219" w:type="dxa"/>
          </w:tcPr>
          <w:p>
            <w:pPr>
              <w:pStyle w:val="TableParagraph"/>
              <w:spacing w:line="259" w:lineRule="exact" w:before="14"/>
              <w:ind w:left="21"/>
              <w:rPr>
                <w:sz w:val="23"/>
              </w:rPr>
            </w:pPr>
            <w:r>
              <w:rPr>
                <w:sz w:val="23"/>
              </w:rPr>
              <w:t>Serbo-Croatian,</w:t>
            </w:r>
            <w:r>
              <w:rPr>
                <w:spacing w:val="-6"/>
                <w:sz w:val="23"/>
              </w:rPr>
              <w:t> </w:t>
            </w:r>
            <w:r>
              <w:rPr>
                <w:sz w:val="23"/>
              </w:rPr>
              <w:t>Croatian,</w:t>
            </w:r>
            <w:r>
              <w:rPr>
                <w:spacing w:val="-7"/>
                <w:sz w:val="23"/>
              </w:rPr>
              <w:t> </w:t>
            </w:r>
            <w:r>
              <w:rPr>
                <w:spacing w:val="-2"/>
                <w:sz w:val="23"/>
              </w:rPr>
              <w:t>Serbian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z w:val="23"/>
              </w:rPr>
              <w:t>Ukrainian</w:t>
            </w:r>
            <w:r>
              <w:rPr>
                <w:spacing w:val="-3"/>
                <w:sz w:val="23"/>
              </w:rPr>
              <w:t> </w:t>
            </w:r>
            <w:r>
              <w:rPr>
                <w:sz w:val="23"/>
              </w:rPr>
              <w:t>or</w:t>
            </w:r>
            <w:r>
              <w:rPr>
                <w:spacing w:val="-2"/>
                <w:sz w:val="23"/>
              </w:rPr>
              <w:t> </w:t>
            </w:r>
            <w:r>
              <w:rPr>
                <w:sz w:val="23"/>
              </w:rPr>
              <w:t>other</w:t>
            </w:r>
            <w:r>
              <w:rPr>
                <w:spacing w:val="-3"/>
                <w:sz w:val="23"/>
              </w:rPr>
              <w:t> </w:t>
            </w:r>
            <w:r>
              <w:rPr>
                <w:sz w:val="23"/>
              </w:rPr>
              <w:t>Slavic</w:t>
            </w:r>
            <w:r>
              <w:rPr>
                <w:spacing w:val="-1"/>
                <w:sz w:val="23"/>
              </w:rPr>
              <w:t> </w:t>
            </w:r>
            <w:r>
              <w:rPr>
                <w:spacing w:val="-2"/>
                <w:sz w:val="23"/>
              </w:rPr>
              <w:t>languages</w:t>
            </w:r>
          </w:p>
        </w:tc>
        <w:tc>
          <w:tcPr>
            <w:tcW w:w="4219" w:type="dxa"/>
          </w:tcPr>
          <w:p>
            <w:pPr>
              <w:pStyle w:val="TableParagraph"/>
              <w:spacing w:line="259" w:lineRule="exact" w:before="14"/>
              <w:ind w:left="21"/>
              <w:rPr>
                <w:sz w:val="23"/>
              </w:rPr>
            </w:pPr>
            <w:r>
              <w:rPr>
                <w:sz w:val="23"/>
              </w:rPr>
              <w:t>Czech,</w:t>
            </w:r>
            <w:r>
              <w:rPr>
                <w:spacing w:val="-2"/>
                <w:sz w:val="23"/>
              </w:rPr>
              <w:t> </w:t>
            </w:r>
            <w:r>
              <w:rPr>
                <w:sz w:val="23"/>
              </w:rPr>
              <w:t>Slovak,</w:t>
            </w:r>
            <w:r>
              <w:rPr>
                <w:spacing w:val="-1"/>
                <w:sz w:val="23"/>
              </w:rPr>
              <w:t> </w:t>
            </w:r>
            <w:r>
              <w:rPr>
                <w:spacing w:val="-2"/>
                <w:sz w:val="23"/>
              </w:rPr>
              <w:t>Ukrainian</w:t>
            </w:r>
          </w:p>
        </w:tc>
      </w:tr>
      <w:tr>
        <w:trPr>
          <w:trHeight w:val="295"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4"/>
              <w:ind w:left="21"/>
              <w:rPr>
                <w:sz w:val="23"/>
              </w:rPr>
            </w:pPr>
            <w:r>
              <w:rPr>
                <w:spacing w:val="-2"/>
                <w:sz w:val="23"/>
              </w:rPr>
              <w:t>Armenian</w:t>
            </w:r>
          </w:p>
        </w:tc>
        <w:tc>
          <w:tcPr>
            <w:tcW w:w="4219" w:type="dxa"/>
          </w:tcPr>
          <w:p>
            <w:pPr>
              <w:pStyle w:val="TableParagraph"/>
              <w:spacing w:line="261" w:lineRule="exact" w:before="14"/>
              <w:ind w:left="21"/>
              <w:rPr>
                <w:sz w:val="23"/>
              </w:rPr>
            </w:pPr>
            <w:r>
              <w:rPr>
                <w:spacing w:val="-2"/>
                <w:sz w:val="23"/>
              </w:rPr>
              <w:t>Armenian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z w:val="23"/>
              </w:rPr>
              <w:t>Persian</w:t>
            </w:r>
            <w:r>
              <w:rPr>
                <w:spacing w:val="-4"/>
                <w:sz w:val="23"/>
              </w:rPr>
              <w:t> </w:t>
            </w:r>
            <w:r>
              <w:rPr>
                <w:sz w:val="23"/>
              </w:rPr>
              <w:t>(incl.</w:t>
            </w:r>
            <w:r>
              <w:rPr>
                <w:spacing w:val="-4"/>
                <w:sz w:val="23"/>
              </w:rPr>
              <w:t> </w:t>
            </w:r>
            <w:r>
              <w:rPr>
                <w:sz w:val="23"/>
              </w:rPr>
              <w:t>Farsi,</w:t>
            </w:r>
            <w:r>
              <w:rPr>
                <w:spacing w:val="-4"/>
                <w:sz w:val="23"/>
              </w:rPr>
              <w:t> Dari)</w:t>
            </w:r>
          </w:p>
        </w:tc>
        <w:tc>
          <w:tcPr>
            <w:tcW w:w="4219" w:type="dxa"/>
          </w:tcPr>
          <w:p>
            <w:pPr>
              <w:pStyle w:val="TableParagraph"/>
              <w:spacing w:line="261" w:lineRule="exact" w:before="12"/>
              <w:ind w:left="79"/>
              <w:rPr>
                <w:sz w:val="23"/>
              </w:rPr>
            </w:pPr>
            <w:r>
              <w:rPr>
                <w:sz w:val="23"/>
              </w:rPr>
              <w:t>Iranian</w:t>
            </w:r>
            <w:r>
              <w:rPr>
                <w:spacing w:val="-4"/>
                <w:sz w:val="23"/>
              </w:rPr>
              <w:t> </w:t>
            </w:r>
            <w:r>
              <w:rPr>
                <w:sz w:val="23"/>
              </w:rPr>
              <w:t>Persian</w:t>
            </w:r>
            <w:r>
              <w:rPr>
                <w:spacing w:val="-4"/>
                <w:sz w:val="23"/>
              </w:rPr>
              <w:t> </w:t>
            </w:r>
            <w:r>
              <w:rPr>
                <w:sz w:val="23"/>
              </w:rPr>
              <w:t>(Farsi),</w:t>
            </w:r>
            <w:r>
              <w:rPr>
                <w:spacing w:val="-3"/>
                <w:sz w:val="23"/>
              </w:rPr>
              <w:t> </w:t>
            </w:r>
            <w:r>
              <w:rPr>
                <w:spacing w:val="-4"/>
                <w:sz w:val="23"/>
              </w:rPr>
              <w:t>Dari</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Gujarati</w:t>
            </w:r>
          </w:p>
        </w:tc>
        <w:tc>
          <w:tcPr>
            <w:tcW w:w="4219" w:type="dxa"/>
          </w:tcPr>
          <w:p>
            <w:pPr>
              <w:pStyle w:val="TableParagraph"/>
              <w:spacing w:line="261" w:lineRule="exact" w:before="12"/>
              <w:ind w:left="21"/>
              <w:rPr>
                <w:sz w:val="23"/>
              </w:rPr>
            </w:pPr>
            <w:r>
              <w:rPr>
                <w:spacing w:val="-2"/>
                <w:sz w:val="23"/>
              </w:rPr>
              <w:t>Gujarati</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Hindi</w:t>
            </w:r>
          </w:p>
        </w:tc>
        <w:tc>
          <w:tcPr>
            <w:tcW w:w="4219" w:type="dxa"/>
          </w:tcPr>
          <w:p>
            <w:pPr>
              <w:pStyle w:val="TableParagraph"/>
              <w:spacing w:line="261" w:lineRule="exact" w:before="12"/>
              <w:ind w:left="21"/>
              <w:rPr>
                <w:sz w:val="23"/>
              </w:rPr>
            </w:pPr>
            <w:r>
              <w:rPr>
                <w:spacing w:val="-2"/>
                <w:sz w:val="23"/>
              </w:rPr>
              <w:t>Hindi</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4"/>
                <w:sz w:val="23"/>
              </w:rPr>
              <w:t>Urdu</w:t>
            </w:r>
          </w:p>
        </w:tc>
        <w:tc>
          <w:tcPr>
            <w:tcW w:w="4219" w:type="dxa"/>
          </w:tcPr>
          <w:p>
            <w:pPr>
              <w:pStyle w:val="TableParagraph"/>
              <w:spacing w:line="261" w:lineRule="exact" w:before="12"/>
              <w:ind w:left="21"/>
              <w:rPr>
                <w:sz w:val="23"/>
              </w:rPr>
            </w:pPr>
            <w:r>
              <w:rPr>
                <w:spacing w:val="-4"/>
                <w:sz w:val="23"/>
              </w:rPr>
              <w:t>Urdu</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Punjabi</w:t>
            </w:r>
          </w:p>
        </w:tc>
        <w:tc>
          <w:tcPr>
            <w:tcW w:w="4219" w:type="dxa"/>
          </w:tcPr>
          <w:p>
            <w:pPr>
              <w:pStyle w:val="TableParagraph"/>
              <w:spacing w:line="261" w:lineRule="exact" w:before="12"/>
              <w:ind w:left="21"/>
              <w:rPr>
                <w:sz w:val="23"/>
              </w:rPr>
            </w:pPr>
            <w:r>
              <w:rPr>
                <w:spacing w:val="-2"/>
                <w:sz w:val="23"/>
              </w:rPr>
              <w:t>Punjabi</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2"/>
                <w:sz w:val="23"/>
              </w:rPr>
              <w:t>Bengali</w:t>
            </w:r>
          </w:p>
        </w:tc>
        <w:tc>
          <w:tcPr>
            <w:tcW w:w="4219" w:type="dxa"/>
          </w:tcPr>
          <w:p>
            <w:pPr>
              <w:pStyle w:val="TableParagraph"/>
              <w:spacing w:line="261" w:lineRule="exact" w:before="12"/>
              <w:ind w:left="21"/>
              <w:rPr>
                <w:sz w:val="23"/>
              </w:rPr>
            </w:pPr>
            <w:r>
              <w:rPr>
                <w:spacing w:val="-2"/>
                <w:sz w:val="23"/>
              </w:rPr>
              <w:t>Bengali</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9"/>
              <w:ind w:left="21"/>
              <w:rPr>
                <w:sz w:val="23"/>
              </w:rPr>
            </w:pPr>
            <w:r>
              <w:rPr>
                <w:sz w:val="23"/>
              </w:rPr>
              <w:t>Nepali,</w:t>
            </w:r>
            <w:r>
              <w:rPr>
                <w:spacing w:val="-9"/>
                <w:sz w:val="23"/>
              </w:rPr>
              <w:t> </w:t>
            </w:r>
            <w:r>
              <w:rPr>
                <w:sz w:val="23"/>
              </w:rPr>
              <w:t>Marathi,</w:t>
            </w:r>
            <w:r>
              <w:rPr>
                <w:spacing w:val="-9"/>
                <w:sz w:val="23"/>
              </w:rPr>
              <w:t> </w:t>
            </w:r>
            <w:r>
              <w:rPr>
                <w:sz w:val="23"/>
              </w:rPr>
              <w:t>or</w:t>
            </w:r>
            <w:r>
              <w:rPr>
                <w:spacing w:val="-11"/>
                <w:sz w:val="23"/>
              </w:rPr>
              <w:t> </w:t>
            </w:r>
            <w:r>
              <w:rPr>
                <w:sz w:val="23"/>
              </w:rPr>
              <w:t>other</w:t>
            </w:r>
            <w:r>
              <w:rPr>
                <w:spacing w:val="-9"/>
                <w:sz w:val="23"/>
              </w:rPr>
              <w:t> </w:t>
            </w:r>
            <w:r>
              <w:rPr>
                <w:sz w:val="23"/>
              </w:rPr>
              <w:t>Indic </w:t>
            </w:r>
            <w:r>
              <w:rPr>
                <w:spacing w:val="-2"/>
                <w:sz w:val="23"/>
              </w:rPr>
              <w:t>languages</w:t>
            </w:r>
          </w:p>
        </w:tc>
        <w:tc>
          <w:tcPr>
            <w:tcW w:w="4219" w:type="dxa"/>
          </w:tcPr>
          <w:p>
            <w:pPr>
              <w:pStyle w:val="TableParagraph"/>
              <w:spacing w:before="144"/>
              <w:ind w:left="21"/>
              <w:rPr>
                <w:sz w:val="23"/>
              </w:rPr>
            </w:pPr>
            <w:r>
              <w:rPr>
                <w:sz w:val="23"/>
              </w:rPr>
              <w:t>Nepali,</w:t>
            </w:r>
            <w:r>
              <w:rPr>
                <w:spacing w:val="-3"/>
                <w:sz w:val="23"/>
              </w:rPr>
              <w:t> </w:t>
            </w:r>
            <w:r>
              <w:rPr>
                <w:sz w:val="23"/>
              </w:rPr>
              <w:t>Marathi,</w:t>
            </w:r>
            <w:r>
              <w:rPr>
                <w:spacing w:val="-3"/>
                <w:sz w:val="23"/>
              </w:rPr>
              <w:t> </w:t>
            </w:r>
            <w:r>
              <w:rPr>
                <w:spacing w:val="-2"/>
                <w:sz w:val="23"/>
              </w:rPr>
              <w:t>Konkani</w:t>
            </w:r>
          </w:p>
        </w:tc>
      </w:tr>
      <w:tr>
        <w:trPr>
          <w:trHeight w:val="552" w:hRule="atLeast"/>
        </w:trPr>
        <w:tc>
          <w:tcPr>
            <w:tcW w:w="2231" w:type="dxa"/>
            <w:tcBorders>
              <w:left w:val="double" w:sz="6" w:space="0" w:color="EFEFEF"/>
            </w:tcBorders>
          </w:tcPr>
          <w:p>
            <w:pPr>
              <w:pStyle w:val="TableParagraph"/>
              <w:rPr>
                <w:sz w:val="22"/>
              </w:rPr>
            </w:pPr>
          </w:p>
        </w:tc>
        <w:tc>
          <w:tcPr>
            <w:tcW w:w="3564" w:type="dxa"/>
          </w:tcPr>
          <w:p>
            <w:pPr>
              <w:pStyle w:val="TableParagraph"/>
              <w:spacing w:before="144"/>
              <w:ind w:left="21"/>
              <w:rPr>
                <w:sz w:val="23"/>
              </w:rPr>
            </w:pPr>
            <w:r>
              <w:rPr>
                <w:sz w:val="23"/>
              </w:rPr>
              <w:t>Other</w:t>
            </w:r>
            <w:r>
              <w:rPr>
                <w:spacing w:val="-3"/>
                <w:sz w:val="23"/>
              </w:rPr>
              <w:t> </w:t>
            </w:r>
            <w:r>
              <w:rPr>
                <w:sz w:val="23"/>
              </w:rPr>
              <w:t>Indo-European</w:t>
            </w:r>
            <w:r>
              <w:rPr>
                <w:spacing w:val="-3"/>
                <w:sz w:val="23"/>
              </w:rPr>
              <w:t> </w:t>
            </w:r>
            <w:r>
              <w:rPr>
                <w:spacing w:val="-2"/>
                <w:sz w:val="23"/>
              </w:rPr>
              <w:t>languages</w:t>
            </w:r>
          </w:p>
        </w:tc>
        <w:tc>
          <w:tcPr>
            <w:tcW w:w="4219" w:type="dxa"/>
          </w:tcPr>
          <w:p>
            <w:pPr>
              <w:pStyle w:val="TableParagraph"/>
              <w:spacing w:line="260" w:lineRule="atLeast" w:before="3"/>
              <w:ind w:left="21"/>
              <w:rPr>
                <w:sz w:val="23"/>
              </w:rPr>
            </w:pPr>
            <w:r>
              <w:rPr>
                <w:sz w:val="23"/>
              </w:rPr>
              <w:t>Albanian,</w:t>
            </w:r>
            <w:r>
              <w:rPr>
                <w:spacing w:val="-12"/>
                <w:sz w:val="23"/>
              </w:rPr>
              <w:t> </w:t>
            </w:r>
            <w:r>
              <w:rPr>
                <w:sz w:val="23"/>
              </w:rPr>
              <w:t>Lithuanian,</w:t>
            </w:r>
            <w:r>
              <w:rPr>
                <w:spacing w:val="-12"/>
                <w:sz w:val="23"/>
              </w:rPr>
              <w:t> </w:t>
            </w:r>
            <w:r>
              <w:rPr>
                <w:sz w:val="23"/>
              </w:rPr>
              <w:t>Pashto,</w:t>
            </w:r>
            <w:r>
              <w:rPr>
                <w:spacing w:val="-12"/>
                <w:sz w:val="23"/>
              </w:rPr>
              <w:t> </w:t>
            </w:r>
            <w:r>
              <w:rPr>
                <w:sz w:val="23"/>
              </w:rPr>
              <w:t>Romanian, </w:t>
            </w:r>
            <w:r>
              <w:rPr>
                <w:spacing w:val="-2"/>
                <w:sz w:val="23"/>
              </w:rPr>
              <w:t>Swedish</w:t>
            </w:r>
          </w:p>
        </w:tc>
      </w:tr>
    </w:tbl>
    <w:p>
      <w:pPr>
        <w:pStyle w:val="TableParagraph"/>
        <w:spacing w:after="0" w:line="260" w:lineRule="atLeast"/>
        <w:rPr>
          <w:sz w:val="23"/>
        </w:rPr>
        <w:sectPr>
          <w:pgSz w:w="12240" w:h="15840"/>
          <w:pgMar w:header="0" w:footer="1722" w:top="1820" w:bottom="1980" w:left="1440" w:right="0"/>
        </w:sectPr>
      </w:pPr>
    </w:p>
    <w:p>
      <w:pPr>
        <w:pStyle w:val="BodyText"/>
        <w:spacing w:before="1"/>
        <w:ind w:left="0"/>
        <w:rPr>
          <w:rFonts w:ascii="Arial"/>
          <w:b/>
          <w:i/>
          <w:sz w:val="18"/>
        </w:rPr>
      </w:pPr>
    </w:p>
    <w:tbl>
      <w:tblPr>
        <w:tblW w:w="0" w:type="auto"/>
        <w:jc w:val="left"/>
        <w:tblInd w:w="488"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2231"/>
        <w:gridCol w:w="3564"/>
        <w:gridCol w:w="4219"/>
      </w:tblGrid>
      <w:tr>
        <w:trPr>
          <w:trHeight w:val="552" w:hRule="atLeast"/>
        </w:trPr>
        <w:tc>
          <w:tcPr>
            <w:tcW w:w="2231" w:type="dxa"/>
            <w:tcBorders>
              <w:left w:val="double" w:sz="6" w:space="0" w:color="EFEFEF"/>
            </w:tcBorders>
            <w:shd w:val="clear" w:color="auto" w:fill="BEBEBE"/>
          </w:tcPr>
          <w:p>
            <w:pPr>
              <w:pStyle w:val="TableParagraph"/>
              <w:spacing w:line="264" w:lineRule="exact" w:before="4"/>
              <w:ind w:left="15"/>
              <w:rPr>
                <w:b/>
                <w:sz w:val="23"/>
              </w:rPr>
            </w:pPr>
            <w:r>
              <w:rPr>
                <w:b/>
                <w:sz w:val="23"/>
              </w:rPr>
              <w:t>Four Group </w:t>
            </w:r>
            <w:r>
              <w:rPr>
                <w:b/>
                <w:spacing w:val="-2"/>
                <w:sz w:val="23"/>
              </w:rPr>
              <w:t>Classification</w:t>
            </w:r>
          </w:p>
        </w:tc>
        <w:tc>
          <w:tcPr>
            <w:tcW w:w="3564" w:type="dxa"/>
            <w:shd w:val="clear" w:color="auto" w:fill="BEBEBE"/>
          </w:tcPr>
          <w:p>
            <w:pPr>
              <w:pStyle w:val="TableParagraph"/>
              <w:spacing w:before="142"/>
              <w:ind w:left="21"/>
              <w:rPr>
                <w:b/>
                <w:sz w:val="23"/>
              </w:rPr>
            </w:pPr>
            <w:r>
              <w:rPr>
                <w:b/>
                <w:sz w:val="23"/>
              </w:rPr>
              <w:t>Forty-Two</w:t>
            </w:r>
            <w:r>
              <w:rPr>
                <w:b/>
                <w:spacing w:val="-5"/>
                <w:sz w:val="23"/>
              </w:rPr>
              <w:t> </w:t>
            </w:r>
            <w:r>
              <w:rPr>
                <w:b/>
                <w:sz w:val="23"/>
              </w:rPr>
              <w:t>Group</w:t>
            </w:r>
            <w:r>
              <w:rPr>
                <w:b/>
                <w:spacing w:val="-3"/>
                <w:sz w:val="23"/>
              </w:rPr>
              <w:t> </w:t>
            </w:r>
            <w:r>
              <w:rPr>
                <w:b/>
                <w:spacing w:val="-2"/>
                <w:sz w:val="23"/>
              </w:rPr>
              <w:t>Classification</w:t>
            </w:r>
          </w:p>
        </w:tc>
        <w:tc>
          <w:tcPr>
            <w:tcW w:w="4219" w:type="dxa"/>
            <w:shd w:val="clear" w:color="auto" w:fill="BEBEBE"/>
          </w:tcPr>
          <w:p>
            <w:pPr>
              <w:pStyle w:val="TableParagraph"/>
              <w:spacing w:before="142"/>
              <w:ind w:left="21"/>
              <w:rPr>
                <w:b/>
                <w:sz w:val="23"/>
              </w:rPr>
            </w:pPr>
            <w:r>
              <w:rPr>
                <w:b/>
                <w:spacing w:val="-2"/>
                <w:sz w:val="23"/>
              </w:rPr>
              <w:t>Examples</w:t>
            </w:r>
          </w:p>
        </w:tc>
      </w:tr>
      <w:tr>
        <w:trPr>
          <w:trHeight w:val="559" w:hRule="atLeast"/>
        </w:trPr>
        <w:tc>
          <w:tcPr>
            <w:tcW w:w="2231" w:type="dxa"/>
            <w:tcBorders>
              <w:left w:val="double" w:sz="6" w:space="0" w:color="EFEFEF"/>
            </w:tcBorders>
          </w:tcPr>
          <w:p>
            <w:pPr>
              <w:pStyle w:val="TableParagraph"/>
              <w:spacing w:line="264" w:lineRule="exact" w:before="12"/>
              <w:ind w:left="15" w:right="35"/>
              <w:rPr>
                <w:sz w:val="23"/>
              </w:rPr>
            </w:pPr>
            <w:r>
              <w:rPr>
                <w:sz w:val="23"/>
              </w:rPr>
              <w:t>Asian</w:t>
            </w:r>
            <w:r>
              <w:rPr>
                <w:spacing w:val="-15"/>
                <w:sz w:val="23"/>
              </w:rPr>
              <w:t> </w:t>
            </w:r>
            <w:r>
              <w:rPr>
                <w:sz w:val="23"/>
              </w:rPr>
              <w:t>and</w:t>
            </w:r>
            <w:r>
              <w:rPr>
                <w:spacing w:val="-14"/>
                <w:sz w:val="23"/>
              </w:rPr>
              <w:t> </w:t>
            </w:r>
            <w:r>
              <w:rPr>
                <w:sz w:val="23"/>
              </w:rPr>
              <w:t>Pacific Island languages</w:t>
            </w:r>
          </w:p>
        </w:tc>
        <w:tc>
          <w:tcPr>
            <w:tcW w:w="3564" w:type="dxa"/>
          </w:tcPr>
          <w:p>
            <w:pPr>
              <w:pStyle w:val="TableParagraph"/>
              <w:spacing w:before="146"/>
              <w:ind w:left="21"/>
              <w:rPr>
                <w:sz w:val="23"/>
              </w:rPr>
            </w:pPr>
            <w:r>
              <w:rPr>
                <w:spacing w:val="-2"/>
                <w:sz w:val="23"/>
              </w:rPr>
              <w:t>Telugu</w:t>
            </w:r>
          </w:p>
        </w:tc>
        <w:tc>
          <w:tcPr>
            <w:tcW w:w="4219" w:type="dxa"/>
          </w:tcPr>
          <w:p>
            <w:pPr>
              <w:pStyle w:val="TableParagraph"/>
              <w:spacing w:before="146"/>
              <w:ind w:left="21"/>
              <w:rPr>
                <w:sz w:val="23"/>
              </w:rPr>
            </w:pPr>
            <w:r>
              <w:rPr>
                <w:spacing w:val="-2"/>
                <w:sz w:val="23"/>
              </w:rPr>
              <w:t>Telugu</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pacing w:val="-4"/>
                <w:sz w:val="23"/>
              </w:rPr>
              <w:t>Tamil</w:t>
            </w:r>
          </w:p>
        </w:tc>
        <w:tc>
          <w:tcPr>
            <w:tcW w:w="4219" w:type="dxa"/>
          </w:tcPr>
          <w:p>
            <w:pPr>
              <w:pStyle w:val="TableParagraph"/>
              <w:spacing w:line="261" w:lineRule="exact" w:before="12"/>
              <w:ind w:left="21"/>
              <w:rPr>
                <w:sz w:val="23"/>
              </w:rPr>
            </w:pPr>
            <w:r>
              <w:rPr>
                <w:spacing w:val="-4"/>
                <w:sz w:val="23"/>
              </w:rPr>
              <w:t>Tamil</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9"/>
              <w:ind w:left="21"/>
              <w:rPr>
                <w:sz w:val="23"/>
              </w:rPr>
            </w:pPr>
            <w:r>
              <w:rPr>
                <w:sz w:val="23"/>
              </w:rPr>
              <w:t>Malayalam,</w:t>
            </w:r>
            <w:r>
              <w:rPr>
                <w:spacing w:val="-11"/>
                <w:sz w:val="23"/>
              </w:rPr>
              <w:t> </w:t>
            </w:r>
            <w:r>
              <w:rPr>
                <w:sz w:val="23"/>
              </w:rPr>
              <w:t>Kannada,</w:t>
            </w:r>
            <w:r>
              <w:rPr>
                <w:spacing w:val="-14"/>
                <w:sz w:val="23"/>
              </w:rPr>
              <w:t> </w:t>
            </w:r>
            <w:r>
              <w:rPr>
                <w:sz w:val="23"/>
              </w:rPr>
              <w:t>or</w:t>
            </w:r>
            <w:r>
              <w:rPr>
                <w:spacing w:val="-11"/>
                <w:sz w:val="23"/>
              </w:rPr>
              <w:t> </w:t>
            </w:r>
            <w:r>
              <w:rPr>
                <w:sz w:val="23"/>
              </w:rPr>
              <w:t>other Dravidian languages</w:t>
            </w:r>
          </w:p>
        </w:tc>
        <w:tc>
          <w:tcPr>
            <w:tcW w:w="4219" w:type="dxa"/>
          </w:tcPr>
          <w:p>
            <w:pPr>
              <w:pStyle w:val="TableParagraph"/>
              <w:spacing w:before="144"/>
              <w:ind w:left="21"/>
              <w:rPr>
                <w:sz w:val="23"/>
              </w:rPr>
            </w:pPr>
            <w:r>
              <w:rPr>
                <w:sz w:val="23"/>
              </w:rPr>
              <w:t>Malayalam,</w:t>
            </w:r>
            <w:r>
              <w:rPr>
                <w:spacing w:val="-6"/>
                <w:sz w:val="23"/>
              </w:rPr>
              <w:t> </w:t>
            </w:r>
            <w:r>
              <w:rPr>
                <w:spacing w:val="-2"/>
                <w:sz w:val="23"/>
              </w:rPr>
              <w:t>Kannada</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before="144"/>
              <w:ind w:left="21"/>
              <w:rPr>
                <w:sz w:val="23"/>
              </w:rPr>
            </w:pPr>
            <w:r>
              <w:rPr>
                <w:sz w:val="23"/>
              </w:rPr>
              <w:t>Chinese</w:t>
            </w:r>
            <w:r>
              <w:rPr>
                <w:spacing w:val="-3"/>
                <w:sz w:val="23"/>
              </w:rPr>
              <w:t> </w:t>
            </w:r>
            <w:r>
              <w:rPr>
                <w:sz w:val="23"/>
              </w:rPr>
              <w:t>(incl.</w:t>
            </w:r>
            <w:r>
              <w:rPr>
                <w:spacing w:val="-3"/>
                <w:sz w:val="23"/>
              </w:rPr>
              <w:t> </w:t>
            </w:r>
            <w:r>
              <w:rPr>
                <w:sz w:val="23"/>
              </w:rPr>
              <w:t>Mandarin,</w:t>
            </w:r>
            <w:r>
              <w:rPr>
                <w:spacing w:val="-6"/>
                <w:sz w:val="23"/>
              </w:rPr>
              <w:t> </w:t>
            </w:r>
            <w:r>
              <w:rPr>
                <w:spacing w:val="-2"/>
                <w:sz w:val="23"/>
              </w:rPr>
              <w:t>Cantonese)</w:t>
            </w:r>
          </w:p>
        </w:tc>
        <w:tc>
          <w:tcPr>
            <w:tcW w:w="4219" w:type="dxa"/>
          </w:tcPr>
          <w:p>
            <w:pPr>
              <w:pStyle w:val="TableParagraph"/>
              <w:spacing w:line="260" w:lineRule="atLeast" w:before="8"/>
              <w:ind w:left="21"/>
              <w:rPr>
                <w:sz w:val="23"/>
              </w:rPr>
            </w:pPr>
            <w:r>
              <w:rPr>
                <w:sz w:val="23"/>
              </w:rPr>
              <w:t>Mandarin</w:t>
            </w:r>
            <w:r>
              <w:rPr>
                <w:spacing w:val="-10"/>
                <w:sz w:val="23"/>
              </w:rPr>
              <w:t> </w:t>
            </w:r>
            <w:r>
              <w:rPr>
                <w:sz w:val="23"/>
              </w:rPr>
              <w:t>Chinese,</w:t>
            </w:r>
            <w:r>
              <w:rPr>
                <w:spacing w:val="-7"/>
                <w:sz w:val="23"/>
              </w:rPr>
              <w:t> </w:t>
            </w:r>
            <w:r>
              <w:rPr>
                <w:sz w:val="23"/>
              </w:rPr>
              <w:t>Min</w:t>
            </w:r>
            <w:r>
              <w:rPr>
                <w:spacing w:val="-7"/>
                <w:sz w:val="23"/>
              </w:rPr>
              <w:t> </w:t>
            </w:r>
            <w:r>
              <w:rPr>
                <w:sz w:val="23"/>
              </w:rPr>
              <w:t>Nan</w:t>
            </w:r>
            <w:r>
              <w:rPr>
                <w:spacing w:val="-7"/>
                <w:sz w:val="23"/>
              </w:rPr>
              <w:t> </w:t>
            </w:r>
            <w:r>
              <w:rPr>
                <w:sz w:val="23"/>
              </w:rPr>
              <w:t>Chinese</w:t>
            </w:r>
            <w:r>
              <w:rPr>
                <w:spacing w:val="-6"/>
                <w:sz w:val="23"/>
              </w:rPr>
              <w:t> </w:t>
            </w:r>
            <w:r>
              <w:rPr>
                <w:sz w:val="23"/>
              </w:rPr>
              <w:t>(incl. Taiwanese), Yue Chinese (Cantonese)</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Japanese</w:t>
            </w:r>
          </w:p>
        </w:tc>
        <w:tc>
          <w:tcPr>
            <w:tcW w:w="4219" w:type="dxa"/>
          </w:tcPr>
          <w:p>
            <w:pPr>
              <w:pStyle w:val="TableParagraph"/>
              <w:spacing w:line="259" w:lineRule="exact" w:before="14"/>
              <w:ind w:left="79"/>
              <w:rPr>
                <w:sz w:val="23"/>
              </w:rPr>
            </w:pPr>
            <w:r>
              <w:rPr>
                <w:spacing w:val="-2"/>
                <w:sz w:val="23"/>
              </w:rPr>
              <w:t>Japanese</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Korean</w:t>
            </w:r>
          </w:p>
        </w:tc>
        <w:tc>
          <w:tcPr>
            <w:tcW w:w="4219" w:type="dxa"/>
          </w:tcPr>
          <w:p>
            <w:pPr>
              <w:pStyle w:val="TableParagraph"/>
              <w:spacing w:line="259" w:lineRule="exact" w:before="14"/>
              <w:ind w:left="79"/>
              <w:rPr>
                <w:sz w:val="23"/>
              </w:rPr>
            </w:pPr>
            <w:r>
              <w:rPr>
                <w:spacing w:val="-2"/>
                <w:sz w:val="23"/>
              </w:rPr>
              <w:t>Korean</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Hmong</w:t>
            </w:r>
          </w:p>
        </w:tc>
        <w:tc>
          <w:tcPr>
            <w:tcW w:w="4219" w:type="dxa"/>
          </w:tcPr>
          <w:p>
            <w:pPr>
              <w:pStyle w:val="TableParagraph"/>
              <w:spacing w:line="259" w:lineRule="exact" w:before="14"/>
              <w:ind w:left="79"/>
              <w:rPr>
                <w:sz w:val="23"/>
              </w:rPr>
            </w:pPr>
            <w:r>
              <w:rPr>
                <w:spacing w:val="-2"/>
                <w:sz w:val="23"/>
              </w:rPr>
              <w:t>Hmong</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Vietnamese</w:t>
            </w:r>
          </w:p>
        </w:tc>
        <w:tc>
          <w:tcPr>
            <w:tcW w:w="4219" w:type="dxa"/>
          </w:tcPr>
          <w:p>
            <w:pPr>
              <w:pStyle w:val="TableParagraph"/>
              <w:spacing w:line="259" w:lineRule="exact" w:before="14"/>
              <w:ind w:left="21"/>
              <w:rPr>
                <w:sz w:val="23"/>
              </w:rPr>
            </w:pPr>
            <w:r>
              <w:rPr>
                <w:spacing w:val="-2"/>
                <w:sz w:val="23"/>
              </w:rPr>
              <w:t>Vietnamese</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Khmer</w:t>
            </w:r>
          </w:p>
        </w:tc>
        <w:tc>
          <w:tcPr>
            <w:tcW w:w="4219" w:type="dxa"/>
          </w:tcPr>
          <w:p>
            <w:pPr>
              <w:pStyle w:val="TableParagraph"/>
              <w:spacing w:line="259" w:lineRule="exact" w:before="14"/>
              <w:ind w:left="79"/>
              <w:rPr>
                <w:sz w:val="23"/>
              </w:rPr>
            </w:pPr>
            <w:r>
              <w:rPr>
                <w:sz w:val="23"/>
              </w:rPr>
              <w:t>Central</w:t>
            </w:r>
            <w:r>
              <w:rPr>
                <w:spacing w:val="-3"/>
                <w:sz w:val="23"/>
              </w:rPr>
              <w:t> </w:t>
            </w:r>
            <w:r>
              <w:rPr>
                <w:sz w:val="23"/>
              </w:rPr>
              <w:t>Khmer</w:t>
            </w:r>
            <w:r>
              <w:rPr>
                <w:spacing w:val="-3"/>
                <w:sz w:val="23"/>
              </w:rPr>
              <w:t> </w:t>
            </w:r>
            <w:r>
              <w:rPr>
                <w:spacing w:val="-2"/>
                <w:sz w:val="23"/>
              </w:rPr>
              <w:t>(Cambodian)</w:t>
            </w:r>
          </w:p>
        </w:tc>
      </w:tr>
      <w:tr>
        <w:trPr>
          <w:trHeight w:val="559"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12"/>
              <w:ind w:left="21"/>
              <w:rPr>
                <w:sz w:val="23"/>
              </w:rPr>
            </w:pPr>
            <w:r>
              <w:rPr>
                <w:sz w:val="23"/>
              </w:rPr>
              <w:t>Thai,</w:t>
            </w:r>
            <w:r>
              <w:rPr>
                <w:spacing w:val="-10"/>
                <w:sz w:val="23"/>
              </w:rPr>
              <w:t> </w:t>
            </w:r>
            <w:r>
              <w:rPr>
                <w:sz w:val="23"/>
              </w:rPr>
              <w:t>Lao,</w:t>
            </w:r>
            <w:r>
              <w:rPr>
                <w:spacing w:val="-10"/>
                <w:sz w:val="23"/>
              </w:rPr>
              <w:t> </w:t>
            </w:r>
            <w:r>
              <w:rPr>
                <w:sz w:val="23"/>
              </w:rPr>
              <w:t>or</w:t>
            </w:r>
            <w:r>
              <w:rPr>
                <w:spacing w:val="-8"/>
                <w:sz w:val="23"/>
              </w:rPr>
              <w:t> </w:t>
            </w:r>
            <w:r>
              <w:rPr>
                <w:sz w:val="23"/>
              </w:rPr>
              <w:t>other</w:t>
            </w:r>
            <w:r>
              <w:rPr>
                <w:spacing w:val="-8"/>
                <w:sz w:val="23"/>
              </w:rPr>
              <w:t> </w:t>
            </w:r>
            <w:r>
              <w:rPr>
                <w:sz w:val="23"/>
              </w:rPr>
              <w:t>Tai-Kadai </w:t>
            </w:r>
            <w:r>
              <w:rPr>
                <w:spacing w:val="-2"/>
                <w:sz w:val="23"/>
              </w:rPr>
              <w:t>languages</w:t>
            </w:r>
          </w:p>
        </w:tc>
        <w:tc>
          <w:tcPr>
            <w:tcW w:w="4219" w:type="dxa"/>
          </w:tcPr>
          <w:p>
            <w:pPr>
              <w:pStyle w:val="TableParagraph"/>
              <w:spacing w:before="146"/>
              <w:ind w:left="79"/>
              <w:rPr>
                <w:sz w:val="23"/>
              </w:rPr>
            </w:pPr>
            <w:r>
              <w:rPr>
                <w:sz w:val="23"/>
              </w:rPr>
              <w:t>Thai,</w:t>
            </w:r>
            <w:r>
              <w:rPr>
                <w:spacing w:val="-3"/>
                <w:sz w:val="23"/>
              </w:rPr>
              <w:t> </w:t>
            </w:r>
            <w:r>
              <w:rPr>
                <w:spacing w:val="-5"/>
                <w:sz w:val="23"/>
              </w:rPr>
              <w:t>Lao</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z w:val="23"/>
              </w:rPr>
              <w:t>Other</w:t>
            </w:r>
            <w:r>
              <w:rPr>
                <w:spacing w:val="-5"/>
                <w:sz w:val="23"/>
              </w:rPr>
              <w:t> </w:t>
            </w:r>
            <w:r>
              <w:rPr>
                <w:sz w:val="23"/>
              </w:rPr>
              <w:t>languages</w:t>
            </w:r>
            <w:r>
              <w:rPr>
                <w:spacing w:val="-2"/>
                <w:sz w:val="23"/>
              </w:rPr>
              <w:t> </w:t>
            </w:r>
            <w:r>
              <w:rPr>
                <w:sz w:val="23"/>
              </w:rPr>
              <w:t>of</w:t>
            </w:r>
            <w:r>
              <w:rPr>
                <w:spacing w:val="-2"/>
                <w:sz w:val="23"/>
              </w:rPr>
              <w:t> </w:t>
            </w:r>
            <w:r>
              <w:rPr>
                <w:spacing w:val="-4"/>
                <w:sz w:val="23"/>
              </w:rPr>
              <w:t>Asia</w:t>
            </w:r>
          </w:p>
        </w:tc>
        <w:tc>
          <w:tcPr>
            <w:tcW w:w="4219" w:type="dxa"/>
          </w:tcPr>
          <w:p>
            <w:pPr>
              <w:pStyle w:val="TableParagraph"/>
              <w:spacing w:line="261" w:lineRule="exact" w:before="12"/>
              <w:ind w:left="21"/>
              <w:rPr>
                <w:sz w:val="23"/>
              </w:rPr>
            </w:pPr>
            <w:r>
              <w:rPr>
                <w:sz w:val="23"/>
              </w:rPr>
              <w:t>Burmese,</w:t>
            </w:r>
            <w:r>
              <w:rPr>
                <w:spacing w:val="-6"/>
                <w:sz w:val="23"/>
              </w:rPr>
              <w:t> </w:t>
            </w:r>
            <w:r>
              <w:rPr>
                <w:sz w:val="23"/>
              </w:rPr>
              <w:t>Tibetan,</w:t>
            </w:r>
            <w:r>
              <w:rPr>
                <w:spacing w:val="-3"/>
                <w:sz w:val="23"/>
              </w:rPr>
              <w:t> </w:t>
            </w:r>
            <w:r>
              <w:rPr>
                <w:spacing w:val="-2"/>
                <w:sz w:val="23"/>
              </w:rPr>
              <w:t>Turkish</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61" w:lineRule="exact" w:before="12"/>
              <w:ind w:left="21"/>
              <w:rPr>
                <w:sz w:val="23"/>
              </w:rPr>
            </w:pPr>
            <w:r>
              <w:rPr>
                <w:sz w:val="23"/>
              </w:rPr>
              <w:t>Tagalog</w:t>
            </w:r>
            <w:r>
              <w:rPr>
                <w:spacing w:val="-2"/>
                <w:sz w:val="23"/>
              </w:rPr>
              <w:t> </w:t>
            </w:r>
            <w:r>
              <w:rPr>
                <w:sz w:val="23"/>
              </w:rPr>
              <w:t>(incl.</w:t>
            </w:r>
            <w:r>
              <w:rPr>
                <w:spacing w:val="-2"/>
                <w:sz w:val="23"/>
              </w:rPr>
              <w:t> Filipino)</w:t>
            </w:r>
          </w:p>
        </w:tc>
        <w:tc>
          <w:tcPr>
            <w:tcW w:w="4219" w:type="dxa"/>
          </w:tcPr>
          <w:p>
            <w:pPr>
              <w:pStyle w:val="TableParagraph"/>
              <w:spacing w:line="261" w:lineRule="exact" w:before="12"/>
              <w:ind w:left="21"/>
              <w:rPr>
                <w:sz w:val="23"/>
              </w:rPr>
            </w:pPr>
            <w:r>
              <w:rPr>
                <w:sz w:val="23"/>
              </w:rPr>
              <w:t>Tagalog,</w:t>
            </w:r>
            <w:r>
              <w:rPr>
                <w:spacing w:val="-2"/>
                <w:sz w:val="23"/>
              </w:rPr>
              <w:t> Filipino</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9"/>
              <w:ind w:left="21"/>
              <w:rPr>
                <w:sz w:val="23"/>
              </w:rPr>
            </w:pPr>
            <w:r>
              <w:rPr>
                <w:sz w:val="23"/>
              </w:rPr>
              <w:t>Ilocano,</w:t>
            </w:r>
            <w:r>
              <w:rPr>
                <w:spacing w:val="-9"/>
                <w:sz w:val="23"/>
              </w:rPr>
              <w:t> </w:t>
            </w:r>
            <w:r>
              <w:rPr>
                <w:sz w:val="23"/>
              </w:rPr>
              <w:t>Samoan,</w:t>
            </w:r>
            <w:r>
              <w:rPr>
                <w:spacing w:val="-9"/>
                <w:sz w:val="23"/>
              </w:rPr>
              <w:t> </w:t>
            </w:r>
            <w:r>
              <w:rPr>
                <w:sz w:val="23"/>
              </w:rPr>
              <w:t>Hawaiian,</w:t>
            </w:r>
            <w:r>
              <w:rPr>
                <w:spacing w:val="-9"/>
                <w:sz w:val="23"/>
              </w:rPr>
              <w:t> </w:t>
            </w:r>
            <w:r>
              <w:rPr>
                <w:sz w:val="23"/>
              </w:rPr>
              <w:t>or</w:t>
            </w:r>
            <w:r>
              <w:rPr>
                <w:spacing w:val="-9"/>
                <w:sz w:val="23"/>
              </w:rPr>
              <w:t> </w:t>
            </w:r>
            <w:r>
              <w:rPr>
                <w:sz w:val="23"/>
              </w:rPr>
              <w:t>other Austronesian languages</w:t>
            </w:r>
          </w:p>
        </w:tc>
        <w:tc>
          <w:tcPr>
            <w:tcW w:w="4219" w:type="dxa"/>
          </w:tcPr>
          <w:p>
            <w:pPr>
              <w:pStyle w:val="TableParagraph"/>
              <w:spacing w:line="264" w:lineRule="exact" w:before="9"/>
              <w:ind w:left="21"/>
              <w:rPr>
                <w:sz w:val="23"/>
              </w:rPr>
            </w:pPr>
            <w:r>
              <w:rPr>
                <w:sz w:val="23"/>
              </w:rPr>
              <w:t>Hawaiian,</w:t>
            </w:r>
            <w:r>
              <w:rPr>
                <w:spacing w:val="-12"/>
                <w:sz w:val="23"/>
              </w:rPr>
              <w:t> </w:t>
            </w:r>
            <w:r>
              <w:rPr>
                <w:sz w:val="23"/>
              </w:rPr>
              <w:t>Cebuano</w:t>
            </w:r>
            <w:r>
              <w:rPr>
                <w:spacing w:val="-12"/>
                <w:sz w:val="23"/>
              </w:rPr>
              <w:t> </w:t>
            </w:r>
            <w:r>
              <w:rPr>
                <w:sz w:val="23"/>
              </w:rPr>
              <w:t>(Bisayan),</w:t>
            </w:r>
            <w:r>
              <w:rPr>
                <w:spacing w:val="-12"/>
                <w:sz w:val="23"/>
              </w:rPr>
              <w:t> </w:t>
            </w:r>
            <w:r>
              <w:rPr>
                <w:sz w:val="23"/>
              </w:rPr>
              <w:t>Iloko (Ilocano), Samoan, Indonesian</w:t>
            </w:r>
          </w:p>
        </w:tc>
      </w:tr>
      <w:tr>
        <w:trPr>
          <w:trHeight w:val="293" w:hRule="atLeast"/>
        </w:trPr>
        <w:tc>
          <w:tcPr>
            <w:tcW w:w="2231" w:type="dxa"/>
            <w:tcBorders>
              <w:left w:val="double" w:sz="6" w:space="0" w:color="EFEFEF"/>
            </w:tcBorders>
          </w:tcPr>
          <w:p>
            <w:pPr>
              <w:pStyle w:val="TableParagraph"/>
              <w:spacing w:line="261" w:lineRule="exact" w:before="12"/>
              <w:ind w:left="15"/>
              <w:rPr>
                <w:sz w:val="23"/>
              </w:rPr>
            </w:pPr>
            <w:r>
              <w:rPr>
                <w:sz w:val="23"/>
              </w:rPr>
              <w:t>All</w:t>
            </w:r>
            <w:r>
              <w:rPr>
                <w:spacing w:val="-2"/>
                <w:sz w:val="23"/>
              </w:rPr>
              <w:t> </w:t>
            </w:r>
            <w:r>
              <w:rPr>
                <w:sz w:val="23"/>
              </w:rPr>
              <w:t>other</w:t>
            </w:r>
            <w:r>
              <w:rPr>
                <w:spacing w:val="-2"/>
                <w:sz w:val="23"/>
              </w:rPr>
              <w:t> languages</w:t>
            </w:r>
          </w:p>
        </w:tc>
        <w:tc>
          <w:tcPr>
            <w:tcW w:w="3564" w:type="dxa"/>
          </w:tcPr>
          <w:p>
            <w:pPr>
              <w:pStyle w:val="TableParagraph"/>
              <w:spacing w:line="261" w:lineRule="exact" w:before="12"/>
              <w:ind w:left="21"/>
              <w:rPr>
                <w:sz w:val="23"/>
              </w:rPr>
            </w:pPr>
            <w:r>
              <w:rPr>
                <w:spacing w:val="-2"/>
                <w:sz w:val="23"/>
              </w:rPr>
              <w:t>Navajo</w:t>
            </w:r>
          </w:p>
        </w:tc>
        <w:tc>
          <w:tcPr>
            <w:tcW w:w="4219" w:type="dxa"/>
          </w:tcPr>
          <w:p>
            <w:pPr>
              <w:pStyle w:val="TableParagraph"/>
              <w:spacing w:line="261" w:lineRule="exact" w:before="12"/>
              <w:ind w:left="21"/>
              <w:rPr>
                <w:sz w:val="23"/>
              </w:rPr>
            </w:pPr>
            <w:r>
              <w:rPr>
                <w:spacing w:val="-2"/>
                <w:sz w:val="23"/>
              </w:rPr>
              <w:t>Navajo</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0" w:lineRule="atLeast" w:before="8"/>
              <w:ind w:left="21"/>
              <w:rPr>
                <w:sz w:val="23"/>
              </w:rPr>
            </w:pPr>
            <w:r>
              <w:rPr>
                <w:sz w:val="23"/>
              </w:rPr>
              <w:t>Other</w:t>
            </w:r>
            <w:r>
              <w:rPr>
                <w:spacing w:val="-8"/>
                <w:sz w:val="23"/>
              </w:rPr>
              <w:t> </w:t>
            </w:r>
            <w:r>
              <w:rPr>
                <w:sz w:val="23"/>
              </w:rPr>
              <w:t>Native</w:t>
            </w:r>
            <w:r>
              <w:rPr>
                <w:spacing w:val="-10"/>
                <w:sz w:val="23"/>
              </w:rPr>
              <w:t> </w:t>
            </w:r>
            <w:r>
              <w:rPr>
                <w:sz w:val="23"/>
              </w:rPr>
              <w:t>languages</w:t>
            </w:r>
            <w:r>
              <w:rPr>
                <w:spacing w:val="-9"/>
                <w:sz w:val="23"/>
              </w:rPr>
              <w:t> </w:t>
            </w:r>
            <w:r>
              <w:rPr>
                <w:sz w:val="23"/>
              </w:rPr>
              <w:t>of</w:t>
            </w:r>
            <w:r>
              <w:rPr>
                <w:spacing w:val="-10"/>
                <w:sz w:val="23"/>
              </w:rPr>
              <w:t> </w:t>
            </w:r>
            <w:r>
              <w:rPr>
                <w:sz w:val="23"/>
              </w:rPr>
              <w:t>North </w:t>
            </w:r>
            <w:r>
              <w:rPr>
                <w:spacing w:val="-2"/>
                <w:sz w:val="23"/>
              </w:rPr>
              <w:t>America</w:t>
            </w:r>
          </w:p>
        </w:tc>
        <w:tc>
          <w:tcPr>
            <w:tcW w:w="4219" w:type="dxa"/>
          </w:tcPr>
          <w:p>
            <w:pPr>
              <w:pStyle w:val="TableParagraph"/>
              <w:spacing w:line="260" w:lineRule="atLeast" w:before="8"/>
              <w:ind w:left="21"/>
              <w:rPr>
                <w:sz w:val="23"/>
              </w:rPr>
            </w:pPr>
            <w:r>
              <w:rPr>
                <w:sz w:val="23"/>
              </w:rPr>
              <w:t>Apache</w:t>
            </w:r>
            <w:r>
              <w:rPr>
                <w:spacing w:val="-13"/>
                <w:sz w:val="23"/>
              </w:rPr>
              <w:t> </w:t>
            </w:r>
            <w:r>
              <w:rPr>
                <w:sz w:val="23"/>
              </w:rPr>
              <w:t>languages,</w:t>
            </w:r>
            <w:r>
              <w:rPr>
                <w:spacing w:val="-12"/>
                <w:sz w:val="23"/>
              </w:rPr>
              <w:t> </w:t>
            </w:r>
            <w:r>
              <w:rPr>
                <w:sz w:val="23"/>
              </w:rPr>
              <w:t>Cherokee,</w:t>
            </w:r>
            <w:r>
              <w:rPr>
                <w:spacing w:val="-11"/>
                <w:sz w:val="23"/>
              </w:rPr>
              <w:t> </w:t>
            </w:r>
            <w:r>
              <w:rPr>
                <w:sz w:val="23"/>
              </w:rPr>
              <w:t>Dakota languages, Tohono O'odham</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Arabic</w:t>
            </w:r>
          </w:p>
        </w:tc>
        <w:tc>
          <w:tcPr>
            <w:tcW w:w="4219" w:type="dxa"/>
          </w:tcPr>
          <w:p>
            <w:pPr>
              <w:pStyle w:val="TableParagraph"/>
              <w:spacing w:line="259" w:lineRule="exact" w:before="14"/>
              <w:ind w:left="21"/>
              <w:rPr>
                <w:sz w:val="23"/>
              </w:rPr>
            </w:pPr>
            <w:r>
              <w:rPr>
                <w:spacing w:val="-2"/>
                <w:sz w:val="23"/>
              </w:rPr>
              <w:t>Arabic</w:t>
            </w:r>
          </w:p>
        </w:tc>
      </w:tr>
      <w:tr>
        <w:trPr>
          <w:trHeight w:val="293" w:hRule="atLeast"/>
        </w:trPr>
        <w:tc>
          <w:tcPr>
            <w:tcW w:w="2231" w:type="dxa"/>
            <w:tcBorders>
              <w:left w:val="double" w:sz="6" w:space="0" w:color="EFEFEF"/>
            </w:tcBorders>
          </w:tcPr>
          <w:p>
            <w:pPr>
              <w:pStyle w:val="TableParagraph"/>
              <w:rPr>
                <w:sz w:val="22"/>
              </w:rPr>
            </w:pPr>
          </w:p>
        </w:tc>
        <w:tc>
          <w:tcPr>
            <w:tcW w:w="3564" w:type="dxa"/>
          </w:tcPr>
          <w:p>
            <w:pPr>
              <w:pStyle w:val="TableParagraph"/>
              <w:spacing w:line="259" w:lineRule="exact" w:before="14"/>
              <w:ind w:left="21"/>
              <w:rPr>
                <w:sz w:val="23"/>
              </w:rPr>
            </w:pPr>
            <w:r>
              <w:rPr>
                <w:spacing w:val="-2"/>
                <w:sz w:val="23"/>
              </w:rPr>
              <w:t>Hebrew</w:t>
            </w:r>
          </w:p>
        </w:tc>
        <w:tc>
          <w:tcPr>
            <w:tcW w:w="4219" w:type="dxa"/>
          </w:tcPr>
          <w:p>
            <w:pPr>
              <w:pStyle w:val="TableParagraph"/>
              <w:spacing w:line="259" w:lineRule="exact" w:before="14"/>
              <w:ind w:left="21"/>
              <w:rPr>
                <w:sz w:val="23"/>
              </w:rPr>
            </w:pPr>
            <w:r>
              <w:rPr>
                <w:spacing w:val="-2"/>
                <w:sz w:val="23"/>
              </w:rPr>
              <w:t>Hebrew</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9"/>
              <w:ind w:left="21"/>
              <w:rPr>
                <w:sz w:val="23"/>
              </w:rPr>
            </w:pPr>
            <w:r>
              <w:rPr>
                <w:sz w:val="23"/>
              </w:rPr>
              <w:t>Amharic,</w:t>
            </w:r>
            <w:r>
              <w:rPr>
                <w:spacing w:val="-9"/>
                <w:sz w:val="23"/>
              </w:rPr>
              <w:t> </w:t>
            </w:r>
            <w:r>
              <w:rPr>
                <w:sz w:val="23"/>
              </w:rPr>
              <w:t>Somali,</w:t>
            </w:r>
            <w:r>
              <w:rPr>
                <w:spacing w:val="-9"/>
                <w:sz w:val="23"/>
              </w:rPr>
              <w:t> </w:t>
            </w:r>
            <w:r>
              <w:rPr>
                <w:sz w:val="23"/>
              </w:rPr>
              <w:t>or</w:t>
            </w:r>
            <w:r>
              <w:rPr>
                <w:spacing w:val="-11"/>
                <w:sz w:val="23"/>
              </w:rPr>
              <w:t> </w:t>
            </w:r>
            <w:r>
              <w:rPr>
                <w:sz w:val="23"/>
              </w:rPr>
              <w:t>other</w:t>
            </w:r>
            <w:r>
              <w:rPr>
                <w:spacing w:val="-11"/>
                <w:sz w:val="23"/>
              </w:rPr>
              <w:t> </w:t>
            </w:r>
            <w:r>
              <w:rPr>
                <w:sz w:val="23"/>
              </w:rPr>
              <w:t>Afro-Asiatic languages</w:t>
            </w:r>
          </w:p>
        </w:tc>
        <w:tc>
          <w:tcPr>
            <w:tcW w:w="4219" w:type="dxa"/>
          </w:tcPr>
          <w:p>
            <w:pPr>
              <w:pStyle w:val="TableParagraph"/>
              <w:spacing w:line="264" w:lineRule="exact" w:before="9"/>
              <w:ind w:left="21"/>
              <w:rPr>
                <w:sz w:val="23"/>
              </w:rPr>
            </w:pPr>
            <w:r>
              <w:rPr>
                <w:sz w:val="23"/>
              </w:rPr>
              <w:t>Amharic,</w:t>
            </w:r>
            <w:r>
              <w:rPr>
                <w:spacing w:val="-12"/>
                <w:sz w:val="23"/>
              </w:rPr>
              <w:t> </w:t>
            </w:r>
            <w:r>
              <w:rPr>
                <w:sz w:val="23"/>
              </w:rPr>
              <w:t>Chaldean</w:t>
            </w:r>
            <w:r>
              <w:rPr>
                <w:spacing w:val="-12"/>
                <w:sz w:val="23"/>
              </w:rPr>
              <w:t> </w:t>
            </w:r>
            <w:r>
              <w:rPr>
                <w:sz w:val="23"/>
              </w:rPr>
              <w:t>Neo-Aramaic,</w:t>
            </w:r>
            <w:r>
              <w:rPr>
                <w:spacing w:val="-12"/>
                <w:sz w:val="23"/>
              </w:rPr>
              <w:t> </w:t>
            </w:r>
            <w:r>
              <w:rPr>
                <w:sz w:val="23"/>
              </w:rPr>
              <w:t>Somali, </w:t>
            </w:r>
            <w:r>
              <w:rPr>
                <w:spacing w:val="-2"/>
                <w:sz w:val="23"/>
              </w:rPr>
              <w:t>Tigrinya</w:t>
            </w:r>
          </w:p>
        </w:tc>
      </w:tr>
      <w:tr>
        <w:trPr>
          <w:trHeight w:val="559"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11"/>
              <w:ind w:left="21" w:right="49"/>
              <w:rPr>
                <w:sz w:val="23"/>
              </w:rPr>
            </w:pPr>
            <w:r>
              <w:rPr>
                <w:sz w:val="23"/>
              </w:rPr>
              <w:t>Yoruba, Twi, Igbo, or other languages</w:t>
            </w:r>
            <w:r>
              <w:rPr>
                <w:spacing w:val="-12"/>
                <w:sz w:val="23"/>
              </w:rPr>
              <w:t> </w:t>
            </w:r>
            <w:r>
              <w:rPr>
                <w:sz w:val="23"/>
              </w:rPr>
              <w:t>of</w:t>
            </w:r>
            <w:r>
              <w:rPr>
                <w:spacing w:val="-14"/>
                <w:sz w:val="23"/>
              </w:rPr>
              <w:t> </w:t>
            </w:r>
            <w:r>
              <w:rPr>
                <w:sz w:val="23"/>
              </w:rPr>
              <w:t>Western</w:t>
            </w:r>
            <w:r>
              <w:rPr>
                <w:spacing w:val="-11"/>
                <w:sz w:val="23"/>
              </w:rPr>
              <w:t> </w:t>
            </w:r>
            <w:r>
              <w:rPr>
                <w:sz w:val="23"/>
              </w:rPr>
              <w:t>Africa</w:t>
            </w:r>
          </w:p>
        </w:tc>
        <w:tc>
          <w:tcPr>
            <w:tcW w:w="4219" w:type="dxa"/>
          </w:tcPr>
          <w:p>
            <w:pPr>
              <w:pStyle w:val="TableParagraph"/>
              <w:spacing w:line="264" w:lineRule="exact" w:before="11"/>
              <w:ind w:left="21"/>
              <w:rPr>
                <w:sz w:val="23"/>
              </w:rPr>
            </w:pPr>
            <w:r>
              <w:rPr>
                <w:sz w:val="23"/>
              </w:rPr>
              <w:t>Akan</w:t>
            </w:r>
            <w:r>
              <w:rPr>
                <w:spacing w:val="-6"/>
                <w:sz w:val="23"/>
              </w:rPr>
              <w:t> </w:t>
            </w:r>
            <w:r>
              <w:rPr>
                <w:sz w:val="23"/>
              </w:rPr>
              <w:t>(incl.</w:t>
            </w:r>
            <w:r>
              <w:rPr>
                <w:spacing w:val="-6"/>
                <w:sz w:val="23"/>
              </w:rPr>
              <w:t> </w:t>
            </w:r>
            <w:r>
              <w:rPr>
                <w:sz w:val="23"/>
              </w:rPr>
              <w:t>Fanti,</w:t>
            </w:r>
            <w:r>
              <w:rPr>
                <w:spacing w:val="-6"/>
                <w:sz w:val="23"/>
              </w:rPr>
              <w:t> </w:t>
            </w:r>
            <w:r>
              <w:rPr>
                <w:sz w:val="23"/>
              </w:rPr>
              <w:t>Twi),</w:t>
            </w:r>
            <w:r>
              <w:rPr>
                <w:spacing w:val="-6"/>
                <w:sz w:val="23"/>
              </w:rPr>
              <w:t> </w:t>
            </w:r>
            <w:r>
              <w:rPr>
                <w:sz w:val="23"/>
              </w:rPr>
              <w:t>Igbo</w:t>
            </w:r>
            <w:r>
              <w:rPr>
                <w:spacing w:val="-6"/>
                <w:sz w:val="23"/>
              </w:rPr>
              <w:t> </w:t>
            </w:r>
            <w:r>
              <w:rPr>
                <w:sz w:val="23"/>
              </w:rPr>
              <w:t>(Ibo),</w:t>
            </w:r>
            <w:r>
              <w:rPr>
                <w:spacing w:val="-6"/>
                <w:sz w:val="23"/>
              </w:rPr>
              <w:t> </w:t>
            </w:r>
            <w:r>
              <w:rPr>
                <w:sz w:val="23"/>
              </w:rPr>
              <w:t>Wolof, </w:t>
            </w:r>
            <w:r>
              <w:rPr>
                <w:spacing w:val="-2"/>
                <w:sz w:val="23"/>
              </w:rPr>
              <w:t>Yoruba</w:t>
            </w:r>
          </w:p>
        </w:tc>
      </w:tr>
      <w:tr>
        <w:trPr>
          <w:trHeight w:val="557" w:hRule="atLeast"/>
        </w:trPr>
        <w:tc>
          <w:tcPr>
            <w:tcW w:w="2231" w:type="dxa"/>
            <w:tcBorders>
              <w:left w:val="double" w:sz="6" w:space="0" w:color="EFEFEF"/>
            </w:tcBorders>
          </w:tcPr>
          <w:p>
            <w:pPr>
              <w:pStyle w:val="TableParagraph"/>
              <w:rPr>
                <w:sz w:val="22"/>
              </w:rPr>
            </w:pPr>
          </w:p>
        </w:tc>
        <w:tc>
          <w:tcPr>
            <w:tcW w:w="3564" w:type="dxa"/>
          </w:tcPr>
          <w:p>
            <w:pPr>
              <w:pStyle w:val="TableParagraph"/>
              <w:spacing w:line="264" w:lineRule="exact" w:before="9"/>
              <w:ind w:left="21" w:right="36"/>
              <w:rPr>
                <w:sz w:val="23"/>
              </w:rPr>
            </w:pPr>
            <w:r>
              <w:rPr>
                <w:sz w:val="23"/>
              </w:rPr>
              <w:t>Swahili or other languages of</w:t>
            </w:r>
            <w:r>
              <w:rPr>
                <w:spacing w:val="40"/>
                <w:sz w:val="23"/>
              </w:rPr>
              <w:t> </w:t>
            </w:r>
            <w:r>
              <w:rPr>
                <w:sz w:val="23"/>
              </w:rPr>
              <w:t>Central,</w:t>
            </w:r>
            <w:r>
              <w:rPr>
                <w:spacing w:val="-10"/>
                <w:sz w:val="23"/>
              </w:rPr>
              <w:t> </w:t>
            </w:r>
            <w:r>
              <w:rPr>
                <w:sz w:val="23"/>
              </w:rPr>
              <w:t>Eastern,</w:t>
            </w:r>
            <w:r>
              <w:rPr>
                <w:spacing w:val="-10"/>
                <w:sz w:val="23"/>
              </w:rPr>
              <w:t> </w:t>
            </w:r>
            <w:r>
              <w:rPr>
                <w:sz w:val="23"/>
              </w:rPr>
              <w:t>and</w:t>
            </w:r>
            <w:r>
              <w:rPr>
                <w:spacing w:val="-10"/>
                <w:sz w:val="23"/>
              </w:rPr>
              <w:t> </w:t>
            </w:r>
            <w:r>
              <w:rPr>
                <w:sz w:val="23"/>
              </w:rPr>
              <w:t>Southern</w:t>
            </w:r>
            <w:r>
              <w:rPr>
                <w:spacing w:val="-10"/>
                <w:sz w:val="23"/>
              </w:rPr>
              <w:t> </w:t>
            </w:r>
            <w:r>
              <w:rPr>
                <w:sz w:val="23"/>
              </w:rPr>
              <w:t>Africa</w:t>
            </w:r>
          </w:p>
        </w:tc>
        <w:tc>
          <w:tcPr>
            <w:tcW w:w="4219" w:type="dxa"/>
          </w:tcPr>
          <w:p>
            <w:pPr>
              <w:pStyle w:val="TableParagraph"/>
              <w:spacing w:before="144"/>
              <w:ind w:left="21"/>
              <w:rPr>
                <w:sz w:val="23"/>
              </w:rPr>
            </w:pPr>
            <w:r>
              <w:rPr>
                <w:sz w:val="23"/>
              </w:rPr>
              <w:t>Bantu</w:t>
            </w:r>
            <w:r>
              <w:rPr>
                <w:spacing w:val="-4"/>
                <w:sz w:val="23"/>
              </w:rPr>
              <w:t> </w:t>
            </w:r>
            <w:r>
              <w:rPr>
                <w:sz w:val="23"/>
              </w:rPr>
              <w:t>languages,</w:t>
            </w:r>
            <w:r>
              <w:rPr>
                <w:spacing w:val="-3"/>
                <w:sz w:val="23"/>
              </w:rPr>
              <w:t> </w:t>
            </w:r>
            <w:r>
              <w:rPr>
                <w:sz w:val="23"/>
              </w:rPr>
              <w:t>Lingala,</w:t>
            </w:r>
            <w:r>
              <w:rPr>
                <w:spacing w:val="-6"/>
                <w:sz w:val="23"/>
              </w:rPr>
              <w:t> </w:t>
            </w:r>
            <w:r>
              <w:rPr>
                <w:spacing w:val="-2"/>
                <w:sz w:val="23"/>
              </w:rPr>
              <w:t>Swahili</w:t>
            </w:r>
          </w:p>
        </w:tc>
      </w:tr>
      <w:tr>
        <w:trPr>
          <w:trHeight w:val="556" w:hRule="atLeast"/>
        </w:trPr>
        <w:tc>
          <w:tcPr>
            <w:tcW w:w="2231" w:type="dxa"/>
            <w:tcBorders>
              <w:left w:val="double" w:sz="6" w:space="0" w:color="EFEFEF"/>
            </w:tcBorders>
          </w:tcPr>
          <w:p>
            <w:pPr>
              <w:pStyle w:val="TableParagraph"/>
              <w:rPr>
                <w:sz w:val="22"/>
              </w:rPr>
            </w:pPr>
          </w:p>
        </w:tc>
        <w:tc>
          <w:tcPr>
            <w:tcW w:w="3564" w:type="dxa"/>
          </w:tcPr>
          <w:p>
            <w:pPr>
              <w:pStyle w:val="TableParagraph"/>
              <w:spacing w:before="144"/>
              <w:ind w:left="21"/>
              <w:rPr>
                <w:sz w:val="23"/>
              </w:rPr>
            </w:pPr>
            <w:r>
              <w:rPr>
                <w:sz w:val="23"/>
              </w:rPr>
              <w:t>Other</w:t>
            </w:r>
            <w:r>
              <w:rPr>
                <w:spacing w:val="-3"/>
                <w:sz w:val="23"/>
              </w:rPr>
              <w:t> </w:t>
            </w:r>
            <w:r>
              <w:rPr>
                <w:sz w:val="23"/>
              </w:rPr>
              <w:t>and</w:t>
            </w:r>
            <w:r>
              <w:rPr>
                <w:spacing w:val="-6"/>
                <w:sz w:val="23"/>
              </w:rPr>
              <w:t> </w:t>
            </w:r>
            <w:r>
              <w:rPr>
                <w:sz w:val="23"/>
              </w:rPr>
              <w:t>unspecified</w:t>
            </w:r>
            <w:r>
              <w:rPr>
                <w:spacing w:val="-2"/>
                <w:sz w:val="23"/>
              </w:rPr>
              <w:t> languages</w:t>
            </w:r>
          </w:p>
        </w:tc>
        <w:tc>
          <w:tcPr>
            <w:tcW w:w="4219" w:type="dxa"/>
          </w:tcPr>
          <w:p>
            <w:pPr>
              <w:pStyle w:val="TableParagraph"/>
              <w:spacing w:line="260" w:lineRule="atLeast" w:before="7"/>
              <w:ind w:left="21"/>
              <w:rPr>
                <w:sz w:val="23"/>
              </w:rPr>
            </w:pPr>
            <w:r>
              <w:rPr>
                <w:sz w:val="23"/>
              </w:rPr>
              <w:t>Hungarian,</w:t>
            </w:r>
            <w:r>
              <w:rPr>
                <w:spacing w:val="-12"/>
                <w:sz w:val="23"/>
              </w:rPr>
              <w:t> </w:t>
            </w:r>
            <w:r>
              <w:rPr>
                <w:sz w:val="23"/>
              </w:rPr>
              <w:t>Jamaican</w:t>
            </w:r>
            <w:r>
              <w:rPr>
                <w:spacing w:val="-12"/>
                <w:sz w:val="23"/>
              </w:rPr>
              <w:t> </w:t>
            </w:r>
            <w:r>
              <w:rPr>
                <w:sz w:val="23"/>
              </w:rPr>
              <w:t>Creole</w:t>
            </w:r>
            <w:r>
              <w:rPr>
                <w:spacing w:val="-12"/>
                <w:sz w:val="23"/>
              </w:rPr>
              <w:t> </w:t>
            </w:r>
            <w:r>
              <w:rPr>
                <w:sz w:val="23"/>
              </w:rPr>
              <w:t>English, </w:t>
            </w:r>
            <w:r>
              <w:rPr>
                <w:spacing w:val="-2"/>
                <w:sz w:val="23"/>
              </w:rPr>
              <w:t>Unspecified</w:t>
            </w:r>
          </w:p>
        </w:tc>
      </w:tr>
    </w:tbl>
    <w:p>
      <w:pPr>
        <w:pStyle w:val="TableParagraph"/>
        <w:spacing w:after="0" w:line="260" w:lineRule="atLeast"/>
        <w:rPr>
          <w:sz w:val="23"/>
        </w:rPr>
        <w:sectPr>
          <w:pgSz w:w="12240" w:h="15840"/>
          <w:pgMar w:header="0" w:footer="1722" w:top="1820" w:bottom="1980" w:left="1440" w:right="0"/>
        </w:sectPr>
      </w:pPr>
    </w:p>
    <w:p>
      <w:pPr>
        <w:pStyle w:val="Heading4"/>
        <w:spacing w:before="197"/>
      </w:pPr>
      <w:bookmarkStart w:name="Poverty Factors" w:id="304"/>
      <w:bookmarkEnd w:id="304"/>
      <w:r>
        <w:rPr>
          <w:b w:val="0"/>
          <w:i w:val="0"/>
        </w:rPr>
      </w:r>
      <w:bookmarkStart w:name="_bookmark156" w:id="305"/>
      <w:bookmarkEnd w:id="305"/>
      <w:r>
        <w:rPr>
          <w:b w:val="0"/>
          <w:i w:val="0"/>
        </w:rPr>
      </w:r>
      <w:r>
        <w:rPr/>
        <w:t>Poverty</w:t>
      </w:r>
      <w:r>
        <w:rPr>
          <w:spacing w:val="-6"/>
        </w:rPr>
        <w:t> </w:t>
      </w:r>
      <w:r>
        <w:rPr>
          <w:spacing w:val="-2"/>
        </w:rPr>
        <w:t>Factors</w:t>
      </w:r>
    </w:p>
    <w:p>
      <w:pPr>
        <w:pStyle w:val="BodyText"/>
        <w:spacing w:before="277"/>
      </w:pPr>
      <w:r>
        <w:rPr/>
        <w:t>The</w:t>
      </w:r>
      <w:r>
        <w:rPr>
          <w:spacing w:val="-1"/>
        </w:rPr>
        <w:t> </w:t>
      </w:r>
      <w:r>
        <w:rPr/>
        <w:t>2024</w:t>
      </w:r>
      <w:r>
        <w:rPr>
          <w:spacing w:val="-1"/>
        </w:rPr>
        <w:t> </w:t>
      </w:r>
      <w:r>
        <w:rPr/>
        <w:t>Poverty</w:t>
      </w:r>
      <w:r>
        <w:rPr>
          <w:spacing w:val="-1"/>
        </w:rPr>
        <w:t> </w:t>
      </w:r>
      <w:r>
        <w:rPr>
          <w:spacing w:val="-2"/>
        </w:rPr>
        <w:t>Factors:</w:t>
      </w:r>
    </w:p>
    <w:p>
      <w:pPr>
        <w:pStyle w:val="BodyText"/>
        <w:spacing w:before="75"/>
        <w:ind w:left="0"/>
        <w:rPr>
          <w:sz w:val="20"/>
        </w:rPr>
      </w:pPr>
    </w:p>
    <w:tbl>
      <w:tblPr>
        <w:tblW w:w="0" w:type="auto"/>
        <w:jc w:val="left"/>
        <w:tblInd w:w="40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153"/>
        <w:gridCol w:w="1434"/>
      </w:tblGrid>
      <w:tr>
        <w:trPr>
          <w:trHeight w:val="573" w:hRule="atLeast"/>
        </w:trPr>
        <w:tc>
          <w:tcPr>
            <w:tcW w:w="1153" w:type="dxa"/>
            <w:tcBorders>
              <w:left w:val="double" w:sz="6" w:space="0" w:color="EFEFEF"/>
            </w:tcBorders>
            <w:shd w:val="clear" w:color="auto" w:fill="BEBEBE"/>
          </w:tcPr>
          <w:p>
            <w:pPr>
              <w:pStyle w:val="TableParagraph"/>
              <w:spacing w:before="20"/>
              <w:ind w:left="25" w:right="196"/>
              <w:rPr>
                <w:sz w:val="23"/>
              </w:rPr>
            </w:pPr>
            <w:r>
              <w:rPr>
                <w:spacing w:val="-2"/>
                <w:sz w:val="23"/>
              </w:rPr>
              <w:t>Interview Month</w:t>
            </w:r>
          </w:p>
        </w:tc>
        <w:tc>
          <w:tcPr>
            <w:tcW w:w="1434" w:type="dxa"/>
            <w:shd w:val="clear" w:color="auto" w:fill="BEBEBE"/>
          </w:tcPr>
          <w:p>
            <w:pPr>
              <w:pStyle w:val="TableParagraph"/>
              <w:spacing w:before="20"/>
              <w:ind w:left="365" w:right="324" w:hanging="22"/>
              <w:rPr>
                <w:sz w:val="23"/>
              </w:rPr>
            </w:pPr>
            <w:r>
              <w:rPr>
                <w:spacing w:val="-2"/>
                <w:sz w:val="23"/>
              </w:rPr>
              <w:t>Poverty Factors</w:t>
            </w:r>
          </w:p>
        </w:tc>
      </w:tr>
      <w:tr>
        <w:trPr>
          <w:trHeight w:val="615" w:hRule="atLeast"/>
        </w:trPr>
        <w:tc>
          <w:tcPr>
            <w:tcW w:w="1153" w:type="dxa"/>
            <w:tcBorders>
              <w:left w:val="double" w:sz="6" w:space="0" w:color="EFEFEF"/>
            </w:tcBorders>
          </w:tcPr>
          <w:p>
            <w:pPr>
              <w:pStyle w:val="TableParagraph"/>
              <w:spacing w:before="173"/>
              <w:ind w:left="25"/>
              <w:rPr>
                <w:sz w:val="23"/>
              </w:rPr>
            </w:pPr>
            <w:r>
              <w:rPr>
                <w:spacing w:val="-2"/>
                <w:sz w:val="23"/>
              </w:rPr>
              <w:t>January</w:t>
            </w:r>
          </w:p>
        </w:tc>
        <w:tc>
          <w:tcPr>
            <w:tcW w:w="1434" w:type="dxa"/>
          </w:tcPr>
          <w:p>
            <w:pPr>
              <w:pStyle w:val="TableParagraph"/>
              <w:spacing w:before="26"/>
              <w:rPr>
                <w:sz w:val="24"/>
              </w:rPr>
            </w:pPr>
          </w:p>
          <w:p>
            <w:pPr>
              <w:pStyle w:val="TableParagraph"/>
              <w:ind w:right="6"/>
              <w:jc w:val="right"/>
              <w:rPr>
                <w:rFonts w:ascii="Arial"/>
                <w:sz w:val="24"/>
              </w:rPr>
            </w:pPr>
            <w:r>
              <w:rPr>
                <w:rFonts w:ascii="Arial"/>
                <w:spacing w:val="-2"/>
                <w:sz w:val="24"/>
              </w:rPr>
              <w:t>3.15721</w:t>
            </w:r>
          </w:p>
        </w:tc>
      </w:tr>
      <w:tr>
        <w:trPr>
          <w:trHeight w:val="629" w:hRule="atLeast"/>
        </w:trPr>
        <w:tc>
          <w:tcPr>
            <w:tcW w:w="1153" w:type="dxa"/>
            <w:tcBorders>
              <w:left w:val="double" w:sz="6" w:space="0" w:color="EFEFEF"/>
            </w:tcBorders>
          </w:tcPr>
          <w:p>
            <w:pPr>
              <w:pStyle w:val="TableParagraph"/>
              <w:spacing w:before="182"/>
              <w:ind w:left="25"/>
              <w:rPr>
                <w:sz w:val="23"/>
              </w:rPr>
            </w:pPr>
            <w:r>
              <w:rPr>
                <w:spacing w:val="-2"/>
                <w:sz w:val="23"/>
              </w:rPr>
              <w:t>February</w:t>
            </w:r>
          </w:p>
        </w:tc>
        <w:tc>
          <w:tcPr>
            <w:tcW w:w="1434" w:type="dxa"/>
          </w:tcPr>
          <w:p>
            <w:pPr>
              <w:pStyle w:val="TableParagraph"/>
              <w:spacing w:before="42"/>
              <w:rPr>
                <w:sz w:val="24"/>
              </w:rPr>
            </w:pPr>
          </w:p>
          <w:p>
            <w:pPr>
              <w:pStyle w:val="TableParagraph"/>
              <w:spacing w:before="1"/>
              <w:ind w:right="6"/>
              <w:jc w:val="right"/>
              <w:rPr>
                <w:rFonts w:ascii="Arial"/>
                <w:sz w:val="24"/>
              </w:rPr>
            </w:pPr>
            <w:r>
              <w:rPr>
                <w:rFonts w:ascii="Arial"/>
                <w:spacing w:val="-2"/>
                <w:sz w:val="24"/>
              </w:rPr>
              <w:t>3.1652</w:t>
            </w:r>
          </w:p>
        </w:tc>
      </w:tr>
      <w:tr>
        <w:trPr>
          <w:trHeight w:val="878" w:hRule="atLeast"/>
        </w:trPr>
        <w:tc>
          <w:tcPr>
            <w:tcW w:w="1153" w:type="dxa"/>
            <w:tcBorders>
              <w:left w:val="double" w:sz="6" w:space="0" w:color="EFEFEF"/>
            </w:tcBorders>
          </w:tcPr>
          <w:p>
            <w:pPr>
              <w:pStyle w:val="TableParagraph"/>
              <w:spacing w:before="43"/>
              <w:rPr>
                <w:sz w:val="23"/>
              </w:rPr>
            </w:pPr>
          </w:p>
          <w:p>
            <w:pPr>
              <w:pStyle w:val="TableParagraph"/>
              <w:ind w:left="25"/>
              <w:rPr>
                <w:sz w:val="23"/>
              </w:rPr>
            </w:pPr>
            <w:r>
              <w:rPr>
                <w:spacing w:val="-2"/>
                <w:sz w:val="23"/>
              </w:rPr>
              <w:t>March</w:t>
            </w:r>
          </w:p>
        </w:tc>
        <w:tc>
          <w:tcPr>
            <w:tcW w:w="1434" w:type="dxa"/>
          </w:tcPr>
          <w:p>
            <w:pPr>
              <w:pStyle w:val="TableParagraph"/>
              <w:rPr>
                <w:sz w:val="24"/>
              </w:rPr>
            </w:pPr>
          </w:p>
          <w:p>
            <w:pPr>
              <w:pStyle w:val="TableParagraph"/>
              <w:spacing w:before="14"/>
              <w:rPr>
                <w:sz w:val="24"/>
              </w:rPr>
            </w:pPr>
          </w:p>
          <w:p>
            <w:pPr>
              <w:pStyle w:val="TableParagraph"/>
              <w:ind w:right="7"/>
              <w:jc w:val="right"/>
              <w:rPr>
                <w:rFonts w:ascii="Arial"/>
                <w:sz w:val="24"/>
              </w:rPr>
            </w:pPr>
            <w:r>
              <w:rPr>
                <w:rFonts w:ascii="Arial"/>
                <w:spacing w:val="-2"/>
                <w:sz w:val="24"/>
              </w:rPr>
              <w:t>3.17339</w:t>
            </w:r>
          </w:p>
        </w:tc>
      </w:tr>
      <w:tr>
        <w:trPr>
          <w:trHeight w:val="878" w:hRule="atLeast"/>
        </w:trPr>
        <w:tc>
          <w:tcPr>
            <w:tcW w:w="1153" w:type="dxa"/>
            <w:tcBorders>
              <w:left w:val="double" w:sz="6" w:space="0" w:color="EFEFEF"/>
            </w:tcBorders>
          </w:tcPr>
          <w:p>
            <w:pPr>
              <w:pStyle w:val="TableParagraph"/>
              <w:spacing w:before="43"/>
              <w:rPr>
                <w:sz w:val="23"/>
              </w:rPr>
            </w:pPr>
          </w:p>
          <w:p>
            <w:pPr>
              <w:pStyle w:val="TableParagraph"/>
              <w:ind w:left="25"/>
              <w:rPr>
                <w:sz w:val="23"/>
              </w:rPr>
            </w:pPr>
            <w:r>
              <w:rPr>
                <w:spacing w:val="-2"/>
                <w:sz w:val="23"/>
              </w:rPr>
              <w:t>April</w:t>
            </w:r>
          </w:p>
        </w:tc>
        <w:tc>
          <w:tcPr>
            <w:tcW w:w="1434" w:type="dxa"/>
          </w:tcPr>
          <w:p>
            <w:pPr>
              <w:pStyle w:val="TableParagraph"/>
              <w:rPr>
                <w:sz w:val="24"/>
              </w:rPr>
            </w:pPr>
          </w:p>
          <w:p>
            <w:pPr>
              <w:pStyle w:val="TableParagraph"/>
              <w:spacing w:before="14"/>
              <w:rPr>
                <w:sz w:val="24"/>
              </w:rPr>
            </w:pPr>
          </w:p>
          <w:p>
            <w:pPr>
              <w:pStyle w:val="TableParagraph"/>
              <w:ind w:right="7"/>
              <w:jc w:val="right"/>
              <w:rPr>
                <w:rFonts w:ascii="Arial"/>
                <w:sz w:val="24"/>
              </w:rPr>
            </w:pPr>
            <w:r>
              <w:rPr>
                <w:rFonts w:ascii="Arial"/>
                <w:spacing w:val="-2"/>
                <w:sz w:val="24"/>
              </w:rPr>
              <w:t>3.18245</w:t>
            </w:r>
          </w:p>
        </w:tc>
      </w:tr>
      <w:tr>
        <w:trPr>
          <w:trHeight w:val="900" w:hRule="atLeast"/>
        </w:trPr>
        <w:tc>
          <w:tcPr>
            <w:tcW w:w="1153" w:type="dxa"/>
            <w:tcBorders>
              <w:left w:val="double" w:sz="6" w:space="0" w:color="EFEFEF"/>
            </w:tcBorders>
          </w:tcPr>
          <w:p>
            <w:pPr>
              <w:pStyle w:val="TableParagraph"/>
              <w:spacing w:before="52"/>
              <w:rPr>
                <w:sz w:val="23"/>
              </w:rPr>
            </w:pPr>
          </w:p>
          <w:p>
            <w:pPr>
              <w:pStyle w:val="TableParagraph"/>
              <w:ind w:left="25"/>
              <w:rPr>
                <w:sz w:val="23"/>
              </w:rPr>
            </w:pPr>
            <w:r>
              <w:rPr>
                <w:spacing w:val="-5"/>
                <w:sz w:val="23"/>
              </w:rPr>
              <w:t>May</w:t>
            </w:r>
          </w:p>
        </w:tc>
        <w:tc>
          <w:tcPr>
            <w:tcW w:w="1434" w:type="dxa"/>
          </w:tcPr>
          <w:p>
            <w:pPr>
              <w:pStyle w:val="TableParagraph"/>
              <w:rPr>
                <w:sz w:val="24"/>
              </w:rPr>
            </w:pPr>
          </w:p>
          <w:p>
            <w:pPr>
              <w:pStyle w:val="TableParagraph"/>
              <w:spacing w:before="14"/>
              <w:rPr>
                <w:sz w:val="24"/>
              </w:rPr>
            </w:pPr>
          </w:p>
          <w:p>
            <w:pPr>
              <w:pStyle w:val="TableParagraph"/>
              <w:ind w:right="7"/>
              <w:jc w:val="right"/>
              <w:rPr>
                <w:rFonts w:ascii="Arial"/>
                <w:sz w:val="24"/>
              </w:rPr>
            </w:pPr>
            <w:r>
              <w:rPr>
                <w:rFonts w:ascii="Arial"/>
                <w:spacing w:val="-2"/>
                <w:sz w:val="24"/>
              </w:rPr>
              <w:t>3.19125</w:t>
            </w:r>
          </w:p>
        </w:tc>
      </w:tr>
      <w:tr>
        <w:trPr>
          <w:trHeight w:val="631" w:hRule="atLeast"/>
        </w:trPr>
        <w:tc>
          <w:tcPr>
            <w:tcW w:w="1153" w:type="dxa"/>
            <w:tcBorders>
              <w:left w:val="double" w:sz="6" w:space="0" w:color="EFEFEF"/>
            </w:tcBorders>
          </w:tcPr>
          <w:p>
            <w:pPr>
              <w:pStyle w:val="TableParagraph"/>
              <w:spacing w:before="182"/>
              <w:ind w:left="25"/>
              <w:rPr>
                <w:sz w:val="23"/>
              </w:rPr>
            </w:pPr>
            <w:r>
              <w:rPr>
                <w:spacing w:val="-4"/>
                <w:sz w:val="23"/>
              </w:rPr>
              <w:t>June</w:t>
            </w:r>
          </w:p>
        </w:tc>
        <w:tc>
          <w:tcPr>
            <w:tcW w:w="1434" w:type="dxa"/>
          </w:tcPr>
          <w:p>
            <w:pPr>
              <w:pStyle w:val="TableParagraph"/>
              <w:spacing w:before="42"/>
              <w:rPr>
                <w:sz w:val="24"/>
              </w:rPr>
            </w:pPr>
          </w:p>
          <w:p>
            <w:pPr>
              <w:pStyle w:val="TableParagraph"/>
              <w:spacing w:before="1"/>
              <w:ind w:right="7"/>
              <w:jc w:val="right"/>
              <w:rPr>
                <w:rFonts w:ascii="Arial"/>
                <w:sz w:val="24"/>
              </w:rPr>
            </w:pPr>
            <w:r>
              <w:rPr>
                <w:rFonts w:ascii="Arial"/>
                <w:spacing w:val="-2"/>
                <w:sz w:val="24"/>
              </w:rPr>
              <w:t>3.19983</w:t>
            </w:r>
          </w:p>
        </w:tc>
      </w:tr>
      <w:tr>
        <w:trPr>
          <w:trHeight w:val="878" w:hRule="atLeast"/>
        </w:trPr>
        <w:tc>
          <w:tcPr>
            <w:tcW w:w="1153" w:type="dxa"/>
            <w:tcBorders>
              <w:left w:val="double" w:sz="6" w:space="0" w:color="EFEFEF"/>
            </w:tcBorders>
          </w:tcPr>
          <w:p>
            <w:pPr>
              <w:pStyle w:val="TableParagraph"/>
              <w:spacing w:before="40"/>
              <w:rPr>
                <w:sz w:val="23"/>
              </w:rPr>
            </w:pPr>
          </w:p>
          <w:p>
            <w:pPr>
              <w:pStyle w:val="TableParagraph"/>
              <w:ind w:left="25"/>
              <w:rPr>
                <w:sz w:val="23"/>
              </w:rPr>
            </w:pPr>
            <w:r>
              <w:rPr>
                <w:spacing w:val="-4"/>
                <w:sz w:val="23"/>
              </w:rPr>
              <w:t>July</w:t>
            </w:r>
          </w:p>
        </w:tc>
        <w:tc>
          <w:tcPr>
            <w:tcW w:w="1434" w:type="dxa"/>
          </w:tcPr>
          <w:p>
            <w:pPr>
              <w:pStyle w:val="TableParagraph"/>
              <w:rPr>
                <w:sz w:val="24"/>
              </w:rPr>
            </w:pPr>
          </w:p>
          <w:p>
            <w:pPr>
              <w:pStyle w:val="TableParagraph"/>
              <w:spacing w:before="14"/>
              <w:rPr>
                <w:sz w:val="24"/>
              </w:rPr>
            </w:pPr>
          </w:p>
          <w:p>
            <w:pPr>
              <w:pStyle w:val="TableParagraph"/>
              <w:ind w:right="7"/>
              <w:jc w:val="right"/>
              <w:rPr>
                <w:rFonts w:ascii="Arial"/>
                <w:sz w:val="24"/>
              </w:rPr>
            </w:pPr>
            <w:r>
              <w:rPr>
                <w:rFonts w:ascii="Arial"/>
                <w:spacing w:val="-2"/>
                <w:sz w:val="24"/>
              </w:rPr>
              <w:t>3.20766</w:t>
            </w:r>
          </w:p>
        </w:tc>
      </w:tr>
      <w:tr>
        <w:trPr>
          <w:trHeight w:val="879" w:hRule="atLeast"/>
        </w:trPr>
        <w:tc>
          <w:tcPr>
            <w:tcW w:w="1153" w:type="dxa"/>
            <w:tcBorders>
              <w:left w:val="double" w:sz="6" w:space="0" w:color="EFEFEF"/>
            </w:tcBorders>
          </w:tcPr>
          <w:p>
            <w:pPr>
              <w:pStyle w:val="TableParagraph"/>
              <w:spacing w:before="40"/>
              <w:rPr>
                <w:sz w:val="23"/>
              </w:rPr>
            </w:pPr>
          </w:p>
          <w:p>
            <w:pPr>
              <w:pStyle w:val="TableParagraph"/>
              <w:ind w:left="25"/>
              <w:rPr>
                <w:sz w:val="23"/>
              </w:rPr>
            </w:pPr>
            <w:r>
              <w:rPr>
                <w:spacing w:val="-2"/>
                <w:sz w:val="23"/>
              </w:rPr>
              <w:t>August</w:t>
            </w:r>
          </w:p>
        </w:tc>
        <w:tc>
          <w:tcPr>
            <w:tcW w:w="1434" w:type="dxa"/>
          </w:tcPr>
          <w:p>
            <w:pPr>
              <w:pStyle w:val="TableParagraph"/>
              <w:rPr>
                <w:sz w:val="24"/>
              </w:rPr>
            </w:pPr>
          </w:p>
          <w:p>
            <w:pPr>
              <w:pStyle w:val="TableParagraph"/>
              <w:spacing w:before="14"/>
              <w:rPr>
                <w:sz w:val="24"/>
              </w:rPr>
            </w:pPr>
          </w:p>
          <w:p>
            <w:pPr>
              <w:pStyle w:val="TableParagraph"/>
              <w:ind w:right="6"/>
              <w:jc w:val="right"/>
              <w:rPr>
                <w:rFonts w:ascii="Arial"/>
                <w:sz w:val="24"/>
              </w:rPr>
            </w:pPr>
            <w:r>
              <w:rPr>
                <w:rFonts w:ascii="Arial"/>
                <w:spacing w:val="-2"/>
                <w:sz w:val="24"/>
              </w:rPr>
              <w:t>3.2153</w:t>
            </w:r>
          </w:p>
        </w:tc>
      </w:tr>
      <w:tr>
        <w:trPr>
          <w:trHeight w:val="876" w:hRule="atLeast"/>
        </w:trPr>
        <w:tc>
          <w:tcPr>
            <w:tcW w:w="1153" w:type="dxa"/>
            <w:tcBorders>
              <w:left w:val="double" w:sz="6" w:space="0" w:color="EFEFEF"/>
            </w:tcBorders>
          </w:tcPr>
          <w:p>
            <w:pPr>
              <w:pStyle w:val="TableParagraph"/>
              <w:spacing w:before="40"/>
              <w:rPr>
                <w:sz w:val="23"/>
              </w:rPr>
            </w:pPr>
          </w:p>
          <w:p>
            <w:pPr>
              <w:pStyle w:val="TableParagraph"/>
              <w:ind w:left="25"/>
              <w:rPr>
                <w:sz w:val="23"/>
              </w:rPr>
            </w:pPr>
            <w:r>
              <w:rPr>
                <w:spacing w:val="-2"/>
                <w:sz w:val="23"/>
              </w:rPr>
              <w:t>September</w:t>
            </w:r>
          </w:p>
        </w:tc>
        <w:tc>
          <w:tcPr>
            <w:tcW w:w="1434" w:type="dxa"/>
          </w:tcPr>
          <w:p>
            <w:pPr>
              <w:pStyle w:val="TableParagraph"/>
              <w:rPr>
                <w:sz w:val="24"/>
              </w:rPr>
            </w:pPr>
          </w:p>
          <w:p>
            <w:pPr>
              <w:pStyle w:val="TableParagraph"/>
              <w:spacing w:before="14"/>
              <w:rPr>
                <w:sz w:val="24"/>
              </w:rPr>
            </w:pPr>
          </w:p>
          <w:p>
            <w:pPr>
              <w:pStyle w:val="TableParagraph"/>
              <w:ind w:right="7"/>
              <w:jc w:val="right"/>
              <w:rPr>
                <w:rFonts w:ascii="Arial"/>
                <w:sz w:val="24"/>
              </w:rPr>
            </w:pPr>
            <w:r>
              <w:rPr>
                <w:rFonts w:ascii="Arial"/>
                <w:spacing w:val="-2"/>
                <w:sz w:val="24"/>
              </w:rPr>
              <w:t>3.22201</w:t>
            </w:r>
          </w:p>
        </w:tc>
      </w:tr>
      <w:tr>
        <w:trPr>
          <w:trHeight w:val="907" w:hRule="atLeast"/>
        </w:trPr>
        <w:tc>
          <w:tcPr>
            <w:tcW w:w="1153" w:type="dxa"/>
            <w:tcBorders>
              <w:left w:val="double" w:sz="6" w:space="0" w:color="EFEFEF"/>
            </w:tcBorders>
          </w:tcPr>
          <w:p>
            <w:pPr>
              <w:pStyle w:val="TableParagraph"/>
              <w:spacing w:before="57"/>
              <w:rPr>
                <w:sz w:val="23"/>
              </w:rPr>
            </w:pPr>
          </w:p>
          <w:p>
            <w:pPr>
              <w:pStyle w:val="TableParagraph"/>
              <w:ind w:left="25"/>
              <w:rPr>
                <w:sz w:val="23"/>
              </w:rPr>
            </w:pPr>
            <w:r>
              <w:rPr>
                <w:spacing w:val="-2"/>
                <w:sz w:val="23"/>
              </w:rPr>
              <w:t>October</w:t>
            </w:r>
          </w:p>
        </w:tc>
        <w:tc>
          <w:tcPr>
            <w:tcW w:w="1434" w:type="dxa"/>
          </w:tcPr>
          <w:p>
            <w:pPr>
              <w:pStyle w:val="TableParagraph"/>
              <w:rPr>
                <w:sz w:val="24"/>
              </w:rPr>
            </w:pPr>
          </w:p>
          <w:p>
            <w:pPr>
              <w:pStyle w:val="TableParagraph"/>
              <w:spacing w:before="42"/>
              <w:rPr>
                <w:sz w:val="24"/>
              </w:rPr>
            </w:pPr>
          </w:p>
          <w:p>
            <w:pPr>
              <w:pStyle w:val="TableParagraph"/>
              <w:spacing w:before="1"/>
              <w:ind w:right="6"/>
              <w:jc w:val="right"/>
              <w:rPr>
                <w:rFonts w:ascii="Arial"/>
                <w:sz w:val="24"/>
              </w:rPr>
            </w:pPr>
            <w:r>
              <w:rPr>
                <w:rFonts w:ascii="Arial"/>
                <w:spacing w:val="-2"/>
                <w:sz w:val="24"/>
              </w:rPr>
              <w:t>3.2285</w:t>
            </w:r>
          </w:p>
        </w:tc>
      </w:tr>
      <w:tr>
        <w:trPr>
          <w:trHeight w:val="631" w:hRule="atLeast"/>
        </w:trPr>
        <w:tc>
          <w:tcPr>
            <w:tcW w:w="1153" w:type="dxa"/>
            <w:tcBorders>
              <w:left w:val="double" w:sz="6" w:space="0" w:color="EFEFEF"/>
            </w:tcBorders>
          </w:tcPr>
          <w:p>
            <w:pPr>
              <w:pStyle w:val="TableParagraph"/>
              <w:spacing w:before="182"/>
              <w:ind w:left="25"/>
              <w:rPr>
                <w:sz w:val="23"/>
              </w:rPr>
            </w:pPr>
            <w:r>
              <w:rPr>
                <w:spacing w:val="-2"/>
                <w:sz w:val="23"/>
              </w:rPr>
              <w:t>November</w:t>
            </w:r>
          </w:p>
        </w:tc>
        <w:tc>
          <w:tcPr>
            <w:tcW w:w="1434" w:type="dxa"/>
          </w:tcPr>
          <w:p>
            <w:pPr>
              <w:pStyle w:val="TableParagraph"/>
              <w:spacing w:before="42"/>
              <w:rPr>
                <w:sz w:val="24"/>
              </w:rPr>
            </w:pPr>
          </w:p>
          <w:p>
            <w:pPr>
              <w:pStyle w:val="TableParagraph"/>
              <w:spacing w:before="1"/>
              <w:ind w:right="6"/>
              <w:jc w:val="right"/>
              <w:rPr>
                <w:rFonts w:ascii="Arial"/>
                <w:sz w:val="24"/>
              </w:rPr>
            </w:pPr>
            <w:r>
              <w:rPr>
                <w:rFonts w:ascii="Arial"/>
                <w:spacing w:val="-2"/>
                <w:sz w:val="24"/>
              </w:rPr>
              <w:t>3.2354</w:t>
            </w:r>
          </w:p>
        </w:tc>
      </w:tr>
      <w:tr>
        <w:trPr>
          <w:trHeight w:val="601" w:hRule="atLeast"/>
        </w:trPr>
        <w:tc>
          <w:tcPr>
            <w:tcW w:w="1153" w:type="dxa"/>
            <w:tcBorders>
              <w:left w:val="double" w:sz="6" w:space="0" w:color="EFEFEF"/>
            </w:tcBorders>
          </w:tcPr>
          <w:p>
            <w:pPr>
              <w:pStyle w:val="TableParagraph"/>
              <w:spacing w:before="166"/>
              <w:ind w:left="25"/>
              <w:rPr>
                <w:sz w:val="23"/>
              </w:rPr>
            </w:pPr>
            <w:r>
              <w:rPr>
                <w:spacing w:val="-2"/>
                <w:sz w:val="23"/>
              </w:rPr>
              <w:t>December</w:t>
            </w:r>
          </w:p>
        </w:tc>
        <w:tc>
          <w:tcPr>
            <w:tcW w:w="1434" w:type="dxa"/>
          </w:tcPr>
          <w:p>
            <w:pPr>
              <w:pStyle w:val="TableParagraph"/>
              <w:spacing w:before="14"/>
              <w:rPr>
                <w:sz w:val="24"/>
              </w:rPr>
            </w:pPr>
          </w:p>
          <w:p>
            <w:pPr>
              <w:pStyle w:val="TableParagraph"/>
              <w:ind w:right="7"/>
              <w:jc w:val="right"/>
              <w:rPr>
                <w:rFonts w:ascii="Arial"/>
                <w:sz w:val="24"/>
              </w:rPr>
            </w:pPr>
            <w:r>
              <w:rPr>
                <w:rFonts w:ascii="Arial"/>
                <w:spacing w:val="-2"/>
                <w:sz w:val="24"/>
              </w:rPr>
              <w:t>3.24269</w:t>
            </w:r>
          </w:p>
        </w:tc>
      </w:tr>
    </w:tbl>
    <w:p>
      <w:pPr>
        <w:pStyle w:val="TableParagraph"/>
        <w:spacing w:after="0"/>
        <w:jc w:val="right"/>
        <w:rPr>
          <w:rFonts w:ascii="Arial"/>
          <w:sz w:val="24"/>
        </w:rPr>
        <w:sectPr>
          <w:pgSz w:w="12240" w:h="15840"/>
          <w:pgMar w:header="0" w:footer="1722" w:top="1820" w:bottom="1980" w:left="1440" w:right="0"/>
        </w:sectPr>
      </w:pPr>
    </w:p>
    <w:p>
      <w:pPr>
        <w:pStyle w:val="BodyText"/>
        <w:ind w:left="0"/>
        <w:rPr>
          <w:sz w:val="27"/>
        </w:rPr>
      </w:pPr>
    </w:p>
    <w:p>
      <w:pPr>
        <w:pStyle w:val="BodyText"/>
        <w:spacing w:before="125"/>
        <w:ind w:left="0"/>
        <w:rPr>
          <w:sz w:val="27"/>
        </w:rPr>
      </w:pPr>
    </w:p>
    <w:p>
      <w:pPr>
        <w:pStyle w:val="Heading4"/>
      </w:pPr>
      <w:bookmarkStart w:name="Poverty Thresholds" w:id="306"/>
      <w:bookmarkEnd w:id="306"/>
      <w:r>
        <w:rPr>
          <w:b w:val="0"/>
          <w:i w:val="0"/>
        </w:rPr>
      </w:r>
      <w:bookmarkStart w:name="_bookmark157" w:id="307"/>
      <w:bookmarkEnd w:id="307"/>
      <w:r>
        <w:rPr>
          <w:b w:val="0"/>
          <w:i w:val="0"/>
        </w:rPr>
      </w:r>
      <w:r>
        <w:rPr/>
        <w:t>Poverty</w:t>
      </w:r>
      <w:r>
        <w:rPr>
          <w:spacing w:val="-6"/>
        </w:rPr>
        <w:t> </w:t>
      </w:r>
      <w:r>
        <w:rPr>
          <w:spacing w:val="-2"/>
        </w:rPr>
        <w:t>Thresholds</w:t>
      </w:r>
    </w:p>
    <w:p>
      <w:pPr>
        <w:pStyle w:val="BodyText"/>
        <w:spacing w:before="281"/>
        <w:ind w:right="2308"/>
      </w:pPr>
      <w:r>
        <w:rPr/>
        <w:t>Poverty</w:t>
      </w:r>
      <w:r>
        <w:rPr>
          <w:spacing w:val="-2"/>
        </w:rPr>
        <w:t> </w:t>
      </w:r>
      <w:r>
        <w:rPr/>
        <w:t>Thresholds</w:t>
      </w:r>
      <w:r>
        <w:rPr>
          <w:spacing w:val="-3"/>
        </w:rPr>
        <w:t> </w:t>
      </w:r>
      <w:r>
        <w:rPr/>
        <w:t>in</w:t>
      </w:r>
      <w:r>
        <w:rPr>
          <w:spacing w:val="-5"/>
        </w:rPr>
        <w:t> </w:t>
      </w:r>
      <w:r>
        <w:rPr/>
        <w:t>1982,</w:t>
      </w:r>
      <w:r>
        <w:rPr>
          <w:spacing w:val="-2"/>
        </w:rPr>
        <w:t> </w:t>
      </w:r>
      <w:r>
        <w:rPr/>
        <w:t>by</w:t>
      </w:r>
      <w:r>
        <w:rPr>
          <w:spacing w:val="-2"/>
        </w:rPr>
        <w:t> </w:t>
      </w:r>
      <w:r>
        <w:rPr/>
        <w:t>Size</w:t>
      </w:r>
      <w:r>
        <w:rPr>
          <w:spacing w:val="-1"/>
        </w:rPr>
        <w:t> </w:t>
      </w:r>
      <w:r>
        <w:rPr/>
        <w:t>of</w:t>
      </w:r>
      <w:r>
        <w:rPr>
          <w:spacing w:val="-2"/>
        </w:rPr>
        <w:t> </w:t>
      </w:r>
      <w:r>
        <w:rPr/>
        <w:t>Family</w:t>
      </w:r>
      <w:r>
        <w:rPr>
          <w:spacing w:val="-5"/>
        </w:rPr>
        <w:t> </w:t>
      </w:r>
      <w:r>
        <w:rPr/>
        <w:t>and</w:t>
      </w:r>
      <w:r>
        <w:rPr>
          <w:spacing w:val="-5"/>
        </w:rPr>
        <w:t> </w:t>
      </w:r>
      <w:r>
        <w:rPr/>
        <w:t>Number</w:t>
      </w:r>
      <w:r>
        <w:rPr>
          <w:spacing w:val="-2"/>
        </w:rPr>
        <w:t> </w:t>
      </w:r>
      <w:r>
        <w:rPr/>
        <w:t>of</w:t>
      </w:r>
      <w:r>
        <w:rPr>
          <w:spacing w:val="-2"/>
        </w:rPr>
        <w:t> </w:t>
      </w:r>
      <w:r>
        <w:rPr/>
        <w:t>Related</w:t>
      </w:r>
      <w:r>
        <w:rPr>
          <w:spacing w:val="-5"/>
        </w:rPr>
        <w:t> </w:t>
      </w:r>
      <w:r>
        <w:rPr/>
        <w:t>Children</w:t>
      </w:r>
      <w:r>
        <w:rPr>
          <w:spacing w:val="-2"/>
        </w:rPr>
        <w:t> </w:t>
      </w:r>
      <w:r>
        <w:rPr/>
        <w:t>Under 18 Years Old (Dollars)</w:t>
      </w:r>
    </w:p>
    <w:p>
      <w:pPr>
        <w:pStyle w:val="BodyText"/>
        <w:spacing w:before="71"/>
        <w:ind w:left="0"/>
        <w:rPr>
          <w:sz w:val="20"/>
        </w:rPr>
      </w:pPr>
    </w:p>
    <w:tbl>
      <w:tblPr>
        <w:tblW w:w="0" w:type="auto"/>
        <w:jc w:val="left"/>
        <w:tblInd w:w="40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top w:w="0" w:type="dxa"/>
          <w:left w:w="0" w:type="dxa"/>
          <w:bottom w:w="0" w:type="dxa"/>
          <w:right w:w="0" w:type="dxa"/>
        </w:tblCellMar>
        <w:tblLook w:val="01E0"/>
      </w:tblPr>
      <w:tblGrid>
        <w:gridCol w:w="1948"/>
        <w:gridCol w:w="724"/>
        <w:gridCol w:w="723"/>
        <w:gridCol w:w="724"/>
        <w:gridCol w:w="723"/>
        <w:gridCol w:w="724"/>
        <w:gridCol w:w="723"/>
        <w:gridCol w:w="724"/>
        <w:gridCol w:w="723"/>
        <w:gridCol w:w="811"/>
      </w:tblGrid>
      <w:tr>
        <w:trPr>
          <w:trHeight w:val="330" w:hRule="atLeast"/>
        </w:trPr>
        <w:tc>
          <w:tcPr>
            <w:tcW w:w="1948" w:type="dxa"/>
            <w:vMerge w:val="restart"/>
            <w:tcBorders>
              <w:left w:val="nil"/>
              <w:bottom w:val="single" w:sz="6" w:space="0" w:color="9F9F9F"/>
              <w:right w:val="nil"/>
            </w:tcBorders>
            <w:shd w:val="clear" w:color="auto" w:fill="BEBEBE"/>
          </w:tcPr>
          <w:p>
            <w:pPr>
              <w:pStyle w:val="TableParagraph"/>
              <w:spacing w:before="77"/>
              <w:rPr>
                <w:sz w:val="23"/>
              </w:rPr>
            </w:pPr>
          </w:p>
          <w:p>
            <w:pPr>
              <w:pStyle w:val="TableParagraph"/>
              <w:spacing w:before="1"/>
              <w:ind w:left="25"/>
              <w:rPr>
                <w:sz w:val="23"/>
              </w:rPr>
            </w:pPr>
            <w:r>
              <w:rPr>
                <w:sz w:val="23"/>
              </w:rPr>
              <w:t>Size</w:t>
            </w:r>
            <w:r>
              <w:rPr>
                <w:spacing w:val="-4"/>
                <w:sz w:val="23"/>
              </w:rPr>
              <w:t> </w:t>
            </w:r>
            <w:r>
              <w:rPr>
                <w:sz w:val="23"/>
              </w:rPr>
              <w:t>of</w:t>
            </w:r>
            <w:r>
              <w:rPr>
                <w:spacing w:val="-2"/>
                <w:sz w:val="23"/>
              </w:rPr>
              <w:t> </w:t>
            </w:r>
            <w:r>
              <w:rPr>
                <w:sz w:val="23"/>
              </w:rPr>
              <w:t>family</w:t>
            </w:r>
            <w:r>
              <w:rPr>
                <w:spacing w:val="-1"/>
                <w:sz w:val="23"/>
              </w:rPr>
              <w:t> </w:t>
            </w:r>
            <w:r>
              <w:rPr>
                <w:spacing w:val="-4"/>
                <w:sz w:val="23"/>
              </w:rPr>
              <w:t>unit</w:t>
            </w:r>
          </w:p>
        </w:tc>
        <w:tc>
          <w:tcPr>
            <w:tcW w:w="6599" w:type="dxa"/>
            <w:gridSpan w:val="9"/>
            <w:tcBorders>
              <w:top w:val="single" w:sz="6" w:space="0" w:color="9F9F9F"/>
            </w:tcBorders>
            <w:shd w:val="clear" w:color="auto" w:fill="BEBEBE"/>
          </w:tcPr>
          <w:p>
            <w:pPr>
              <w:pStyle w:val="TableParagraph"/>
              <w:spacing w:before="32"/>
              <w:ind w:left="1840"/>
              <w:rPr>
                <w:sz w:val="23"/>
              </w:rPr>
            </w:pPr>
            <w:r>
              <w:rPr>
                <w:sz w:val="23"/>
              </w:rPr>
              <w:t>Related</w:t>
            </w:r>
            <w:r>
              <w:rPr>
                <w:spacing w:val="-7"/>
                <w:sz w:val="23"/>
              </w:rPr>
              <w:t> </w:t>
            </w:r>
            <w:r>
              <w:rPr>
                <w:sz w:val="23"/>
              </w:rPr>
              <w:t>children</w:t>
            </w:r>
            <w:r>
              <w:rPr>
                <w:spacing w:val="-2"/>
                <w:sz w:val="23"/>
              </w:rPr>
              <w:t> </w:t>
            </w:r>
            <w:r>
              <w:rPr>
                <w:sz w:val="23"/>
              </w:rPr>
              <w:t>under</w:t>
            </w:r>
            <w:r>
              <w:rPr>
                <w:spacing w:val="-2"/>
                <w:sz w:val="23"/>
              </w:rPr>
              <w:t> </w:t>
            </w:r>
            <w:r>
              <w:rPr>
                <w:sz w:val="23"/>
              </w:rPr>
              <w:t>18</w:t>
            </w:r>
            <w:r>
              <w:rPr>
                <w:spacing w:val="-4"/>
                <w:sz w:val="23"/>
              </w:rPr>
              <w:t> </w:t>
            </w:r>
            <w:r>
              <w:rPr>
                <w:spacing w:val="-2"/>
                <w:sz w:val="23"/>
              </w:rPr>
              <w:t>years</w:t>
            </w:r>
          </w:p>
        </w:tc>
      </w:tr>
      <w:tr>
        <w:trPr>
          <w:trHeight w:val="574" w:hRule="atLeast"/>
        </w:trPr>
        <w:tc>
          <w:tcPr>
            <w:tcW w:w="1948" w:type="dxa"/>
            <w:vMerge/>
            <w:tcBorders>
              <w:top w:val="nil"/>
              <w:left w:val="nil"/>
              <w:bottom w:val="single" w:sz="6" w:space="0" w:color="9F9F9F"/>
              <w:right w:val="nil"/>
            </w:tcBorders>
            <w:shd w:val="clear" w:color="auto" w:fill="BEBEBE"/>
          </w:tcPr>
          <w:p>
            <w:pPr>
              <w:rPr>
                <w:sz w:val="2"/>
                <w:szCs w:val="2"/>
              </w:rPr>
            </w:pPr>
          </w:p>
        </w:tc>
        <w:tc>
          <w:tcPr>
            <w:tcW w:w="724" w:type="dxa"/>
            <w:tcBorders>
              <w:left w:val="single" w:sz="6" w:space="0" w:color="9F9F9F"/>
            </w:tcBorders>
            <w:shd w:val="clear" w:color="auto" w:fill="BEBEBE"/>
          </w:tcPr>
          <w:p>
            <w:pPr>
              <w:pStyle w:val="TableParagraph"/>
              <w:spacing w:before="154"/>
              <w:ind w:left="26"/>
              <w:jc w:val="center"/>
              <w:rPr>
                <w:sz w:val="23"/>
              </w:rPr>
            </w:pPr>
            <w:r>
              <w:rPr>
                <w:spacing w:val="-4"/>
                <w:sz w:val="23"/>
              </w:rPr>
              <w:t>None</w:t>
            </w:r>
          </w:p>
        </w:tc>
        <w:tc>
          <w:tcPr>
            <w:tcW w:w="723" w:type="dxa"/>
            <w:shd w:val="clear" w:color="auto" w:fill="BEBEBE"/>
          </w:tcPr>
          <w:p>
            <w:pPr>
              <w:pStyle w:val="TableParagraph"/>
              <w:spacing w:before="154"/>
              <w:ind w:left="13"/>
              <w:jc w:val="center"/>
              <w:rPr>
                <w:sz w:val="23"/>
              </w:rPr>
            </w:pPr>
            <w:r>
              <w:rPr>
                <w:spacing w:val="-5"/>
                <w:sz w:val="23"/>
              </w:rPr>
              <w:t>One</w:t>
            </w:r>
          </w:p>
        </w:tc>
        <w:tc>
          <w:tcPr>
            <w:tcW w:w="724" w:type="dxa"/>
            <w:shd w:val="clear" w:color="auto" w:fill="BEBEBE"/>
          </w:tcPr>
          <w:p>
            <w:pPr>
              <w:pStyle w:val="TableParagraph"/>
              <w:spacing w:before="154"/>
              <w:ind w:left="134"/>
              <w:rPr>
                <w:sz w:val="23"/>
              </w:rPr>
            </w:pPr>
            <w:r>
              <w:rPr>
                <w:spacing w:val="-5"/>
                <w:sz w:val="23"/>
              </w:rPr>
              <w:t>Two</w:t>
            </w:r>
          </w:p>
        </w:tc>
        <w:tc>
          <w:tcPr>
            <w:tcW w:w="723" w:type="dxa"/>
            <w:shd w:val="clear" w:color="auto" w:fill="BEBEBE"/>
          </w:tcPr>
          <w:p>
            <w:pPr>
              <w:pStyle w:val="TableParagraph"/>
              <w:spacing w:before="154"/>
              <w:ind w:right="64"/>
              <w:jc w:val="right"/>
              <w:rPr>
                <w:sz w:val="23"/>
              </w:rPr>
            </w:pPr>
            <w:r>
              <w:rPr>
                <w:spacing w:val="-2"/>
                <w:sz w:val="23"/>
              </w:rPr>
              <w:t>Three</w:t>
            </w:r>
          </w:p>
        </w:tc>
        <w:tc>
          <w:tcPr>
            <w:tcW w:w="724" w:type="dxa"/>
            <w:shd w:val="clear" w:color="auto" w:fill="BEBEBE"/>
          </w:tcPr>
          <w:p>
            <w:pPr>
              <w:pStyle w:val="TableParagraph"/>
              <w:spacing w:before="154"/>
              <w:ind w:left="5"/>
              <w:jc w:val="center"/>
              <w:rPr>
                <w:sz w:val="23"/>
              </w:rPr>
            </w:pPr>
            <w:r>
              <w:rPr>
                <w:spacing w:val="-4"/>
                <w:sz w:val="23"/>
              </w:rPr>
              <w:t>Four</w:t>
            </w:r>
          </w:p>
        </w:tc>
        <w:tc>
          <w:tcPr>
            <w:tcW w:w="723" w:type="dxa"/>
            <w:shd w:val="clear" w:color="auto" w:fill="BEBEBE"/>
          </w:tcPr>
          <w:p>
            <w:pPr>
              <w:pStyle w:val="TableParagraph"/>
              <w:spacing w:before="154"/>
              <w:ind w:left="7"/>
              <w:jc w:val="center"/>
              <w:rPr>
                <w:sz w:val="23"/>
              </w:rPr>
            </w:pPr>
            <w:r>
              <w:rPr>
                <w:spacing w:val="-4"/>
                <w:sz w:val="23"/>
              </w:rPr>
              <w:t>Five</w:t>
            </w:r>
          </w:p>
        </w:tc>
        <w:tc>
          <w:tcPr>
            <w:tcW w:w="724" w:type="dxa"/>
            <w:shd w:val="clear" w:color="auto" w:fill="BEBEBE"/>
          </w:tcPr>
          <w:p>
            <w:pPr>
              <w:pStyle w:val="TableParagraph"/>
              <w:spacing w:before="154"/>
              <w:ind w:left="8"/>
              <w:jc w:val="center"/>
              <w:rPr>
                <w:sz w:val="23"/>
              </w:rPr>
            </w:pPr>
            <w:r>
              <w:rPr>
                <w:spacing w:val="-5"/>
                <w:sz w:val="23"/>
              </w:rPr>
              <w:t>Six</w:t>
            </w:r>
          </w:p>
        </w:tc>
        <w:tc>
          <w:tcPr>
            <w:tcW w:w="723" w:type="dxa"/>
            <w:shd w:val="clear" w:color="auto" w:fill="BEBEBE"/>
          </w:tcPr>
          <w:p>
            <w:pPr>
              <w:pStyle w:val="TableParagraph"/>
              <w:spacing w:before="154"/>
              <w:ind w:left="9"/>
              <w:jc w:val="center"/>
              <w:rPr>
                <w:sz w:val="23"/>
              </w:rPr>
            </w:pPr>
            <w:r>
              <w:rPr>
                <w:spacing w:val="-2"/>
                <w:sz w:val="23"/>
              </w:rPr>
              <w:t>Seven</w:t>
            </w:r>
          </w:p>
        </w:tc>
        <w:tc>
          <w:tcPr>
            <w:tcW w:w="811" w:type="dxa"/>
            <w:shd w:val="clear" w:color="auto" w:fill="BEBEBE"/>
          </w:tcPr>
          <w:p>
            <w:pPr>
              <w:pStyle w:val="TableParagraph"/>
              <w:spacing w:before="22"/>
              <w:ind w:left="24" w:firstLine="110"/>
              <w:rPr>
                <w:sz w:val="23"/>
              </w:rPr>
            </w:pPr>
            <w:r>
              <w:rPr>
                <w:spacing w:val="-2"/>
                <w:sz w:val="23"/>
              </w:rPr>
              <w:t>Eight </w:t>
            </w:r>
            <w:r>
              <w:rPr>
                <w:sz w:val="23"/>
              </w:rPr>
              <w:t>or </w:t>
            </w:r>
            <w:r>
              <w:rPr>
                <w:spacing w:val="-4"/>
                <w:sz w:val="23"/>
              </w:rPr>
              <w:t>more</w:t>
            </w:r>
          </w:p>
        </w:tc>
      </w:tr>
      <w:tr>
        <w:trPr>
          <w:trHeight w:val="838" w:hRule="atLeast"/>
        </w:trPr>
        <w:tc>
          <w:tcPr>
            <w:tcW w:w="1948" w:type="dxa"/>
            <w:tcBorders>
              <w:top w:val="single" w:sz="6" w:space="0" w:color="9F9F9F"/>
              <w:left w:val="double" w:sz="6" w:space="0" w:color="EFEFEF"/>
            </w:tcBorders>
          </w:tcPr>
          <w:p>
            <w:pPr>
              <w:pStyle w:val="TableParagraph"/>
              <w:spacing w:before="22"/>
              <w:ind w:left="25"/>
              <w:rPr>
                <w:sz w:val="23"/>
              </w:rPr>
            </w:pPr>
            <w:r>
              <w:rPr>
                <w:sz w:val="23"/>
              </w:rPr>
              <w:t>One</w:t>
            </w:r>
            <w:r>
              <w:rPr>
                <w:spacing w:val="-15"/>
                <w:sz w:val="23"/>
              </w:rPr>
              <w:t> </w:t>
            </w:r>
            <w:r>
              <w:rPr>
                <w:sz w:val="23"/>
              </w:rPr>
              <w:t>person </w:t>
            </w:r>
            <w:r>
              <w:rPr>
                <w:spacing w:val="-2"/>
                <w:sz w:val="23"/>
              </w:rPr>
              <w:t>(unrelated individual)</w:t>
            </w:r>
          </w:p>
        </w:tc>
        <w:tc>
          <w:tcPr>
            <w:tcW w:w="724" w:type="dxa"/>
          </w:tcPr>
          <w:p>
            <w:pPr>
              <w:pStyle w:val="TableParagraph"/>
              <w:spacing w:before="143"/>
              <w:rPr>
                <w:sz w:val="16"/>
              </w:rPr>
            </w:pPr>
          </w:p>
          <w:p>
            <w:pPr>
              <w:pStyle w:val="TableParagraph"/>
              <w:ind w:left="12" w:right="2"/>
              <w:jc w:val="center"/>
              <w:rPr>
                <w:sz w:val="16"/>
              </w:rPr>
            </w:pPr>
            <w:r>
              <w:rPr>
                <w:spacing w:val="-5"/>
                <w:sz w:val="16"/>
              </w:rPr>
              <w:t>N/A</w:t>
            </w:r>
          </w:p>
        </w:tc>
        <w:tc>
          <w:tcPr>
            <w:tcW w:w="723" w:type="dxa"/>
          </w:tcPr>
          <w:p>
            <w:pPr>
              <w:pStyle w:val="TableParagraph"/>
              <w:spacing w:before="143"/>
              <w:rPr>
                <w:sz w:val="16"/>
              </w:rPr>
            </w:pPr>
          </w:p>
          <w:p>
            <w:pPr>
              <w:pStyle w:val="TableParagraph"/>
              <w:ind w:left="12"/>
              <w:jc w:val="center"/>
              <w:rPr>
                <w:sz w:val="16"/>
              </w:rPr>
            </w:pPr>
            <w:r>
              <w:rPr>
                <w:spacing w:val="-5"/>
                <w:sz w:val="16"/>
              </w:rPr>
              <w:t>N/A</w:t>
            </w:r>
          </w:p>
        </w:tc>
        <w:tc>
          <w:tcPr>
            <w:tcW w:w="724" w:type="dxa"/>
          </w:tcPr>
          <w:p>
            <w:pPr>
              <w:pStyle w:val="TableParagraph"/>
              <w:spacing w:before="143"/>
              <w:rPr>
                <w:sz w:val="16"/>
              </w:rPr>
            </w:pPr>
          </w:p>
          <w:p>
            <w:pPr>
              <w:pStyle w:val="TableParagraph"/>
              <w:ind w:left="206"/>
              <w:rPr>
                <w:sz w:val="16"/>
              </w:rPr>
            </w:pPr>
            <w:r>
              <w:rPr>
                <w:spacing w:val="-5"/>
                <w:sz w:val="16"/>
              </w:rPr>
              <w:t>N/A</w:t>
            </w:r>
          </w:p>
        </w:tc>
        <w:tc>
          <w:tcPr>
            <w:tcW w:w="723" w:type="dxa"/>
          </w:tcPr>
          <w:p>
            <w:pPr>
              <w:pStyle w:val="TableParagraph"/>
              <w:spacing w:before="143"/>
              <w:rPr>
                <w:sz w:val="16"/>
              </w:rPr>
            </w:pPr>
          </w:p>
          <w:p>
            <w:pPr>
              <w:pStyle w:val="TableParagraph"/>
              <w:ind w:left="204"/>
              <w:rPr>
                <w:sz w:val="16"/>
              </w:rPr>
            </w:pPr>
            <w:r>
              <w:rPr>
                <w:spacing w:val="-5"/>
                <w:sz w:val="16"/>
              </w:rPr>
              <w:t>N/A</w:t>
            </w:r>
          </w:p>
        </w:tc>
        <w:tc>
          <w:tcPr>
            <w:tcW w:w="724" w:type="dxa"/>
          </w:tcPr>
          <w:p>
            <w:pPr>
              <w:pStyle w:val="TableParagraph"/>
              <w:spacing w:before="143"/>
              <w:rPr>
                <w:sz w:val="16"/>
              </w:rPr>
            </w:pPr>
          </w:p>
          <w:p>
            <w:pPr>
              <w:pStyle w:val="TableParagraph"/>
              <w:ind w:left="6"/>
              <w:jc w:val="center"/>
              <w:rPr>
                <w:sz w:val="16"/>
              </w:rPr>
            </w:pPr>
            <w:r>
              <w:rPr>
                <w:spacing w:val="-5"/>
                <w:sz w:val="16"/>
              </w:rPr>
              <w:t>N/A</w:t>
            </w:r>
          </w:p>
        </w:tc>
        <w:tc>
          <w:tcPr>
            <w:tcW w:w="723" w:type="dxa"/>
          </w:tcPr>
          <w:p>
            <w:pPr>
              <w:pStyle w:val="TableParagraph"/>
              <w:spacing w:before="143"/>
              <w:rPr>
                <w:sz w:val="16"/>
              </w:rPr>
            </w:pPr>
          </w:p>
          <w:p>
            <w:pPr>
              <w:pStyle w:val="TableParagraph"/>
              <w:ind w:left="4"/>
              <w:jc w:val="center"/>
              <w:rPr>
                <w:sz w:val="16"/>
              </w:rPr>
            </w:pPr>
            <w:r>
              <w:rPr>
                <w:spacing w:val="-5"/>
                <w:sz w:val="16"/>
              </w:rPr>
              <w:t>N/A</w:t>
            </w:r>
          </w:p>
        </w:tc>
        <w:tc>
          <w:tcPr>
            <w:tcW w:w="724" w:type="dxa"/>
          </w:tcPr>
          <w:p>
            <w:pPr>
              <w:pStyle w:val="TableParagraph"/>
              <w:spacing w:before="143"/>
              <w:rPr>
                <w:sz w:val="16"/>
              </w:rPr>
            </w:pPr>
          </w:p>
          <w:p>
            <w:pPr>
              <w:pStyle w:val="TableParagraph"/>
              <w:ind w:left="6"/>
              <w:jc w:val="center"/>
              <w:rPr>
                <w:sz w:val="16"/>
              </w:rPr>
            </w:pPr>
            <w:r>
              <w:rPr>
                <w:spacing w:val="-5"/>
                <w:sz w:val="16"/>
              </w:rPr>
              <w:t>N/A</w:t>
            </w:r>
          </w:p>
        </w:tc>
        <w:tc>
          <w:tcPr>
            <w:tcW w:w="723" w:type="dxa"/>
          </w:tcPr>
          <w:p>
            <w:pPr>
              <w:pStyle w:val="TableParagraph"/>
              <w:spacing w:before="143"/>
              <w:rPr>
                <w:sz w:val="16"/>
              </w:rPr>
            </w:pPr>
          </w:p>
          <w:p>
            <w:pPr>
              <w:pStyle w:val="TableParagraph"/>
              <w:ind w:left="4"/>
              <w:jc w:val="center"/>
              <w:rPr>
                <w:sz w:val="16"/>
              </w:rPr>
            </w:pPr>
            <w:r>
              <w:rPr>
                <w:spacing w:val="-5"/>
                <w:sz w:val="16"/>
              </w:rPr>
              <w:t>N/A</w:t>
            </w:r>
          </w:p>
        </w:tc>
        <w:tc>
          <w:tcPr>
            <w:tcW w:w="811" w:type="dxa"/>
          </w:tcPr>
          <w:p>
            <w:pPr>
              <w:pStyle w:val="TableParagraph"/>
              <w:spacing w:before="143"/>
              <w:rPr>
                <w:sz w:val="16"/>
              </w:rPr>
            </w:pPr>
          </w:p>
          <w:p>
            <w:pPr>
              <w:pStyle w:val="TableParagraph"/>
              <w:ind w:left="6"/>
              <w:jc w:val="center"/>
              <w:rPr>
                <w:sz w:val="16"/>
              </w:rPr>
            </w:pPr>
            <w:r>
              <w:rPr>
                <w:spacing w:val="-5"/>
                <w:sz w:val="16"/>
              </w:rPr>
              <w:t>N/A</w:t>
            </w:r>
          </w:p>
        </w:tc>
      </w:tr>
      <w:tr>
        <w:trPr>
          <w:trHeight w:val="329" w:hRule="atLeast"/>
        </w:trPr>
        <w:tc>
          <w:tcPr>
            <w:tcW w:w="1948" w:type="dxa"/>
            <w:tcBorders>
              <w:left w:val="double" w:sz="6" w:space="0" w:color="EFEFEF"/>
            </w:tcBorders>
          </w:tcPr>
          <w:p>
            <w:pPr>
              <w:pStyle w:val="TableParagraph"/>
              <w:spacing w:before="31"/>
              <w:ind w:left="404"/>
              <w:rPr>
                <w:sz w:val="23"/>
              </w:rPr>
            </w:pPr>
            <w:r>
              <w:rPr>
                <w:sz w:val="23"/>
              </w:rPr>
              <w:t>Under</w:t>
            </w:r>
            <w:r>
              <w:rPr>
                <w:spacing w:val="-1"/>
                <w:sz w:val="23"/>
              </w:rPr>
              <w:t> </w:t>
            </w:r>
            <w:r>
              <w:rPr>
                <w:sz w:val="23"/>
              </w:rPr>
              <w:t>65 </w:t>
            </w:r>
            <w:r>
              <w:rPr>
                <w:spacing w:val="-2"/>
                <w:sz w:val="23"/>
              </w:rPr>
              <w:t>years</w:t>
            </w:r>
          </w:p>
        </w:tc>
        <w:tc>
          <w:tcPr>
            <w:tcW w:w="724" w:type="dxa"/>
          </w:tcPr>
          <w:p>
            <w:pPr>
              <w:pStyle w:val="TableParagraph"/>
              <w:spacing w:before="31"/>
              <w:ind w:left="127"/>
              <w:jc w:val="center"/>
              <w:rPr>
                <w:sz w:val="23"/>
              </w:rPr>
            </w:pPr>
            <w:r>
              <w:rPr>
                <w:spacing w:val="-2"/>
                <w:sz w:val="23"/>
              </w:rPr>
              <w:t>5,019</w:t>
            </w:r>
          </w:p>
        </w:tc>
        <w:tc>
          <w:tcPr>
            <w:tcW w:w="723" w:type="dxa"/>
          </w:tcPr>
          <w:p>
            <w:pPr>
              <w:pStyle w:val="TableParagraph"/>
              <w:spacing w:before="75"/>
              <w:ind w:left="13"/>
              <w:jc w:val="center"/>
              <w:rPr>
                <w:sz w:val="16"/>
              </w:rPr>
            </w:pPr>
            <w:r>
              <w:rPr>
                <w:spacing w:val="-5"/>
                <w:sz w:val="16"/>
              </w:rPr>
              <w:t>N/A</w:t>
            </w:r>
          </w:p>
        </w:tc>
        <w:tc>
          <w:tcPr>
            <w:tcW w:w="724" w:type="dxa"/>
          </w:tcPr>
          <w:p>
            <w:pPr>
              <w:pStyle w:val="TableParagraph"/>
              <w:spacing w:before="75"/>
              <w:ind w:left="206"/>
              <w:rPr>
                <w:sz w:val="16"/>
              </w:rPr>
            </w:pPr>
            <w:r>
              <w:rPr>
                <w:spacing w:val="-5"/>
                <w:sz w:val="16"/>
              </w:rPr>
              <w:t>N/A</w:t>
            </w:r>
          </w:p>
        </w:tc>
        <w:tc>
          <w:tcPr>
            <w:tcW w:w="723" w:type="dxa"/>
          </w:tcPr>
          <w:p>
            <w:pPr>
              <w:pStyle w:val="TableParagraph"/>
              <w:spacing w:before="75"/>
              <w:ind w:left="204"/>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811" w:type="dxa"/>
          </w:tcPr>
          <w:p>
            <w:pPr>
              <w:pStyle w:val="TableParagraph"/>
              <w:spacing w:before="75"/>
              <w:ind w:left="6"/>
              <w:jc w:val="center"/>
              <w:rPr>
                <w:sz w:val="16"/>
              </w:rPr>
            </w:pPr>
            <w:r>
              <w:rPr>
                <w:spacing w:val="-5"/>
                <w:sz w:val="16"/>
              </w:rPr>
              <w:t>N/A</w:t>
            </w:r>
          </w:p>
        </w:tc>
      </w:tr>
      <w:tr>
        <w:trPr>
          <w:trHeight w:val="574" w:hRule="atLeast"/>
        </w:trPr>
        <w:tc>
          <w:tcPr>
            <w:tcW w:w="1948" w:type="dxa"/>
            <w:tcBorders>
              <w:left w:val="double" w:sz="6" w:space="0" w:color="EFEFEF"/>
            </w:tcBorders>
          </w:tcPr>
          <w:p>
            <w:pPr>
              <w:pStyle w:val="TableParagraph"/>
              <w:spacing w:before="22"/>
              <w:ind w:left="390" w:right="14"/>
              <w:rPr>
                <w:sz w:val="23"/>
              </w:rPr>
            </w:pPr>
            <w:r>
              <w:rPr>
                <w:sz w:val="23"/>
              </w:rPr>
              <w:t>65</w:t>
            </w:r>
            <w:r>
              <w:rPr>
                <w:spacing w:val="-15"/>
                <w:sz w:val="23"/>
              </w:rPr>
              <w:t> </w:t>
            </w:r>
            <w:r>
              <w:rPr>
                <w:sz w:val="23"/>
              </w:rPr>
              <w:t>years</w:t>
            </w:r>
            <w:r>
              <w:rPr>
                <w:spacing w:val="-14"/>
                <w:sz w:val="23"/>
              </w:rPr>
              <w:t> </w:t>
            </w:r>
            <w:r>
              <w:rPr>
                <w:sz w:val="23"/>
              </w:rPr>
              <w:t>and </w:t>
            </w:r>
            <w:r>
              <w:rPr>
                <w:spacing w:val="-4"/>
                <w:sz w:val="23"/>
              </w:rPr>
              <w:t>over</w:t>
            </w:r>
          </w:p>
        </w:tc>
        <w:tc>
          <w:tcPr>
            <w:tcW w:w="724" w:type="dxa"/>
          </w:tcPr>
          <w:p>
            <w:pPr>
              <w:pStyle w:val="TableParagraph"/>
              <w:spacing w:before="154"/>
              <w:ind w:left="127"/>
              <w:jc w:val="center"/>
              <w:rPr>
                <w:sz w:val="23"/>
              </w:rPr>
            </w:pPr>
            <w:r>
              <w:rPr>
                <w:spacing w:val="-2"/>
                <w:sz w:val="23"/>
              </w:rPr>
              <w:t>4,626</w:t>
            </w:r>
          </w:p>
        </w:tc>
        <w:tc>
          <w:tcPr>
            <w:tcW w:w="723" w:type="dxa"/>
          </w:tcPr>
          <w:p>
            <w:pPr>
              <w:pStyle w:val="TableParagraph"/>
              <w:spacing w:before="13"/>
              <w:rPr>
                <w:sz w:val="16"/>
              </w:rPr>
            </w:pPr>
          </w:p>
          <w:p>
            <w:pPr>
              <w:pStyle w:val="TableParagraph"/>
              <w:ind w:left="13"/>
              <w:jc w:val="center"/>
              <w:rPr>
                <w:sz w:val="16"/>
              </w:rPr>
            </w:pPr>
            <w:r>
              <w:rPr>
                <w:spacing w:val="-5"/>
                <w:sz w:val="16"/>
              </w:rPr>
              <w:t>N/A</w:t>
            </w:r>
          </w:p>
        </w:tc>
        <w:tc>
          <w:tcPr>
            <w:tcW w:w="724" w:type="dxa"/>
          </w:tcPr>
          <w:p>
            <w:pPr>
              <w:pStyle w:val="TableParagraph"/>
              <w:spacing w:before="13"/>
              <w:rPr>
                <w:sz w:val="16"/>
              </w:rPr>
            </w:pPr>
          </w:p>
          <w:p>
            <w:pPr>
              <w:pStyle w:val="TableParagraph"/>
              <w:ind w:left="206"/>
              <w:rPr>
                <w:sz w:val="16"/>
              </w:rPr>
            </w:pPr>
            <w:r>
              <w:rPr>
                <w:spacing w:val="-5"/>
                <w:sz w:val="16"/>
              </w:rPr>
              <w:t>N/A</w:t>
            </w:r>
          </w:p>
        </w:tc>
        <w:tc>
          <w:tcPr>
            <w:tcW w:w="723" w:type="dxa"/>
          </w:tcPr>
          <w:p>
            <w:pPr>
              <w:pStyle w:val="TableParagraph"/>
              <w:spacing w:before="13"/>
              <w:rPr>
                <w:sz w:val="16"/>
              </w:rPr>
            </w:pPr>
          </w:p>
          <w:p>
            <w:pPr>
              <w:pStyle w:val="TableParagraph"/>
              <w:ind w:left="204"/>
              <w:rPr>
                <w:sz w:val="16"/>
              </w:rPr>
            </w:pPr>
            <w:r>
              <w:rPr>
                <w:spacing w:val="-5"/>
                <w:sz w:val="16"/>
              </w:rPr>
              <w:t>N/A</w:t>
            </w:r>
          </w:p>
        </w:tc>
        <w:tc>
          <w:tcPr>
            <w:tcW w:w="724" w:type="dxa"/>
          </w:tcPr>
          <w:p>
            <w:pPr>
              <w:pStyle w:val="TableParagraph"/>
              <w:spacing w:before="13"/>
              <w:rPr>
                <w:sz w:val="16"/>
              </w:rPr>
            </w:pPr>
          </w:p>
          <w:p>
            <w:pPr>
              <w:pStyle w:val="TableParagraph"/>
              <w:ind w:left="6"/>
              <w:jc w:val="center"/>
              <w:rPr>
                <w:sz w:val="16"/>
              </w:rPr>
            </w:pPr>
            <w:r>
              <w:rPr>
                <w:spacing w:val="-5"/>
                <w:sz w:val="16"/>
              </w:rPr>
              <w:t>N/A</w:t>
            </w:r>
          </w:p>
        </w:tc>
        <w:tc>
          <w:tcPr>
            <w:tcW w:w="723" w:type="dxa"/>
          </w:tcPr>
          <w:p>
            <w:pPr>
              <w:pStyle w:val="TableParagraph"/>
              <w:spacing w:before="13"/>
              <w:rPr>
                <w:sz w:val="16"/>
              </w:rPr>
            </w:pPr>
          </w:p>
          <w:p>
            <w:pPr>
              <w:pStyle w:val="TableParagraph"/>
              <w:ind w:left="4"/>
              <w:jc w:val="center"/>
              <w:rPr>
                <w:sz w:val="16"/>
              </w:rPr>
            </w:pPr>
            <w:r>
              <w:rPr>
                <w:spacing w:val="-5"/>
                <w:sz w:val="16"/>
              </w:rPr>
              <w:t>N/A</w:t>
            </w:r>
          </w:p>
        </w:tc>
        <w:tc>
          <w:tcPr>
            <w:tcW w:w="724" w:type="dxa"/>
          </w:tcPr>
          <w:p>
            <w:pPr>
              <w:pStyle w:val="TableParagraph"/>
              <w:spacing w:before="13"/>
              <w:rPr>
                <w:sz w:val="16"/>
              </w:rPr>
            </w:pPr>
          </w:p>
          <w:p>
            <w:pPr>
              <w:pStyle w:val="TableParagraph"/>
              <w:ind w:left="6"/>
              <w:jc w:val="center"/>
              <w:rPr>
                <w:sz w:val="16"/>
              </w:rPr>
            </w:pPr>
            <w:r>
              <w:rPr>
                <w:spacing w:val="-5"/>
                <w:sz w:val="16"/>
              </w:rPr>
              <w:t>N/A</w:t>
            </w:r>
          </w:p>
        </w:tc>
        <w:tc>
          <w:tcPr>
            <w:tcW w:w="723" w:type="dxa"/>
          </w:tcPr>
          <w:p>
            <w:pPr>
              <w:pStyle w:val="TableParagraph"/>
              <w:spacing w:before="13"/>
              <w:rPr>
                <w:sz w:val="16"/>
              </w:rPr>
            </w:pPr>
          </w:p>
          <w:p>
            <w:pPr>
              <w:pStyle w:val="TableParagraph"/>
              <w:ind w:left="4"/>
              <w:jc w:val="center"/>
              <w:rPr>
                <w:sz w:val="16"/>
              </w:rPr>
            </w:pPr>
            <w:r>
              <w:rPr>
                <w:spacing w:val="-5"/>
                <w:sz w:val="16"/>
              </w:rPr>
              <w:t>N/A</w:t>
            </w:r>
          </w:p>
        </w:tc>
        <w:tc>
          <w:tcPr>
            <w:tcW w:w="811" w:type="dxa"/>
          </w:tcPr>
          <w:p>
            <w:pPr>
              <w:pStyle w:val="TableParagraph"/>
              <w:spacing w:before="13"/>
              <w:rPr>
                <w:sz w:val="16"/>
              </w:rPr>
            </w:pPr>
          </w:p>
          <w:p>
            <w:pPr>
              <w:pStyle w:val="TableParagraph"/>
              <w:ind w:left="6"/>
              <w:jc w:val="center"/>
              <w:rPr>
                <w:sz w:val="16"/>
              </w:rPr>
            </w:pPr>
            <w:r>
              <w:rPr>
                <w:spacing w:val="-5"/>
                <w:sz w:val="16"/>
              </w:rPr>
              <w:t>N/A</w:t>
            </w:r>
          </w:p>
        </w:tc>
      </w:tr>
      <w:tr>
        <w:trPr>
          <w:trHeight w:val="331" w:hRule="atLeast"/>
        </w:trPr>
        <w:tc>
          <w:tcPr>
            <w:tcW w:w="1948" w:type="dxa"/>
            <w:tcBorders>
              <w:left w:val="double" w:sz="6" w:space="0" w:color="EFEFEF"/>
            </w:tcBorders>
          </w:tcPr>
          <w:p>
            <w:pPr>
              <w:pStyle w:val="TableParagraph"/>
              <w:spacing w:before="31"/>
              <w:ind w:left="25"/>
              <w:rPr>
                <w:sz w:val="23"/>
              </w:rPr>
            </w:pPr>
            <w:r>
              <w:rPr>
                <w:sz w:val="23"/>
              </w:rPr>
              <w:t>Two</w:t>
            </w:r>
            <w:r>
              <w:rPr>
                <w:spacing w:val="-1"/>
                <w:sz w:val="23"/>
              </w:rPr>
              <w:t> </w:t>
            </w:r>
            <w:r>
              <w:rPr>
                <w:spacing w:val="-2"/>
                <w:sz w:val="23"/>
              </w:rPr>
              <w:t>persons</w:t>
            </w:r>
          </w:p>
        </w:tc>
        <w:tc>
          <w:tcPr>
            <w:tcW w:w="724" w:type="dxa"/>
          </w:tcPr>
          <w:p>
            <w:pPr>
              <w:pStyle w:val="TableParagraph"/>
              <w:spacing w:before="75"/>
              <w:ind w:left="12" w:right="2"/>
              <w:jc w:val="center"/>
              <w:rPr>
                <w:sz w:val="16"/>
              </w:rPr>
            </w:pPr>
            <w:r>
              <w:rPr>
                <w:spacing w:val="-5"/>
                <w:sz w:val="16"/>
              </w:rPr>
              <w:t>N/A</w:t>
            </w:r>
          </w:p>
        </w:tc>
        <w:tc>
          <w:tcPr>
            <w:tcW w:w="723" w:type="dxa"/>
          </w:tcPr>
          <w:p>
            <w:pPr>
              <w:pStyle w:val="TableParagraph"/>
              <w:spacing w:before="75"/>
              <w:ind w:left="13"/>
              <w:jc w:val="center"/>
              <w:rPr>
                <w:sz w:val="16"/>
              </w:rPr>
            </w:pPr>
            <w:r>
              <w:rPr>
                <w:spacing w:val="-5"/>
                <w:sz w:val="16"/>
              </w:rPr>
              <w:t>N/A</w:t>
            </w:r>
          </w:p>
        </w:tc>
        <w:tc>
          <w:tcPr>
            <w:tcW w:w="724" w:type="dxa"/>
          </w:tcPr>
          <w:p>
            <w:pPr>
              <w:pStyle w:val="TableParagraph"/>
              <w:spacing w:before="75"/>
              <w:ind w:left="206"/>
              <w:rPr>
                <w:sz w:val="16"/>
              </w:rPr>
            </w:pPr>
            <w:r>
              <w:rPr>
                <w:spacing w:val="-5"/>
                <w:sz w:val="16"/>
              </w:rPr>
              <w:t>N/A</w:t>
            </w:r>
          </w:p>
        </w:tc>
        <w:tc>
          <w:tcPr>
            <w:tcW w:w="723" w:type="dxa"/>
          </w:tcPr>
          <w:p>
            <w:pPr>
              <w:pStyle w:val="TableParagraph"/>
              <w:spacing w:before="75"/>
              <w:ind w:left="204"/>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811" w:type="dxa"/>
          </w:tcPr>
          <w:p>
            <w:pPr>
              <w:pStyle w:val="TableParagraph"/>
              <w:spacing w:before="75"/>
              <w:ind w:left="6"/>
              <w:jc w:val="center"/>
              <w:rPr>
                <w:sz w:val="16"/>
              </w:rPr>
            </w:pPr>
            <w:r>
              <w:rPr>
                <w:spacing w:val="-5"/>
                <w:sz w:val="16"/>
              </w:rPr>
              <w:t>N/A</w:t>
            </w:r>
          </w:p>
        </w:tc>
      </w:tr>
      <w:tr>
        <w:trPr>
          <w:trHeight w:val="571" w:hRule="atLeast"/>
        </w:trPr>
        <w:tc>
          <w:tcPr>
            <w:tcW w:w="1948" w:type="dxa"/>
            <w:tcBorders>
              <w:left w:val="double" w:sz="6" w:space="0" w:color="EFEFEF"/>
            </w:tcBorders>
          </w:tcPr>
          <w:p>
            <w:pPr>
              <w:pStyle w:val="TableParagraph"/>
              <w:spacing w:before="19"/>
              <w:ind w:left="385"/>
              <w:rPr>
                <w:sz w:val="23"/>
              </w:rPr>
            </w:pPr>
            <w:r>
              <w:rPr>
                <w:spacing w:val="-2"/>
                <w:sz w:val="23"/>
              </w:rPr>
              <w:t>Householder </w:t>
            </w:r>
            <w:r>
              <w:rPr>
                <w:sz w:val="23"/>
              </w:rPr>
              <w:t>under</w:t>
            </w:r>
            <w:r>
              <w:rPr>
                <w:spacing w:val="-15"/>
                <w:sz w:val="23"/>
              </w:rPr>
              <w:t> </w:t>
            </w:r>
            <w:r>
              <w:rPr>
                <w:sz w:val="23"/>
              </w:rPr>
              <w:t>65</w:t>
            </w:r>
            <w:r>
              <w:rPr>
                <w:spacing w:val="-14"/>
                <w:sz w:val="23"/>
              </w:rPr>
              <w:t> </w:t>
            </w:r>
            <w:r>
              <w:rPr>
                <w:sz w:val="23"/>
              </w:rPr>
              <w:t>years</w:t>
            </w:r>
          </w:p>
        </w:tc>
        <w:tc>
          <w:tcPr>
            <w:tcW w:w="724" w:type="dxa"/>
          </w:tcPr>
          <w:p>
            <w:pPr>
              <w:pStyle w:val="TableParagraph"/>
              <w:spacing w:before="151"/>
              <w:ind w:left="127"/>
              <w:jc w:val="center"/>
              <w:rPr>
                <w:sz w:val="23"/>
              </w:rPr>
            </w:pPr>
            <w:r>
              <w:rPr>
                <w:spacing w:val="-2"/>
                <w:sz w:val="23"/>
              </w:rPr>
              <w:t>6,460</w:t>
            </w:r>
          </w:p>
        </w:tc>
        <w:tc>
          <w:tcPr>
            <w:tcW w:w="723" w:type="dxa"/>
          </w:tcPr>
          <w:p>
            <w:pPr>
              <w:pStyle w:val="TableParagraph"/>
              <w:spacing w:before="151"/>
              <w:ind w:left="129"/>
              <w:jc w:val="center"/>
              <w:rPr>
                <w:sz w:val="23"/>
              </w:rPr>
            </w:pPr>
            <w:r>
              <w:rPr>
                <w:spacing w:val="-2"/>
                <w:sz w:val="23"/>
              </w:rPr>
              <w:t>6,649</w:t>
            </w:r>
          </w:p>
        </w:tc>
        <w:tc>
          <w:tcPr>
            <w:tcW w:w="724" w:type="dxa"/>
          </w:tcPr>
          <w:p>
            <w:pPr>
              <w:pStyle w:val="TableParagraph"/>
              <w:spacing w:before="11"/>
              <w:rPr>
                <w:sz w:val="16"/>
              </w:rPr>
            </w:pPr>
          </w:p>
          <w:p>
            <w:pPr>
              <w:pStyle w:val="TableParagraph"/>
              <w:ind w:left="206"/>
              <w:rPr>
                <w:sz w:val="16"/>
              </w:rPr>
            </w:pPr>
            <w:r>
              <w:rPr>
                <w:spacing w:val="-5"/>
                <w:sz w:val="16"/>
              </w:rPr>
              <w:t>N/A</w:t>
            </w:r>
          </w:p>
        </w:tc>
        <w:tc>
          <w:tcPr>
            <w:tcW w:w="723" w:type="dxa"/>
          </w:tcPr>
          <w:p>
            <w:pPr>
              <w:pStyle w:val="TableParagraph"/>
              <w:spacing w:before="11"/>
              <w:rPr>
                <w:sz w:val="16"/>
              </w:rPr>
            </w:pPr>
          </w:p>
          <w:p>
            <w:pPr>
              <w:pStyle w:val="TableParagraph"/>
              <w:ind w:left="204"/>
              <w:rPr>
                <w:sz w:val="16"/>
              </w:rPr>
            </w:pPr>
            <w:r>
              <w:rPr>
                <w:spacing w:val="-5"/>
                <w:sz w:val="16"/>
              </w:rPr>
              <w:t>N/A</w:t>
            </w:r>
          </w:p>
        </w:tc>
        <w:tc>
          <w:tcPr>
            <w:tcW w:w="724" w:type="dxa"/>
          </w:tcPr>
          <w:p>
            <w:pPr>
              <w:pStyle w:val="TableParagraph"/>
              <w:spacing w:before="11"/>
              <w:rPr>
                <w:sz w:val="16"/>
              </w:rPr>
            </w:pPr>
          </w:p>
          <w:p>
            <w:pPr>
              <w:pStyle w:val="TableParagraph"/>
              <w:ind w:left="6"/>
              <w:jc w:val="center"/>
              <w:rPr>
                <w:sz w:val="16"/>
              </w:rPr>
            </w:pPr>
            <w:r>
              <w:rPr>
                <w:spacing w:val="-5"/>
                <w:sz w:val="16"/>
              </w:rPr>
              <w:t>N/A</w:t>
            </w:r>
          </w:p>
        </w:tc>
        <w:tc>
          <w:tcPr>
            <w:tcW w:w="723" w:type="dxa"/>
          </w:tcPr>
          <w:p>
            <w:pPr>
              <w:pStyle w:val="TableParagraph"/>
              <w:spacing w:before="11"/>
              <w:rPr>
                <w:sz w:val="16"/>
              </w:rPr>
            </w:pPr>
          </w:p>
          <w:p>
            <w:pPr>
              <w:pStyle w:val="TableParagraph"/>
              <w:ind w:left="4"/>
              <w:jc w:val="center"/>
              <w:rPr>
                <w:sz w:val="16"/>
              </w:rPr>
            </w:pPr>
            <w:r>
              <w:rPr>
                <w:spacing w:val="-5"/>
                <w:sz w:val="16"/>
              </w:rPr>
              <w:t>N/A</w:t>
            </w:r>
          </w:p>
        </w:tc>
        <w:tc>
          <w:tcPr>
            <w:tcW w:w="724" w:type="dxa"/>
          </w:tcPr>
          <w:p>
            <w:pPr>
              <w:pStyle w:val="TableParagraph"/>
              <w:spacing w:before="11"/>
              <w:rPr>
                <w:sz w:val="16"/>
              </w:rPr>
            </w:pPr>
          </w:p>
          <w:p>
            <w:pPr>
              <w:pStyle w:val="TableParagraph"/>
              <w:ind w:left="6"/>
              <w:jc w:val="center"/>
              <w:rPr>
                <w:sz w:val="16"/>
              </w:rPr>
            </w:pPr>
            <w:r>
              <w:rPr>
                <w:spacing w:val="-5"/>
                <w:sz w:val="16"/>
              </w:rPr>
              <w:t>N/A</w:t>
            </w:r>
          </w:p>
        </w:tc>
        <w:tc>
          <w:tcPr>
            <w:tcW w:w="723" w:type="dxa"/>
          </w:tcPr>
          <w:p>
            <w:pPr>
              <w:pStyle w:val="TableParagraph"/>
              <w:spacing w:before="11"/>
              <w:rPr>
                <w:sz w:val="16"/>
              </w:rPr>
            </w:pPr>
          </w:p>
          <w:p>
            <w:pPr>
              <w:pStyle w:val="TableParagraph"/>
              <w:ind w:left="4"/>
              <w:jc w:val="center"/>
              <w:rPr>
                <w:sz w:val="16"/>
              </w:rPr>
            </w:pPr>
            <w:r>
              <w:rPr>
                <w:spacing w:val="-5"/>
                <w:sz w:val="16"/>
              </w:rPr>
              <w:t>N/A</w:t>
            </w:r>
          </w:p>
        </w:tc>
        <w:tc>
          <w:tcPr>
            <w:tcW w:w="811" w:type="dxa"/>
          </w:tcPr>
          <w:p>
            <w:pPr>
              <w:pStyle w:val="TableParagraph"/>
              <w:spacing w:before="11"/>
              <w:rPr>
                <w:sz w:val="16"/>
              </w:rPr>
            </w:pPr>
          </w:p>
          <w:p>
            <w:pPr>
              <w:pStyle w:val="TableParagraph"/>
              <w:ind w:left="6"/>
              <w:jc w:val="center"/>
              <w:rPr>
                <w:sz w:val="16"/>
              </w:rPr>
            </w:pPr>
            <w:r>
              <w:rPr>
                <w:spacing w:val="-5"/>
                <w:sz w:val="16"/>
              </w:rPr>
              <w:t>N/A</w:t>
            </w:r>
          </w:p>
        </w:tc>
      </w:tr>
      <w:tr>
        <w:trPr>
          <w:trHeight w:val="574" w:hRule="atLeast"/>
        </w:trPr>
        <w:tc>
          <w:tcPr>
            <w:tcW w:w="1948" w:type="dxa"/>
            <w:tcBorders>
              <w:left w:val="double" w:sz="6" w:space="0" w:color="EFEFEF"/>
            </w:tcBorders>
          </w:tcPr>
          <w:p>
            <w:pPr>
              <w:pStyle w:val="TableParagraph"/>
              <w:spacing w:before="22"/>
              <w:ind w:left="385"/>
              <w:rPr>
                <w:sz w:val="23"/>
              </w:rPr>
            </w:pPr>
            <w:r>
              <w:rPr>
                <w:sz w:val="23"/>
              </w:rPr>
              <w:t>Householder</w:t>
            </w:r>
            <w:r>
              <w:rPr>
                <w:spacing w:val="-15"/>
                <w:sz w:val="23"/>
              </w:rPr>
              <w:t> </w:t>
            </w:r>
            <w:r>
              <w:rPr>
                <w:sz w:val="23"/>
              </w:rPr>
              <w:t>65 years and over</w:t>
            </w:r>
          </w:p>
        </w:tc>
        <w:tc>
          <w:tcPr>
            <w:tcW w:w="724" w:type="dxa"/>
          </w:tcPr>
          <w:p>
            <w:pPr>
              <w:pStyle w:val="TableParagraph"/>
              <w:spacing w:before="154"/>
              <w:ind w:left="127"/>
              <w:jc w:val="center"/>
              <w:rPr>
                <w:sz w:val="23"/>
              </w:rPr>
            </w:pPr>
            <w:r>
              <w:rPr>
                <w:spacing w:val="-2"/>
                <w:sz w:val="23"/>
              </w:rPr>
              <w:t>5,831</w:t>
            </w:r>
          </w:p>
        </w:tc>
        <w:tc>
          <w:tcPr>
            <w:tcW w:w="723" w:type="dxa"/>
          </w:tcPr>
          <w:p>
            <w:pPr>
              <w:pStyle w:val="TableParagraph"/>
              <w:spacing w:before="154"/>
              <w:ind w:left="129"/>
              <w:jc w:val="center"/>
              <w:rPr>
                <w:sz w:val="23"/>
              </w:rPr>
            </w:pPr>
            <w:r>
              <w:rPr>
                <w:spacing w:val="-2"/>
                <w:sz w:val="23"/>
              </w:rPr>
              <w:t>6,624</w:t>
            </w:r>
          </w:p>
        </w:tc>
        <w:tc>
          <w:tcPr>
            <w:tcW w:w="724" w:type="dxa"/>
          </w:tcPr>
          <w:p>
            <w:pPr>
              <w:pStyle w:val="TableParagraph"/>
              <w:spacing w:before="13"/>
              <w:rPr>
                <w:sz w:val="16"/>
              </w:rPr>
            </w:pPr>
          </w:p>
          <w:p>
            <w:pPr>
              <w:pStyle w:val="TableParagraph"/>
              <w:ind w:left="206"/>
              <w:rPr>
                <w:sz w:val="16"/>
              </w:rPr>
            </w:pPr>
            <w:r>
              <w:rPr>
                <w:spacing w:val="-5"/>
                <w:sz w:val="16"/>
              </w:rPr>
              <w:t>N/A</w:t>
            </w:r>
          </w:p>
        </w:tc>
        <w:tc>
          <w:tcPr>
            <w:tcW w:w="723" w:type="dxa"/>
          </w:tcPr>
          <w:p>
            <w:pPr>
              <w:pStyle w:val="TableParagraph"/>
              <w:spacing w:before="13"/>
              <w:rPr>
                <w:sz w:val="16"/>
              </w:rPr>
            </w:pPr>
          </w:p>
          <w:p>
            <w:pPr>
              <w:pStyle w:val="TableParagraph"/>
              <w:ind w:left="204"/>
              <w:rPr>
                <w:sz w:val="16"/>
              </w:rPr>
            </w:pPr>
            <w:r>
              <w:rPr>
                <w:spacing w:val="-5"/>
                <w:sz w:val="16"/>
              </w:rPr>
              <w:t>N/A</w:t>
            </w:r>
          </w:p>
        </w:tc>
        <w:tc>
          <w:tcPr>
            <w:tcW w:w="724" w:type="dxa"/>
          </w:tcPr>
          <w:p>
            <w:pPr>
              <w:pStyle w:val="TableParagraph"/>
              <w:spacing w:before="13"/>
              <w:rPr>
                <w:sz w:val="16"/>
              </w:rPr>
            </w:pPr>
          </w:p>
          <w:p>
            <w:pPr>
              <w:pStyle w:val="TableParagraph"/>
              <w:ind w:left="6"/>
              <w:jc w:val="center"/>
              <w:rPr>
                <w:sz w:val="16"/>
              </w:rPr>
            </w:pPr>
            <w:r>
              <w:rPr>
                <w:spacing w:val="-5"/>
                <w:sz w:val="16"/>
              </w:rPr>
              <w:t>N/A</w:t>
            </w:r>
          </w:p>
        </w:tc>
        <w:tc>
          <w:tcPr>
            <w:tcW w:w="723" w:type="dxa"/>
          </w:tcPr>
          <w:p>
            <w:pPr>
              <w:pStyle w:val="TableParagraph"/>
              <w:spacing w:before="13"/>
              <w:rPr>
                <w:sz w:val="16"/>
              </w:rPr>
            </w:pPr>
          </w:p>
          <w:p>
            <w:pPr>
              <w:pStyle w:val="TableParagraph"/>
              <w:ind w:left="4"/>
              <w:jc w:val="center"/>
              <w:rPr>
                <w:sz w:val="16"/>
              </w:rPr>
            </w:pPr>
            <w:r>
              <w:rPr>
                <w:spacing w:val="-5"/>
                <w:sz w:val="16"/>
              </w:rPr>
              <w:t>N/A</w:t>
            </w:r>
          </w:p>
        </w:tc>
        <w:tc>
          <w:tcPr>
            <w:tcW w:w="724" w:type="dxa"/>
          </w:tcPr>
          <w:p>
            <w:pPr>
              <w:pStyle w:val="TableParagraph"/>
              <w:spacing w:before="13"/>
              <w:rPr>
                <w:sz w:val="16"/>
              </w:rPr>
            </w:pPr>
          </w:p>
          <w:p>
            <w:pPr>
              <w:pStyle w:val="TableParagraph"/>
              <w:ind w:left="6"/>
              <w:jc w:val="center"/>
              <w:rPr>
                <w:sz w:val="16"/>
              </w:rPr>
            </w:pPr>
            <w:r>
              <w:rPr>
                <w:spacing w:val="-5"/>
                <w:sz w:val="16"/>
              </w:rPr>
              <w:t>N/A</w:t>
            </w:r>
          </w:p>
        </w:tc>
        <w:tc>
          <w:tcPr>
            <w:tcW w:w="723" w:type="dxa"/>
          </w:tcPr>
          <w:p>
            <w:pPr>
              <w:pStyle w:val="TableParagraph"/>
              <w:spacing w:before="13"/>
              <w:rPr>
                <w:sz w:val="16"/>
              </w:rPr>
            </w:pPr>
          </w:p>
          <w:p>
            <w:pPr>
              <w:pStyle w:val="TableParagraph"/>
              <w:ind w:left="4"/>
              <w:jc w:val="center"/>
              <w:rPr>
                <w:sz w:val="16"/>
              </w:rPr>
            </w:pPr>
            <w:r>
              <w:rPr>
                <w:spacing w:val="-5"/>
                <w:sz w:val="16"/>
              </w:rPr>
              <w:t>N/A</w:t>
            </w:r>
          </w:p>
        </w:tc>
        <w:tc>
          <w:tcPr>
            <w:tcW w:w="811" w:type="dxa"/>
          </w:tcPr>
          <w:p>
            <w:pPr>
              <w:pStyle w:val="TableParagraph"/>
              <w:spacing w:before="13"/>
              <w:rPr>
                <w:sz w:val="16"/>
              </w:rPr>
            </w:pPr>
          </w:p>
          <w:p>
            <w:pPr>
              <w:pStyle w:val="TableParagraph"/>
              <w:ind w:left="6"/>
              <w:jc w:val="center"/>
              <w:rPr>
                <w:sz w:val="16"/>
              </w:rPr>
            </w:pPr>
            <w:r>
              <w:rPr>
                <w:spacing w:val="-5"/>
                <w:sz w:val="16"/>
              </w:rPr>
              <w:t>N/A</w:t>
            </w:r>
          </w:p>
        </w:tc>
      </w:tr>
      <w:tr>
        <w:trPr>
          <w:trHeight w:val="331" w:hRule="atLeast"/>
        </w:trPr>
        <w:tc>
          <w:tcPr>
            <w:tcW w:w="1948" w:type="dxa"/>
            <w:tcBorders>
              <w:left w:val="double" w:sz="6" w:space="0" w:color="EFEFEF"/>
            </w:tcBorders>
          </w:tcPr>
          <w:p>
            <w:pPr>
              <w:pStyle w:val="TableParagraph"/>
              <w:spacing w:before="31"/>
              <w:ind w:left="25"/>
              <w:rPr>
                <w:sz w:val="23"/>
              </w:rPr>
            </w:pPr>
            <w:r>
              <w:rPr>
                <w:sz w:val="23"/>
              </w:rPr>
              <w:t>Three</w:t>
            </w:r>
            <w:r>
              <w:rPr>
                <w:spacing w:val="-1"/>
                <w:sz w:val="23"/>
              </w:rPr>
              <w:t> </w:t>
            </w:r>
            <w:r>
              <w:rPr>
                <w:spacing w:val="-2"/>
                <w:sz w:val="23"/>
              </w:rPr>
              <w:t>persons</w:t>
            </w:r>
          </w:p>
        </w:tc>
        <w:tc>
          <w:tcPr>
            <w:tcW w:w="724" w:type="dxa"/>
          </w:tcPr>
          <w:p>
            <w:pPr>
              <w:pStyle w:val="TableParagraph"/>
              <w:spacing w:before="31"/>
              <w:ind w:left="127"/>
              <w:jc w:val="center"/>
              <w:rPr>
                <w:sz w:val="23"/>
              </w:rPr>
            </w:pPr>
            <w:r>
              <w:rPr>
                <w:spacing w:val="-2"/>
                <w:sz w:val="23"/>
              </w:rPr>
              <w:t>7,546</w:t>
            </w:r>
          </w:p>
        </w:tc>
        <w:tc>
          <w:tcPr>
            <w:tcW w:w="723" w:type="dxa"/>
          </w:tcPr>
          <w:p>
            <w:pPr>
              <w:pStyle w:val="TableParagraph"/>
              <w:spacing w:before="31"/>
              <w:ind w:left="129"/>
              <w:jc w:val="center"/>
              <w:rPr>
                <w:sz w:val="23"/>
              </w:rPr>
            </w:pPr>
            <w:r>
              <w:rPr>
                <w:spacing w:val="-2"/>
                <w:sz w:val="23"/>
              </w:rPr>
              <w:t>7,765</w:t>
            </w:r>
          </w:p>
        </w:tc>
        <w:tc>
          <w:tcPr>
            <w:tcW w:w="724" w:type="dxa"/>
          </w:tcPr>
          <w:p>
            <w:pPr>
              <w:pStyle w:val="TableParagraph"/>
              <w:spacing w:before="31"/>
              <w:ind w:right="14"/>
              <w:jc w:val="right"/>
              <w:rPr>
                <w:sz w:val="23"/>
              </w:rPr>
            </w:pPr>
            <w:r>
              <w:rPr>
                <w:spacing w:val="-2"/>
                <w:sz w:val="23"/>
              </w:rPr>
              <w:t>7,772</w:t>
            </w:r>
          </w:p>
        </w:tc>
        <w:tc>
          <w:tcPr>
            <w:tcW w:w="723" w:type="dxa"/>
          </w:tcPr>
          <w:p>
            <w:pPr>
              <w:pStyle w:val="TableParagraph"/>
              <w:spacing w:before="75"/>
              <w:ind w:left="204"/>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811" w:type="dxa"/>
          </w:tcPr>
          <w:p>
            <w:pPr>
              <w:pStyle w:val="TableParagraph"/>
              <w:spacing w:before="75"/>
              <w:ind w:left="6"/>
              <w:jc w:val="center"/>
              <w:rPr>
                <w:sz w:val="16"/>
              </w:rPr>
            </w:pPr>
            <w:r>
              <w:rPr>
                <w:spacing w:val="-5"/>
                <w:sz w:val="16"/>
              </w:rPr>
              <w:t>N/A</w:t>
            </w:r>
          </w:p>
        </w:tc>
      </w:tr>
      <w:tr>
        <w:trPr>
          <w:trHeight w:val="329" w:hRule="atLeast"/>
        </w:trPr>
        <w:tc>
          <w:tcPr>
            <w:tcW w:w="1948" w:type="dxa"/>
            <w:tcBorders>
              <w:left w:val="double" w:sz="6" w:space="0" w:color="EFEFEF"/>
            </w:tcBorders>
          </w:tcPr>
          <w:p>
            <w:pPr>
              <w:pStyle w:val="TableParagraph"/>
              <w:spacing w:before="31"/>
              <w:ind w:left="25"/>
              <w:rPr>
                <w:sz w:val="23"/>
              </w:rPr>
            </w:pPr>
            <w:r>
              <w:rPr>
                <w:sz w:val="23"/>
              </w:rPr>
              <w:t>Four</w:t>
            </w:r>
            <w:r>
              <w:rPr>
                <w:spacing w:val="-1"/>
                <w:sz w:val="23"/>
              </w:rPr>
              <w:t> </w:t>
            </w:r>
            <w:r>
              <w:rPr>
                <w:spacing w:val="-2"/>
                <w:sz w:val="23"/>
              </w:rPr>
              <w:t>persons</w:t>
            </w:r>
          </w:p>
        </w:tc>
        <w:tc>
          <w:tcPr>
            <w:tcW w:w="724" w:type="dxa"/>
          </w:tcPr>
          <w:p>
            <w:pPr>
              <w:pStyle w:val="TableParagraph"/>
              <w:spacing w:before="31"/>
              <w:ind w:left="127"/>
              <w:jc w:val="center"/>
              <w:rPr>
                <w:sz w:val="23"/>
              </w:rPr>
            </w:pPr>
            <w:r>
              <w:rPr>
                <w:spacing w:val="-2"/>
                <w:sz w:val="23"/>
              </w:rPr>
              <w:t>9,950</w:t>
            </w:r>
          </w:p>
        </w:tc>
        <w:tc>
          <w:tcPr>
            <w:tcW w:w="723" w:type="dxa"/>
          </w:tcPr>
          <w:p>
            <w:pPr>
              <w:pStyle w:val="TableParagraph"/>
              <w:spacing w:before="31"/>
              <w:ind w:left="14"/>
              <w:jc w:val="center"/>
              <w:rPr>
                <w:sz w:val="23"/>
              </w:rPr>
            </w:pPr>
            <w:r>
              <w:rPr>
                <w:spacing w:val="-2"/>
                <w:sz w:val="23"/>
              </w:rPr>
              <w:t>10,113</w:t>
            </w:r>
          </w:p>
        </w:tc>
        <w:tc>
          <w:tcPr>
            <w:tcW w:w="724" w:type="dxa"/>
          </w:tcPr>
          <w:p>
            <w:pPr>
              <w:pStyle w:val="TableParagraph"/>
              <w:spacing w:before="31"/>
              <w:ind w:right="14"/>
              <w:jc w:val="right"/>
              <w:rPr>
                <w:sz w:val="23"/>
              </w:rPr>
            </w:pPr>
            <w:r>
              <w:rPr>
                <w:spacing w:val="-2"/>
                <w:sz w:val="23"/>
              </w:rPr>
              <w:t>9,783</w:t>
            </w:r>
          </w:p>
        </w:tc>
        <w:tc>
          <w:tcPr>
            <w:tcW w:w="723" w:type="dxa"/>
          </w:tcPr>
          <w:p>
            <w:pPr>
              <w:pStyle w:val="TableParagraph"/>
              <w:spacing w:before="31"/>
              <w:ind w:right="15"/>
              <w:jc w:val="right"/>
              <w:rPr>
                <w:sz w:val="23"/>
              </w:rPr>
            </w:pPr>
            <w:r>
              <w:rPr>
                <w:spacing w:val="-2"/>
                <w:sz w:val="23"/>
              </w:rPr>
              <w:t>9,817</w:t>
            </w:r>
          </w:p>
        </w:tc>
        <w:tc>
          <w:tcPr>
            <w:tcW w:w="724" w:type="dxa"/>
          </w:tcPr>
          <w:p>
            <w:pPr>
              <w:pStyle w:val="TableParagraph"/>
              <w:spacing w:before="73"/>
              <w:ind w:left="6"/>
              <w:jc w:val="center"/>
              <w:rPr>
                <w:sz w:val="16"/>
              </w:rPr>
            </w:pPr>
            <w:r>
              <w:rPr>
                <w:spacing w:val="-5"/>
                <w:sz w:val="16"/>
              </w:rPr>
              <w:t>N/A</w:t>
            </w:r>
          </w:p>
        </w:tc>
        <w:tc>
          <w:tcPr>
            <w:tcW w:w="723" w:type="dxa"/>
          </w:tcPr>
          <w:p>
            <w:pPr>
              <w:pStyle w:val="TableParagraph"/>
              <w:spacing w:before="73"/>
              <w:ind w:left="4"/>
              <w:jc w:val="center"/>
              <w:rPr>
                <w:sz w:val="16"/>
              </w:rPr>
            </w:pPr>
            <w:r>
              <w:rPr>
                <w:spacing w:val="-5"/>
                <w:sz w:val="16"/>
              </w:rPr>
              <w:t>N/A</w:t>
            </w:r>
          </w:p>
        </w:tc>
        <w:tc>
          <w:tcPr>
            <w:tcW w:w="724" w:type="dxa"/>
          </w:tcPr>
          <w:p>
            <w:pPr>
              <w:pStyle w:val="TableParagraph"/>
              <w:spacing w:before="73"/>
              <w:ind w:left="6"/>
              <w:jc w:val="center"/>
              <w:rPr>
                <w:sz w:val="16"/>
              </w:rPr>
            </w:pPr>
            <w:r>
              <w:rPr>
                <w:spacing w:val="-5"/>
                <w:sz w:val="16"/>
              </w:rPr>
              <w:t>N/A</w:t>
            </w:r>
          </w:p>
        </w:tc>
        <w:tc>
          <w:tcPr>
            <w:tcW w:w="723" w:type="dxa"/>
          </w:tcPr>
          <w:p>
            <w:pPr>
              <w:pStyle w:val="TableParagraph"/>
              <w:spacing w:before="73"/>
              <w:ind w:left="4"/>
              <w:jc w:val="center"/>
              <w:rPr>
                <w:sz w:val="16"/>
              </w:rPr>
            </w:pPr>
            <w:r>
              <w:rPr>
                <w:spacing w:val="-5"/>
                <w:sz w:val="16"/>
              </w:rPr>
              <w:t>N/A</w:t>
            </w:r>
          </w:p>
        </w:tc>
        <w:tc>
          <w:tcPr>
            <w:tcW w:w="811" w:type="dxa"/>
          </w:tcPr>
          <w:p>
            <w:pPr>
              <w:pStyle w:val="TableParagraph"/>
              <w:spacing w:before="73"/>
              <w:ind w:left="6"/>
              <w:jc w:val="center"/>
              <w:rPr>
                <w:sz w:val="16"/>
              </w:rPr>
            </w:pPr>
            <w:r>
              <w:rPr>
                <w:spacing w:val="-5"/>
                <w:sz w:val="16"/>
              </w:rPr>
              <w:t>N/A</w:t>
            </w:r>
          </w:p>
        </w:tc>
      </w:tr>
      <w:tr>
        <w:trPr>
          <w:trHeight w:val="329" w:hRule="atLeast"/>
        </w:trPr>
        <w:tc>
          <w:tcPr>
            <w:tcW w:w="1948" w:type="dxa"/>
            <w:tcBorders>
              <w:left w:val="double" w:sz="6" w:space="0" w:color="EFEFEF"/>
            </w:tcBorders>
          </w:tcPr>
          <w:p>
            <w:pPr>
              <w:pStyle w:val="TableParagraph"/>
              <w:spacing w:before="31"/>
              <w:ind w:left="25"/>
              <w:rPr>
                <w:sz w:val="23"/>
              </w:rPr>
            </w:pPr>
            <w:r>
              <w:rPr>
                <w:sz w:val="23"/>
              </w:rPr>
              <w:t>Five </w:t>
            </w:r>
            <w:r>
              <w:rPr>
                <w:spacing w:val="-2"/>
                <w:sz w:val="23"/>
              </w:rPr>
              <w:t>persons</w:t>
            </w:r>
          </w:p>
        </w:tc>
        <w:tc>
          <w:tcPr>
            <w:tcW w:w="724" w:type="dxa"/>
          </w:tcPr>
          <w:p>
            <w:pPr>
              <w:pStyle w:val="TableParagraph"/>
              <w:spacing w:before="31"/>
              <w:ind w:left="12"/>
              <w:jc w:val="center"/>
              <w:rPr>
                <w:sz w:val="23"/>
              </w:rPr>
            </w:pPr>
            <w:r>
              <w:rPr>
                <w:spacing w:val="-2"/>
                <w:sz w:val="23"/>
              </w:rPr>
              <w:t>11,999</w:t>
            </w:r>
          </w:p>
        </w:tc>
        <w:tc>
          <w:tcPr>
            <w:tcW w:w="723" w:type="dxa"/>
          </w:tcPr>
          <w:p>
            <w:pPr>
              <w:pStyle w:val="TableParagraph"/>
              <w:spacing w:before="31"/>
              <w:ind w:left="14"/>
              <w:jc w:val="center"/>
              <w:rPr>
                <w:sz w:val="23"/>
              </w:rPr>
            </w:pPr>
            <w:r>
              <w:rPr>
                <w:spacing w:val="-2"/>
                <w:sz w:val="23"/>
              </w:rPr>
              <w:t>12,174</w:t>
            </w:r>
          </w:p>
        </w:tc>
        <w:tc>
          <w:tcPr>
            <w:tcW w:w="724" w:type="dxa"/>
          </w:tcPr>
          <w:p>
            <w:pPr>
              <w:pStyle w:val="TableParagraph"/>
              <w:spacing w:before="31"/>
              <w:ind w:right="14"/>
              <w:jc w:val="right"/>
              <w:rPr>
                <w:sz w:val="23"/>
              </w:rPr>
            </w:pPr>
            <w:r>
              <w:rPr>
                <w:spacing w:val="-2"/>
                <w:sz w:val="23"/>
              </w:rPr>
              <w:t>11,801</w:t>
            </w:r>
          </w:p>
        </w:tc>
        <w:tc>
          <w:tcPr>
            <w:tcW w:w="723" w:type="dxa"/>
          </w:tcPr>
          <w:p>
            <w:pPr>
              <w:pStyle w:val="TableParagraph"/>
              <w:spacing w:before="31"/>
              <w:ind w:right="15"/>
              <w:jc w:val="right"/>
              <w:rPr>
                <w:sz w:val="23"/>
              </w:rPr>
            </w:pPr>
            <w:r>
              <w:rPr>
                <w:spacing w:val="-2"/>
                <w:sz w:val="23"/>
              </w:rPr>
              <w:t>11,512</w:t>
            </w:r>
          </w:p>
        </w:tc>
        <w:tc>
          <w:tcPr>
            <w:tcW w:w="724" w:type="dxa"/>
          </w:tcPr>
          <w:p>
            <w:pPr>
              <w:pStyle w:val="TableParagraph"/>
              <w:spacing w:before="31"/>
              <w:ind w:left="8"/>
              <w:jc w:val="center"/>
              <w:rPr>
                <w:sz w:val="23"/>
              </w:rPr>
            </w:pPr>
            <w:r>
              <w:rPr>
                <w:spacing w:val="-2"/>
                <w:sz w:val="23"/>
              </w:rPr>
              <w:t>11,336</w:t>
            </w:r>
          </w:p>
        </w:tc>
        <w:tc>
          <w:tcPr>
            <w:tcW w:w="723" w:type="dxa"/>
          </w:tcPr>
          <w:p>
            <w:pPr>
              <w:pStyle w:val="TableParagraph"/>
              <w:spacing w:before="73"/>
              <w:ind w:left="4"/>
              <w:jc w:val="center"/>
              <w:rPr>
                <w:sz w:val="16"/>
              </w:rPr>
            </w:pPr>
            <w:r>
              <w:rPr>
                <w:spacing w:val="-5"/>
                <w:sz w:val="16"/>
              </w:rPr>
              <w:t>N/A</w:t>
            </w:r>
          </w:p>
        </w:tc>
        <w:tc>
          <w:tcPr>
            <w:tcW w:w="724" w:type="dxa"/>
          </w:tcPr>
          <w:p>
            <w:pPr>
              <w:pStyle w:val="TableParagraph"/>
              <w:spacing w:before="73"/>
              <w:ind w:left="6"/>
              <w:jc w:val="center"/>
              <w:rPr>
                <w:sz w:val="16"/>
              </w:rPr>
            </w:pPr>
            <w:r>
              <w:rPr>
                <w:spacing w:val="-5"/>
                <w:sz w:val="16"/>
              </w:rPr>
              <w:t>N/A</w:t>
            </w:r>
          </w:p>
        </w:tc>
        <w:tc>
          <w:tcPr>
            <w:tcW w:w="723" w:type="dxa"/>
          </w:tcPr>
          <w:p>
            <w:pPr>
              <w:pStyle w:val="TableParagraph"/>
              <w:spacing w:before="73"/>
              <w:ind w:left="4"/>
              <w:jc w:val="center"/>
              <w:rPr>
                <w:sz w:val="16"/>
              </w:rPr>
            </w:pPr>
            <w:r>
              <w:rPr>
                <w:spacing w:val="-5"/>
                <w:sz w:val="16"/>
              </w:rPr>
              <w:t>N/A</w:t>
            </w:r>
          </w:p>
        </w:tc>
        <w:tc>
          <w:tcPr>
            <w:tcW w:w="811" w:type="dxa"/>
          </w:tcPr>
          <w:p>
            <w:pPr>
              <w:pStyle w:val="TableParagraph"/>
              <w:spacing w:before="73"/>
              <w:ind w:left="6"/>
              <w:jc w:val="center"/>
              <w:rPr>
                <w:sz w:val="16"/>
              </w:rPr>
            </w:pPr>
            <w:r>
              <w:rPr>
                <w:spacing w:val="-5"/>
                <w:sz w:val="16"/>
              </w:rPr>
              <w:t>N/A</w:t>
            </w:r>
          </w:p>
        </w:tc>
      </w:tr>
      <w:tr>
        <w:trPr>
          <w:trHeight w:val="329" w:hRule="atLeast"/>
        </w:trPr>
        <w:tc>
          <w:tcPr>
            <w:tcW w:w="1948" w:type="dxa"/>
            <w:tcBorders>
              <w:left w:val="double" w:sz="6" w:space="0" w:color="EFEFEF"/>
            </w:tcBorders>
          </w:tcPr>
          <w:p>
            <w:pPr>
              <w:pStyle w:val="TableParagraph"/>
              <w:spacing w:before="31"/>
              <w:ind w:left="25"/>
              <w:rPr>
                <w:sz w:val="23"/>
              </w:rPr>
            </w:pPr>
            <w:r>
              <w:rPr>
                <w:sz w:val="23"/>
              </w:rPr>
              <w:t>Six</w:t>
            </w:r>
            <w:r>
              <w:rPr>
                <w:spacing w:val="-1"/>
                <w:sz w:val="23"/>
              </w:rPr>
              <w:t> </w:t>
            </w:r>
            <w:r>
              <w:rPr>
                <w:spacing w:val="-2"/>
                <w:sz w:val="23"/>
              </w:rPr>
              <w:t>persons</w:t>
            </w:r>
          </w:p>
        </w:tc>
        <w:tc>
          <w:tcPr>
            <w:tcW w:w="724" w:type="dxa"/>
          </w:tcPr>
          <w:p>
            <w:pPr>
              <w:pStyle w:val="TableParagraph"/>
              <w:spacing w:before="31"/>
              <w:ind w:left="12"/>
              <w:jc w:val="center"/>
              <w:rPr>
                <w:sz w:val="23"/>
              </w:rPr>
            </w:pPr>
            <w:r>
              <w:rPr>
                <w:spacing w:val="-2"/>
                <w:sz w:val="23"/>
              </w:rPr>
              <w:t>13,801</w:t>
            </w:r>
          </w:p>
        </w:tc>
        <w:tc>
          <w:tcPr>
            <w:tcW w:w="723" w:type="dxa"/>
          </w:tcPr>
          <w:p>
            <w:pPr>
              <w:pStyle w:val="TableParagraph"/>
              <w:spacing w:before="31"/>
              <w:ind w:left="14"/>
              <w:jc w:val="center"/>
              <w:rPr>
                <w:sz w:val="23"/>
              </w:rPr>
            </w:pPr>
            <w:r>
              <w:rPr>
                <w:spacing w:val="-2"/>
                <w:sz w:val="23"/>
              </w:rPr>
              <w:t>13,856</w:t>
            </w:r>
          </w:p>
        </w:tc>
        <w:tc>
          <w:tcPr>
            <w:tcW w:w="724" w:type="dxa"/>
          </w:tcPr>
          <w:p>
            <w:pPr>
              <w:pStyle w:val="TableParagraph"/>
              <w:spacing w:before="31"/>
              <w:ind w:right="14"/>
              <w:jc w:val="right"/>
              <w:rPr>
                <w:sz w:val="23"/>
              </w:rPr>
            </w:pPr>
            <w:r>
              <w:rPr>
                <w:spacing w:val="-2"/>
                <w:sz w:val="23"/>
              </w:rPr>
              <w:t>13,570</w:t>
            </w:r>
          </w:p>
        </w:tc>
        <w:tc>
          <w:tcPr>
            <w:tcW w:w="723" w:type="dxa"/>
          </w:tcPr>
          <w:p>
            <w:pPr>
              <w:pStyle w:val="TableParagraph"/>
              <w:spacing w:before="31"/>
              <w:ind w:right="15"/>
              <w:jc w:val="right"/>
              <w:rPr>
                <w:sz w:val="23"/>
              </w:rPr>
            </w:pPr>
            <w:r>
              <w:rPr>
                <w:spacing w:val="-2"/>
                <w:sz w:val="23"/>
              </w:rPr>
              <w:t>13,297</w:t>
            </w:r>
          </w:p>
        </w:tc>
        <w:tc>
          <w:tcPr>
            <w:tcW w:w="724" w:type="dxa"/>
          </w:tcPr>
          <w:p>
            <w:pPr>
              <w:pStyle w:val="TableParagraph"/>
              <w:spacing w:before="31"/>
              <w:ind w:left="8"/>
              <w:jc w:val="center"/>
              <w:rPr>
                <w:sz w:val="23"/>
              </w:rPr>
            </w:pPr>
            <w:r>
              <w:rPr>
                <w:spacing w:val="-2"/>
                <w:sz w:val="23"/>
              </w:rPr>
              <w:t>12,890</w:t>
            </w:r>
          </w:p>
        </w:tc>
        <w:tc>
          <w:tcPr>
            <w:tcW w:w="723" w:type="dxa"/>
          </w:tcPr>
          <w:p>
            <w:pPr>
              <w:pStyle w:val="TableParagraph"/>
              <w:spacing w:before="31"/>
              <w:ind w:left="5"/>
              <w:jc w:val="center"/>
              <w:rPr>
                <w:sz w:val="23"/>
              </w:rPr>
            </w:pPr>
            <w:r>
              <w:rPr>
                <w:spacing w:val="-2"/>
                <w:sz w:val="23"/>
              </w:rPr>
              <w:t>12,649</w:t>
            </w:r>
          </w:p>
        </w:tc>
        <w:tc>
          <w:tcPr>
            <w:tcW w:w="724" w:type="dxa"/>
          </w:tcPr>
          <w:p>
            <w:pPr>
              <w:pStyle w:val="TableParagraph"/>
              <w:spacing w:before="75"/>
              <w:ind w:left="6"/>
              <w:jc w:val="center"/>
              <w:rPr>
                <w:sz w:val="16"/>
              </w:rPr>
            </w:pPr>
            <w:r>
              <w:rPr>
                <w:spacing w:val="-5"/>
                <w:sz w:val="16"/>
              </w:rPr>
              <w:t>N/A</w:t>
            </w:r>
          </w:p>
        </w:tc>
        <w:tc>
          <w:tcPr>
            <w:tcW w:w="723" w:type="dxa"/>
          </w:tcPr>
          <w:p>
            <w:pPr>
              <w:pStyle w:val="TableParagraph"/>
              <w:spacing w:before="75"/>
              <w:ind w:left="4"/>
              <w:jc w:val="center"/>
              <w:rPr>
                <w:sz w:val="16"/>
              </w:rPr>
            </w:pPr>
            <w:r>
              <w:rPr>
                <w:spacing w:val="-5"/>
                <w:sz w:val="16"/>
              </w:rPr>
              <w:t>N/A</w:t>
            </w:r>
          </w:p>
        </w:tc>
        <w:tc>
          <w:tcPr>
            <w:tcW w:w="811" w:type="dxa"/>
          </w:tcPr>
          <w:p>
            <w:pPr>
              <w:pStyle w:val="TableParagraph"/>
              <w:spacing w:before="75"/>
              <w:ind w:left="6"/>
              <w:jc w:val="center"/>
              <w:rPr>
                <w:sz w:val="16"/>
              </w:rPr>
            </w:pPr>
            <w:r>
              <w:rPr>
                <w:spacing w:val="-5"/>
                <w:sz w:val="16"/>
              </w:rPr>
              <w:t>N/A</w:t>
            </w:r>
          </w:p>
        </w:tc>
      </w:tr>
      <w:tr>
        <w:trPr>
          <w:trHeight w:val="331" w:hRule="atLeast"/>
        </w:trPr>
        <w:tc>
          <w:tcPr>
            <w:tcW w:w="1948" w:type="dxa"/>
            <w:tcBorders>
              <w:left w:val="double" w:sz="6" w:space="0" w:color="EFEFEF"/>
            </w:tcBorders>
          </w:tcPr>
          <w:p>
            <w:pPr>
              <w:pStyle w:val="TableParagraph"/>
              <w:spacing w:before="31"/>
              <w:ind w:left="25"/>
              <w:rPr>
                <w:sz w:val="23"/>
              </w:rPr>
            </w:pPr>
            <w:r>
              <w:rPr>
                <w:sz w:val="23"/>
              </w:rPr>
              <w:t>Seven</w:t>
            </w:r>
            <w:r>
              <w:rPr>
                <w:spacing w:val="-1"/>
                <w:sz w:val="23"/>
              </w:rPr>
              <w:t> </w:t>
            </w:r>
            <w:r>
              <w:rPr>
                <w:spacing w:val="-2"/>
                <w:sz w:val="23"/>
              </w:rPr>
              <w:t>persons</w:t>
            </w:r>
          </w:p>
        </w:tc>
        <w:tc>
          <w:tcPr>
            <w:tcW w:w="724" w:type="dxa"/>
          </w:tcPr>
          <w:p>
            <w:pPr>
              <w:pStyle w:val="TableParagraph"/>
              <w:spacing w:before="31"/>
              <w:ind w:left="12"/>
              <w:jc w:val="center"/>
              <w:rPr>
                <w:sz w:val="23"/>
              </w:rPr>
            </w:pPr>
            <w:r>
              <w:rPr>
                <w:spacing w:val="-2"/>
                <w:sz w:val="23"/>
              </w:rPr>
              <w:t>15,880</w:t>
            </w:r>
          </w:p>
        </w:tc>
        <w:tc>
          <w:tcPr>
            <w:tcW w:w="723" w:type="dxa"/>
          </w:tcPr>
          <w:p>
            <w:pPr>
              <w:pStyle w:val="TableParagraph"/>
              <w:spacing w:before="31"/>
              <w:ind w:left="14"/>
              <w:jc w:val="center"/>
              <w:rPr>
                <w:sz w:val="23"/>
              </w:rPr>
            </w:pPr>
            <w:r>
              <w:rPr>
                <w:spacing w:val="-2"/>
                <w:sz w:val="23"/>
              </w:rPr>
              <w:t>15,979</w:t>
            </w:r>
          </w:p>
        </w:tc>
        <w:tc>
          <w:tcPr>
            <w:tcW w:w="724" w:type="dxa"/>
          </w:tcPr>
          <w:p>
            <w:pPr>
              <w:pStyle w:val="TableParagraph"/>
              <w:spacing w:before="31"/>
              <w:ind w:right="14"/>
              <w:jc w:val="right"/>
              <w:rPr>
                <w:sz w:val="23"/>
              </w:rPr>
            </w:pPr>
            <w:r>
              <w:rPr>
                <w:spacing w:val="-2"/>
                <w:sz w:val="23"/>
              </w:rPr>
              <w:t>15,637</w:t>
            </w:r>
          </w:p>
        </w:tc>
        <w:tc>
          <w:tcPr>
            <w:tcW w:w="723" w:type="dxa"/>
          </w:tcPr>
          <w:p>
            <w:pPr>
              <w:pStyle w:val="TableParagraph"/>
              <w:spacing w:before="31"/>
              <w:ind w:right="15"/>
              <w:jc w:val="right"/>
              <w:rPr>
                <w:sz w:val="23"/>
              </w:rPr>
            </w:pPr>
            <w:r>
              <w:rPr>
                <w:spacing w:val="-2"/>
                <w:sz w:val="23"/>
              </w:rPr>
              <w:t>15,399</w:t>
            </w:r>
          </w:p>
        </w:tc>
        <w:tc>
          <w:tcPr>
            <w:tcW w:w="724" w:type="dxa"/>
          </w:tcPr>
          <w:p>
            <w:pPr>
              <w:pStyle w:val="TableParagraph"/>
              <w:spacing w:before="31"/>
              <w:ind w:left="8"/>
              <w:jc w:val="center"/>
              <w:rPr>
                <w:sz w:val="23"/>
              </w:rPr>
            </w:pPr>
            <w:r>
              <w:rPr>
                <w:spacing w:val="-2"/>
                <w:sz w:val="23"/>
              </w:rPr>
              <w:t>14,955</w:t>
            </w:r>
          </w:p>
        </w:tc>
        <w:tc>
          <w:tcPr>
            <w:tcW w:w="723" w:type="dxa"/>
          </w:tcPr>
          <w:p>
            <w:pPr>
              <w:pStyle w:val="TableParagraph"/>
              <w:spacing w:before="31"/>
              <w:ind w:left="5"/>
              <w:jc w:val="center"/>
              <w:rPr>
                <w:sz w:val="23"/>
              </w:rPr>
            </w:pPr>
            <w:r>
              <w:rPr>
                <w:spacing w:val="-2"/>
                <w:sz w:val="23"/>
              </w:rPr>
              <w:t>14,437</w:t>
            </w:r>
          </w:p>
        </w:tc>
        <w:tc>
          <w:tcPr>
            <w:tcW w:w="724" w:type="dxa"/>
          </w:tcPr>
          <w:p>
            <w:pPr>
              <w:pStyle w:val="TableParagraph"/>
              <w:spacing w:before="31"/>
              <w:ind w:left="8"/>
              <w:jc w:val="center"/>
              <w:rPr>
                <w:sz w:val="23"/>
              </w:rPr>
            </w:pPr>
            <w:r>
              <w:rPr>
                <w:spacing w:val="-2"/>
                <w:sz w:val="23"/>
              </w:rPr>
              <w:t>13,869</w:t>
            </w:r>
          </w:p>
        </w:tc>
        <w:tc>
          <w:tcPr>
            <w:tcW w:w="723" w:type="dxa"/>
          </w:tcPr>
          <w:p>
            <w:pPr>
              <w:pStyle w:val="TableParagraph"/>
              <w:spacing w:before="75"/>
              <w:ind w:left="4"/>
              <w:jc w:val="center"/>
              <w:rPr>
                <w:sz w:val="16"/>
              </w:rPr>
            </w:pPr>
            <w:r>
              <w:rPr>
                <w:spacing w:val="-5"/>
                <w:sz w:val="16"/>
              </w:rPr>
              <w:t>N/A</w:t>
            </w:r>
          </w:p>
        </w:tc>
        <w:tc>
          <w:tcPr>
            <w:tcW w:w="811" w:type="dxa"/>
          </w:tcPr>
          <w:p>
            <w:pPr>
              <w:pStyle w:val="TableParagraph"/>
              <w:spacing w:before="75"/>
              <w:ind w:left="6"/>
              <w:jc w:val="center"/>
              <w:rPr>
                <w:sz w:val="16"/>
              </w:rPr>
            </w:pPr>
            <w:r>
              <w:rPr>
                <w:spacing w:val="-5"/>
                <w:sz w:val="16"/>
              </w:rPr>
              <w:t>N/A</w:t>
            </w:r>
          </w:p>
        </w:tc>
      </w:tr>
      <w:tr>
        <w:trPr>
          <w:trHeight w:val="574" w:hRule="atLeast"/>
        </w:trPr>
        <w:tc>
          <w:tcPr>
            <w:tcW w:w="1948" w:type="dxa"/>
            <w:tcBorders>
              <w:left w:val="double" w:sz="6" w:space="0" w:color="EFEFEF"/>
            </w:tcBorders>
          </w:tcPr>
          <w:p>
            <w:pPr>
              <w:pStyle w:val="TableParagraph"/>
              <w:spacing w:before="19"/>
              <w:ind w:left="25"/>
              <w:rPr>
                <w:sz w:val="23"/>
              </w:rPr>
            </w:pPr>
            <w:r>
              <w:rPr>
                <w:sz w:val="23"/>
              </w:rPr>
              <w:t>Eight</w:t>
            </w:r>
            <w:r>
              <w:rPr>
                <w:spacing w:val="-15"/>
                <w:sz w:val="23"/>
              </w:rPr>
              <w:t> </w:t>
            </w:r>
            <w:r>
              <w:rPr>
                <w:sz w:val="23"/>
              </w:rPr>
              <w:t>persons</w:t>
            </w:r>
            <w:r>
              <w:rPr>
                <w:spacing w:val="-14"/>
                <w:sz w:val="23"/>
              </w:rPr>
              <w:t> </w:t>
            </w:r>
            <w:r>
              <w:rPr>
                <w:sz w:val="23"/>
              </w:rPr>
              <w:t>or </w:t>
            </w:r>
            <w:r>
              <w:rPr>
                <w:spacing w:val="-4"/>
                <w:sz w:val="23"/>
              </w:rPr>
              <w:t>more</w:t>
            </w:r>
          </w:p>
        </w:tc>
        <w:tc>
          <w:tcPr>
            <w:tcW w:w="724" w:type="dxa"/>
          </w:tcPr>
          <w:p>
            <w:pPr>
              <w:pStyle w:val="TableParagraph"/>
              <w:spacing w:before="151"/>
              <w:ind w:left="12"/>
              <w:jc w:val="center"/>
              <w:rPr>
                <w:sz w:val="23"/>
              </w:rPr>
            </w:pPr>
            <w:r>
              <w:rPr>
                <w:spacing w:val="-2"/>
                <w:sz w:val="23"/>
              </w:rPr>
              <w:t>17,760</w:t>
            </w:r>
          </w:p>
        </w:tc>
        <w:tc>
          <w:tcPr>
            <w:tcW w:w="723" w:type="dxa"/>
          </w:tcPr>
          <w:p>
            <w:pPr>
              <w:pStyle w:val="TableParagraph"/>
              <w:spacing w:before="151"/>
              <w:ind w:left="14"/>
              <w:jc w:val="center"/>
              <w:rPr>
                <w:sz w:val="23"/>
              </w:rPr>
            </w:pPr>
            <w:r>
              <w:rPr>
                <w:spacing w:val="-2"/>
                <w:sz w:val="23"/>
              </w:rPr>
              <w:t>17,917</w:t>
            </w:r>
          </w:p>
        </w:tc>
        <w:tc>
          <w:tcPr>
            <w:tcW w:w="724" w:type="dxa"/>
          </w:tcPr>
          <w:p>
            <w:pPr>
              <w:pStyle w:val="TableParagraph"/>
              <w:spacing w:before="151"/>
              <w:ind w:right="14"/>
              <w:jc w:val="right"/>
              <w:rPr>
                <w:sz w:val="23"/>
              </w:rPr>
            </w:pPr>
            <w:r>
              <w:rPr>
                <w:spacing w:val="-2"/>
                <w:sz w:val="23"/>
              </w:rPr>
              <w:t>17,595</w:t>
            </w:r>
          </w:p>
        </w:tc>
        <w:tc>
          <w:tcPr>
            <w:tcW w:w="723" w:type="dxa"/>
          </w:tcPr>
          <w:p>
            <w:pPr>
              <w:pStyle w:val="TableParagraph"/>
              <w:spacing w:before="151"/>
              <w:ind w:right="15"/>
              <w:jc w:val="right"/>
              <w:rPr>
                <w:sz w:val="23"/>
              </w:rPr>
            </w:pPr>
            <w:r>
              <w:rPr>
                <w:spacing w:val="-2"/>
                <w:sz w:val="23"/>
              </w:rPr>
              <w:t>17,312</w:t>
            </w:r>
          </w:p>
        </w:tc>
        <w:tc>
          <w:tcPr>
            <w:tcW w:w="724" w:type="dxa"/>
          </w:tcPr>
          <w:p>
            <w:pPr>
              <w:pStyle w:val="TableParagraph"/>
              <w:spacing w:before="151"/>
              <w:ind w:left="8"/>
              <w:jc w:val="center"/>
              <w:rPr>
                <w:sz w:val="23"/>
              </w:rPr>
            </w:pPr>
            <w:r>
              <w:rPr>
                <w:spacing w:val="-2"/>
                <w:sz w:val="23"/>
              </w:rPr>
              <w:t>16,911</w:t>
            </w:r>
          </w:p>
        </w:tc>
        <w:tc>
          <w:tcPr>
            <w:tcW w:w="723" w:type="dxa"/>
          </w:tcPr>
          <w:p>
            <w:pPr>
              <w:pStyle w:val="TableParagraph"/>
              <w:spacing w:before="151"/>
              <w:ind w:left="5"/>
              <w:jc w:val="center"/>
              <w:rPr>
                <w:sz w:val="23"/>
              </w:rPr>
            </w:pPr>
            <w:r>
              <w:rPr>
                <w:spacing w:val="-2"/>
                <w:sz w:val="23"/>
              </w:rPr>
              <w:t>16,402</w:t>
            </w:r>
          </w:p>
        </w:tc>
        <w:tc>
          <w:tcPr>
            <w:tcW w:w="724" w:type="dxa"/>
          </w:tcPr>
          <w:p>
            <w:pPr>
              <w:pStyle w:val="TableParagraph"/>
              <w:spacing w:before="151"/>
              <w:ind w:left="8"/>
              <w:jc w:val="center"/>
              <w:rPr>
                <w:sz w:val="23"/>
              </w:rPr>
            </w:pPr>
            <w:r>
              <w:rPr>
                <w:spacing w:val="-2"/>
                <w:sz w:val="23"/>
              </w:rPr>
              <w:t>15,872</w:t>
            </w:r>
          </w:p>
        </w:tc>
        <w:tc>
          <w:tcPr>
            <w:tcW w:w="723" w:type="dxa"/>
          </w:tcPr>
          <w:p>
            <w:pPr>
              <w:pStyle w:val="TableParagraph"/>
              <w:spacing w:before="151"/>
              <w:ind w:left="6"/>
              <w:jc w:val="center"/>
              <w:rPr>
                <w:sz w:val="23"/>
              </w:rPr>
            </w:pPr>
            <w:r>
              <w:rPr>
                <w:spacing w:val="-2"/>
                <w:sz w:val="23"/>
              </w:rPr>
              <w:t>15,738</w:t>
            </w:r>
          </w:p>
        </w:tc>
        <w:tc>
          <w:tcPr>
            <w:tcW w:w="811" w:type="dxa"/>
          </w:tcPr>
          <w:p>
            <w:pPr>
              <w:pStyle w:val="TableParagraph"/>
              <w:spacing w:before="11"/>
              <w:rPr>
                <w:sz w:val="16"/>
              </w:rPr>
            </w:pPr>
          </w:p>
          <w:p>
            <w:pPr>
              <w:pStyle w:val="TableParagraph"/>
              <w:ind w:left="6"/>
              <w:jc w:val="center"/>
              <w:rPr>
                <w:sz w:val="16"/>
              </w:rPr>
            </w:pPr>
            <w:r>
              <w:rPr>
                <w:spacing w:val="-5"/>
                <w:sz w:val="16"/>
              </w:rPr>
              <w:t>N/A</w:t>
            </w:r>
          </w:p>
        </w:tc>
      </w:tr>
      <w:tr>
        <w:trPr>
          <w:trHeight w:val="573" w:hRule="atLeast"/>
        </w:trPr>
        <w:tc>
          <w:tcPr>
            <w:tcW w:w="1948" w:type="dxa"/>
            <w:tcBorders>
              <w:left w:val="double" w:sz="6" w:space="0" w:color="EFEFEF"/>
            </w:tcBorders>
          </w:tcPr>
          <w:p>
            <w:pPr>
              <w:pStyle w:val="TableParagraph"/>
              <w:spacing w:before="19"/>
              <w:ind w:left="25" w:right="14"/>
              <w:rPr>
                <w:sz w:val="23"/>
              </w:rPr>
            </w:pPr>
            <w:r>
              <w:rPr>
                <w:sz w:val="23"/>
              </w:rPr>
              <w:t>Nine</w:t>
            </w:r>
            <w:r>
              <w:rPr>
                <w:spacing w:val="-15"/>
                <w:sz w:val="23"/>
              </w:rPr>
              <w:t> </w:t>
            </w:r>
            <w:r>
              <w:rPr>
                <w:sz w:val="23"/>
              </w:rPr>
              <w:t>persons</w:t>
            </w:r>
            <w:r>
              <w:rPr>
                <w:spacing w:val="-14"/>
                <w:sz w:val="23"/>
              </w:rPr>
              <w:t> </w:t>
            </w:r>
            <w:r>
              <w:rPr>
                <w:sz w:val="23"/>
              </w:rPr>
              <w:t>or </w:t>
            </w:r>
            <w:r>
              <w:rPr>
                <w:spacing w:val="-4"/>
                <w:sz w:val="23"/>
              </w:rPr>
              <w:t>more</w:t>
            </w:r>
          </w:p>
        </w:tc>
        <w:tc>
          <w:tcPr>
            <w:tcW w:w="724" w:type="dxa"/>
          </w:tcPr>
          <w:p>
            <w:pPr>
              <w:pStyle w:val="TableParagraph"/>
              <w:spacing w:before="151"/>
              <w:ind w:left="12"/>
              <w:jc w:val="center"/>
              <w:rPr>
                <w:sz w:val="23"/>
              </w:rPr>
            </w:pPr>
            <w:r>
              <w:rPr>
                <w:spacing w:val="-2"/>
                <w:sz w:val="23"/>
              </w:rPr>
              <w:t>21,364</w:t>
            </w:r>
          </w:p>
        </w:tc>
        <w:tc>
          <w:tcPr>
            <w:tcW w:w="723" w:type="dxa"/>
          </w:tcPr>
          <w:p>
            <w:pPr>
              <w:pStyle w:val="TableParagraph"/>
              <w:spacing w:before="151"/>
              <w:ind w:left="14"/>
              <w:jc w:val="center"/>
              <w:rPr>
                <w:sz w:val="23"/>
              </w:rPr>
            </w:pPr>
            <w:r>
              <w:rPr>
                <w:spacing w:val="-2"/>
                <w:sz w:val="23"/>
              </w:rPr>
              <w:t>21,468</w:t>
            </w:r>
          </w:p>
        </w:tc>
        <w:tc>
          <w:tcPr>
            <w:tcW w:w="724" w:type="dxa"/>
          </w:tcPr>
          <w:p>
            <w:pPr>
              <w:pStyle w:val="TableParagraph"/>
              <w:spacing w:before="151"/>
              <w:ind w:right="14"/>
              <w:jc w:val="right"/>
              <w:rPr>
                <w:sz w:val="23"/>
              </w:rPr>
            </w:pPr>
            <w:r>
              <w:rPr>
                <w:spacing w:val="-2"/>
                <w:sz w:val="23"/>
              </w:rPr>
              <w:t>21,182</w:t>
            </w:r>
          </w:p>
        </w:tc>
        <w:tc>
          <w:tcPr>
            <w:tcW w:w="723" w:type="dxa"/>
          </w:tcPr>
          <w:p>
            <w:pPr>
              <w:pStyle w:val="TableParagraph"/>
              <w:spacing w:before="151"/>
              <w:ind w:right="15"/>
              <w:jc w:val="right"/>
              <w:rPr>
                <w:sz w:val="23"/>
              </w:rPr>
            </w:pPr>
            <w:r>
              <w:rPr>
                <w:spacing w:val="-2"/>
                <w:sz w:val="23"/>
              </w:rPr>
              <w:t>20,943</w:t>
            </w:r>
          </w:p>
        </w:tc>
        <w:tc>
          <w:tcPr>
            <w:tcW w:w="724" w:type="dxa"/>
          </w:tcPr>
          <w:p>
            <w:pPr>
              <w:pStyle w:val="TableParagraph"/>
              <w:spacing w:before="151"/>
              <w:ind w:left="8"/>
              <w:jc w:val="center"/>
              <w:rPr>
                <w:sz w:val="23"/>
              </w:rPr>
            </w:pPr>
            <w:r>
              <w:rPr>
                <w:spacing w:val="-2"/>
                <w:sz w:val="23"/>
              </w:rPr>
              <w:t>20,549</w:t>
            </w:r>
          </w:p>
        </w:tc>
        <w:tc>
          <w:tcPr>
            <w:tcW w:w="723" w:type="dxa"/>
          </w:tcPr>
          <w:p>
            <w:pPr>
              <w:pStyle w:val="TableParagraph"/>
              <w:spacing w:before="151"/>
              <w:ind w:left="5"/>
              <w:jc w:val="center"/>
              <w:rPr>
                <w:sz w:val="23"/>
              </w:rPr>
            </w:pPr>
            <w:r>
              <w:rPr>
                <w:spacing w:val="-2"/>
                <w:sz w:val="23"/>
              </w:rPr>
              <w:t>20,008</w:t>
            </w:r>
          </w:p>
        </w:tc>
        <w:tc>
          <w:tcPr>
            <w:tcW w:w="724" w:type="dxa"/>
          </w:tcPr>
          <w:p>
            <w:pPr>
              <w:pStyle w:val="TableParagraph"/>
              <w:spacing w:before="151"/>
              <w:ind w:left="8"/>
              <w:jc w:val="center"/>
              <w:rPr>
                <w:sz w:val="23"/>
              </w:rPr>
            </w:pPr>
            <w:r>
              <w:rPr>
                <w:spacing w:val="-2"/>
                <w:sz w:val="23"/>
              </w:rPr>
              <w:t>19,518</w:t>
            </w:r>
          </w:p>
        </w:tc>
        <w:tc>
          <w:tcPr>
            <w:tcW w:w="723" w:type="dxa"/>
          </w:tcPr>
          <w:p>
            <w:pPr>
              <w:pStyle w:val="TableParagraph"/>
              <w:spacing w:before="151"/>
              <w:ind w:left="6"/>
              <w:jc w:val="center"/>
              <w:rPr>
                <w:sz w:val="23"/>
              </w:rPr>
            </w:pPr>
            <w:r>
              <w:rPr>
                <w:spacing w:val="-2"/>
                <w:sz w:val="23"/>
              </w:rPr>
              <w:t>19,397</w:t>
            </w:r>
          </w:p>
        </w:tc>
        <w:tc>
          <w:tcPr>
            <w:tcW w:w="811" w:type="dxa"/>
          </w:tcPr>
          <w:p>
            <w:pPr>
              <w:pStyle w:val="TableParagraph"/>
              <w:spacing w:before="151"/>
              <w:ind w:left="99"/>
              <w:jc w:val="center"/>
              <w:rPr>
                <w:sz w:val="23"/>
              </w:rPr>
            </w:pPr>
            <w:r>
              <w:rPr>
                <w:spacing w:val="-2"/>
                <w:sz w:val="23"/>
              </w:rPr>
              <w:t>18,649</w:t>
            </w:r>
          </w:p>
        </w:tc>
      </w:tr>
    </w:tbl>
    <w:p>
      <w:pPr>
        <w:spacing w:before="0"/>
        <w:ind w:left="360" w:right="0" w:firstLine="0"/>
        <w:jc w:val="left"/>
        <w:rPr>
          <w:i/>
          <w:sz w:val="23"/>
        </w:rPr>
      </w:pPr>
      <w:r>
        <w:rPr>
          <w:i/>
          <w:sz w:val="23"/>
        </w:rPr>
        <w:t>Source:</w:t>
      </w:r>
      <w:r>
        <w:rPr>
          <w:i/>
          <w:spacing w:val="-4"/>
          <w:sz w:val="23"/>
        </w:rPr>
        <w:t> </w:t>
      </w:r>
      <w:r>
        <w:rPr>
          <w:i/>
          <w:sz w:val="23"/>
        </w:rPr>
        <w:t>U.S.</w:t>
      </w:r>
      <w:r>
        <w:rPr>
          <w:i/>
          <w:spacing w:val="-4"/>
          <w:sz w:val="23"/>
        </w:rPr>
        <w:t> </w:t>
      </w:r>
      <w:r>
        <w:rPr>
          <w:i/>
          <w:sz w:val="23"/>
        </w:rPr>
        <w:t>Census</w:t>
      </w:r>
      <w:r>
        <w:rPr>
          <w:i/>
          <w:spacing w:val="-4"/>
          <w:sz w:val="23"/>
        </w:rPr>
        <w:t> </w:t>
      </w:r>
      <w:r>
        <w:rPr>
          <w:i/>
          <w:spacing w:val="-2"/>
          <w:sz w:val="23"/>
        </w:rPr>
        <w:t>Bureau</w:t>
      </w:r>
    </w:p>
    <w:p>
      <w:pPr>
        <w:spacing w:after="0"/>
        <w:jc w:val="left"/>
        <w:rPr>
          <w:i/>
          <w:sz w:val="23"/>
        </w:rPr>
        <w:sectPr>
          <w:pgSz w:w="12240" w:h="15840"/>
          <w:pgMar w:header="0" w:footer="1722" w:top="1820" w:bottom="1980" w:left="1440" w:right="0"/>
        </w:sectPr>
      </w:pPr>
    </w:p>
    <w:p>
      <w:pPr>
        <w:pStyle w:val="Heading4"/>
        <w:spacing w:before="197"/>
      </w:pPr>
      <w:bookmarkStart w:name="Race Combinations" w:id="308"/>
      <w:bookmarkEnd w:id="308"/>
      <w:r>
        <w:rPr>
          <w:b w:val="0"/>
          <w:i w:val="0"/>
        </w:rPr>
      </w:r>
      <w:bookmarkStart w:name="_bookmark158" w:id="309"/>
      <w:bookmarkEnd w:id="309"/>
      <w:r>
        <w:rPr>
          <w:b w:val="0"/>
          <w:i w:val="0"/>
        </w:rPr>
      </w:r>
      <w:r>
        <w:rPr/>
        <w:t>Race</w:t>
      </w:r>
      <w:r>
        <w:rPr>
          <w:spacing w:val="-6"/>
        </w:rPr>
        <w:t> </w:t>
      </w:r>
      <w:r>
        <w:rPr>
          <w:spacing w:val="-2"/>
        </w:rPr>
        <w:t>Combinations</w:t>
      </w:r>
    </w:p>
    <w:p>
      <w:pPr>
        <w:pStyle w:val="BodyText"/>
        <w:spacing w:before="12"/>
        <w:ind w:left="0"/>
        <w:rPr>
          <w:rFonts w:ascii="Arial"/>
          <w:b/>
          <w:i/>
          <w:sz w:val="27"/>
        </w:rPr>
      </w:pPr>
    </w:p>
    <w:p>
      <w:pPr>
        <w:spacing w:before="1"/>
        <w:ind w:left="360" w:right="0" w:firstLine="0"/>
        <w:jc w:val="left"/>
        <w:rPr>
          <w:b/>
          <w:sz w:val="23"/>
        </w:rPr>
      </w:pPr>
      <w:r>
        <w:rPr>
          <w:b/>
          <w:color w:val="221F1F"/>
          <w:sz w:val="23"/>
        </w:rPr>
        <w:t>Two</w:t>
      </w:r>
      <w:r>
        <w:rPr>
          <w:b/>
          <w:color w:val="221F1F"/>
          <w:spacing w:val="-5"/>
          <w:sz w:val="23"/>
        </w:rPr>
        <w:t> </w:t>
      </w:r>
      <w:r>
        <w:rPr>
          <w:b/>
          <w:color w:val="221F1F"/>
          <w:sz w:val="23"/>
        </w:rPr>
        <w:t>or</w:t>
      </w:r>
      <w:r>
        <w:rPr>
          <w:b/>
          <w:color w:val="221F1F"/>
          <w:spacing w:val="-1"/>
          <w:sz w:val="23"/>
        </w:rPr>
        <w:t> </w:t>
      </w:r>
      <w:r>
        <w:rPr>
          <w:b/>
          <w:color w:val="221F1F"/>
          <w:sz w:val="23"/>
        </w:rPr>
        <w:t>More</w:t>
      </w:r>
      <w:r>
        <w:rPr>
          <w:b/>
          <w:color w:val="221F1F"/>
          <w:spacing w:val="-1"/>
          <w:sz w:val="23"/>
        </w:rPr>
        <w:t> </w:t>
      </w:r>
      <w:r>
        <w:rPr>
          <w:b/>
          <w:color w:val="221F1F"/>
          <w:sz w:val="23"/>
        </w:rPr>
        <w:t>Races</w:t>
      </w:r>
      <w:r>
        <w:rPr>
          <w:b/>
          <w:color w:val="221F1F"/>
          <w:spacing w:val="-4"/>
          <w:sz w:val="23"/>
        </w:rPr>
        <w:t> </w:t>
      </w:r>
      <w:r>
        <w:rPr>
          <w:b/>
          <w:color w:val="221F1F"/>
          <w:sz w:val="23"/>
        </w:rPr>
        <w:t>(57</w:t>
      </w:r>
      <w:r>
        <w:rPr>
          <w:b/>
          <w:color w:val="221F1F"/>
          <w:spacing w:val="-5"/>
          <w:sz w:val="23"/>
        </w:rPr>
        <w:t> </w:t>
      </w:r>
      <w:r>
        <w:rPr>
          <w:b/>
          <w:color w:val="221F1F"/>
          <w:sz w:val="23"/>
        </w:rPr>
        <w:t>Possible</w:t>
      </w:r>
      <w:r>
        <w:rPr>
          <w:b/>
          <w:color w:val="221F1F"/>
          <w:spacing w:val="-1"/>
          <w:sz w:val="23"/>
        </w:rPr>
        <w:t> </w:t>
      </w:r>
      <w:r>
        <w:rPr>
          <w:b/>
          <w:color w:val="221F1F"/>
          <w:sz w:val="23"/>
        </w:rPr>
        <w:t>Specified</w:t>
      </w:r>
      <w:r>
        <w:rPr>
          <w:b/>
          <w:color w:val="221F1F"/>
          <w:spacing w:val="-3"/>
          <w:sz w:val="23"/>
        </w:rPr>
        <w:t> </w:t>
      </w:r>
      <w:r>
        <w:rPr>
          <w:b/>
          <w:color w:val="221F1F"/>
          <w:spacing w:val="-2"/>
          <w:sz w:val="23"/>
        </w:rPr>
        <w:t>Combinations)</w:t>
      </w:r>
    </w:p>
    <w:p>
      <w:pPr>
        <w:pStyle w:val="ListParagraph"/>
        <w:numPr>
          <w:ilvl w:val="0"/>
          <w:numId w:val="15"/>
        </w:numPr>
        <w:tabs>
          <w:tab w:pos="647" w:val="left" w:leader="none"/>
        </w:tabs>
        <w:spacing w:line="264" w:lineRule="exact" w:before="263" w:after="0"/>
        <w:ind w:left="647" w:right="0" w:hanging="287"/>
        <w:jc w:val="left"/>
        <w:rPr>
          <w:sz w:val="23"/>
        </w:rPr>
      </w:pPr>
      <w:r>
        <w:rPr>
          <w:color w:val="221F1F"/>
          <w:sz w:val="23"/>
        </w:rPr>
        <w:t>White;</w:t>
      </w:r>
      <w:r>
        <w:rPr>
          <w:color w:val="221F1F"/>
          <w:spacing w:val="-7"/>
          <w:sz w:val="23"/>
        </w:rPr>
        <w:t> </w:t>
      </w:r>
      <w:r>
        <w:rPr>
          <w:color w:val="221F1F"/>
          <w:sz w:val="23"/>
        </w:rPr>
        <w:t>Black</w:t>
      </w:r>
      <w:r>
        <w:rPr>
          <w:color w:val="221F1F"/>
          <w:spacing w:val="-2"/>
          <w:sz w:val="23"/>
        </w:rPr>
        <w:t> </w:t>
      </w:r>
      <w:r>
        <w:rPr>
          <w:color w:val="221F1F"/>
          <w:sz w:val="23"/>
        </w:rPr>
        <w:t>or</w:t>
      </w:r>
      <w:r>
        <w:rPr>
          <w:color w:val="221F1F"/>
          <w:spacing w:val="-2"/>
          <w:sz w:val="23"/>
        </w:rPr>
        <w:t> </w:t>
      </w:r>
      <w:r>
        <w:rPr>
          <w:color w:val="221F1F"/>
          <w:sz w:val="23"/>
        </w:rPr>
        <w:t>African</w:t>
      </w:r>
      <w:r>
        <w:rPr>
          <w:color w:val="221F1F"/>
          <w:spacing w:val="-2"/>
          <w:sz w:val="23"/>
        </w:rPr>
        <w:t> American</w:t>
      </w:r>
    </w:p>
    <w:p>
      <w:pPr>
        <w:pStyle w:val="ListParagraph"/>
        <w:numPr>
          <w:ilvl w:val="0"/>
          <w:numId w:val="15"/>
        </w:numPr>
        <w:tabs>
          <w:tab w:pos="647" w:val="left" w:leader="none"/>
        </w:tabs>
        <w:spacing w:line="264" w:lineRule="exact" w:before="0" w:after="0"/>
        <w:ind w:left="647" w:right="0" w:hanging="287"/>
        <w:jc w:val="left"/>
        <w:rPr>
          <w:sz w:val="23"/>
        </w:rPr>
      </w:pPr>
      <w:r>
        <w:rPr>
          <w:color w:val="221F1F"/>
          <w:sz w:val="23"/>
        </w:rPr>
        <w:t>White;</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4"/>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pacing w:val="-2"/>
          <w:sz w:val="23"/>
        </w:rPr>
        <w:t>Native</w:t>
      </w:r>
    </w:p>
    <w:p>
      <w:pPr>
        <w:pStyle w:val="ListParagraph"/>
        <w:numPr>
          <w:ilvl w:val="0"/>
          <w:numId w:val="15"/>
        </w:numPr>
        <w:tabs>
          <w:tab w:pos="647" w:val="left" w:leader="none"/>
        </w:tabs>
        <w:spacing w:line="264" w:lineRule="exact" w:before="0" w:after="0"/>
        <w:ind w:left="647" w:right="0" w:hanging="287"/>
        <w:jc w:val="left"/>
        <w:rPr>
          <w:sz w:val="23"/>
        </w:rPr>
      </w:pPr>
      <w:r>
        <w:rPr>
          <w:color w:val="221F1F"/>
          <w:sz w:val="23"/>
        </w:rPr>
        <w:t>White;</w:t>
      </w:r>
      <w:r>
        <w:rPr>
          <w:color w:val="221F1F"/>
          <w:spacing w:val="-2"/>
          <w:sz w:val="23"/>
        </w:rPr>
        <w:t> Asian</w:t>
      </w:r>
    </w:p>
    <w:p>
      <w:pPr>
        <w:pStyle w:val="ListParagraph"/>
        <w:numPr>
          <w:ilvl w:val="0"/>
          <w:numId w:val="15"/>
        </w:numPr>
        <w:tabs>
          <w:tab w:pos="646" w:val="left" w:leader="none"/>
        </w:tabs>
        <w:spacing w:line="264" w:lineRule="exact" w:before="2" w:after="0"/>
        <w:ind w:left="646" w:right="0" w:hanging="287"/>
        <w:jc w:val="left"/>
        <w:rPr>
          <w:sz w:val="23"/>
        </w:rPr>
      </w:pPr>
      <w:r>
        <w:rPr>
          <w:color w:val="221F1F"/>
          <w:sz w:val="23"/>
        </w:rPr>
        <w:t>White;</w:t>
      </w:r>
      <w:r>
        <w:rPr>
          <w:color w:val="221F1F"/>
          <w:spacing w:val="-5"/>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pacing w:val="-2"/>
          <w:sz w:val="23"/>
        </w:rPr>
        <w:t>Islander</w:t>
      </w:r>
    </w:p>
    <w:p>
      <w:pPr>
        <w:pStyle w:val="ListParagraph"/>
        <w:numPr>
          <w:ilvl w:val="0"/>
          <w:numId w:val="15"/>
        </w:numPr>
        <w:tabs>
          <w:tab w:pos="647" w:val="left" w:leader="none"/>
        </w:tabs>
        <w:spacing w:line="264" w:lineRule="exact" w:before="0" w:after="0"/>
        <w:ind w:left="647" w:right="0" w:hanging="287"/>
        <w:jc w:val="left"/>
        <w:rPr>
          <w:sz w:val="23"/>
        </w:rPr>
      </w:pPr>
      <w:r>
        <w:rPr>
          <w:color w:val="221F1F"/>
          <w:sz w:val="23"/>
        </w:rPr>
        <w:t>White;</w:t>
      </w:r>
      <w:r>
        <w:rPr>
          <w:color w:val="221F1F"/>
          <w:spacing w:val="-4"/>
          <w:sz w:val="23"/>
        </w:rPr>
        <w:t> </w:t>
      </w:r>
      <w:r>
        <w:rPr>
          <w:color w:val="221F1F"/>
          <w:sz w:val="23"/>
        </w:rPr>
        <w:t>Some</w:t>
      </w:r>
      <w:r>
        <w:rPr>
          <w:color w:val="221F1F"/>
          <w:spacing w:val="-2"/>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647" w:val="left" w:leader="none"/>
        </w:tabs>
        <w:spacing w:line="264" w:lineRule="exact" w:before="0" w:after="0"/>
        <w:ind w:left="647" w:right="0" w:hanging="287"/>
        <w:jc w:val="left"/>
        <w:rPr>
          <w:sz w:val="23"/>
        </w:rPr>
      </w:pPr>
      <w:r>
        <w:rPr>
          <w:color w:val="221F1F"/>
          <w:sz w:val="23"/>
        </w:rPr>
        <w:t>Black</w:t>
      </w:r>
      <w:r>
        <w:rPr>
          <w:color w:val="221F1F"/>
          <w:spacing w:val="-4"/>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6"/>
          <w:sz w:val="23"/>
        </w:rPr>
        <w:t> </w:t>
      </w:r>
      <w:r>
        <w:rPr>
          <w:color w:val="221F1F"/>
          <w:sz w:val="23"/>
        </w:rPr>
        <w:t>Alaska</w:t>
      </w:r>
      <w:r>
        <w:rPr>
          <w:color w:val="221F1F"/>
          <w:spacing w:val="-2"/>
          <w:sz w:val="23"/>
        </w:rPr>
        <w:t> Native</w:t>
      </w:r>
    </w:p>
    <w:p>
      <w:pPr>
        <w:pStyle w:val="ListParagraph"/>
        <w:numPr>
          <w:ilvl w:val="0"/>
          <w:numId w:val="15"/>
        </w:numPr>
        <w:tabs>
          <w:tab w:pos="647" w:val="left" w:leader="none"/>
        </w:tabs>
        <w:spacing w:line="264" w:lineRule="exact" w:before="0" w:after="0"/>
        <w:ind w:left="647" w:right="0" w:hanging="287"/>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3"/>
          <w:sz w:val="23"/>
        </w:rPr>
        <w:t> </w:t>
      </w:r>
      <w:r>
        <w:rPr>
          <w:color w:val="221F1F"/>
          <w:spacing w:val="-2"/>
          <w:sz w:val="23"/>
        </w:rPr>
        <w:t>Asian</w:t>
      </w:r>
    </w:p>
    <w:p>
      <w:pPr>
        <w:pStyle w:val="ListParagraph"/>
        <w:numPr>
          <w:ilvl w:val="0"/>
          <w:numId w:val="15"/>
        </w:numPr>
        <w:tabs>
          <w:tab w:pos="646" w:val="left" w:leader="none"/>
        </w:tabs>
        <w:spacing w:line="264" w:lineRule="exact" w:before="0" w:after="0"/>
        <w:ind w:left="646" w:right="0" w:hanging="287"/>
        <w:jc w:val="left"/>
        <w:rPr>
          <w:sz w:val="23"/>
        </w:rPr>
      </w:pPr>
      <w:r>
        <w:rPr>
          <w:color w:val="221F1F"/>
          <w:sz w:val="23"/>
        </w:rPr>
        <w:t>Black</w:t>
      </w:r>
      <w:r>
        <w:rPr>
          <w:color w:val="221F1F"/>
          <w:spacing w:val="-4"/>
          <w:sz w:val="23"/>
        </w:rPr>
        <w:t> </w:t>
      </w:r>
      <w:r>
        <w:rPr>
          <w:color w:val="221F1F"/>
          <w:sz w:val="23"/>
        </w:rPr>
        <w:t>or</w:t>
      </w:r>
      <w:r>
        <w:rPr>
          <w:color w:val="221F1F"/>
          <w:spacing w:val="-3"/>
          <w:sz w:val="23"/>
        </w:rPr>
        <w:t> </w:t>
      </w:r>
      <w:r>
        <w:rPr>
          <w:color w:val="221F1F"/>
          <w:sz w:val="23"/>
        </w:rPr>
        <w:t>African</w:t>
      </w:r>
      <w:r>
        <w:rPr>
          <w:color w:val="221F1F"/>
          <w:spacing w:val="-4"/>
          <w:sz w:val="23"/>
        </w:rPr>
        <w:t> </w:t>
      </w:r>
      <w:r>
        <w:rPr>
          <w:color w:val="221F1F"/>
          <w:sz w:val="23"/>
        </w:rPr>
        <w:t>American;</w:t>
      </w:r>
      <w:r>
        <w:rPr>
          <w:color w:val="221F1F"/>
          <w:spacing w:val="-3"/>
          <w:sz w:val="23"/>
        </w:rPr>
        <w:t> </w:t>
      </w:r>
      <w:r>
        <w:rPr>
          <w:color w:val="221F1F"/>
          <w:sz w:val="23"/>
        </w:rPr>
        <w:t>Native</w:t>
      </w:r>
      <w:r>
        <w:rPr>
          <w:color w:val="221F1F"/>
          <w:spacing w:val="-3"/>
          <w:sz w:val="23"/>
        </w:rPr>
        <w:t> </w:t>
      </w:r>
      <w:r>
        <w:rPr>
          <w:color w:val="221F1F"/>
          <w:sz w:val="23"/>
        </w:rPr>
        <w:t>Hawaiian</w:t>
      </w:r>
      <w:r>
        <w:rPr>
          <w:color w:val="221F1F"/>
          <w:spacing w:val="-6"/>
          <w:sz w:val="23"/>
        </w:rPr>
        <w:t> </w:t>
      </w:r>
      <w:r>
        <w:rPr>
          <w:color w:val="221F1F"/>
          <w:sz w:val="23"/>
        </w:rPr>
        <w:t>and</w:t>
      </w:r>
      <w:r>
        <w:rPr>
          <w:color w:val="221F1F"/>
          <w:spacing w:val="-6"/>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646" w:val="left" w:leader="none"/>
        </w:tabs>
        <w:spacing w:line="264" w:lineRule="exact" w:before="2" w:after="0"/>
        <w:ind w:left="646" w:right="0" w:hanging="287"/>
        <w:jc w:val="left"/>
        <w:rPr>
          <w:sz w:val="23"/>
        </w:rPr>
      </w:pP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Some</w:t>
      </w:r>
      <w:r>
        <w:rPr>
          <w:color w:val="221F1F"/>
          <w:spacing w:val="-5"/>
          <w:sz w:val="23"/>
        </w:rPr>
        <w:t> </w:t>
      </w:r>
      <w:r>
        <w:rPr>
          <w:color w:val="221F1F"/>
          <w:sz w:val="23"/>
        </w:rPr>
        <w:t>Other</w:t>
      </w:r>
      <w:r>
        <w:rPr>
          <w:color w:val="221F1F"/>
          <w:spacing w:val="-2"/>
          <w:sz w:val="23"/>
        </w:rPr>
        <w:t> </w:t>
      </w:r>
      <w:r>
        <w:rPr>
          <w:color w:val="221F1F"/>
          <w:spacing w:val="-4"/>
          <w:sz w:val="23"/>
        </w:rPr>
        <w:t>Race</w:t>
      </w:r>
    </w:p>
    <w:p>
      <w:pPr>
        <w:pStyle w:val="ListParagraph"/>
        <w:numPr>
          <w:ilvl w:val="0"/>
          <w:numId w:val="15"/>
        </w:numPr>
        <w:tabs>
          <w:tab w:pos="762" w:val="left" w:leader="none"/>
        </w:tabs>
        <w:spacing w:line="264" w:lineRule="exact" w:before="0" w:after="0"/>
        <w:ind w:left="762" w:right="0" w:hanging="403"/>
        <w:jc w:val="left"/>
        <w:rPr>
          <w:sz w:val="23"/>
        </w:rPr>
      </w:pPr>
      <w:r>
        <w:rPr>
          <w:color w:val="221F1F"/>
          <w:sz w:val="23"/>
        </w:rPr>
        <w:t>American</w:t>
      </w:r>
      <w:r>
        <w:rPr>
          <w:color w:val="221F1F"/>
          <w:spacing w:val="-6"/>
          <w:sz w:val="23"/>
        </w:rPr>
        <w:t> </w:t>
      </w:r>
      <w:r>
        <w:rPr>
          <w:color w:val="221F1F"/>
          <w:sz w:val="23"/>
        </w:rPr>
        <w:t>Indian</w:t>
      </w:r>
      <w:r>
        <w:rPr>
          <w:color w:val="221F1F"/>
          <w:spacing w:val="-2"/>
          <w:sz w:val="23"/>
        </w:rPr>
        <w:t> </w:t>
      </w:r>
      <w:r>
        <w:rPr>
          <w:color w:val="221F1F"/>
          <w:sz w:val="23"/>
        </w:rPr>
        <w:t>and</w:t>
      </w:r>
      <w:r>
        <w:rPr>
          <w:color w:val="221F1F"/>
          <w:spacing w:val="-6"/>
          <w:sz w:val="23"/>
        </w:rPr>
        <w:t> </w:t>
      </w:r>
      <w:r>
        <w:rPr>
          <w:color w:val="221F1F"/>
          <w:sz w:val="23"/>
        </w:rPr>
        <w:t>Alaska</w:t>
      </w:r>
      <w:r>
        <w:rPr>
          <w:color w:val="221F1F"/>
          <w:spacing w:val="-1"/>
          <w:sz w:val="23"/>
        </w:rPr>
        <w:t> </w:t>
      </w:r>
      <w:r>
        <w:rPr>
          <w:color w:val="221F1F"/>
          <w:sz w:val="23"/>
        </w:rPr>
        <w:t>Native;</w:t>
      </w:r>
      <w:r>
        <w:rPr>
          <w:color w:val="221F1F"/>
          <w:spacing w:val="-2"/>
          <w:sz w:val="23"/>
        </w:rPr>
        <w:t> Asian</w:t>
      </w:r>
    </w:p>
    <w:p>
      <w:pPr>
        <w:pStyle w:val="ListParagraph"/>
        <w:numPr>
          <w:ilvl w:val="0"/>
          <w:numId w:val="15"/>
        </w:numPr>
        <w:tabs>
          <w:tab w:pos="762" w:val="left" w:leader="none"/>
        </w:tabs>
        <w:spacing w:line="264" w:lineRule="exact" w:before="0" w:after="0"/>
        <w:ind w:left="762" w:right="0" w:hanging="403"/>
        <w:jc w:val="left"/>
        <w:rPr>
          <w:sz w:val="23"/>
        </w:rPr>
      </w:pPr>
      <w:r>
        <w:rPr>
          <w:color w:val="221F1F"/>
          <w:sz w:val="23"/>
        </w:rPr>
        <w:t>American</w:t>
      </w:r>
      <w:r>
        <w:rPr>
          <w:color w:val="221F1F"/>
          <w:spacing w:val="-7"/>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z w:val="23"/>
        </w:rPr>
        <w:t>Native</w:t>
      </w:r>
      <w:r>
        <w:rPr>
          <w:color w:val="221F1F"/>
          <w:spacing w:val="-3"/>
          <w:sz w:val="23"/>
        </w:rPr>
        <w:t> </w:t>
      </w:r>
      <w:r>
        <w:rPr>
          <w:color w:val="221F1F"/>
          <w:sz w:val="23"/>
        </w:rPr>
        <w:t>Hawaiian</w:t>
      </w:r>
      <w:r>
        <w:rPr>
          <w:color w:val="221F1F"/>
          <w:spacing w:val="-3"/>
          <w:sz w:val="23"/>
        </w:rPr>
        <w:t> </w:t>
      </w:r>
      <w:r>
        <w:rPr>
          <w:color w:val="221F1F"/>
          <w:sz w:val="23"/>
        </w:rPr>
        <w:t>and</w:t>
      </w:r>
      <w:r>
        <w:rPr>
          <w:color w:val="221F1F"/>
          <w:spacing w:val="-4"/>
          <w:sz w:val="23"/>
        </w:rPr>
        <w:t> </w:t>
      </w:r>
      <w:r>
        <w:rPr>
          <w:color w:val="221F1F"/>
          <w:sz w:val="23"/>
        </w:rPr>
        <w:t>Other</w:t>
      </w:r>
      <w:r>
        <w:rPr>
          <w:color w:val="221F1F"/>
          <w:spacing w:val="-3"/>
          <w:sz w:val="23"/>
        </w:rPr>
        <w:t> </w:t>
      </w:r>
      <w:r>
        <w:rPr>
          <w:color w:val="221F1F"/>
          <w:sz w:val="23"/>
        </w:rPr>
        <w:t>Pacific</w:t>
      </w:r>
      <w:r>
        <w:rPr>
          <w:color w:val="221F1F"/>
          <w:spacing w:val="-2"/>
          <w:sz w:val="23"/>
        </w:rPr>
        <w:t> Islander</w:t>
      </w:r>
    </w:p>
    <w:p>
      <w:pPr>
        <w:pStyle w:val="ListParagraph"/>
        <w:numPr>
          <w:ilvl w:val="0"/>
          <w:numId w:val="15"/>
        </w:numPr>
        <w:tabs>
          <w:tab w:pos="762" w:val="left" w:leader="none"/>
        </w:tabs>
        <w:spacing w:line="264" w:lineRule="exact" w:before="0" w:after="0"/>
        <w:ind w:left="762" w:right="0" w:hanging="403"/>
        <w:jc w:val="left"/>
        <w:rPr>
          <w:sz w:val="23"/>
        </w:rPr>
      </w:pPr>
      <w:r>
        <w:rPr>
          <w:color w:val="221F1F"/>
          <w:sz w:val="23"/>
        </w:rPr>
        <w:t>American</w:t>
      </w:r>
      <w:r>
        <w:rPr>
          <w:color w:val="221F1F"/>
          <w:spacing w:val="-6"/>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z w:val="23"/>
        </w:rPr>
        <w:t>Some</w:t>
      </w:r>
      <w:r>
        <w:rPr>
          <w:color w:val="221F1F"/>
          <w:spacing w:val="-2"/>
          <w:sz w:val="23"/>
        </w:rPr>
        <w:t> </w:t>
      </w:r>
      <w:r>
        <w:rPr>
          <w:color w:val="221F1F"/>
          <w:sz w:val="23"/>
        </w:rPr>
        <w:t>other</w:t>
      </w:r>
      <w:r>
        <w:rPr>
          <w:color w:val="221F1F"/>
          <w:spacing w:val="-2"/>
          <w:sz w:val="23"/>
        </w:rPr>
        <w:t> </w:t>
      </w:r>
      <w:r>
        <w:rPr>
          <w:color w:val="221F1F"/>
          <w:spacing w:val="-4"/>
          <w:sz w:val="23"/>
        </w:rPr>
        <w:t>race</w:t>
      </w:r>
    </w:p>
    <w:p>
      <w:pPr>
        <w:pStyle w:val="ListParagraph"/>
        <w:numPr>
          <w:ilvl w:val="0"/>
          <w:numId w:val="15"/>
        </w:numPr>
        <w:tabs>
          <w:tab w:pos="762" w:val="left" w:leader="none"/>
        </w:tabs>
        <w:spacing w:line="264" w:lineRule="exact" w:before="0" w:after="0"/>
        <w:ind w:left="762" w:right="0" w:hanging="403"/>
        <w:jc w:val="left"/>
        <w:rPr>
          <w:sz w:val="23"/>
        </w:rPr>
      </w:pPr>
      <w:r>
        <w:rPr>
          <w:color w:val="221F1F"/>
          <w:sz w:val="23"/>
        </w:rPr>
        <w:t>Asian;</w:t>
      </w:r>
      <w:r>
        <w:rPr>
          <w:color w:val="221F1F"/>
          <w:spacing w:val="-5"/>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pacing w:val="-2"/>
          <w:sz w:val="23"/>
        </w:rPr>
        <w:t>Islander</w:t>
      </w:r>
    </w:p>
    <w:p>
      <w:pPr>
        <w:pStyle w:val="ListParagraph"/>
        <w:numPr>
          <w:ilvl w:val="0"/>
          <w:numId w:val="15"/>
        </w:numPr>
        <w:tabs>
          <w:tab w:pos="762" w:val="left" w:leader="none"/>
        </w:tabs>
        <w:spacing w:line="264" w:lineRule="exact" w:before="2" w:after="0"/>
        <w:ind w:left="762" w:right="0" w:hanging="403"/>
        <w:jc w:val="left"/>
        <w:rPr>
          <w:sz w:val="23"/>
        </w:rPr>
      </w:pPr>
      <w:r>
        <w:rPr>
          <w:color w:val="221F1F"/>
          <w:sz w:val="23"/>
        </w:rPr>
        <w:t>Asian;</w:t>
      </w:r>
      <w:r>
        <w:rPr>
          <w:color w:val="221F1F"/>
          <w:spacing w:val="-5"/>
          <w:sz w:val="23"/>
        </w:rPr>
        <w:t> </w:t>
      </w:r>
      <w:r>
        <w:rPr>
          <w:color w:val="221F1F"/>
          <w:sz w:val="23"/>
        </w:rPr>
        <w:t>Some</w:t>
      </w:r>
      <w:r>
        <w:rPr>
          <w:color w:val="221F1F"/>
          <w:spacing w:val="-3"/>
          <w:sz w:val="23"/>
        </w:rPr>
        <w:t> </w:t>
      </w:r>
      <w:r>
        <w:rPr>
          <w:color w:val="221F1F"/>
          <w:sz w:val="23"/>
        </w:rPr>
        <w:t>Other</w:t>
      </w:r>
      <w:r>
        <w:rPr>
          <w:color w:val="221F1F"/>
          <w:spacing w:val="-2"/>
          <w:sz w:val="23"/>
        </w:rPr>
        <w:t> </w:t>
      </w:r>
      <w:r>
        <w:rPr>
          <w:color w:val="221F1F"/>
          <w:spacing w:val="-4"/>
          <w:sz w:val="23"/>
        </w:rPr>
        <w:t>Race</w:t>
      </w:r>
    </w:p>
    <w:p>
      <w:pPr>
        <w:pStyle w:val="ListParagraph"/>
        <w:numPr>
          <w:ilvl w:val="0"/>
          <w:numId w:val="15"/>
        </w:numPr>
        <w:tabs>
          <w:tab w:pos="762" w:val="left" w:leader="none"/>
        </w:tabs>
        <w:spacing w:line="264" w:lineRule="exact" w:before="0" w:after="0"/>
        <w:ind w:left="762" w:right="0" w:hanging="403"/>
        <w:jc w:val="left"/>
        <w:rPr>
          <w:sz w:val="23"/>
        </w:rPr>
      </w:pPr>
      <w:r>
        <w:rPr>
          <w:color w:val="221F1F"/>
          <w:sz w:val="23"/>
        </w:rPr>
        <w:t>Native</w:t>
      </w:r>
      <w:r>
        <w:rPr>
          <w:color w:val="221F1F"/>
          <w:spacing w:val="-3"/>
          <w:sz w:val="23"/>
        </w:rPr>
        <w:t> </w:t>
      </w:r>
      <w:r>
        <w:rPr>
          <w:color w:val="221F1F"/>
          <w:sz w:val="23"/>
        </w:rPr>
        <w:t>Hawaiian</w:t>
      </w:r>
      <w:r>
        <w:rPr>
          <w:color w:val="221F1F"/>
          <w:spacing w:val="-3"/>
          <w:sz w:val="23"/>
        </w:rPr>
        <w:t> </w:t>
      </w:r>
      <w:r>
        <w:rPr>
          <w:color w:val="221F1F"/>
          <w:sz w:val="23"/>
        </w:rPr>
        <w:t>and</w:t>
      </w:r>
      <w:r>
        <w:rPr>
          <w:color w:val="221F1F"/>
          <w:spacing w:val="-6"/>
          <w:sz w:val="23"/>
        </w:rPr>
        <w:t> </w:t>
      </w:r>
      <w:r>
        <w:rPr>
          <w:color w:val="221F1F"/>
          <w:sz w:val="23"/>
        </w:rPr>
        <w:t>Other</w:t>
      </w:r>
      <w:r>
        <w:rPr>
          <w:color w:val="221F1F"/>
          <w:spacing w:val="-3"/>
          <w:sz w:val="23"/>
        </w:rPr>
        <w:t> </w:t>
      </w:r>
      <w:r>
        <w:rPr>
          <w:color w:val="221F1F"/>
          <w:sz w:val="23"/>
        </w:rPr>
        <w:t>Pacific</w:t>
      </w:r>
      <w:r>
        <w:rPr>
          <w:color w:val="221F1F"/>
          <w:spacing w:val="-3"/>
          <w:sz w:val="23"/>
        </w:rPr>
        <w:t> </w:t>
      </w:r>
      <w:r>
        <w:rPr>
          <w:color w:val="221F1F"/>
          <w:sz w:val="23"/>
        </w:rPr>
        <w:t>Islander;</w:t>
      </w:r>
      <w:r>
        <w:rPr>
          <w:color w:val="221F1F"/>
          <w:spacing w:val="-5"/>
          <w:sz w:val="23"/>
        </w:rPr>
        <w:t> </w:t>
      </w:r>
      <w:r>
        <w:rPr>
          <w:color w:val="221F1F"/>
          <w:sz w:val="23"/>
        </w:rPr>
        <w:t>Some</w:t>
      </w:r>
      <w:r>
        <w:rPr>
          <w:color w:val="221F1F"/>
          <w:spacing w:val="-2"/>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8"/>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4"/>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3"/>
          <w:sz w:val="23"/>
        </w:rPr>
        <w:t> </w:t>
      </w:r>
      <w:r>
        <w:rPr>
          <w:color w:val="221F1F"/>
          <w:sz w:val="23"/>
        </w:rPr>
        <w:t>Alaska</w:t>
      </w:r>
      <w:r>
        <w:rPr>
          <w:color w:val="221F1F"/>
          <w:spacing w:val="-2"/>
          <w:sz w:val="23"/>
        </w:rPr>
        <w:t> Native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pacing w:val="-4"/>
          <w:sz w:val="23"/>
        </w:rPr>
        <w:t>Asian</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2" w:after="0"/>
        <w:ind w:left="763" w:right="0" w:hanging="403"/>
        <w:jc w:val="left"/>
        <w:rPr>
          <w:sz w:val="23"/>
        </w:rPr>
      </w:pPr>
      <w:r>
        <w:rPr>
          <w:color w:val="221F1F"/>
          <w:sz w:val="23"/>
        </w:rPr>
        <w:t>White;</w:t>
      </w:r>
      <w:r>
        <w:rPr>
          <w:color w:val="221F1F"/>
          <w:spacing w:val="-6"/>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4"/>
          <w:sz w:val="23"/>
        </w:rPr>
        <w:t> </w:t>
      </w:r>
      <w:r>
        <w:rPr>
          <w:color w:val="221F1F"/>
          <w:sz w:val="23"/>
        </w:rPr>
        <w:t>American;</w:t>
      </w:r>
      <w:r>
        <w:rPr>
          <w:color w:val="221F1F"/>
          <w:spacing w:val="-3"/>
          <w:sz w:val="23"/>
        </w:rPr>
        <w:t> </w:t>
      </w:r>
      <w:r>
        <w:rPr>
          <w:color w:val="221F1F"/>
          <w:sz w:val="23"/>
        </w:rPr>
        <w:t>Some</w:t>
      </w:r>
      <w:r>
        <w:rPr>
          <w:color w:val="221F1F"/>
          <w:spacing w:val="-2"/>
          <w:sz w:val="23"/>
        </w:rPr>
        <w:t> </w:t>
      </w:r>
      <w:r>
        <w:rPr>
          <w:color w:val="221F1F"/>
          <w:sz w:val="23"/>
        </w:rPr>
        <w:t>Other</w:t>
      </w:r>
      <w:r>
        <w:rPr>
          <w:color w:val="221F1F"/>
          <w:spacing w:val="-6"/>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American</w:t>
      </w:r>
      <w:r>
        <w:rPr>
          <w:color w:val="221F1F"/>
          <w:spacing w:val="-3"/>
          <w:sz w:val="23"/>
        </w:rPr>
        <w:t> </w:t>
      </w:r>
      <w:r>
        <w:rPr>
          <w:color w:val="221F1F"/>
          <w:sz w:val="23"/>
        </w:rPr>
        <w:t>Indian</w:t>
      </w:r>
      <w:r>
        <w:rPr>
          <w:color w:val="221F1F"/>
          <w:spacing w:val="-3"/>
          <w:sz w:val="23"/>
        </w:rPr>
        <w:t> </w:t>
      </w:r>
      <w:r>
        <w:rPr>
          <w:color w:val="221F1F"/>
          <w:sz w:val="23"/>
        </w:rPr>
        <w:t>and</w:t>
      </w:r>
      <w:r>
        <w:rPr>
          <w:color w:val="221F1F"/>
          <w:spacing w:val="-4"/>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pacing w:val="-4"/>
          <w:sz w:val="23"/>
        </w:rPr>
        <w:t>Asian</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8"/>
          <w:sz w:val="23"/>
        </w:rPr>
        <w:t> </w:t>
      </w:r>
      <w:r>
        <w:rPr>
          <w:color w:val="221F1F"/>
          <w:sz w:val="23"/>
        </w:rPr>
        <w:t>American</w:t>
      </w:r>
      <w:r>
        <w:rPr>
          <w:color w:val="221F1F"/>
          <w:spacing w:val="-4"/>
          <w:sz w:val="23"/>
        </w:rPr>
        <w:t> </w:t>
      </w:r>
      <w:r>
        <w:rPr>
          <w:color w:val="221F1F"/>
          <w:sz w:val="23"/>
        </w:rPr>
        <w:t>Indian</w:t>
      </w:r>
      <w:r>
        <w:rPr>
          <w:color w:val="221F1F"/>
          <w:spacing w:val="-4"/>
          <w:sz w:val="23"/>
        </w:rPr>
        <w:t> </w:t>
      </w:r>
      <w:r>
        <w:rPr>
          <w:color w:val="221F1F"/>
          <w:sz w:val="23"/>
        </w:rPr>
        <w:t>and</w:t>
      </w:r>
      <w:r>
        <w:rPr>
          <w:color w:val="221F1F"/>
          <w:spacing w:val="-4"/>
          <w:sz w:val="23"/>
        </w:rPr>
        <w:t> </w:t>
      </w:r>
      <w:r>
        <w:rPr>
          <w:color w:val="221F1F"/>
          <w:sz w:val="23"/>
        </w:rPr>
        <w:t>Alaska</w:t>
      </w:r>
      <w:r>
        <w:rPr>
          <w:color w:val="221F1F"/>
          <w:spacing w:val="-2"/>
          <w:sz w:val="23"/>
        </w:rPr>
        <w:t> </w:t>
      </w:r>
      <w:r>
        <w:rPr>
          <w:color w:val="221F1F"/>
          <w:sz w:val="23"/>
        </w:rPr>
        <w:t>Native;</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American</w:t>
      </w:r>
      <w:r>
        <w:rPr>
          <w:color w:val="221F1F"/>
          <w:spacing w:val="-3"/>
          <w:sz w:val="23"/>
        </w:rPr>
        <w:t> </w:t>
      </w:r>
      <w:r>
        <w:rPr>
          <w:color w:val="221F1F"/>
          <w:sz w:val="23"/>
        </w:rPr>
        <w:t>Indian</w:t>
      </w:r>
      <w:r>
        <w:rPr>
          <w:color w:val="221F1F"/>
          <w:spacing w:val="-4"/>
          <w:sz w:val="23"/>
        </w:rPr>
        <w:t> </w:t>
      </w:r>
      <w:r>
        <w:rPr>
          <w:color w:val="221F1F"/>
          <w:sz w:val="23"/>
        </w:rPr>
        <w:t>and</w:t>
      </w:r>
      <w:r>
        <w:rPr>
          <w:color w:val="221F1F"/>
          <w:spacing w:val="-3"/>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z w:val="23"/>
        </w:rPr>
        <w:t>Some</w:t>
      </w:r>
      <w:r>
        <w:rPr>
          <w:color w:val="221F1F"/>
          <w:spacing w:val="-3"/>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8"/>
          <w:sz w:val="23"/>
        </w:rPr>
        <w:t> </w:t>
      </w:r>
      <w:r>
        <w:rPr>
          <w:color w:val="221F1F"/>
          <w:sz w:val="23"/>
        </w:rPr>
        <w:t>Asian;</w:t>
      </w:r>
      <w:r>
        <w:rPr>
          <w:color w:val="221F1F"/>
          <w:spacing w:val="-4"/>
          <w:sz w:val="23"/>
        </w:rPr>
        <w:t> </w:t>
      </w:r>
      <w:r>
        <w:rPr>
          <w:color w:val="221F1F"/>
          <w:sz w:val="23"/>
        </w:rPr>
        <w:t>Native</w:t>
      </w:r>
      <w:r>
        <w:rPr>
          <w:color w:val="221F1F"/>
          <w:spacing w:val="-6"/>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1" w:after="0"/>
        <w:ind w:left="763" w:right="0" w:hanging="403"/>
        <w:jc w:val="left"/>
        <w:rPr>
          <w:sz w:val="23"/>
        </w:rPr>
      </w:pPr>
      <w:r>
        <w:rPr>
          <w:color w:val="221F1F"/>
          <w:sz w:val="23"/>
        </w:rPr>
        <w:t>White;</w:t>
      </w:r>
      <w:r>
        <w:rPr>
          <w:color w:val="221F1F"/>
          <w:spacing w:val="-5"/>
          <w:sz w:val="23"/>
        </w:rPr>
        <w:t> </w:t>
      </w:r>
      <w:r>
        <w:rPr>
          <w:color w:val="221F1F"/>
          <w:sz w:val="23"/>
        </w:rPr>
        <w:t>Asian;</w:t>
      </w:r>
      <w:r>
        <w:rPr>
          <w:color w:val="221F1F"/>
          <w:spacing w:val="-2"/>
          <w:sz w:val="23"/>
        </w:rPr>
        <w:t> </w:t>
      </w:r>
      <w:r>
        <w:rPr>
          <w:color w:val="221F1F"/>
          <w:sz w:val="23"/>
        </w:rPr>
        <w:t>Some</w:t>
      </w:r>
      <w:r>
        <w:rPr>
          <w:color w:val="221F1F"/>
          <w:spacing w:val="-4"/>
          <w:sz w:val="23"/>
        </w:rPr>
        <w:t> </w:t>
      </w:r>
      <w:r>
        <w:rPr>
          <w:color w:val="221F1F"/>
          <w:sz w:val="23"/>
        </w:rPr>
        <w:t>Other</w:t>
      </w:r>
      <w:r>
        <w:rPr>
          <w:color w:val="221F1F"/>
          <w:spacing w:val="-2"/>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3"/>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w:t>
      </w:r>
      <w:r>
        <w:rPr>
          <w:color w:val="221F1F"/>
          <w:spacing w:val="-3"/>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3"/>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pacing w:val="-2"/>
          <w:sz w:val="23"/>
        </w:rPr>
        <w:t>Asian</w:t>
      </w:r>
    </w:p>
    <w:p>
      <w:pPr>
        <w:pStyle w:val="ListParagraph"/>
        <w:numPr>
          <w:ilvl w:val="0"/>
          <w:numId w:val="15"/>
        </w:numPr>
        <w:tabs>
          <w:tab w:pos="763" w:val="left" w:leader="none"/>
        </w:tabs>
        <w:spacing w:line="240" w:lineRule="auto" w:before="0" w:after="0"/>
        <w:ind w:left="360" w:right="2030"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 Other Pacific Islander</w:t>
      </w:r>
    </w:p>
    <w:p>
      <w:pPr>
        <w:pStyle w:val="ListParagraph"/>
        <w:numPr>
          <w:ilvl w:val="0"/>
          <w:numId w:val="15"/>
        </w:numPr>
        <w:tabs>
          <w:tab w:pos="763" w:val="left" w:leader="none"/>
        </w:tabs>
        <w:spacing w:line="264" w:lineRule="exact" w:before="2" w:after="0"/>
        <w:ind w:left="763" w:right="0" w:hanging="403"/>
        <w:jc w:val="left"/>
        <w:rPr>
          <w:sz w:val="23"/>
        </w:rPr>
      </w:pPr>
      <w:r>
        <w:rPr>
          <w:color w:val="221F1F"/>
          <w:sz w:val="23"/>
        </w:rPr>
        <w:t>Black</w:t>
      </w:r>
      <w:r>
        <w:rPr>
          <w:color w:val="221F1F"/>
          <w:spacing w:val="-6"/>
          <w:sz w:val="23"/>
        </w:rPr>
        <w:t> </w:t>
      </w:r>
      <w:r>
        <w:rPr>
          <w:color w:val="221F1F"/>
          <w:sz w:val="23"/>
        </w:rPr>
        <w:t>or</w:t>
      </w:r>
      <w:r>
        <w:rPr>
          <w:color w:val="221F1F"/>
          <w:spacing w:val="-4"/>
          <w:sz w:val="23"/>
        </w:rPr>
        <w:t> </w:t>
      </w:r>
      <w:r>
        <w:rPr>
          <w:color w:val="221F1F"/>
          <w:sz w:val="23"/>
        </w:rPr>
        <w:t>African</w:t>
      </w:r>
      <w:r>
        <w:rPr>
          <w:color w:val="221F1F"/>
          <w:spacing w:val="-3"/>
          <w:sz w:val="23"/>
        </w:rPr>
        <w:t> </w:t>
      </w:r>
      <w:r>
        <w:rPr>
          <w:color w:val="221F1F"/>
          <w:sz w:val="23"/>
        </w:rPr>
        <w:t>American;</w:t>
      </w:r>
      <w:r>
        <w:rPr>
          <w:color w:val="221F1F"/>
          <w:spacing w:val="-4"/>
          <w:sz w:val="23"/>
        </w:rPr>
        <w:t> </w:t>
      </w:r>
      <w:r>
        <w:rPr>
          <w:color w:val="221F1F"/>
          <w:sz w:val="23"/>
        </w:rPr>
        <w:t>American</w:t>
      </w:r>
      <w:r>
        <w:rPr>
          <w:color w:val="221F1F"/>
          <w:spacing w:val="-3"/>
          <w:sz w:val="23"/>
        </w:rPr>
        <w:t> </w:t>
      </w:r>
      <w:r>
        <w:rPr>
          <w:color w:val="221F1F"/>
          <w:sz w:val="23"/>
        </w:rPr>
        <w:t>Indian</w:t>
      </w:r>
      <w:r>
        <w:rPr>
          <w:color w:val="221F1F"/>
          <w:spacing w:val="-7"/>
          <w:sz w:val="23"/>
        </w:rPr>
        <w:t> </w:t>
      </w:r>
      <w:r>
        <w:rPr>
          <w:color w:val="221F1F"/>
          <w:sz w:val="23"/>
        </w:rPr>
        <w:t>and</w:t>
      </w:r>
      <w:r>
        <w:rPr>
          <w:color w:val="221F1F"/>
          <w:spacing w:val="-3"/>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z w:val="23"/>
        </w:rPr>
        <w:t>Some</w:t>
      </w:r>
      <w:r>
        <w:rPr>
          <w:color w:val="221F1F"/>
          <w:spacing w:val="-3"/>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Asian;</w:t>
      </w:r>
      <w:r>
        <w:rPr>
          <w:color w:val="221F1F"/>
          <w:spacing w:val="-4"/>
          <w:sz w:val="23"/>
        </w:rPr>
        <w:t> </w:t>
      </w:r>
      <w:r>
        <w:rPr>
          <w:color w:val="221F1F"/>
          <w:sz w:val="23"/>
        </w:rPr>
        <w:t>Native</w:t>
      </w:r>
      <w:r>
        <w:rPr>
          <w:color w:val="221F1F"/>
          <w:spacing w:val="-2"/>
          <w:sz w:val="23"/>
        </w:rPr>
        <w:t> </w:t>
      </w:r>
      <w:r>
        <w:rPr>
          <w:color w:val="221F1F"/>
          <w:sz w:val="23"/>
        </w:rPr>
        <w:t>Hawaiian</w:t>
      </w:r>
      <w:r>
        <w:rPr>
          <w:color w:val="221F1F"/>
          <w:spacing w:val="-7"/>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Black</w:t>
      </w:r>
      <w:r>
        <w:rPr>
          <w:color w:val="221F1F"/>
          <w:spacing w:val="-4"/>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4"/>
          <w:sz w:val="23"/>
        </w:rPr>
        <w:t> </w:t>
      </w:r>
      <w:r>
        <w:rPr>
          <w:color w:val="221F1F"/>
          <w:sz w:val="23"/>
        </w:rPr>
        <w:t>Asian;</w:t>
      </w:r>
      <w:r>
        <w:rPr>
          <w:color w:val="221F1F"/>
          <w:spacing w:val="-3"/>
          <w:sz w:val="23"/>
        </w:rPr>
        <w:t> </w:t>
      </w:r>
      <w:r>
        <w:rPr>
          <w:color w:val="221F1F"/>
          <w:sz w:val="23"/>
        </w:rPr>
        <w:t>Some</w:t>
      </w:r>
      <w:r>
        <w:rPr>
          <w:color w:val="221F1F"/>
          <w:spacing w:val="-2"/>
          <w:sz w:val="23"/>
        </w:rPr>
        <w:t> </w:t>
      </w:r>
      <w:r>
        <w:rPr>
          <w:color w:val="221F1F"/>
          <w:sz w:val="23"/>
        </w:rPr>
        <w:t>Other</w:t>
      </w:r>
      <w:r>
        <w:rPr>
          <w:color w:val="221F1F"/>
          <w:spacing w:val="-6"/>
          <w:sz w:val="23"/>
        </w:rPr>
        <w:t> </w:t>
      </w:r>
      <w:r>
        <w:rPr>
          <w:color w:val="221F1F"/>
          <w:spacing w:val="-4"/>
          <w:sz w:val="23"/>
        </w:rPr>
        <w:t>Race</w:t>
      </w:r>
    </w:p>
    <w:p>
      <w:pPr>
        <w:pStyle w:val="ListParagraph"/>
        <w:numPr>
          <w:ilvl w:val="0"/>
          <w:numId w:val="15"/>
        </w:numPr>
        <w:tabs>
          <w:tab w:pos="360" w:val="left" w:leader="none"/>
          <w:tab w:pos="762" w:val="left" w:leader="none"/>
        </w:tabs>
        <w:spacing w:line="240" w:lineRule="auto" w:before="0" w:after="0"/>
        <w:ind w:left="360" w:right="2157" w:hanging="1"/>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6"/>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w:t>
      </w:r>
      <w:r>
        <w:rPr>
          <w:color w:val="221F1F"/>
          <w:spacing w:val="-3"/>
          <w:sz w:val="23"/>
        </w:rPr>
        <w:t> </w:t>
      </w:r>
      <w:r>
        <w:rPr>
          <w:color w:val="221F1F"/>
          <w:sz w:val="23"/>
        </w:rPr>
        <w:t>Other </w:t>
      </w:r>
      <w:r>
        <w:rPr>
          <w:color w:val="221F1F"/>
          <w:spacing w:val="-4"/>
          <w:sz w:val="23"/>
        </w:rPr>
        <w:t>Race</w:t>
      </w:r>
    </w:p>
    <w:p>
      <w:pPr>
        <w:pStyle w:val="ListParagraph"/>
        <w:numPr>
          <w:ilvl w:val="0"/>
          <w:numId w:val="15"/>
        </w:numPr>
        <w:tabs>
          <w:tab w:pos="763" w:val="left" w:leader="none"/>
        </w:tabs>
        <w:spacing w:line="264" w:lineRule="exact" w:before="1" w:after="0"/>
        <w:ind w:left="763" w:right="0" w:hanging="403"/>
        <w:jc w:val="left"/>
        <w:rPr>
          <w:sz w:val="23"/>
        </w:rPr>
      </w:pPr>
      <w:r>
        <w:rPr>
          <w:color w:val="221F1F"/>
          <w:sz w:val="23"/>
        </w:rPr>
        <w:t>American</w:t>
      </w:r>
      <w:r>
        <w:rPr>
          <w:color w:val="221F1F"/>
          <w:spacing w:val="-9"/>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Native</w:t>
      </w:r>
      <w:r>
        <w:rPr>
          <w:color w:val="221F1F"/>
          <w:spacing w:val="-3"/>
          <w:sz w:val="23"/>
        </w:rPr>
        <w:t> </w:t>
      </w:r>
      <w:r>
        <w:rPr>
          <w:color w:val="221F1F"/>
          <w:sz w:val="23"/>
        </w:rPr>
        <w:t>Hawaiian</w:t>
      </w:r>
      <w:r>
        <w:rPr>
          <w:color w:val="221F1F"/>
          <w:spacing w:val="-3"/>
          <w:sz w:val="23"/>
        </w:rPr>
        <w:t> </w:t>
      </w:r>
      <w:r>
        <w:rPr>
          <w:color w:val="221F1F"/>
          <w:sz w:val="23"/>
        </w:rPr>
        <w:t>and</w:t>
      </w:r>
      <w:r>
        <w:rPr>
          <w:color w:val="221F1F"/>
          <w:spacing w:val="-4"/>
          <w:sz w:val="23"/>
        </w:rPr>
        <w:t> </w:t>
      </w:r>
      <w:r>
        <w:rPr>
          <w:color w:val="221F1F"/>
          <w:sz w:val="23"/>
        </w:rPr>
        <w:t>Other</w:t>
      </w:r>
      <w:r>
        <w:rPr>
          <w:color w:val="221F1F"/>
          <w:spacing w:val="-3"/>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American</w:t>
      </w:r>
      <w:r>
        <w:rPr>
          <w:color w:val="221F1F"/>
          <w:spacing w:val="-6"/>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1"/>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Some</w:t>
      </w:r>
      <w:r>
        <w:rPr>
          <w:color w:val="221F1F"/>
          <w:spacing w:val="-2"/>
          <w:sz w:val="23"/>
        </w:rPr>
        <w:t> </w:t>
      </w:r>
      <w:r>
        <w:rPr>
          <w:color w:val="221F1F"/>
          <w:sz w:val="23"/>
        </w:rPr>
        <w:t>Other</w:t>
      </w:r>
      <w:r>
        <w:rPr>
          <w:color w:val="221F1F"/>
          <w:spacing w:val="-2"/>
          <w:sz w:val="23"/>
        </w:rPr>
        <w:t> </w:t>
      </w:r>
      <w:r>
        <w:rPr>
          <w:color w:val="221F1F"/>
          <w:spacing w:val="-4"/>
          <w:sz w:val="23"/>
        </w:rPr>
        <w:t>Race</w:t>
      </w:r>
    </w:p>
    <w:p>
      <w:pPr>
        <w:pStyle w:val="ListParagraph"/>
        <w:numPr>
          <w:ilvl w:val="0"/>
          <w:numId w:val="15"/>
        </w:numPr>
        <w:tabs>
          <w:tab w:pos="763" w:val="left" w:leader="none"/>
        </w:tabs>
        <w:spacing w:line="240" w:lineRule="auto" w:before="0" w:after="0"/>
        <w:ind w:left="360" w:right="1939" w:firstLine="0"/>
        <w:jc w:val="left"/>
        <w:rPr>
          <w:sz w:val="23"/>
        </w:rPr>
      </w:pPr>
      <w:r>
        <w:rPr>
          <w:color w:val="221F1F"/>
          <w:sz w:val="23"/>
        </w:rPr>
        <w:t>American</w:t>
      </w:r>
      <w:r>
        <w:rPr>
          <w:color w:val="221F1F"/>
          <w:spacing w:val="-6"/>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z w:val="23"/>
        </w:rPr>
        <w:t>Native</w:t>
      </w:r>
      <w:r>
        <w:rPr>
          <w:color w:val="221F1F"/>
          <w:spacing w:val="-2"/>
          <w:sz w:val="23"/>
        </w:rPr>
        <w:t> </w:t>
      </w:r>
      <w:r>
        <w:rPr>
          <w:color w:val="221F1F"/>
          <w:sz w:val="23"/>
        </w:rPr>
        <w:t>Hawaiian</w:t>
      </w:r>
      <w:r>
        <w:rPr>
          <w:color w:val="221F1F"/>
          <w:spacing w:val="-3"/>
          <w:sz w:val="23"/>
        </w:rPr>
        <w:t> </w:t>
      </w:r>
      <w:r>
        <w:rPr>
          <w:color w:val="221F1F"/>
          <w:sz w:val="23"/>
        </w:rPr>
        <w:t>and</w:t>
      </w:r>
      <w:r>
        <w:rPr>
          <w:color w:val="221F1F"/>
          <w:spacing w:val="-3"/>
          <w:sz w:val="23"/>
        </w:rPr>
        <w:t> </w:t>
      </w:r>
      <w:r>
        <w:rPr>
          <w:color w:val="221F1F"/>
          <w:sz w:val="23"/>
        </w:rPr>
        <w:t>Other</w:t>
      </w:r>
      <w:r>
        <w:rPr>
          <w:color w:val="221F1F"/>
          <w:spacing w:val="-3"/>
          <w:sz w:val="23"/>
        </w:rPr>
        <w:t> </w:t>
      </w:r>
      <w:r>
        <w:rPr>
          <w:color w:val="221F1F"/>
          <w:sz w:val="23"/>
        </w:rPr>
        <w:t>Pacific</w:t>
      </w:r>
      <w:r>
        <w:rPr>
          <w:color w:val="221F1F"/>
          <w:spacing w:val="-2"/>
          <w:sz w:val="23"/>
        </w:rPr>
        <w:t> </w:t>
      </w:r>
      <w:r>
        <w:rPr>
          <w:color w:val="221F1F"/>
          <w:sz w:val="23"/>
        </w:rPr>
        <w:t>Islander;</w:t>
      </w:r>
      <w:r>
        <w:rPr>
          <w:color w:val="221F1F"/>
          <w:spacing w:val="-3"/>
          <w:sz w:val="23"/>
        </w:rPr>
        <w:t> </w:t>
      </w:r>
      <w:r>
        <w:rPr>
          <w:color w:val="221F1F"/>
          <w:sz w:val="23"/>
        </w:rPr>
        <w:t>Some Other 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Asian;</w:t>
      </w:r>
      <w:r>
        <w:rPr>
          <w:color w:val="221F1F"/>
          <w:spacing w:val="-5"/>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w:t>
      </w:r>
      <w:r>
        <w:rPr>
          <w:color w:val="221F1F"/>
          <w:spacing w:val="-3"/>
          <w:sz w:val="23"/>
        </w:rPr>
        <w:t> </w:t>
      </w:r>
      <w:r>
        <w:rPr>
          <w:color w:val="221F1F"/>
          <w:sz w:val="23"/>
        </w:rPr>
        <w:t>Other</w:t>
      </w:r>
      <w:r>
        <w:rPr>
          <w:color w:val="221F1F"/>
          <w:spacing w:val="-4"/>
          <w:sz w:val="23"/>
        </w:rPr>
        <w:t> Race</w:t>
      </w:r>
    </w:p>
    <w:p>
      <w:pPr>
        <w:pStyle w:val="ListParagraph"/>
        <w:numPr>
          <w:ilvl w:val="0"/>
          <w:numId w:val="15"/>
        </w:numPr>
        <w:tabs>
          <w:tab w:pos="763" w:val="left" w:leader="none"/>
        </w:tabs>
        <w:spacing w:line="240" w:lineRule="auto" w:before="2" w:after="0"/>
        <w:ind w:left="763" w:right="0" w:hanging="403"/>
        <w:jc w:val="left"/>
        <w:rPr>
          <w:sz w:val="23"/>
        </w:rPr>
      </w:pPr>
      <w:r>
        <w:rPr>
          <w:color w:val="221F1F"/>
          <w:sz w:val="23"/>
        </w:rPr>
        <w:t>White;</w:t>
      </w:r>
      <w:r>
        <w:rPr>
          <w:color w:val="221F1F"/>
          <w:spacing w:val="-8"/>
          <w:sz w:val="23"/>
        </w:rPr>
        <w:t> </w:t>
      </w:r>
      <w:r>
        <w:rPr>
          <w:color w:val="221F1F"/>
          <w:sz w:val="23"/>
        </w:rPr>
        <w:t>Black</w:t>
      </w:r>
      <w:r>
        <w:rPr>
          <w:color w:val="221F1F"/>
          <w:spacing w:val="-3"/>
          <w:sz w:val="23"/>
        </w:rPr>
        <w:t> </w:t>
      </w:r>
      <w:r>
        <w:rPr>
          <w:color w:val="221F1F"/>
          <w:sz w:val="23"/>
        </w:rPr>
        <w:t>or</w:t>
      </w:r>
      <w:r>
        <w:rPr>
          <w:color w:val="221F1F"/>
          <w:spacing w:val="-4"/>
          <w:sz w:val="23"/>
        </w:rPr>
        <w:t> </w:t>
      </w:r>
      <w:r>
        <w:rPr>
          <w:color w:val="221F1F"/>
          <w:sz w:val="23"/>
        </w:rPr>
        <w:t>African</w:t>
      </w:r>
      <w:r>
        <w:rPr>
          <w:color w:val="221F1F"/>
          <w:spacing w:val="-3"/>
          <w:sz w:val="23"/>
        </w:rPr>
        <w:t> </w:t>
      </w:r>
      <w:r>
        <w:rPr>
          <w:color w:val="221F1F"/>
          <w:sz w:val="23"/>
        </w:rPr>
        <w:t>American;</w:t>
      </w:r>
      <w:r>
        <w:rPr>
          <w:color w:val="221F1F"/>
          <w:spacing w:val="-4"/>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2"/>
          <w:sz w:val="23"/>
        </w:rPr>
        <w:t> </w:t>
      </w:r>
      <w:r>
        <w:rPr>
          <w:color w:val="221F1F"/>
          <w:sz w:val="23"/>
        </w:rPr>
        <w:t>Native;</w:t>
      </w:r>
      <w:r>
        <w:rPr>
          <w:color w:val="221F1F"/>
          <w:spacing w:val="-5"/>
          <w:sz w:val="23"/>
        </w:rPr>
        <w:t> </w:t>
      </w:r>
      <w:r>
        <w:rPr>
          <w:color w:val="221F1F"/>
          <w:spacing w:val="-2"/>
          <w:sz w:val="23"/>
        </w:rPr>
        <w:t>Asian</w:t>
      </w:r>
    </w:p>
    <w:p>
      <w:pPr>
        <w:pStyle w:val="ListParagraph"/>
        <w:spacing w:after="0" w:line="240" w:lineRule="auto"/>
        <w:jc w:val="left"/>
        <w:rPr>
          <w:sz w:val="23"/>
        </w:rPr>
        <w:sectPr>
          <w:pgSz w:w="12240" w:h="15840"/>
          <w:pgMar w:header="0" w:footer="1722" w:top="1820" w:bottom="1980" w:left="1440" w:right="0"/>
        </w:sectPr>
      </w:pPr>
    </w:p>
    <w:p>
      <w:pPr>
        <w:pStyle w:val="ListParagraph"/>
        <w:numPr>
          <w:ilvl w:val="0"/>
          <w:numId w:val="15"/>
        </w:numPr>
        <w:tabs>
          <w:tab w:pos="763" w:val="left" w:leader="none"/>
        </w:tabs>
        <w:spacing w:line="240" w:lineRule="auto" w:before="195" w:after="0"/>
        <w:ind w:left="360" w:right="2677" w:firstLine="0"/>
        <w:jc w:val="left"/>
        <w:rPr>
          <w:sz w:val="23"/>
        </w:rPr>
      </w:pPr>
      <w:r>
        <w:rPr>
          <w:color w:val="221F1F"/>
          <w:sz w:val="23"/>
        </w:rPr>
        <w:t>White;</w:t>
      </w:r>
      <w:r>
        <w:rPr>
          <w:color w:val="221F1F"/>
          <w:spacing w:val="-6"/>
          <w:sz w:val="23"/>
        </w:rPr>
        <w:t> </w:t>
      </w: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6"/>
          <w:sz w:val="23"/>
        </w:rPr>
        <w:t> </w:t>
      </w:r>
      <w:r>
        <w:rPr>
          <w:color w:val="221F1F"/>
          <w:sz w:val="23"/>
        </w:rPr>
        <w:t>Native Hawaiian and Other Pacific Islander</w:t>
      </w:r>
    </w:p>
    <w:p>
      <w:pPr>
        <w:pStyle w:val="ListParagraph"/>
        <w:numPr>
          <w:ilvl w:val="0"/>
          <w:numId w:val="15"/>
        </w:numPr>
        <w:tabs>
          <w:tab w:pos="763" w:val="left" w:leader="none"/>
        </w:tabs>
        <w:spacing w:line="240" w:lineRule="auto" w:before="0" w:after="0"/>
        <w:ind w:left="360" w:right="2184" w:firstLine="0"/>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5"/>
          <w:sz w:val="23"/>
        </w:rPr>
        <w:t> </w:t>
      </w:r>
      <w:r>
        <w:rPr>
          <w:color w:val="221F1F"/>
          <w:sz w:val="23"/>
        </w:rPr>
        <w:t>Some</w:t>
      </w:r>
      <w:r>
        <w:rPr>
          <w:color w:val="221F1F"/>
          <w:spacing w:val="-2"/>
          <w:sz w:val="23"/>
        </w:rPr>
        <w:t> </w:t>
      </w:r>
      <w:r>
        <w:rPr>
          <w:color w:val="221F1F"/>
          <w:sz w:val="23"/>
        </w:rPr>
        <w:t>Other </w:t>
      </w:r>
      <w:r>
        <w:rPr>
          <w:color w:val="221F1F"/>
          <w:spacing w:val="-4"/>
          <w:sz w:val="23"/>
        </w:rPr>
        <w:t>Race</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6"/>
          <w:sz w:val="23"/>
        </w:rPr>
        <w:t> </w:t>
      </w:r>
      <w:r>
        <w:rPr>
          <w:color w:val="221F1F"/>
          <w:sz w:val="23"/>
        </w:rPr>
        <w:t>Black</w:t>
      </w:r>
      <w:r>
        <w:rPr>
          <w:color w:val="221F1F"/>
          <w:spacing w:val="-3"/>
          <w:sz w:val="23"/>
        </w:rPr>
        <w:t> </w:t>
      </w:r>
      <w:r>
        <w:rPr>
          <w:color w:val="221F1F"/>
          <w:sz w:val="23"/>
        </w:rPr>
        <w:t>or</w:t>
      </w:r>
      <w:r>
        <w:rPr>
          <w:color w:val="221F1F"/>
          <w:spacing w:val="-4"/>
          <w:sz w:val="23"/>
        </w:rPr>
        <w:t> </w:t>
      </w:r>
      <w:r>
        <w:rPr>
          <w:color w:val="221F1F"/>
          <w:sz w:val="23"/>
        </w:rPr>
        <w:t>African</w:t>
      </w:r>
      <w:r>
        <w:rPr>
          <w:color w:val="221F1F"/>
          <w:spacing w:val="-3"/>
          <w:sz w:val="23"/>
        </w:rPr>
        <w:t> </w:t>
      </w:r>
      <w:r>
        <w:rPr>
          <w:color w:val="221F1F"/>
          <w:sz w:val="23"/>
        </w:rPr>
        <w:t>American;</w:t>
      </w:r>
      <w:r>
        <w:rPr>
          <w:color w:val="221F1F"/>
          <w:spacing w:val="-4"/>
          <w:sz w:val="23"/>
        </w:rPr>
        <w:t> </w:t>
      </w:r>
      <w:r>
        <w:rPr>
          <w:color w:val="221F1F"/>
          <w:sz w:val="23"/>
        </w:rPr>
        <w:t>Asian;</w:t>
      </w:r>
      <w:r>
        <w:rPr>
          <w:color w:val="221F1F"/>
          <w:spacing w:val="-3"/>
          <w:sz w:val="23"/>
        </w:rPr>
        <w:t> </w:t>
      </w:r>
      <w:r>
        <w:rPr>
          <w:color w:val="221F1F"/>
          <w:sz w:val="23"/>
        </w:rPr>
        <w:t>Native</w:t>
      </w:r>
      <w:r>
        <w:rPr>
          <w:color w:val="221F1F"/>
          <w:spacing w:val="-3"/>
          <w:sz w:val="23"/>
        </w:rPr>
        <w:t> </w:t>
      </w:r>
      <w:r>
        <w:rPr>
          <w:color w:val="221F1F"/>
          <w:sz w:val="23"/>
        </w:rPr>
        <w:t>Hawaiian</w:t>
      </w:r>
      <w:r>
        <w:rPr>
          <w:color w:val="221F1F"/>
          <w:spacing w:val="-6"/>
          <w:sz w:val="23"/>
        </w:rPr>
        <w:t> </w:t>
      </w:r>
      <w:r>
        <w:rPr>
          <w:color w:val="221F1F"/>
          <w:sz w:val="23"/>
        </w:rPr>
        <w:t>and</w:t>
      </w:r>
      <w:r>
        <w:rPr>
          <w:color w:val="221F1F"/>
          <w:spacing w:val="-3"/>
          <w:sz w:val="23"/>
        </w:rPr>
        <w:t> </w:t>
      </w:r>
      <w:r>
        <w:rPr>
          <w:color w:val="221F1F"/>
          <w:sz w:val="23"/>
        </w:rPr>
        <w:t>Other</w:t>
      </w:r>
      <w:r>
        <w:rPr>
          <w:color w:val="221F1F"/>
          <w:spacing w:val="-4"/>
          <w:sz w:val="23"/>
        </w:rPr>
        <w:t> </w:t>
      </w:r>
      <w:r>
        <w:rPr>
          <w:color w:val="221F1F"/>
          <w:sz w:val="23"/>
        </w:rPr>
        <w:t>Pacific</w:t>
      </w:r>
      <w:r>
        <w:rPr>
          <w:color w:val="221F1F"/>
          <w:spacing w:val="-2"/>
          <w:sz w:val="23"/>
        </w:rPr>
        <w:t> Islander</w:t>
      </w:r>
    </w:p>
    <w:p>
      <w:pPr>
        <w:pStyle w:val="ListParagraph"/>
        <w:numPr>
          <w:ilvl w:val="0"/>
          <w:numId w:val="15"/>
        </w:numPr>
        <w:tabs>
          <w:tab w:pos="763" w:val="left" w:leader="none"/>
        </w:tabs>
        <w:spacing w:line="264" w:lineRule="exact" w:before="0" w:after="0"/>
        <w:ind w:left="763" w:right="0" w:hanging="403"/>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Asian;</w:t>
      </w:r>
      <w:r>
        <w:rPr>
          <w:color w:val="221F1F"/>
          <w:spacing w:val="-3"/>
          <w:sz w:val="23"/>
        </w:rPr>
        <w:t> </w:t>
      </w:r>
      <w:r>
        <w:rPr>
          <w:color w:val="221F1F"/>
          <w:sz w:val="23"/>
        </w:rPr>
        <w:t>Some</w:t>
      </w:r>
      <w:r>
        <w:rPr>
          <w:color w:val="221F1F"/>
          <w:spacing w:val="-2"/>
          <w:sz w:val="23"/>
        </w:rPr>
        <w:t> </w:t>
      </w:r>
      <w:r>
        <w:rPr>
          <w:color w:val="221F1F"/>
          <w:sz w:val="23"/>
        </w:rPr>
        <w:t>Other</w:t>
      </w:r>
      <w:r>
        <w:rPr>
          <w:color w:val="221F1F"/>
          <w:spacing w:val="-3"/>
          <w:sz w:val="23"/>
        </w:rPr>
        <w:t> </w:t>
      </w:r>
      <w:r>
        <w:rPr>
          <w:color w:val="221F1F"/>
          <w:spacing w:val="-4"/>
          <w:sz w:val="23"/>
        </w:rPr>
        <w:t>Race</w:t>
      </w:r>
    </w:p>
    <w:p>
      <w:pPr>
        <w:pStyle w:val="ListParagraph"/>
        <w:numPr>
          <w:ilvl w:val="0"/>
          <w:numId w:val="15"/>
        </w:numPr>
        <w:tabs>
          <w:tab w:pos="762" w:val="left" w:leader="none"/>
        </w:tabs>
        <w:spacing w:line="240" w:lineRule="auto" w:before="0" w:after="0"/>
        <w:ind w:left="359" w:right="2055" w:firstLine="0"/>
        <w:jc w:val="left"/>
        <w:rPr>
          <w:sz w:val="23"/>
        </w:rPr>
      </w:pPr>
      <w:r>
        <w:rPr>
          <w:color w:val="221F1F"/>
          <w:sz w:val="23"/>
        </w:rPr>
        <w:t>White;</w:t>
      </w:r>
      <w:r>
        <w:rPr>
          <w:color w:val="221F1F"/>
          <w:spacing w:val="-5"/>
          <w:sz w:val="23"/>
        </w:rPr>
        <w:t> </w:t>
      </w: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 Other Race</w:t>
      </w:r>
    </w:p>
    <w:p>
      <w:pPr>
        <w:pStyle w:val="ListParagraph"/>
        <w:numPr>
          <w:ilvl w:val="0"/>
          <w:numId w:val="15"/>
        </w:numPr>
        <w:tabs>
          <w:tab w:pos="762" w:val="left" w:leader="none"/>
        </w:tabs>
        <w:spacing w:line="240" w:lineRule="auto" w:before="1" w:after="0"/>
        <w:ind w:left="359" w:right="2043" w:firstLine="0"/>
        <w:jc w:val="left"/>
        <w:rPr>
          <w:sz w:val="23"/>
        </w:rPr>
      </w:pPr>
      <w:r>
        <w:rPr>
          <w:color w:val="221F1F"/>
          <w:sz w:val="23"/>
        </w:rPr>
        <w:t>White;</w:t>
      </w:r>
      <w:r>
        <w:rPr>
          <w:color w:val="221F1F"/>
          <w:spacing w:val="-5"/>
          <w:sz w:val="23"/>
        </w:rPr>
        <w:t> </w:t>
      </w:r>
      <w:r>
        <w:rPr>
          <w:color w:val="221F1F"/>
          <w:sz w:val="23"/>
        </w:rPr>
        <w:t>American</w:t>
      </w:r>
      <w:r>
        <w:rPr>
          <w:color w:val="221F1F"/>
          <w:spacing w:val="-3"/>
          <w:sz w:val="23"/>
        </w:rPr>
        <w:t> </w:t>
      </w:r>
      <w:r>
        <w:rPr>
          <w:color w:val="221F1F"/>
          <w:sz w:val="23"/>
        </w:rPr>
        <w:t>Indian</w:t>
      </w:r>
      <w:r>
        <w:rPr>
          <w:color w:val="221F1F"/>
          <w:spacing w:val="-3"/>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Native</w:t>
      </w:r>
      <w:r>
        <w:rPr>
          <w:color w:val="221F1F"/>
          <w:spacing w:val="-5"/>
          <w:sz w:val="23"/>
        </w:rPr>
        <w:t> </w:t>
      </w:r>
      <w:r>
        <w:rPr>
          <w:color w:val="221F1F"/>
          <w:sz w:val="23"/>
        </w:rPr>
        <w:t>Hawaiian</w:t>
      </w:r>
      <w:r>
        <w:rPr>
          <w:color w:val="221F1F"/>
          <w:spacing w:val="-6"/>
          <w:sz w:val="23"/>
        </w:rPr>
        <w:t> </w:t>
      </w:r>
      <w:r>
        <w:rPr>
          <w:color w:val="221F1F"/>
          <w:sz w:val="23"/>
        </w:rPr>
        <w:t>and</w:t>
      </w:r>
      <w:r>
        <w:rPr>
          <w:color w:val="221F1F"/>
          <w:spacing w:val="-6"/>
          <w:sz w:val="23"/>
        </w:rPr>
        <w:t> </w:t>
      </w:r>
      <w:r>
        <w:rPr>
          <w:color w:val="221F1F"/>
          <w:sz w:val="23"/>
        </w:rPr>
        <w:t>Other</w:t>
      </w:r>
      <w:r>
        <w:rPr>
          <w:color w:val="221F1F"/>
          <w:spacing w:val="-3"/>
          <w:sz w:val="23"/>
        </w:rPr>
        <w:t> </w:t>
      </w:r>
      <w:r>
        <w:rPr>
          <w:color w:val="221F1F"/>
          <w:sz w:val="23"/>
        </w:rPr>
        <w:t>Pacific </w:t>
      </w:r>
      <w:r>
        <w:rPr>
          <w:color w:val="221F1F"/>
          <w:spacing w:val="-2"/>
          <w:sz w:val="23"/>
        </w:rPr>
        <w:t>Islander</w:t>
      </w:r>
    </w:p>
    <w:p>
      <w:pPr>
        <w:pStyle w:val="ListParagraph"/>
        <w:numPr>
          <w:ilvl w:val="0"/>
          <w:numId w:val="15"/>
        </w:numPr>
        <w:tabs>
          <w:tab w:pos="762" w:val="left" w:leader="none"/>
        </w:tabs>
        <w:spacing w:line="263" w:lineRule="exact" w:before="0" w:after="0"/>
        <w:ind w:left="762" w:right="0" w:hanging="403"/>
        <w:jc w:val="left"/>
        <w:rPr>
          <w:sz w:val="23"/>
        </w:rPr>
      </w:pPr>
      <w:r>
        <w:rPr>
          <w:color w:val="221F1F"/>
          <w:sz w:val="23"/>
        </w:rPr>
        <w:t>White;</w:t>
      </w:r>
      <w:r>
        <w:rPr>
          <w:color w:val="221F1F"/>
          <w:spacing w:val="-6"/>
          <w:sz w:val="23"/>
        </w:rPr>
        <w:t> </w:t>
      </w:r>
      <w:r>
        <w:rPr>
          <w:color w:val="221F1F"/>
          <w:sz w:val="23"/>
        </w:rPr>
        <w:t>American</w:t>
      </w:r>
      <w:r>
        <w:rPr>
          <w:color w:val="221F1F"/>
          <w:spacing w:val="-3"/>
          <w:sz w:val="23"/>
        </w:rPr>
        <w:t> </w:t>
      </w:r>
      <w:r>
        <w:rPr>
          <w:color w:val="221F1F"/>
          <w:sz w:val="23"/>
        </w:rPr>
        <w:t>Indian</w:t>
      </w:r>
      <w:r>
        <w:rPr>
          <w:color w:val="221F1F"/>
          <w:spacing w:val="-3"/>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Some</w:t>
      </w:r>
      <w:r>
        <w:rPr>
          <w:color w:val="221F1F"/>
          <w:spacing w:val="-3"/>
          <w:sz w:val="23"/>
        </w:rPr>
        <w:t> </w:t>
      </w:r>
      <w:r>
        <w:rPr>
          <w:color w:val="221F1F"/>
          <w:sz w:val="23"/>
        </w:rPr>
        <w:t>Other</w:t>
      </w:r>
      <w:r>
        <w:rPr>
          <w:color w:val="221F1F"/>
          <w:spacing w:val="-5"/>
          <w:sz w:val="23"/>
        </w:rPr>
        <w:t> </w:t>
      </w:r>
      <w:r>
        <w:rPr>
          <w:color w:val="221F1F"/>
          <w:spacing w:val="-4"/>
          <w:sz w:val="23"/>
        </w:rPr>
        <w:t>Race</w:t>
      </w:r>
    </w:p>
    <w:p>
      <w:pPr>
        <w:pStyle w:val="ListParagraph"/>
        <w:numPr>
          <w:ilvl w:val="0"/>
          <w:numId w:val="15"/>
        </w:numPr>
        <w:tabs>
          <w:tab w:pos="762" w:val="left" w:leader="none"/>
        </w:tabs>
        <w:spacing w:line="240" w:lineRule="auto" w:before="0" w:after="0"/>
        <w:ind w:left="359" w:right="1839" w:firstLine="0"/>
        <w:jc w:val="left"/>
        <w:rPr>
          <w:sz w:val="23"/>
        </w:rPr>
      </w:pPr>
      <w:r>
        <w:rPr>
          <w:color w:val="221F1F"/>
          <w:sz w:val="23"/>
        </w:rPr>
        <w:t>White;</w:t>
      </w:r>
      <w:r>
        <w:rPr>
          <w:color w:val="221F1F"/>
          <w:spacing w:val="-6"/>
          <w:sz w:val="23"/>
        </w:rPr>
        <w:t> </w:t>
      </w:r>
      <w:r>
        <w:rPr>
          <w:color w:val="221F1F"/>
          <w:sz w:val="23"/>
        </w:rPr>
        <w:t>American</w:t>
      </w:r>
      <w:r>
        <w:rPr>
          <w:color w:val="221F1F"/>
          <w:spacing w:val="-4"/>
          <w:sz w:val="23"/>
        </w:rPr>
        <w:t> </w:t>
      </w:r>
      <w:r>
        <w:rPr>
          <w:color w:val="221F1F"/>
          <w:sz w:val="23"/>
        </w:rPr>
        <w:t>Indian</w:t>
      </w:r>
      <w:r>
        <w:rPr>
          <w:color w:val="221F1F"/>
          <w:spacing w:val="-4"/>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 Some other race</w:t>
      </w:r>
    </w:p>
    <w:p>
      <w:pPr>
        <w:pStyle w:val="ListParagraph"/>
        <w:numPr>
          <w:ilvl w:val="0"/>
          <w:numId w:val="15"/>
        </w:numPr>
        <w:tabs>
          <w:tab w:pos="762" w:val="left" w:leader="none"/>
        </w:tabs>
        <w:spacing w:line="264" w:lineRule="exact" w:before="2" w:after="0"/>
        <w:ind w:left="762" w:right="0" w:hanging="403"/>
        <w:jc w:val="left"/>
        <w:rPr>
          <w:sz w:val="23"/>
        </w:rPr>
      </w:pPr>
      <w:r>
        <w:rPr>
          <w:color w:val="221F1F"/>
          <w:sz w:val="23"/>
        </w:rPr>
        <w:t>White;</w:t>
      </w:r>
      <w:r>
        <w:rPr>
          <w:color w:val="221F1F"/>
          <w:spacing w:val="-8"/>
          <w:sz w:val="23"/>
        </w:rPr>
        <w:t> </w:t>
      </w:r>
      <w:r>
        <w:rPr>
          <w:color w:val="221F1F"/>
          <w:sz w:val="23"/>
        </w:rPr>
        <w:t>Asian;</w:t>
      </w:r>
      <w:r>
        <w:rPr>
          <w:color w:val="221F1F"/>
          <w:spacing w:val="-4"/>
          <w:sz w:val="23"/>
        </w:rPr>
        <w:t> </w:t>
      </w:r>
      <w:r>
        <w:rPr>
          <w:color w:val="221F1F"/>
          <w:sz w:val="23"/>
        </w:rPr>
        <w:t>Native</w:t>
      </w:r>
      <w:r>
        <w:rPr>
          <w:color w:val="221F1F"/>
          <w:spacing w:val="-6"/>
          <w:sz w:val="23"/>
        </w:rPr>
        <w:t> </w:t>
      </w:r>
      <w:r>
        <w:rPr>
          <w:color w:val="221F1F"/>
          <w:sz w:val="23"/>
        </w:rPr>
        <w:t>Hawaiian</w:t>
      </w:r>
      <w:r>
        <w:rPr>
          <w:color w:val="221F1F"/>
          <w:spacing w:val="-4"/>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w:t>
      </w:r>
      <w:r>
        <w:rPr>
          <w:color w:val="221F1F"/>
          <w:spacing w:val="-3"/>
          <w:sz w:val="23"/>
        </w:rPr>
        <w:t> </w:t>
      </w:r>
      <w:r>
        <w:rPr>
          <w:color w:val="221F1F"/>
          <w:sz w:val="23"/>
        </w:rPr>
        <w:t>Other</w:t>
      </w:r>
      <w:r>
        <w:rPr>
          <w:color w:val="221F1F"/>
          <w:spacing w:val="-4"/>
          <w:sz w:val="23"/>
        </w:rPr>
        <w:t> Race</w:t>
      </w:r>
    </w:p>
    <w:p>
      <w:pPr>
        <w:pStyle w:val="ListParagraph"/>
        <w:numPr>
          <w:ilvl w:val="0"/>
          <w:numId w:val="15"/>
        </w:numPr>
        <w:tabs>
          <w:tab w:pos="762" w:val="left" w:leader="none"/>
        </w:tabs>
        <w:spacing w:line="240" w:lineRule="auto" w:before="0" w:after="0"/>
        <w:ind w:left="359" w:right="2704"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7"/>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Asian;</w:t>
      </w:r>
      <w:r>
        <w:rPr>
          <w:color w:val="221F1F"/>
          <w:spacing w:val="-4"/>
          <w:sz w:val="23"/>
        </w:rPr>
        <w:t> </w:t>
      </w:r>
      <w:r>
        <w:rPr>
          <w:color w:val="221F1F"/>
          <w:sz w:val="23"/>
        </w:rPr>
        <w:t>Native Hawaiian and Other Pacific Islander</w:t>
      </w:r>
    </w:p>
    <w:p>
      <w:pPr>
        <w:pStyle w:val="ListParagraph"/>
        <w:numPr>
          <w:ilvl w:val="0"/>
          <w:numId w:val="15"/>
        </w:numPr>
        <w:tabs>
          <w:tab w:pos="762" w:val="left" w:leader="none"/>
        </w:tabs>
        <w:spacing w:line="240" w:lineRule="auto" w:before="0" w:after="0"/>
        <w:ind w:left="359" w:right="2209"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Asian;</w:t>
      </w:r>
      <w:r>
        <w:rPr>
          <w:color w:val="221F1F"/>
          <w:spacing w:val="-4"/>
          <w:sz w:val="23"/>
        </w:rPr>
        <w:t> </w:t>
      </w:r>
      <w:r>
        <w:rPr>
          <w:color w:val="221F1F"/>
          <w:sz w:val="23"/>
        </w:rPr>
        <w:t>Some</w:t>
      </w:r>
      <w:r>
        <w:rPr>
          <w:color w:val="221F1F"/>
          <w:spacing w:val="-3"/>
          <w:sz w:val="23"/>
        </w:rPr>
        <w:t> </w:t>
      </w:r>
      <w:r>
        <w:rPr>
          <w:color w:val="221F1F"/>
          <w:sz w:val="23"/>
        </w:rPr>
        <w:t>Other </w:t>
      </w:r>
      <w:r>
        <w:rPr>
          <w:color w:val="221F1F"/>
          <w:spacing w:val="-4"/>
          <w:sz w:val="23"/>
        </w:rPr>
        <w:t>Race</w:t>
      </w:r>
    </w:p>
    <w:p>
      <w:pPr>
        <w:pStyle w:val="ListParagraph"/>
        <w:numPr>
          <w:ilvl w:val="0"/>
          <w:numId w:val="15"/>
        </w:numPr>
        <w:tabs>
          <w:tab w:pos="762" w:val="left" w:leader="none"/>
        </w:tabs>
        <w:spacing w:line="240" w:lineRule="auto" w:before="0" w:after="0"/>
        <w:ind w:left="359" w:right="2031"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4"/>
          <w:sz w:val="23"/>
        </w:rPr>
        <w:t> </w:t>
      </w:r>
      <w:r>
        <w:rPr>
          <w:color w:val="221F1F"/>
          <w:sz w:val="23"/>
        </w:rPr>
        <w:t>and Other Pacific Islander; Some Other Race</w:t>
      </w:r>
    </w:p>
    <w:p>
      <w:pPr>
        <w:pStyle w:val="ListParagraph"/>
        <w:numPr>
          <w:ilvl w:val="0"/>
          <w:numId w:val="15"/>
        </w:numPr>
        <w:tabs>
          <w:tab w:pos="762" w:val="left" w:leader="none"/>
        </w:tabs>
        <w:spacing w:line="240" w:lineRule="auto" w:before="0" w:after="0"/>
        <w:ind w:left="359" w:right="2082"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Asian;</w:t>
      </w:r>
      <w:r>
        <w:rPr>
          <w:color w:val="221F1F"/>
          <w:spacing w:val="-4"/>
          <w:sz w:val="23"/>
        </w:rPr>
        <w:t> </w:t>
      </w:r>
      <w:r>
        <w:rPr>
          <w:color w:val="221F1F"/>
          <w:sz w:val="23"/>
        </w:rPr>
        <w:t>Native</w:t>
      </w:r>
      <w:r>
        <w:rPr>
          <w:color w:val="221F1F"/>
          <w:spacing w:val="-3"/>
          <w:sz w:val="23"/>
        </w:rPr>
        <w:t> </w:t>
      </w:r>
      <w:r>
        <w:rPr>
          <w:color w:val="221F1F"/>
          <w:sz w:val="23"/>
        </w:rPr>
        <w:t>Hawaiian</w:t>
      </w:r>
      <w:r>
        <w:rPr>
          <w:color w:val="221F1F"/>
          <w:spacing w:val="-6"/>
          <w:sz w:val="23"/>
        </w:rPr>
        <w:t> </w:t>
      </w:r>
      <w:r>
        <w:rPr>
          <w:color w:val="221F1F"/>
          <w:sz w:val="23"/>
        </w:rPr>
        <w:t>and</w:t>
      </w:r>
      <w:r>
        <w:rPr>
          <w:color w:val="221F1F"/>
          <w:spacing w:val="-4"/>
          <w:sz w:val="23"/>
        </w:rPr>
        <w:t> </w:t>
      </w:r>
      <w:r>
        <w:rPr>
          <w:color w:val="221F1F"/>
          <w:sz w:val="23"/>
        </w:rPr>
        <w:t>Other</w:t>
      </w:r>
      <w:r>
        <w:rPr>
          <w:color w:val="221F1F"/>
          <w:spacing w:val="-4"/>
          <w:sz w:val="23"/>
        </w:rPr>
        <w:t> </w:t>
      </w:r>
      <w:r>
        <w:rPr>
          <w:color w:val="221F1F"/>
          <w:sz w:val="23"/>
        </w:rPr>
        <w:t>Pacific</w:t>
      </w:r>
      <w:r>
        <w:rPr>
          <w:color w:val="221F1F"/>
          <w:spacing w:val="-3"/>
          <w:sz w:val="23"/>
        </w:rPr>
        <w:t> </w:t>
      </w:r>
      <w:r>
        <w:rPr>
          <w:color w:val="221F1F"/>
          <w:sz w:val="23"/>
        </w:rPr>
        <w:t>Islander;</w:t>
      </w:r>
      <w:r>
        <w:rPr>
          <w:color w:val="221F1F"/>
          <w:spacing w:val="-4"/>
          <w:sz w:val="23"/>
        </w:rPr>
        <w:t> </w:t>
      </w:r>
      <w:r>
        <w:rPr>
          <w:color w:val="221F1F"/>
          <w:sz w:val="23"/>
        </w:rPr>
        <w:t>Some Other Race</w:t>
      </w:r>
    </w:p>
    <w:p>
      <w:pPr>
        <w:pStyle w:val="ListParagraph"/>
        <w:numPr>
          <w:ilvl w:val="0"/>
          <w:numId w:val="15"/>
        </w:numPr>
        <w:tabs>
          <w:tab w:pos="762" w:val="left" w:leader="none"/>
        </w:tabs>
        <w:spacing w:line="240" w:lineRule="auto" w:before="0" w:after="0"/>
        <w:ind w:left="359" w:right="1865" w:firstLine="0"/>
        <w:jc w:val="left"/>
        <w:rPr>
          <w:sz w:val="23"/>
        </w:rPr>
      </w:pPr>
      <w:r>
        <w:rPr>
          <w:color w:val="221F1F"/>
          <w:sz w:val="23"/>
        </w:rPr>
        <w:t>American</w:t>
      </w:r>
      <w:r>
        <w:rPr>
          <w:color w:val="221F1F"/>
          <w:spacing w:val="-6"/>
          <w:sz w:val="23"/>
        </w:rPr>
        <w:t> </w:t>
      </w:r>
      <w:r>
        <w:rPr>
          <w:color w:val="221F1F"/>
          <w:sz w:val="23"/>
        </w:rPr>
        <w:t>Indian</w:t>
      </w:r>
      <w:r>
        <w:rPr>
          <w:color w:val="221F1F"/>
          <w:spacing w:val="-3"/>
          <w:sz w:val="23"/>
        </w:rPr>
        <w:t> </w:t>
      </w:r>
      <w:r>
        <w:rPr>
          <w:color w:val="221F1F"/>
          <w:sz w:val="23"/>
        </w:rPr>
        <w:t>and</w:t>
      </w:r>
      <w:r>
        <w:rPr>
          <w:color w:val="221F1F"/>
          <w:spacing w:val="-6"/>
          <w:sz w:val="23"/>
        </w:rPr>
        <w:t> </w:t>
      </w:r>
      <w:r>
        <w:rPr>
          <w:color w:val="221F1F"/>
          <w:sz w:val="23"/>
        </w:rPr>
        <w:t>Alaska</w:t>
      </w:r>
      <w:r>
        <w:rPr>
          <w:color w:val="221F1F"/>
          <w:spacing w:val="-3"/>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Native</w:t>
      </w:r>
      <w:r>
        <w:rPr>
          <w:color w:val="221F1F"/>
          <w:spacing w:val="-3"/>
          <w:sz w:val="23"/>
        </w:rPr>
        <w:t> </w:t>
      </w:r>
      <w:r>
        <w:rPr>
          <w:color w:val="221F1F"/>
          <w:sz w:val="23"/>
        </w:rPr>
        <w:t>Hawaiian</w:t>
      </w:r>
      <w:r>
        <w:rPr>
          <w:color w:val="221F1F"/>
          <w:spacing w:val="-3"/>
          <w:sz w:val="23"/>
        </w:rPr>
        <w:t> </w:t>
      </w:r>
      <w:r>
        <w:rPr>
          <w:color w:val="221F1F"/>
          <w:sz w:val="23"/>
        </w:rPr>
        <w:t>and</w:t>
      </w:r>
      <w:r>
        <w:rPr>
          <w:color w:val="221F1F"/>
          <w:spacing w:val="-3"/>
          <w:sz w:val="23"/>
        </w:rPr>
        <w:t> </w:t>
      </w:r>
      <w:r>
        <w:rPr>
          <w:color w:val="221F1F"/>
          <w:sz w:val="23"/>
        </w:rPr>
        <w:t>Other</w:t>
      </w:r>
      <w:r>
        <w:rPr>
          <w:color w:val="221F1F"/>
          <w:spacing w:val="-3"/>
          <w:sz w:val="23"/>
        </w:rPr>
        <w:t> </w:t>
      </w:r>
      <w:r>
        <w:rPr>
          <w:color w:val="221F1F"/>
          <w:sz w:val="23"/>
        </w:rPr>
        <w:t>Pacific</w:t>
      </w:r>
      <w:r>
        <w:rPr>
          <w:color w:val="221F1F"/>
          <w:spacing w:val="-3"/>
          <w:sz w:val="23"/>
        </w:rPr>
        <w:t> </w:t>
      </w:r>
      <w:r>
        <w:rPr>
          <w:color w:val="221F1F"/>
          <w:sz w:val="23"/>
        </w:rPr>
        <w:t>Islander; Some Other Race</w:t>
      </w:r>
    </w:p>
    <w:p>
      <w:pPr>
        <w:pStyle w:val="ListParagraph"/>
        <w:numPr>
          <w:ilvl w:val="0"/>
          <w:numId w:val="15"/>
        </w:numPr>
        <w:tabs>
          <w:tab w:pos="762" w:val="left" w:leader="none"/>
        </w:tabs>
        <w:spacing w:line="240" w:lineRule="auto" w:before="0" w:after="0"/>
        <w:ind w:left="359" w:right="2017" w:firstLine="0"/>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5"/>
          <w:sz w:val="23"/>
        </w:rPr>
        <w:t> </w:t>
      </w:r>
      <w:r>
        <w:rPr>
          <w:color w:val="221F1F"/>
          <w:sz w:val="23"/>
        </w:rPr>
        <w:t>Asian;</w:t>
      </w:r>
      <w:r>
        <w:rPr>
          <w:color w:val="221F1F"/>
          <w:spacing w:val="-3"/>
          <w:sz w:val="23"/>
        </w:rPr>
        <w:t> </w:t>
      </w:r>
      <w:r>
        <w:rPr>
          <w:color w:val="221F1F"/>
          <w:sz w:val="23"/>
        </w:rPr>
        <w:t>Native Hawaiian and Other Pacific Islander</w:t>
      </w:r>
    </w:p>
    <w:p>
      <w:pPr>
        <w:pStyle w:val="ListParagraph"/>
        <w:numPr>
          <w:ilvl w:val="0"/>
          <w:numId w:val="15"/>
        </w:numPr>
        <w:tabs>
          <w:tab w:pos="762" w:val="left" w:leader="none"/>
        </w:tabs>
        <w:spacing w:line="240" w:lineRule="auto" w:before="0" w:after="0"/>
        <w:ind w:left="359" w:right="2108" w:firstLine="0"/>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5"/>
          <w:sz w:val="23"/>
        </w:rPr>
        <w:t> </w:t>
      </w:r>
      <w:r>
        <w:rPr>
          <w:color w:val="221F1F"/>
          <w:sz w:val="23"/>
        </w:rPr>
        <w:t>Asian;</w:t>
      </w:r>
      <w:r>
        <w:rPr>
          <w:color w:val="221F1F"/>
          <w:spacing w:val="-3"/>
          <w:sz w:val="23"/>
        </w:rPr>
        <w:t> </w:t>
      </w:r>
      <w:r>
        <w:rPr>
          <w:color w:val="221F1F"/>
          <w:sz w:val="23"/>
        </w:rPr>
        <w:t>Some Other Race</w:t>
      </w:r>
    </w:p>
    <w:p>
      <w:pPr>
        <w:pStyle w:val="ListParagraph"/>
        <w:numPr>
          <w:ilvl w:val="0"/>
          <w:numId w:val="15"/>
        </w:numPr>
        <w:tabs>
          <w:tab w:pos="762" w:val="left" w:leader="none"/>
        </w:tabs>
        <w:spacing w:line="240" w:lineRule="auto" w:before="0" w:after="0"/>
        <w:ind w:left="359" w:right="2677" w:firstLine="0"/>
        <w:jc w:val="left"/>
        <w:rPr>
          <w:sz w:val="23"/>
        </w:rPr>
      </w:pPr>
      <w:r>
        <w:rPr>
          <w:color w:val="221F1F"/>
          <w:sz w:val="23"/>
        </w:rPr>
        <w:t>White;</w:t>
      </w:r>
      <w:r>
        <w:rPr>
          <w:color w:val="221F1F"/>
          <w:spacing w:val="-5"/>
          <w:sz w:val="23"/>
        </w:rPr>
        <w:t> </w:t>
      </w: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6"/>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5"/>
          <w:sz w:val="23"/>
        </w:rPr>
        <w:t> </w:t>
      </w:r>
      <w:r>
        <w:rPr>
          <w:color w:val="221F1F"/>
          <w:sz w:val="23"/>
        </w:rPr>
        <w:t>Native Hawaiian and Other Pacific Islander; Some Other Race</w:t>
      </w:r>
    </w:p>
    <w:p>
      <w:pPr>
        <w:pStyle w:val="ListParagraph"/>
        <w:numPr>
          <w:ilvl w:val="0"/>
          <w:numId w:val="15"/>
        </w:numPr>
        <w:tabs>
          <w:tab w:pos="762" w:val="left" w:leader="none"/>
        </w:tabs>
        <w:spacing w:line="240" w:lineRule="auto" w:before="0" w:after="0"/>
        <w:ind w:left="359" w:right="1979" w:firstLine="0"/>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Asian;</w:t>
      </w:r>
      <w:r>
        <w:rPr>
          <w:color w:val="221F1F"/>
          <w:spacing w:val="-3"/>
          <w:sz w:val="23"/>
        </w:rPr>
        <w:t> </w:t>
      </w:r>
      <w:r>
        <w:rPr>
          <w:color w:val="221F1F"/>
          <w:sz w:val="23"/>
        </w:rPr>
        <w:t>Native</w:t>
      </w:r>
      <w:r>
        <w:rPr>
          <w:color w:val="221F1F"/>
          <w:spacing w:val="-2"/>
          <w:sz w:val="23"/>
        </w:rPr>
        <w:t> </w:t>
      </w:r>
      <w:r>
        <w:rPr>
          <w:color w:val="221F1F"/>
          <w:sz w:val="23"/>
        </w:rPr>
        <w:t>Hawaiian</w:t>
      </w:r>
      <w:r>
        <w:rPr>
          <w:color w:val="221F1F"/>
          <w:spacing w:val="-6"/>
          <w:sz w:val="23"/>
        </w:rPr>
        <w:t> </w:t>
      </w:r>
      <w:r>
        <w:rPr>
          <w:color w:val="221F1F"/>
          <w:sz w:val="23"/>
        </w:rPr>
        <w:t>and</w:t>
      </w:r>
      <w:r>
        <w:rPr>
          <w:color w:val="221F1F"/>
          <w:spacing w:val="-3"/>
          <w:sz w:val="23"/>
        </w:rPr>
        <w:t> </w:t>
      </w:r>
      <w:r>
        <w:rPr>
          <w:color w:val="221F1F"/>
          <w:sz w:val="23"/>
        </w:rPr>
        <w:t>Other</w:t>
      </w:r>
      <w:r>
        <w:rPr>
          <w:color w:val="221F1F"/>
          <w:spacing w:val="-3"/>
          <w:sz w:val="23"/>
        </w:rPr>
        <w:t> </w:t>
      </w:r>
      <w:r>
        <w:rPr>
          <w:color w:val="221F1F"/>
          <w:sz w:val="23"/>
        </w:rPr>
        <w:t>Pacific</w:t>
      </w:r>
      <w:r>
        <w:rPr>
          <w:color w:val="221F1F"/>
          <w:spacing w:val="-2"/>
          <w:sz w:val="23"/>
        </w:rPr>
        <w:t> </w:t>
      </w:r>
      <w:r>
        <w:rPr>
          <w:color w:val="221F1F"/>
          <w:sz w:val="23"/>
        </w:rPr>
        <w:t>Islander; Some Other Race</w:t>
      </w:r>
    </w:p>
    <w:p>
      <w:pPr>
        <w:pStyle w:val="ListParagraph"/>
        <w:numPr>
          <w:ilvl w:val="0"/>
          <w:numId w:val="15"/>
        </w:numPr>
        <w:tabs>
          <w:tab w:pos="762" w:val="left" w:leader="none"/>
        </w:tabs>
        <w:spacing w:line="240" w:lineRule="auto" w:before="0" w:after="0"/>
        <w:ind w:left="359" w:right="2045" w:firstLine="0"/>
        <w:jc w:val="left"/>
        <w:rPr>
          <w:sz w:val="23"/>
        </w:rPr>
      </w:pPr>
      <w:r>
        <w:rPr>
          <w:color w:val="221F1F"/>
          <w:sz w:val="23"/>
        </w:rPr>
        <w:t>White;</w:t>
      </w:r>
      <w:r>
        <w:rPr>
          <w:color w:val="221F1F"/>
          <w:spacing w:val="-5"/>
          <w:sz w:val="23"/>
        </w:rPr>
        <w:t> </w:t>
      </w:r>
      <w:r>
        <w:rPr>
          <w:color w:val="221F1F"/>
          <w:sz w:val="23"/>
        </w:rPr>
        <w:t>American</w:t>
      </w:r>
      <w:r>
        <w:rPr>
          <w:color w:val="221F1F"/>
          <w:spacing w:val="-3"/>
          <w:sz w:val="23"/>
        </w:rPr>
        <w:t> </w:t>
      </w:r>
      <w:r>
        <w:rPr>
          <w:color w:val="221F1F"/>
          <w:sz w:val="23"/>
        </w:rPr>
        <w:t>Indian</w:t>
      </w:r>
      <w:r>
        <w:rPr>
          <w:color w:val="221F1F"/>
          <w:spacing w:val="-3"/>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3"/>
          <w:sz w:val="23"/>
        </w:rPr>
        <w:t> </w:t>
      </w:r>
      <w:r>
        <w:rPr>
          <w:color w:val="221F1F"/>
          <w:sz w:val="23"/>
        </w:rPr>
        <w:t>Asian;</w:t>
      </w:r>
      <w:r>
        <w:rPr>
          <w:color w:val="221F1F"/>
          <w:spacing w:val="-3"/>
          <w:sz w:val="23"/>
        </w:rPr>
        <w:t> </w:t>
      </w:r>
      <w:r>
        <w:rPr>
          <w:color w:val="221F1F"/>
          <w:sz w:val="23"/>
        </w:rPr>
        <w:t>Native</w:t>
      </w:r>
      <w:r>
        <w:rPr>
          <w:color w:val="221F1F"/>
          <w:spacing w:val="-5"/>
          <w:sz w:val="23"/>
        </w:rPr>
        <w:t> </w:t>
      </w:r>
      <w:r>
        <w:rPr>
          <w:color w:val="221F1F"/>
          <w:sz w:val="23"/>
        </w:rPr>
        <w:t>Hawaiian</w:t>
      </w:r>
      <w:r>
        <w:rPr>
          <w:color w:val="221F1F"/>
          <w:spacing w:val="-6"/>
          <w:sz w:val="23"/>
        </w:rPr>
        <w:t> </w:t>
      </w:r>
      <w:r>
        <w:rPr>
          <w:color w:val="221F1F"/>
          <w:sz w:val="23"/>
        </w:rPr>
        <w:t>and</w:t>
      </w:r>
      <w:r>
        <w:rPr>
          <w:color w:val="221F1F"/>
          <w:spacing w:val="-6"/>
          <w:sz w:val="23"/>
        </w:rPr>
        <w:t> </w:t>
      </w:r>
      <w:r>
        <w:rPr>
          <w:color w:val="221F1F"/>
          <w:sz w:val="23"/>
        </w:rPr>
        <w:t>Other</w:t>
      </w:r>
      <w:r>
        <w:rPr>
          <w:color w:val="221F1F"/>
          <w:spacing w:val="-3"/>
          <w:sz w:val="23"/>
        </w:rPr>
        <w:t> </w:t>
      </w:r>
      <w:r>
        <w:rPr>
          <w:color w:val="221F1F"/>
          <w:sz w:val="23"/>
        </w:rPr>
        <w:t>Pacific Islander; Some Other Race</w:t>
      </w:r>
    </w:p>
    <w:p>
      <w:pPr>
        <w:pStyle w:val="ListParagraph"/>
        <w:numPr>
          <w:ilvl w:val="0"/>
          <w:numId w:val="15"/>
        </w:numPr>
        <w:tabs>
          <w:tab w:pos="762" w:val="left" w:leader="none"/>
        </w:tabs>
        <w:spacing w:line="240" w:lineRule="auto" w:before="0" w:after="0"/>
        <w:ind w:left="359" w:right="2704" w:firstLine="0"/>
        <w:jc w:val="left"/>
        <w:rPr>
          <w:sz w:val="23"/>
        </w:rPr>
      </w:pPr>
      <w:r>
        <w:rPr>
          <w:color w:val="221F1F"/>
          <w:sz w:val="23"/>
        </w:rPr>
        <w:t>Black</w:t>
      </w:r>
      <w:r>
        <w:rPr>
          <w:color w:val="221F1F"/>
          <w:spacing w:val="-4"/>
          <w:sz w:val="23"/>
        </w:rPr>
        <w:t> </w:t>
      </w:r>
      <w:r>
        <w:rPr>
          <w:color w:val="221F1F"/>
          <w:sz w:val="23"/>
        </w:rPr>
        <w:t>or</w:t>
      </w:r>
      <w:r>
        <w:rPr>
          <w:color w:val="221F1F"/>
          <w:spacing w:val="-4"/>
          <w:sz w:val="23"/>
        </w:rPr>
        <w:t> </w:t>
      </w:r>
      <w:r>
        <w:rPr>
          <w:color w:val="221F1F"/>
          <w:sz w:val="23"/>
        </w:rPr>
        <w:t>African</w:t>
      </w:r>
      <w:r>
        <w:rPr>
          <w:color w:val="221F1F"/>
          <w:spacing w:val="-4"/>
          <w:sz w:val="23"/>
        </w:rPr>
        <w:t> </w:t>
      </w:r>
      <w:r>
        <w:rPr>
          <w:color w:val="221F1F"/>
          <w:sz w:val="23"/>
        </w:rPr>
        <w:t>American;</w:t>
      </w:r>
      <w:r>
        <w:rPr>
          <w:color w:val="221F1F"/>
          <w:spacing w:val="-4"/>
          <w:sz w:val="23"/>
        </w:rPr>
        <w:t> </w:t>
      </w:r>
      <w:r>
        <w:rPr>
          <w:color w:val="221F1F"/>
          <w:sz w:val="23"/>
        </w:rPr>
        <w:t>American</w:t>
      </w:r>
      <w:r>
        <w:rPr>
          <w:color w:val="221F1F"/>
          <w:spacing w:val="-4"/>
          <w:sz w:val="23"/>
        </w:rPr>
        <w:t> </w:t>
      </w:r>
      <w:r>
        <w:rPr>
          <w:color w:val="221F1F"/>
          <w:sz w:val="23"/>
        </w:rPr>
        <w:t>Indian</w:t>
      </w:r>
      <w:r>
        <w:rPr>
          <w:color w:val="221F1F"/>
          <w:spacing w:val="-7"/>
          <w:sz w:val="23"/>
        </w:rPr>
        <w:t> </w:t>
      </w:r>
      <w:r>
        <w:rPr>
          <w:color w:val="221F1F"/>
          <w:sz w:val="23"/>
        </w:rPr>
        <w:t>and</w:t>
      </w:r>
      <w:r>
        <w:rPr>
          <w:color w:val="221F1F"/>
          <w:spacing w:val="-4"/>
          <w:sz w:val="23"/>
        </w:rPr>
        <w:t> </w:t>
      </w:r>
      <w:r>
        <w:rPr>
          <w:color w:val="221F1F"/>
          <w:sz w:val="23"/>
        </w:rPr>
        <w:t>Alaska</w:t>
      </w:r>
      <w:r>
        <w:rPr>
          <w:color w:val="221F1F"/>
          <w:spacing w:val="-3"/>
          <w:sz w:val="23"/>
        </w:rPr>
        <w:t> </w:t>
      </w:r>
      <w:r>
        <w:rPr>
          <w:color w:val="221F1F"/>
          <w:sz w:val="23"/>
        </w:rPr>
        <w:t>Native;</w:t>
      </w:r>
      <w:r>
        <w:rPr>
          <w:color w:val="221F1F"/>
          <w:spacing w:val="-4"/>
          <w:sz w:val="23"/>
        </w:rPr>
        <w:t> </w:t>
      </w:r>
      <w:r>
        <w:rPr>
          <w:color w:val="221F1F"/>
          <w:sz w:val="23"/>
        </w:rPr>
        <w:t>Asian;</w:t>
      </w:r>
      <w:r>
        <w:rPr>
          <w:color w:val="221F1F"/>
          <w:spacing w:val="-4"/>
          <w:sz w:val="23"/>
        </w:rPr>
        <w:t> </w:t>
      </w:r>
      <w:r>
        <w:rPr>
          <w:color w:val="221F1F"/>
          <w:sz w:val="23"/>
        </w:rPr>
        <w:t>Native Hawaiian and Other Pacific Islander; Some Other Race</w:t>
      </w:r>
    </w:p>
    <w:p>
      <w:pPr>
        <w:pStyle w:val="ListParagraph"/>
        <w:numPr>
          <w:ilvl w:val="0"/>
          <w:numId w:val="15"/>
        </w:numPr>
        <w:tabs>
          <w:tab w:pos="762" w:val="left" w:leader="none"/>
        </w:tabs>
        <w:spacing w:line="240" w:lineRule="auto" w:before="0" w:after="0"/>
        <w:ind w:left="359" w:right="2017" w:firstLine="0"/>
        <w:jc w:val="left"/>
        <w:rPr>
          <w:sz w:val="23"/>
        </w:rPr>
      </w:pPr>
      <w:r>
        <w:rPr>
          <w:color w:val="221F1F"/>
          <w:sz w:val="23"/>
        </w:rPr>
        <w:t>White;</w:t>
      </w:r>
      <w:r>
        <w:rPr>
          <w:color w:val="221F1F"/>
          <w:spacing w:val="-5"/>
          <w:sz w:val="23"/>
        </w:rPr>
        <w:t> </w:t>
      </w:r>
      <w:r>
        <w:rPr>
          <w:color w:val="221F1F"/>
          <w:sz w:val="23"/>
        </w:rPr>
        <w:t>Black</w:t>
      </w:r>
      <w:r>
        <w:rPr>
          <w:color w:val="221F1F"/>
          <w:spacing w:val="-3"/>
          <w:sz w:val="23"/>
        </w:rPr>
        <w:t> </w:t>
      </w:r>
      <w:r>
        <w:rPr>
          <w:color w:val="221F1F"/>
          <w:sz w:val="23"/>
        </w:rPr>
        <w:t>or</w:t>
      </w:r>
      <w:r>
        <w:rPr>
          <w:color w:val="221F1F"/>
          <w:spacing w:val="-3"/>
          <w:sz w:val="23"/>
        </w:rPr>
        <w:t> </w:t>
      </w:r>
      <w:r>
        <w:rPr>
          <w:color w:val="221F1F"/>
          <w:sz w:val="23"/>
        </w:rPr>
        <w:t>African</w:t>
      </w:r>
      <w:r>
        <w:rPr>
          <w:color w:val="221F1F"/>
          <w:spacing w:val="-3"/>
          <w:sz w:val="23"/>
        </w:rPr>
        <w:t> </w:t>
      </w:r>
      <w:r>
        <w:rPr>
          <w:color w:val="221F1F"/>
          <w:sz w:val="23"/>
        </w:rPr>
        <w:t>American;</w:t>
      </w:r>
      <w:r>
        <w:rPr>
          <w:color w:val="221F1F"/>
          <w:spacing w:val="-3"/>
          <w:sz w:val="23"/>
        </w:rPr>
        <w:t> </w:t>
      </w:r>
      <w:r>
        <w:rPr>
          <w:color w:val="221F1F"/>
          <w:sz w:val="23"/>
        </w:rPr>
        <w:t>American</w:t>
      </w:r>
      <w:r>
        <w:rPr>
          <w:color w:val="221F1F"/>
          <w:spacing w:val="-3"/>
          <w:sz w:val="23"/>
        </w:rPr>
        <w:t> </w:t>
      </w:r>
      <w:r>
        <w:rPr>
          <w:color w:val="221F1F"/>
          <w:sz w:val="23"/>
        </w:rPr>
        <w:t>Indian</w:t>
      </w:r>
      <w:r>
        <w:rPr>
          <w:color w:val="221F1F"/>
          <w:spacing w:val="-6"/>
          <w:sz w:val="23"/>
        </w:rPr>
        <w:t> </w:t>
      </w:r>
      <w:r>
        <w:rPr>
          <w:color w:val="221F1F"/>
          <w:sz w:val="23"/>
        </w:rPr>
        <w:t>and</w:t>
      </w:r>
      <w:r>
        <w:rPr>
          <w:color w:val="221F1F"/>
          <w:spacing w:val="-3"/>
          <w:sz w:val="23"/>
        </w:rPr>
        <w:t> </w:t>
      </w:r>
      <w:r>
        <w:rPr>
          <w:color w:val="221F1F"/>
          <w:sz w:val="23"/>
        </w:rPr>
        <w:t>Alaska</w:t>
      </w:r>
      <w:r>
        <w:rPr>
          <w:color w:val="221F1F"/>
          <w:spacing w:val="-2"/>
          <w:sz w:val="23"/>
        </w:rPr>
        <w:t> </w:t>
      </w:r>
      <w:r>
        <w:rPr>
          <w:color w:val="221F1F"/>
          <w:sz w:val="23"/>
        </w:rPr>
        <w:t>Native;</w:t>
      </w:r>
      <w:r>
        <w:rPr>
          <w:color w:val="221F1F"/>
          <w:spacing w:val="-5"/>
          <w:sz w:val="23"/>
        </w:rPr>
        <w:t> </w:t>
      </w:r>
      <w:r>
        <w:rPr>
          <w:color w:val="221F1F"/>
          <w:sz w:val="23"/>
        </w:rPr>
        <w:t>Asian;</w:t>
      </w:r>
      <w:r>
        <w:rPr>
          <w:color w:val="221F1F"/>
          <w:spacing w:val="-3"/>
          <w:sz w:val="23"/>
        </w:rPr>
        <w:t> </w:t>
      </w:r>
      <w:r>
        <w:rPr>
          <w:color w:val="221F1F"/>
          <w:sz w:val="23"/>
        </w:rPr>
        <w:t>Native Hawaiian and Other Pacific Islander; Some Other Race</w:t>
      </w:r>
    </w:p>
    <w:p>
      <w:pPr>
        <w:pStyle w:val="ListParagraph"/>
        <w:spacing w:after="0" w:line="240" w:lineRule="auto"/>
        <w:jc w:val="left"/>
        <w:rPr>
          <w:sz w:val="23"/>
        </w:rPr>
        <w:sectPr>
          <w:pgSz w:w="12240" w:h="15840"/>
          <w:pgMar w:header="0" w:footer="1722" w:top="1820" w:bottom="1980" w:left="1440" w:right="0"/>
        </w:sectPr>
      </w:pPr>
    </w:p>
    <w:p>
      <w:pPr>
        <w:pStyle w:val="Heading4"/>
        <w:spacing w:before="197"/>
      </w:pPr>
      <w:bookmarkStart w:name="Median Standard Distributions" w:id="310"/>
      <w:bookmarkEnd w:id="310"/>
      <w:r>
        <w:rPr>
          <w:b w:val="0"/>
          <w:i w:val="0"/>
        </w:rPr>
      </w:r>
      <w:bookmarkStart w:name="_bookmark159" w:id="311"/>
      <w:bookmarkEnd w:id="311"/>
      <w:r>
        <w:rPr>
          <w:b w:val="0"/>
          <w:i w:val="0"/>
        </w:rPr>
      </w:r>
      <w:r>
        <w:rPr/>
        <w:t>Median</w:t>
      </w:r>
      <w:r>
        <w:rPr>
          <w:spacing w:val="-8"/>
        </w:rPr>
        <w:t> </w:t>
      </w:r>
      <w:r>
        <w:rPr/>
        <w:t>Standard</w:t>
      </w:r>
      <w:r>
        <w:rPr>
          <w:spacing w:val="-7"/>
        </w:rPr>
        <w:t> </w:t>
      </w:r>
      <w:r>
        <w:rPr>
          <w:spacing w:val="-2"/>
        </w:rPr>
        <w:t>Distributions</w:t>
      </w:r>
    </w:p>
    <w:p>
      <w:pPr>
        <w:pStyle w:val="BodyText"/>
        <w:spacing w:before="277"/>
        <w:ind w:right="2157"/>
      </w:pPr>
      <w:r>
        <w:rPr/>
        <w:t>In order to provide consistency in the values within and among data products, standard distributions</w:t>
      </w:r>
      <w:r>
        <w:rPr>
          <w:spacing w:val="-3"/>
        </w:rPr>
        <w:t> </w:t>
      </w:r>
      <w:r>
        <w:rPr/>
        <w:t>from</w:t>
      </w:r>
      <w:r>
        <w:rPr>
          <w:spacing w:val="-4"/>
        </w:rPr>
        <w:t> </w:t>
      </w:r>
      <w:r>
        <w:rPr/>
        <w:t>which</w:t>
      </w:r>
      <w:r>
        <w:rPr>
          <w:spacing w:val="-5"/>
        </w:rPr>
        <w:t> </w:t>
      </w:r>
      <w:r>
        <w:rPr/>
        <w:t>medians</w:t>
      </w:r>
      <w:r>
        <w:rPr>
          <w:spacing w:val="-3"/>
        </w:rPr>
        <w:t> </w:t>
      </w:r>
      <w:r>
        <w:rPr/>
        <w:t>and</w:t>
      </w:r>
      <w:r>
        <w:rPr>
          <w:spacing w:val="-2"/>
        </w:rPr>
        <w:t> </w:t>
      </w:r>
      <w:r>
        <w:rPr/>
        <w:t>quartiles</w:t>
      </w:r>
      <w:r>
        <w:rPr>
          <w:spacing w:val="-3"/>
        </w:rPr>
        <w:t> </w:t>
      </w:r>
      <w:r>
        <w:rPr/>
        <w:t>are</w:t>
      </w:r>
      <w:r>
        <w:rPr>
          <w:spacing w:val="-4"/>
        </w:rPr>
        <w:t> </w:t>
      </w:r>
      <w:r>
        <w:rPr/>
        <w:t>calculated</w:t>
      </w:r>
      <w:r>
        <w:rPr>
          <w:spacing w:val="-2"/>
        </w:rPr>
        <w:t> </w:t>
      </w:r>
      <w:r>
        <w:rPr/>
        <w:t>are</w:t>
      </w:r>
      <w:r>
        <w:rPr>
          <w:spacing w:val="-1"/>
        </w:rPr>
        <w:t> </w:t>
      </w:r>
      <w:r>
        <w:rPr/>
        <w:t>used</w:t>
      </w:r>
      <w:r>
        <w:rPr>
          <w:spacing w:val="-2"/>
        </w:rPr>
        <w:t> </w:t>
      </w:r>
      <w:r>
        <w:rPr/>
        <w:t>for</w:t>
      </w:r>
      <w:r>
        <w:rPr>
          <w:spacing w:val="-5"/>
        </w:rPr>
        <w:t> </w:t>
      </w:r>
      <w:r>
        <w:rPr/>
        <w:t>the</w:t>
      </w:r>
      <w:r>
        <w:rPr>
          <w:spacing w:val="-4"/>
        </w:rPr>
        <w:t> </w:t>
      </w:r>
      <w:r>
        <w:rPr/>
        <w:t>American Community Survey.</w:t>
      </w:r>
    </w:p>
    <w:p>
      <w:pPr>
        <w:pStyle w:val="BodyText"/>
        <w:spacing w:before="15"/>
        <w:ind w:left="0"/>
      </w:pPr>
    </w:p>
    <w:p>
      <w:pPr>
        <w:pStyle w:val="BodyText"/>
        <w:spacing w:before="1"/>
        <w:ind w:left="719" w:right="6446" w:hanging="360"/>
      </w:pPr>
      <w:r>
        <w:rPr/>
        <w:t>Standard</w:t>
      </w:r>
      <w:r>
        <w:rPr>
          <w:spacing w:val="-8"/>
        </w:rPr>
        <w:t> </w:t>
      </w:r>
      <w:r>
        <w:rPr/>
        <w:t>Distribution</w:t>
      </w:r>
      <w:r>
        <w:rPr>
          <w:spacing w:val="-8"/>
        </w:rPr>
        <w:t> </w:t>
      </w:r>
      <w:r>
        <w:rPr/>
        <w:t>for</w:t>
      </w:r>
      <w:r>
        <w:rPr>
          <w:spacing w:val="-11"/>
        </w:rPr>
        <w:t> </w:t>
      </w:r>
      <w:r>
        <w:rPr>
          <w:b/>
        </w:rPr>
        <w:t>Median</w:t>
      </w:r>
      <w:r>
        <w:rPr>
          <w:b/>
          <w:spacing w:val="-9"/>
        </w:rPr>
        <w:t> </w:t>
      </w:r>
      <w:r>
        <w:rPr>
          <w:b/>
        </w:rPr>
        <w:t>Age</w:t>
      </w:r>
      <w:r>
        <w:rPr/>
        <w:t>: [101 data cells]</w:t>
      </w:r>
    </w:p>
    <w:p>
      <w:pPr>
        <w:pStyle w:val="BodyText"/>
        <w:ind w:left="0"/>
      </w:pPr>
    </w:p>
    <w:p>
      <w:pPr>
        <w:pStyle w:val="BodyText"/>
        <w:spacing w:line="264" w:lineRule="exact" w:before="1"/>
        <w:ind w:left="719"/>
      </w:pPr>
      <w:r>
        <w:rPr/>
        <w:t>Under</w:t>
      </w:r>
      <w:r>
        <w:rPr>
          <w:spacing w:val="-3"/>
        </w:rPr>
        <w:t> </w:t>
      </w:r>
      <w:r>
        <w:rPr/>
        <w:t>1 </w:t>
      </w:r>
      <w:r>
        <w:rPr>
          <w:spacing w:val="-4"/>
        </w:rPr>
        <w:t>year</w:t>
      </w:r>
    </w:p>
    <w:p>
      <w:pPr>
        <w:pStyle w:val="ListParagraph"/>
        <w:numPr>
          <w:ilvl w:val="1"/>
          <w:numId w:val="15"/>
        </w:numPr>
        <w:tabs>
          <w:tab w:pos="891" w:val="left" w:leader="none"/>
        </w:tabs>
        <w:spacing w:line="264" w:lineRule="exact" w:before="0" w:after="0"/>
        <w:ind w:left="891" w:right="0" w:hanging="172"/>
        <w:jc w:val="left"/>
        <w:rPr>
          <w:sz w:val="23"/>
        </w:rPr>
      </w:pPr>
      <w:r>
        <w:rPr>
          <w:spacing w:val="-4"/>
          <w:sz w:val="23"/>
        </w:rPr>
        <w:t>year</w:t>
      </w:r>
    </w:p>
    <w:p>
      <w:pPr>
        <w:pStyle w:val="ListParagraph"/>
        <w:numPr>
          <w:ilvl w:val="1"/>
          <w:numId w:val="15"/>
        </w:numPr>
        <w:tabs>
          <w:tab w:pos="891" w:val="left" w:leader="none"/>
        </w:tabs>
        <w:spacing w:line="264" w:lineRule="exact" w:before="0" w:after="0"/>
        <w:ind w:left="891" w:right="0" w:hanging="172"/>
        <w:jc w:val="left"/>
        <w:rPr>
          <w:sz w:val="23"/>
        </w:rPr>
      </w:pPr>
      <w:r>
        <w:rPr>
          <w:spacing w:val="-2"/>
          <w:sz w:val="23"/>
        </w:rPr>
        <w:t>years</w:t>
      </w:r>
    </w:p>
    <w:p>
      <w:pPr>
        <w:pStyle w:val="ListParagraph"/>
        <w:numPr>
          <w:ilvl w:val="1"/>
          <w:numId w:val="15"/>
        </w:numPr>
        <w:tabs>
          <w:tab w:pos="891" w:val="left" w:leader="none"/>
        </w:tabs>
        <w:spacing w:line="264" w:lineRule="exact" w:before="0" w:after="0"/>
        <w:ind w:left="891" w:right="0" w:hanging="172"/>
        <w:jc w:val="left"/>
        <w:rPr>
          <w:sz w:val="23"/>
        </w:rPr>
      </w:pPr>
      <w:r>
        <w:rPr>
          <w:spacing w:val="-2"/>
          <w:sz w:val="23"/>
        </w:rPr>
        <w:t>years</w:t>
      </w:r>
    </w:p>
    <w:p>
      <w:pPr>
        <w:pStyle w:val="ListParagraph"/>
        <w:numPr>
          <w:ilvl w:val="1"/>
          <w:numId w:val="15"/>
        </w:numPr>
        <w:tabs>
          <w:tab w:pos="891" w:val="left" w:leader="none"/>
        </w:tabs>
        <w:spacing w:line="264" w:lineRule="exact" w:before="1" w:after="0"/>
        <w:ind w:left="891" w:right="0" w:hanging="172"/>
        <w:jc w:val="left"/>
        <w:rPr>
          <w:sz w:val="23"/>
        </w:rPr>
      </w:pPr>
      <w:r>
        <w:rPr>
          <w:spacing w:val="-2"/>
          <w:sz w:val="23"/>
        </w:rPr>
        <w:t>years</w:t>
      </w:r>
    </w:p>
    <w:p>
      <w:pPr>
        <w:pStyle w:val="ListParagraph"/>
        <w:numPr>
          <w:ilvl w:val="1"/>
          <w:numId w:val="15"/>
        </w:numPr>
        <w:tabs>
          <w:tab w:pos="891" w:val="left" w:leader="none"/>
        </w:tabs>
        <w:spacing w:line="264" w:lineRule="exact" w:before="0" w:after="0"/>
        <w:ind w:left="891" w:right="0" w:hanging="172"/>
        <w:jc w:val="left"/>
        <w:rPr>
          <w:sz w:val="23"/>
        </w:rPr>
      </w:pPr>
      <w:r>
        <w:rPr>
          <w:spacing w:val="-2"/>
          <w:sz w:val="23"/>
        </w:rPr>
        <w:t>years</w:t>
      </w:r>
    </w:p>
    <w:p>
      <w:pPr>
        <w:spacing w:line="264" w:lineRule="exact" w:before="0"/>
        <w:ind w:left="719" w:right="0" w:firstLine="0"/>
        <w:jc w:val="left"/>
        <w:rPr>
          <w:sz w:val="23"/>
        </w:rPr>
      </w:pPr>
      <w:r>
        <w:rPr>
          <w:spacing w:val="-10"/>
          <w:sz w:val="23"/>
        </w:rPr>
        <w:t>.</w:t>
      </w:r>
    </w:p>
    <w:p>
      <w:pPr>
        <w:spacing w:line="264" w:lineRule="exact" w:before="0"/>
        <w:ind w:left="719" w:right="0" w:firstLine="0"/>
        <w:jc w:val="left"/>
        <w:rPr>
          <w:sz w:val="23"/>
        </w:rPr>
      </w:pPr>
      <w:r>
        <w:rPr>
          <w:spacing w:val="-10"/>
          <w:sz w:val="23"/>
        </w:rPr>
        <w:t>.</w:t>
      </w:r>
    </w:p>
    <w:p>
      <w:pPr>
        <w:spacing w:line="264" w:lineRule="exact" w:before="0"/>
        <w:ind w:left="719" w:right="0" w:firstLine="0"/>
        <w:jc w:val="left"/>
        <w:rPr>
          <w:sz w:val="23"/>
        </w:rPr>
      </w:pPr>
      <w:r>
        <w:rPr>
          <w:spacing w:val="-10"/>
          <w:sz w:val="23"/>
        </w:rPr>
        <w:t>.</w:t>
      </w:r>
    </w:p>
    <w:p>
      <w:pPr>
        <w:pStyle w:val="ListParagraph"/>
        <w:numPr>
          <w:ilvl w:val="0"/>
          <w:numId w:val="16"/>
        </w:numPr>
        <w:tabs>
          <w:tab w:pos="1006" w:val="left" w:leader="none"/>
        </w:tabs>
        <w:spacing w:line="264" w:lineRule="exact" w:before="2" w:after="0"/>
        <w:ind w:left="1006" w:right="0" w:hanging="287"/>
        <w:jc w:val="left"/>
        <w:rPr>
          <w:sz w:val="23"/>
        </w:rPr>
      </w:pPr>
      <w:r>
        <w:rPr>
          <w:spacing w:val="-2"/>
          <w:sz w:val="23"/>
        </w:rPr>
        <w:t>years</w:t>
      </w:r>
    </w:p>
    <w:p>
      <w:pPr>
        <w:pStyle w:val="ListParagraph"/>
        <w:numPr>
          <w:ilvl w:val="0"/>
          <w:numId w:val="16"/>
        </w:numPr>
        <w:tabs>
          <w:tab w:pos="1006" w:val="left" w:leader="none"/>
        </w:tabs>
        <w:spacing w:line="264" w:lineRule="exact" w:before="0" w:after="0"/>
        <w:ind w:left="1006" w:right="0" w:hanging="287"/>
        <w:jc w:val="left"/>
        <w:rPr>
          <w:sz w:val="23"/>
        </w:rPr>
      </w:pPr>
      <w:r>
        <w:rPr>
          <w:spacing w:val="-2"/>
          <w:sz w:val="23"/>
        </w:rPr>
        <w:t>years</w:t>
      </w:r>
    </w:p>
    <w:p>
      <w:pPr>
        <w:pStyle w:val="ListParagraph"/>
        <w:numPr>
          <w:ilvl w:val="0"/>
          <w:numId w:val="16"/>
        </w:numPr>
        <w:tabs>
          <w:tab w:pos="1006" w:val="left" w:leader="none"/>
        </w:tabs>
        <w:spacing w:line="264" w:lineRule="exact" w:before="0" w:after="0"/>
        <w:ind w:left="1006" w:right="0" w:hanging="287"/>
        <w:jc w:val="left"/>
        <w:rPr>
          <w:sz w:val="23"/>
        </w:rPr>
      </w:pPr>
      <w:r>
        <w:rPr>
          <w:spacing w:val="-2"/>
          <w:sz w:val="23"/>
        </w:rPr>
        <w:t>years</w:t>
      </w:r>
    </w:p>
    <w:p>
      <w:pPr>
        <w:pStyle w:val="ListParagraph"/>
        <w:numPr>
          <w:ilvl w:val="0"/>
          <w:numId w:val="16"/>
        </w:numPr>
        <w:tabs>
          <w:tab w:pos="1122" w:val="left" w:leader="none"/>
        </w:tabs>
        <w:spacing w:line="264" w:lineRule="exact" w:before="0" w:after="0"/>
        <w:ind w:left="1122" w:right="0" w:hanging="403"/>
        <w:jc w:val="left"/>
        <w:rPr>
          <w:sz w:val="23"/>
        </w:rPr>
      </w:pPr>
      <w:r>
        <w:rPr>
          <w:sz w:val="23"/>
        </w:rPr>
        <w:t>years</w:t>
      </w:r>
      <w:r>
        <w:rPr>
          <w:spacing w:val="-5"/>
          <w:sz w:val="23"/>
        </w:rPr>
        <w:t> </w:t>
      </w:r>
      <w:r>
        <w:rPr>
          <w:sz w:val="23"/>
        </w:rPr>
        <w:t>and </w:t>
      </w:r>
      <w:r>
        <w:rPr>
          <w:spacing w:val="-4"/>
          <w:sz w:val="23"/>
        </w:rPr>
        <w:t>over</w:t>
      </w:r>
    </w:p>
    <w:p>
      <w:pPr>
        <w:pStyle w:val="BodyText"/>
        <w:spacing w:before="2"/>
        <w:ind w:left="0"/>
      </w:pPr>
    </w:p>
    <w:p>
      <w:pPr>
        <w:spacing w:before="0"/>
        <w:ind w:left="360" w:right="2157" w:firstLine="0"/>
        <w:jc w:val="left"/>
        <w:rPr>
          <w:sz w:val="23"/>
        </w:rPr>
      </w:pPr>
      <w:r>
        <w:rPr>
          <w:sz w:val="23"/>
        </w:rPr>
        <w:t>Standard</w:t>
      </w:r>
      <w:r>
        <w:rPr>
          <w:spacing w:val="-5"/>
          <w:sz w:val="23"/>
        </w:rPr>
        <w:t> </w:t>
      </w:r>
      <w:r>
        <w:rPr>
          <w:sz w:val="23"/>
        </w:rPr>
        <w:t>Distribution</w:t>
      </w:r>
      <w:r>
        <w:rPr>
          <w:spacing w:val="-5"/>
          <w:sz w:val="23"/>
        </w:rPr>
        <w:t> </w:t>
      </w:r>
      <w:r>
        <w:rPr>
          <w:sz w:val="23"/>
        </w:rPr>
        <w:t>for</w:t>
      </w:r>
      <w:r>
        <w:rPr>
          <w:spacing w:val="-8"/>
          <w:sz w:val="23"/>
        </w:rPr>
        <w:t> </w:t>
      </w:r>
      <w:r>
        <w:rPr>
          <w:b/>
          <w:sz w:val="23"/>
        </w:rPr>
        <w:t>Median</w:t>
      </w:r>
      <w:r>
        <w:rPr>
          <w:b/>
          <w:spacing w:val="-6"/>
          <w:sz w:val="23"/>
        </w:rPr>
        <w:t> </w:t>
      </w:r>
      <w:r>
        <w:rPr>
          <w:b/>
          <w:sz w:val="23"/>
        </w:rPr>
        <w:t>Contract</w:t>
      </w:r>
      <w:r>
        <w:rPr>
          <w:b/>
          <w:spacing w:val="-5"/>
          <w:sz w:val="23"/>
        </w:rPr>
        <w:t> </w:t>
      </w:r>
      <w:r>
        <w:rPr>
          <w:b/>
          <w:sz w:val="23"/>
        </w:rPr>
        <w:t>Rent/Quartile</w:t>
      </w:r>
      <w:r>
        <w:rPr>
          <w:b/>
          <w:spacing w:val="-4"/>
          <w:sz w:val="23"/>
        </w:rPr>
        <w:t> </w:t>
      </w:r>
      <w:r>
        <w:rPr>
          <w:b/>
          <w:sz w:val="23"/>
        </w:rPr>
        <w:t>Contract</w:t>
      </w:r>
      <w:r>
        <w:rPr>
          <w:b/>
          <w:spacing w:val="-5"/>
          <w:sz w:val="23"/>
        </w:rPr>
        <w:t> </w:t>
      </w:r>
      <w:r>
        <w:rPr>
          <w:b/>
          <w:sz w:val="23"/>
        </w:rPr>
        <w:t>Rent/Rent Asked/Gross Rent</w:t>
      </w:r>
      <w:r>
        <w:rPr>
          <w:sz w:val="23"/>
        </w:rPr>
        <w:t>:</w:t>
      </w:r>
    </w:p>
    <w:p>
      <w:pPr>
        <w:pStyle w:val="BodyText"/>
        <w:spacing w:line="264" w:lineRule="exact"/>
      </w:pPr>
      <w:r>
        <w:rPr/>
        <w:t>[24</w:t>
      </w:r>
      <w:r>
        <w:rPr>
          <w:spacing w:val="-1"/>
        </w:rPr>
        <w:t> </w:t>
      </w:r>
      <w:r>
        <w:rPr/>
        <w:t>data </w:t>
      </w:r>
      <w:r>
        <w:rPr>
          <w:spacing w:val="-2"/>
        </w:rPr>
        <w:t>cells]</w:t>
      </w:r>
    </w:p>
    <w:p>
      <w:pPr>
        <w:pStyle w:val="BodyText"/>
        <w:spacing w:before="263"/>
      </w:pPr>
      <w:r>
        <w:rPr/>
        <w:t>Less</w:t>
      </w:r>
      <w:r>
        <w:rPr>
          <w:spacing w:val="-2"/>
        </w:rPr>
        <w:t> </w:t>
      </w:r>
      <w:r>
        <w:rPr/>
        <w:t>than </w:t>
      </w:r>
      <w:r>
        <w:rPr>
          <w:spacing w:val="-4"/>
        </w:rPr>
        <w:t>$100</w:t>
      </w:r>
    </w:p>
    <w:p>
      <w:pPr>
        <w:pStyle w:val="BodyText"/>
        <w:spacing w:line="264" w:lineRule="exact" w:before="2"/>
      </w:pPr>
      <w:r>
        <w:rPr/>
        <w:t>$100 to </w:t>
      </w:r>
      <w:r>
        <w:rPr>
          <w:spacing w:val="-4"/>
        </w:rPr>
        <w:t>$149</w:t>
      </w:r>
    </w:p>
    <w:p>
      <w:pPr>
        <w:pStyle w:val="BodyText"/>
        <w:spacing w:line="264" w:lineRule="exact"/>
      </w:pPr>
      <w:r>
        <w:rPr/>
        <w:t>$150 to </w:t>
      </w:r>
      <w:r>
        <w:rPr>
          <w:spacing w:val="-4"/>
        </w:rPr>
        <w:t>$199</w:t>
      </w:r>
    </w:p>
    <w:p>
      <w:pPr>
        <w:pStyle w:val="BodyText"/>
        <w:spacing w:line="264" w:lineRule="exact"/>
      </w:pPr>
      <w:r>
        <w:rPr/>
        <w:t>$200 to </w:t>
      </w:r>
      <w:r>
        <w:rPr>
          <w:spacing w:val="-4"/>
        </w:rPr>
        <w:t>$249</w:t>
      </w:r>
    </w:p>
    <w:p>
      <w:pPr>
        <w:pStyle w:val="BodyText"/>
        <w:spacing w:line="264" w:lineRule="exact"/>
      </w:pPr>
      <w:r>
        <w:rPr/>
        <w:t>$250 to </w:t>
      </w:r>
      <w:r>
        <w:rPr>
          <w:spacing w:val="-4"/>
        </w:rPr>
        <w:t>$299</w:t>
      </w:r>
    </w:p>
    <w:p>
      <w:pPr>
        <w:pStyle w:val="BodyText"/>
        <w:spacing w:line="264" w:lineRule="exact"/>
      </w:pPr>
      <w:r>
        <w:rPr/>
        <w:t>$300 to </w:t>
      </w:r>
      <w:r>
        <w:rPr>
          <w:spacing w:val="-4"/>
        </w:rPr>
        <w:t>$349</w:t>
      </w:r>
    </w:p>
    <w:p>
      <w:pPr>
        <w:pStyle w:val="BodyText"/>
        <w:spacing w:line="264" w:lineRule="exact" w:before="2"/>
      </w:pPr>
      <w:r>
        <w:rPr/>
        <w:t>$350 to </w:t>
      </w:r>
      <w:r>
        <w:rPr>
          <w:spacing w:val="-4"/>
        </w:rPr>
        <w:t>$399</w:t>
      </w:r>
    </w:p>
    <w:p>
      <w:pPr>
        <w:pStyle w:val="BodyText"/>
        <w:spacing w:line="264" w:lineRule="exact"/>
      </w:pPr>
      <w:r>
        <w:rPr/>
        <w:t>$400 to </w:t>
      </w:r>
      <w:r>
        <w:rPr>
          <w:spacing w:val="-4"/>
        </w:rPr>
        <w:t>$449</w:t>
      </w:r>
    </w:p>
    <w:p>
      <w:pPr>
        <w:pStyle w:val="BodyText"/>
        <w:spacing w:line="264" w:lineRule="exact"/>
      </w:pPr>
      <w:r>
        <w:rPr/>
        <w:t>$450 to </w:t>
      </w:r>
      <w:r>
        <w:rPr>
          <w:spacing w:val="-4"/>
        </w:rPr>
        <w:t>$499</w:t>
      </w:r>
    </w:p>
    <w:p>
      <w:pPr>
        <w:pStyle w:val="BodyText"/>
        <w:spacing w:line="264" w:lineRule="exact"/>
      </w:pPr>
      <w:r>
        <w:rPr/>
        <w:t>$500 to </w:t>
      </w:r>
      <w:r>
        <w:rPr>
          <w:spacing w:val="-4"/>
        </w:rPr>
        <w:t>$549</w:t>
      </w:r>
    </w:p>
    <w:p>
      <w:pPr>
        <w:pStyle w:val="BodyText"/>
        <w:spacing w:line="264" w:lineRule="exact"/>
      </w:pPr>
      <w:r>
        <w:rPr/>
        <w:t>$550 to </w:t>
      </w:r>
      <w:r>
        <w:rPr>
          <w:spacing w:val="-4"/>
        </w:rPr>
        <w:t>$599</w:t>
      </w:r>
    </w:p>
    <w:p>
      <w:pPr>
        <w:pStyle w:val="BodyText"/>
        <w:spacing w:line="264" w:lineRule="exact" w:before="2"/>
      </w:pPr>
      <w:r>
        <w:rPr/>
        <w:t>$600 to </w:t>
      </w:r>
      <w:r>
        <w:rPr>
          <w:spacing w:val="-4"/>
        </w:rPr>
        <w:t>$649</w:t>
      </w:r>
    </w:p>
    <w:p>
      <w:pPr>
        <w:pStyle w:val="BodyText"/>
        <w:spacing w:line="264" w:lineRule="exact"/>
      </w:pPr>
      <w:r>
        <w:rPr/>
        <w:t>$650 to </w:t>
      </w:r>
      <w:r>
        <w:rPr>
          <w:spacing w:val="-4"/>
        </w:rPr>
        <w:t>$699</w:t>
      </w:r>
    </w:p>
    <w:p>
      <w:pPr>
        <w:pStyle w:val="BodyText"/>
        <w:spacing w:line="264" w:lineRule="exact"/>
      </w:pPr>
      <w:r>
        <w:rPr/>
        <w:t>$700 to </w:t>
      </w:r>
      <w:r>
        <w:rPr>
          <w:spacing w:val="-4"/>
        </w:rPr>
        <w:t>$749</w:t>
      </w:r>
    </w:p>
    <w:p>
      <w:pPr>
        <w:pStyle w:val="BodyText"/>
        <w:spacing w:line="264" w:lineRule="exact"/>
      </w:pPr>
      <w:r>
        <w:rPr/>
        <w:t>$750 to </w:t>
      </w:r>
      <w:r>
        <w:rPr>
          <w:spacing w:val="-4"/>
        </w:rPr>
        <w:t>$799</w:t>
      </w:r>
    </w:p>
    <w:p>
      <w:pPr>
        <w:pStyle w:val="BodyText"/>
        <w:spacing w:line="264" w:lineRule="exact"/>
      </w:pPr>
      <w:r>
        <w:rPr/>
        <w:t>$800 to </w:t>
      </w:r>
      <w:r>
        <w:rPr>
          <w:spacing w:val="-4"/>
        </w:rPr>
        <w:t>$899</w:t>
      </w:r>
    </w:p>
    <w:p>
      <w:pPr>
        <w:pStyle w:val="BodyText"/>
        <w:spacing w:before="2"/>
      </w:pPr>
      <w:r>
        <w:rPr/>
        <w:t>$900 to </w:t>
      </w:r>
      <w:r>
        <w:rPr>
          <w:spacing w:val="-4"/>
        </w:rPr>
        <w:t>$999</w:t>
      </w:r>
    </w:p>
    <w:p>
      <w:pPr>
        <w:pStyle w:val="BodyText"/>
        <w:spacing w:after="0"/>
        <w:sectPr>
          <w:pgSz w:w="12240" w:h="15840"/>
          <w:pgMar w:header="0" w:footer="1722" w:top="1820" w:bottom="1980" w:left="1440" w:right="0"/>
        </w:sectPr>
      </w:pPr>
    </w:p>
    <w:p>
      <w:pPr>
        <w:pStyle w:val="BodyText"/>
        <w:spacing w:line="264" w:lineRule="exact" w:before="195"/>
      </w:pPr>
      <w:r>
        <w:rPr/>
        <w:t>$1,000 to </w:t>
      </w:r>
      <w:r>
        <w:rPr>
          <w:spacing w:val="-2"/>
        </w:rPr>
        <w:t>$1,249</w:t>
      </w:r>
    </w:p>
    <w:p>
      <w:pPr>
        <w:pStyle w:val="BodyText"/>
        <w:spacing w:line="264" w:lineRule="exact"/>
        <w:ind w:left="359"/>
      </w:pPr>
      <w:r>
        <w:rPr/>
        <w:t>$1,250 to </w:t>
      </w:r>
      <w:r>
        <w:rPr>
          <w:spacing w:val="-2"/>
        </w:rPr>
        <w:t>$1,499</w:t>
      </w:r>
    </w:p>
    <w:p>
      <w:pPr>
        <w:pStyle w:val="BodyText"/>
        <w:spacing w:line="264" w:lineRule="exact"/>
        <w:ind w:left="359"/>
      </w:pPr>
      <w:r>
        <w:rPr/>
        <w:t>$1,500 to </w:t>
      </w:r>
      <w:r>
        <w:rPr>
          <w:spacing w:val="-2"/>
        </w:rPr>
        <w:t>$1,999</w:t>
      </w:r>
    </w:p>
    <w:p>
      <w:pPr>
        <w:pStyle w:val="BodyText"/>
        <w:spacing w:line="264" w:lineRule="exact" w:before="1"/>
        <w:ind w:left="359"/>
      </w:pPr>
      <w:r>
        <w:rPr/>
        <w:t>$2,000 to </w:t>
      </w:r>
      <w:r>
        <w:rPr>
          <w:spacing w:val="-2"/>
        </w:rPr>
        <w:t>$2,499</w:t>
      </w:r>
    </w:p>
    <w:p>
      <w:pPr>
        <w:pStyle w:val="BodyText"/>
        <w:spacing w:line="264" w:lineRule="exact"/>
        <w:ind w:left="359"/>
      </w:pPr>
      <w:r>
        <w:rPr/>
        <w:t>$2,500 to </w:t>
      </w:r>
      <w:r>
        <w:rPr>
          <w:spacing w:val="-2"/>
        </w:rPr>
        <w:t>$2,999</w:t>
      </w:r>
    </w:p>
    <w:p>
      <w:pPr>
        <w:pStyle w:val="BodyText"/>
        <w:spacing w:line="264" w:lineRule="exact"/>
        <w:ind w:left="359"/>
      </w:pPr>
      <w:r>
        <w:rPr/>
        <w:t>$3,000 to </w:t>
      </w:r>
      <w:r>
        <w:rPr>
          <w:spacing w:val="-2"/>
        </w:rPr>
        <w:t>$3,499</w:t>
      </w:r>
    </w:p>
    <w:p>
      <w:pPr>
        <w:pStyle w:val="BodyText"/>
        <w:spacing w:line="264" w:lineRule="exact"/>
        <w:ind w:left="359"/>
      </w:pPr>
      <w:r>
        <w:rPr/>
        <w:t>$3,500 or </w:t>
      </w:r>
      <w:r>
        <w:rPr>
          <w:spacing w:val="-4"/>
        </w:rPr>
        <w:t>more</w:t>
      </w:r>
    </w:p>
    <w:p>
      <w:pPr>
        <w:pStyle w:val="BodyText"/>
        <w:spacing w:before="2"/>
        <w:ind w:left="0"/>
      </w:pPr>
    </w:p>
    <w:p>
      <w:pPr>
        <w:spacing w:before="0"/>
        <w:ind w:left="359" w:right="4692" w:firstLine="0"/>
        <w:jc w:val="left"/>
        <w:rPr>
          <w:sz w:val="23"/>
        </w:rPr>
      </w:pPr>
      <w:r>
        <w:rPr>
          <w:sz w:val="23"/>
        </w:rPr>
        <w:t>Standard</w:t>
      </w:r>
      <w:r>
        <w:rPr>
          <w:spacing w:val="-5"/>
          <w:sz w:val="23"/>
        </w:rPr>
        <w:t> </w:t>
      </w:r>
      <w:r>
        <w:rPr>
          <w:sz w:val="23"/>
        </w:rPr>
        <w:t>Distribution</w:t>
      </w:r>
      <w:r>
        <w:rPr>
          <w:spacing w:val="-5"/>
          <w:sz w:val="23"/>
        </w:rPr>
        <w:t> </w:t>
      </w:r>
      <w:r>
        <w:rPr>
          <w:sz w:val="23"/>
        </w:rPr>
        <w:t>for</w:t>
      </w:r>
      <w:r>
        <w:rPr>
          <w:spacing w:val="-8"/>
          <w:sz w:val="23"/>
        </w:rPr>
        <w:t> </w:t>
      </w:r>
      <w:r>
        <w:rPr>
          <w:b/>
          <w:sz w:val="23"/>
        </w:rPr>
        <w:t>Duration</w:t>
      </w:r>
      <w:r>
        <w:rPr>
          <w:b/>
          <w:spacing w:val="-6"/>
          <w:sz w:val="23"/>
        </w:rPr>
        <w:t> </w:t>
      </w:r>
      <w:r>
        <w:rPr>
          <w:b/>
          <w:sz w:val="23"/>
        </w:rPr>
        <w:t>of</w:t>
      </w:r>
      <w:r>
        <w:rPr>
          <w:b/>
          <w:spacing w:val="-5"/>
          <w:sz w:val="23"/>
        </w:rPr>
        <w:t> </w:t>
      </w:r>
      <w:r>
        <w:rPr>
          <w:b/>
          <w:sz w:val="23"/>
        </w:rPr>
        <w:t>Current</w:t>
      </w:r>
      <w:r>
        <w:rPr>
          <w:b/>
          <w:spacing w:val="-8"/>
          <w:sz w:val="23"/>
        </w:rPr>
        <w:t> </w:t>
      </w:r>
      <w:r>
        <w:rPr>
          <w:b/>
          <w:sz w:val="23"/>
        </w:rPr>
        <w:t>Marriage</w:t>
      </w:r>
      <w:r>
        <w:rPr>
          <w:sz w:val="23"/>
        </w:rPr>
        <w:t>: [101 data cells]</w:t>
      </w:r>
    </w:p>
    <w:p>
      <w:pPr>
        <w:pStyle w:val="BodyText"/>
        <w:spacing w:line="264" w:lineRule="exact" w:before="263"/>
        <w:ind w:left="359"/>
      </w:pPr>
      <w:r>
        <w:rPr/>
        <w:t>Under</w:t>
      </w:r>
      <w:r>
        <w:rPr>
          <w:spacing w:val="-3"/>
        </w:rPr>
        <w:t> </w:t>
      </w:r>
      <w:r>
        <w:rPr/>
        <w:t>1 </w:t>
      </w:r>
      <w:r>
        <w:rPr>
          <w:spacing w:val="-4"/>
        </w:rPr>
        <w:t>year</w:t>
      </w:r>
    </w:p>
    <w:p>
      <w:pPr>
        <w:pStyle w:val="ListParagraph"/>
        <w:numPr>
          <w:ilvl w:val="0"/>
          <w:numId w:val="17"/>
        </w:numPr>
        <w:tabs>
          <w:tab w:pos="531" w:val="left" w:leader="none"/>
        </w:tabs>
        <w:spacing w:line="264" w:lineRule="exact" w:before="0" w:after="0"/>
        <w:ind w:left="531" w:right="0" w:hanging="172"/>
        <w:jc w:val="left"/>
        <w:rPr>
          <w:sz w:val="23"/>
        </w:rPr>
      </w:pPr>
      <w:r>
        <w:rPr>
          <w:spacing w:val="-4"/>
          <w:sz w:val="23"/>
        </w:rPr>
        <w:t>year</w:t>
      </w:r>
    </w:p>
    <w:p>
      <w:pPr>
        <w:pStyle w:val="ListParagraph"/>
        <w:numPr>
          <w:ilvl w:val="0"/>
          <w:numId w:val="17"/>
        </w:numPr>
        <w:tabs>
          <w:tab w:pos="531" w:val="left" w:leader="none"/>
        </w:tabs>
        <w:spacing w:line="264" w:lineRule="exact" w:before="2" w:after="0"/>
        <w:ind w:left="531" w:right="0" w:hanging="172"/>
        <w:jc w:val="left"/>
        <w:rPr>
          <w:sz w:val="23"/>
        </w:rPr>
      </w:pPr>
      <w:r>
        <w:rPr>
          <w:spacing w:val="-2"/>
          <w:sz w:val="23"/>
        </w:rPr>
        <w:t>years</w:t>
      </w:r>
    </w:p>
    <w:p>
      <w:pPr>
        <w:pStyle w:val="ListParagraph"/>
        <w:numPr>
          <w:ilvl w:val="0"/>
          <w:numId w:val="17"/>
        </w:numPr>
        <w:tabs>
          <w:tab w:pos="531" w:val="left" w:leader="none"/>
        </w:tabs>
        <w:spacing w:line="264" w:lineRule="exact" w:before="0" w:after="0"/>
        <w:ind w:left="531" w:right="0" w:hanging="172"/>
        <w:jc w:val="left"/>
        <w:rPr>
          <w:sz w:val="23"/>
        </w:rPr>
      </w:pPr>
      <w:r>
        <w:rPr>
          <w:spacing w:val="-2"/>
          <w:sz w:val="23"/>
        </w:rPr>
        <w:t>years</w:t>
      </w:r>
    </w:p>
    <w:p>
      <w:pPr>
        <w:pStyle w:val="ListParagraph"/>
        <w:numPr>
          <w:ilvl w:val="0"/>
          <w:numId w:val="17"/>
        </w:numPr>
        <w:tabs>
          <w:tab w:pos="531" w:val="left" w:leader="none"/>
        </w:tabs>
        <w:spacing w:line="264" w:lineRule="exact" w:before="0" w:after="0"/>
        <w:ind w:left="531" w:right="0" w:hanging="172"/>
        <w:jc w:val="left"/>
        <w:rPr>
          <w:sz w:val="23"/>
        </w:rPr>
      </w:pPr>
      <w:r>
        <w:rPr>
          <w:spacing w:val="-2"/>
          <w:sz w:val="23"/>
        </w:rPr>
        <w:t>years</w:t>
      </w:r>
    </w:p>
    <w:p>
      <w:pPr>
        <w:pStyle w:val="ListParagraph"/>
        <w:numPr>
          <w:ilvl w:val="0"/>
          <w:numId w:val="17"/>
        </w:numPr>
        <w:tabs>
          <w:tab w:pos="531" w:val="left" w:leader="none"/>
        </w:tabs>
        <w:spacing w:line="264" w:lineRule="exact" w:before="0" w:after="0"/>
        <w:ind w:left="531" w:right="0" w:hanging="172"/>
        <w:jc w:val="left"/>
        <w:rPr>
          <w:sz w:val="23"/>
        </w:rPr>
      </w:pPr>
      <w:r>
        <w:rPr>
          <w:spacing w:val="-2"/>
          <w:sz w:val="23"/>
        </w:rPr>
        <w:t>years</w:t>
      </w:r>
    </w:p>
    <w:p>
      <w:pPr>
        <w:spacing w:line="264" w:lineRule="exact" w:before="0"/>
        <w:ind w:left="359" w:right="0" w:firstLine="0"/>
        <w:jc w:val="left"/>
        <w:rPr>
          <w:sz w:val="23"/>
        </w:rPr>
      </w:pPr>
      <w:r>
        <w:rPr>
          <w:spacing w:val="-10"/>
          <w:sz w:val="23"/>
        </w:rPr>
        <w:t>.</w:t>
      </w:r>
    </w:p>
    <w:p>
      <w:pPr>
        <w:spacing w:line="264" w:lineRule="exact" w:before="2"/>
        <w:ind w:left="359" w:right="0" w:firstLine="0"/>
        <w:jc w:val="left"/>
        <w:rPr>
          <w:sz w:val="23"/>
        </w:rPr>
      </w:pPr>
      <w:r>
        <w:rPr>
          <w:spacing w:val="-10"/>
          <w:sz w:val="23"/>
        </w:rPr>
        <w:t>.</w:t>
      </w:r>
    </w:p>
    <w:p>
      <w:pPr>
        <w:spacing w:line="264" w:lineRule="exact" w:before="0"/>
        <w:ind w:left="359" w:right="0" w:firstLine="0"/>
        <w:jc w:val="left"/>
        <w:rPr>
          <w:sz w:val="23"/>
        </w:rPr>
      </w:pPr>
      <w:r>
        <w:rPr>
          <w:spacing w:val="-10"/>
          <w:sz w:val="23"/>
        </w:rPr>
        <w:t>.</w:t>
      </w:r>
    </w:p>
    <w:p>
      <w:pPr>
        <w:pStyle w:val="BodyText"/>
        <w:spacing w:line="264" w:lineRule="exact"/>
        <w:ind w:left="359"/>
      </w:pPr>
      <w:r>
        <w:rPr/>
        <w:t>97 </w:t>
      </w:r>
      <w:r>
        <w:rPr>
          <w:spacing w:val="-2"/>
        </w:rPr>
        <w:t>years</w:t>
      </w:r>
    </w:p>
    <w:p>
      <w:pPr>
        <w:pStyle w:val="BodyText"/>
        <w:spacing w:line="264" w:lineRule="exact"/>
        <w:ind w:left="359"/>
      </w:pPr>
      <w:r>
        <w:rPr/>
        <w:t>98 </w:t>
      </w:r>
      <w:r>
        <w:rPr>
          <w:spacing w:val="-2"/>
        </w:rPr>
        <w:t>years</w:t>
      </w:r>
    </w:p>
    <w:p>
      <w:pPr>
        <w:pStyle w:val="BodyText"/>
        <w:spacing w:line="264" w:lineRule="exact"/>
        <w:ind w:left="359"/>
      </w:pPr>
      <w:r>
        <w:rPr/>
        <w:t>99 </w:t>
      </w:r>
      <w:r>
        <w:rPr>
          <w:spacing w:val="-2"/>
        </w:rPr>
        <w:t>years</w:t>
      </w:r>
    </w:p>
    <w:p>
      <w:pPr>
        <w:pStyle w:val="BodyText"/>
        <w:spacing w:before="2"/>
        <w:ind w:left="359"/>
      </w:pPr>
      <w:r>
        <w:rPr/>
        <w:t>100</w:t>
      </w:r>
      <w:r>
        <w:rPr>
          <w:spacing w:val="-1"/>
        </w:rPr>
        <w:t> </w:t>
      </w:r>
      <w:r>
        <w:rPr/>
        <w:t>years</w:t>
      </w:r>
      <w:r>
        <w:rPr>
          <w:spacing w:val="-4"/>
        </w:rPr>
        <w:t> </w:t>
      </w:r>
      <w:r>
        <w:rPr/>
        <w:t>and </w:t>
      </w:r>
      <w:r>
        <w:rPr>
          <w:spacing w:val="-4"/>
        </w:rPr>
        <w:t>over</w:t>
      </w:r>
    </w:p>
    <w:p>
      <w:pPr>
        <w:pStyle w:val="BodyText"/>
        <w:spacing w:before="263"/>
        <w:ind w:left="0"/>
      </w:pPr>
    </w:p>
    <w:p>
      <w:pPr>
        <w:spacing w:before="0"/>
        <w:ind w:left="360" w:right="2588" w:hanging="1"/>
        <w:jc w:val="left"/>
        <w:rPr>
          <w:sz w:val="23"/>
        </w:rPr>
      </w:pPr>
      <w:r>
        <w:rPr>
          <w:sz w:val="23"/>
        </w:rPr>
        <w:t>Standard</w:t>
      </w:r>
      <w:r>
        <w:rPr>
          <w:spacing w:val="-4"/>
          <w:sz w:val="23"/>
        </w:rPr>
        <w:t> </w:t>
      </w:r>
      <w:r>
        <w:rPr>
          <w:sz w:val="23"/>
        </w:rPr>
        <w:t>Distribution</w:t>
      </w:r>
      <w:r>
        <w:rPr>
          <w:spacing w:val="-4"/>
          <w:sz w:val="23"/>
        </w:rPr>
        <w:t> </w:t>
      </w:r>
      <w:r>
        <w:rPr>
          <w:sz w:val="23"/>
        </w:rPr>
        <w:t>for</w:t>
      </w:r>
      <w:r>
        <w:rPr>
          <w:spacing w:val="-7"/>
          <w:sz w:val="23"/>
        </w:rPr>
        <w:t> </w:t>
      </w:r>
      <w:r>
        <w:rPr>
          <w:b/>
          <w:sz w:val="23"/>
        </w:rPr>
        <w:t>Median</w:t>
      </w:r>
      <w:r>
        <w:rPr>
          <w:b/>
          <w:spacing w:val="-5"/>
          <w:sz w:val="23"/>
        </w:rPr>
        <w:t> </w:t>
      </w:r>
      <w:r>
        <w:rPr>
          <w:b/>
          <w:sz w:val="23"/>
        </w:rPr>
        <w:t>Earnings</w:t>
      </w:r>
      <w:r>
        <w:rPr>
          <w:b/>
          <w:spacing w:val="-5"/>
          <w:sz w:val="23"/>
        </w:rPr>
        <w:t> </w:t>
      </w:r>
      <w:r>
        <w:rPr>
          <w:b/>
          <w:sz w:val="23"/>
        </w:rPr>
        <w:t>and</w:t>
      </w:r>
      <w:r>
        <w:rPr>
          <w:b/>
          <w:spacing w:val="-5"/>
          <w:sz w:val="23"/>
        </w:rPr>
        <w:t> </w:t>
      </w:r>
      <w:r>
        <w:rPr>
          <w:b/>
          <w:sz w:val="23"/>
        </w:rPr>
        <w:t>Median</w:t>
      </w:r>
      <w:r>
        <w:rPr>
          <w:b/>
          <w:spacing w:val="-5"/>
          <w:sz w:val="23"/>
        </w:rPr>
        <w:t> </w:t>
      </w:r>
      <w:r>
        <w:rPr>
          <w:b/>
          <w:sz w:val="23"/>
        </w:rPr>
        <w:t>Income</w:t>
      </w:r>
      <w:r>
        <w:rPr>
          <w:b/>
          <w:spacing w:val="-3"/>
          <w:sz w:val="23"/>
        </w:rPr>
        <w:t> </w:t>
      </w:r>
      <w:r>
        <w:rPr>
          <w:b/>
          <w:sz w:val="23"/>
        </w:rPr>
        <w:t>(Individuals)</w:t>
      </w:r>
      <w:r>
        <w:rPr>
          <w:sz w:val="23"/>
        </w:rPr>
        <w:t>: [101 data cells]</w:t>
      </w:r>
    </w:p>
    <w:p>
      <w:pPr>
        <w:pStyle w:val="BodyText"/>
        <w:ind w:left="0"/>
      </w:pPr>
    </w:p>
    <w:p>
      <w:pPr>
        <w:pStyle w:val="BodyText"/>
        <w:spacing w:line="264" w:lineRule="exact"/>
      </w:pPr>
      <w:r>
        <w:rPr/>
        <w:t>Less</w:t>
      </w:r>
      <w:r>
        <w:rPr>
          <w:spacing w:val="-2"/>
        </w:rPr>
        <w:t> </w:t>
      </w:r>
      <w:r>
        <w:rPr/>
        <w:t>than </w:t>
      </w:r>
      <w:r>
        <w:rPr>
          <w:spacing w:val="-2"/>
        </w:rPr>
        <w:t>$2,500</w:t>
      </w:r>
    </w:p>
    <w:p>
      <w:pPr>
        <w:pStyle w:val="BodyText"/>
        <w:spacing w:line="264" w:lineRule="exact"/>
      </w:pPr>
      <w:r>
        <w:rPr/>
        <w:t>$2,500 to </w:t>
      </w:r>
      <w:r>
        <w:rPr>
          <w:spacing w:val="-2"/>
        </w:rPr>
        <w:t>$4,999</w:t>
      </w:r>
    </w:p>
    <w:p>
      <w:pPr>
        <w:pStyle w:val="BodyText"/>
        <w:spacing w:line="264" w:lineRule="exact"/>
      </w:pPr>
      <w:r>
        <w:rPr/>
        <w:t>$5,000 to </w:t>
      </w:r>
      <w:r>
        <w:rPr>
          <w:spacing w:val="-2"/>
        </w:rPr>
        <w:t>$7,499</w:t>
      </w:r>
    </w:p>
    <w:p>
      <w:pPr>
        <w:pStyle w:val="BodyText"/>
        <w:spacing w:line="264" w:lineRule="exact"/>
      </w:pPr>
      <w:r>
        <w:rPr/>
        <w:t>$7,500 to </w:t>
      </w:r>
      <w:r>
        <w:rPr>
          <w:spacing w:val="-2"/>
        </w:rPr>
        <w:t>$9,999</w:t>
      </w:r>
    </w:p>
    <w:p>
      <w:pPr>
        <w:pStyle w:val="BodyText"/>
        <w:spacing w:line="264" w:lineRule="exact" w:before="2"/>
      </w:pPr>
      <w:r>
        <w:rPr/>
        <w:t>$10,000 to </w:t>
      </w:r>
      <w:r>
        <w:rPr>
          <w:spacing w:val="-2"/>
        </w:rPr>
        <w:t>$12,499</w:t>
      </w:r>
    </w:p>
    <w:p>
      <w:pPr>
        <w:pStyle w:val="BodyText"/>
        <w:spacing w:line="264" w:lineRule="exact"/>
      </w:pPr>
      <w:r>
        <w:rPr/>
        <w:t>$12,500 to </w:t>
      </w:r>
      <w:r>
        <w:rPr>
          <w:spacing w:val="-2"/>
        </w:rPr>
        <w:t>$14,999</w:t>
      </w:r>
    </w:p>
    <w:p>
      <w:pPr>
        <w:pStyle w:val="BodyText"/>
        <w:spacing w:line="264" w:lineRule="exact"/>
      </w:pPr>
      <w:r>
        <w:rPr/>
        <w:t>$15,000 to </w:t>
      </w:r>
      <w:r>
        <w:rPr>
          <w:spacing w:val="-2"/>
        </w:rPr>
        <w:t>$17,499</w:t>
      </w:r>
    </w:p>
    <w:p>
      <w:pPr>
        <w:pStyle w:val="BodyText"/>
        <w:spacing w:line="264" w:lineRule="exact"/>
      </w:pPr>
      <w:r>
        <w:rPr/>
        <w:t>$17,500 to </w:t>
      </w:r>
      <w:r>
        <w:rPr>
          <w:spacing w:val="-2"/>
        </w:rPr>
        <w:t>$19,999</w:t>
      </w:r>
    </w:p>
    <w:p>
      <w:pPr>
        <w:pStyle w:val="BodyText"/>
        <w:spacing w:line="264" w:lineRule="exact"/>
      </w:pPr>
      <w:r>
        <w:rPr/>
        <w:t>$20,000 to </w:t>
      </w:r>
      <w:r>
        <w:rPr>
          <w:spacing w:val="-2"/>
        </w:rPr>
        <w:t>$22,499</w:t>
      </w:r>
    </w:p>
    <w:p>
      <w:pPr>
        <w:pStyle w:val="BodyText"/>
        <w:spacing w:line="264" w:lineRule="exact" w:before="2"/>
      </w:pPr>
      <w:r>
        <w:rPr/>
        <w:t>$22,500 to </w:t>
      </w:r>
      <w:r>
        <w:rPr>
          <w:spacing w:val="-2"/>
        </w:rPr>
        <w:t>$24,999</w:t>
      </w:r>
    </w:p>
    <w:p>
      <w:pPr>
        <w:pStyle w:val="BodyText"/>
        <w:spacing w:line="264" w:lineRule="exact"/>
      </w:pPr>
      <w:r>
        <w:rPr/>
        <w:t>$25,000 to </w:t>
      </w:r>
      <w:r>
        <w:rPr>
          <w:spacing w:val="-2"/>
        </w:rPr>
        <w:t>$27,499</w:t>
      </w:r>
    </w:p>
    <w:p>
      <w:pPr>
        <w:pStyle w:val="BodyText"/>
        <w:spacing w:line="264" w:lineRule="exact"/>
      </w:pPr>
      <w:r>
        <w:rPr/>
        <w:t>$27,500 to </w:t>
      </w:r>
      <w:r>
        <w:rPr>
          <w:spacing w:val="-2"/>
        </w:rPr>
        <w:t>$29,999</w:t>
      </w:r>
    </w:p>
    <w:p>
      <w:pPr>
        <w:pStyle w:val="BodyText"/>
        <w:spacing w:line="264" w:lineRule="exact"/>
      </w:pPr>
      <w:r>
        <w:rPr/>
        <w:t>$30,000 to </w:t>
      </w:r>
      <w:r>
        <w:rPr>
          <w:spacing w:val="-2"/>
        </w:rPr>
        <w:t>$32,499</w:t>
      </w:r>
    </w:p>
    <w:p>
      <w:pPr>
        <w:pStyle w:val="BodyText"/>
        <w:spacing w:line="264" w:lineRule="exact"/>
      </w:pPr>
      <w:r>
        <w:rPr/>
        <w:t>$32,500 to </w:t>
      </w:r>
      <w:r>
        <w:rPr>
          <w:spacing w:val="-2"/>
        </w:rPr>
        <w:t>$34,999</w:t>
      </w:r>
    </w:p>
    <w:p>
      <w:pPr>
        <w:pStyle w:val="BodyText"/>
        <w:spacing w:before="2"/>
      </w:pPr>
      <w:r>
        <w:rPr/>
        <w:t>$35,000 to </w:t>
      </w:r>
      <w:r>
        <w:rPr>
          <w:spacing w:val="-2"/>
        </w:rPr>
        <w:t>$37,499</w:t>
      </w:r>
    </w:p>
    <w:p>
      <w:pPr>
        <w:pStyle w:val="BodyText"/>
        <w:spacing w:after="0"/>
        <w:sectPr>
          <w:pgSz w:w="12240" w:h="15840"/>
          <w:pgMar w:header="0" w:footer="1722" w:top="1820" w:bottom="1980" w:left="1440" w:right="0"/>
        </w:sectPr>
      </w:pPr>
    </w:p>
    <w:p>
      <w:pPr>
        <w:pStyle w:val="BodyText"/>
        <w:spacing w:line="264" w:lineRule="exact" w:before="195"/>
      </w:pPr>
      <w:r>
        <w:rPr/>
        <w:t>$37,500 to </w:t>
      </w:r>
      <w:r>
        <w:rPr>
          <w:spacing w:val="-2"/>
        </w:rPr>
        <w:t>$39,999</w:t>
      </w:r>
    </w:p>
    <w:p>
      <w:pPr>
        <w:pStyle w:val="BodyText"/>
        <w:spacing w:line="264" w:lineRule="exact"/>
      </w:pPr>
      <w:r>
        <w:rPr/>
        <w:t>$40,000 to </w:t>
      </w:r>
      <w:r>
        <w:rPr>
          <w:spacing w:val="-2"/>
        </w:rPr>
        <w:t>$42,499</w:t>
      </w:r>
    </w:p>
    <w:p>
      <w:pPr>
        <w:pStyle w:val="BodyText"/>
        <w:spacing w:line="264" w:lineRule="exact"/>
      </w:pPr>
      <w:r>
        <w:rPr/>
        <w:t>$42,500 to </w:t>
      </w:r>
      <w:r>
        <w:rPr>
          <w:spacing w:val="-2"/>
        </w:rPr>
        <w:t>$44,999</w:t>
      </w:r>
    </w:p>
    <w:p>
      <w:pPr>
        <w:pStyle w:val="BodyText"/>
        <w:spacing w:line="264" w:lineRule="exact" w:before="1"/>
      </w:pPr>
      <w:r>
        <w:rPr/>
        <w:t>$45,000 to </w:t>
      </w:r>
      <w:r>
        <w:rPr>
          <w:spacing w:val="-2"/>
        </w:rPr>
        <w:t>$47,499</w:t>
      </w:r>
    </w:p>
    <w:p>
      <w:pPr>
        <w:pStyle w:val="BodyText"/>
        <w:spacing w:line="264" w:lineRule="exact"/>
      </w:pPr>
      <w:r>
        <w:rPr/>
        <w:t>$47,500 to </w:t>
      </w:r>
      <w:r>
        <w:rPr>
          <w:spacing w:val="-2"/>
        </w:rPr>
        <w:t>$49,999</w:t>
      </w:r>
    </w:p>
    <w:p>
      <w:pPr>
        <w:pStyle w:val="BodyText"/>
        <w:spacing w:line="264" w:lineRule="exact"/>
      </w:pPr>
      <w:r>
        <w:rPr/>
        <w:t>$50,000 to </w:t>
      </w:r>
      <w:r>
        <w:rPr>
          <w:spacing w:val="-2"/>
        </w:rPr>
        <w:t>$52,499</w:t>
      </w:r>
    </w:p>
    <w:p>
      <w:pPr>
        <w:pStyle w:val="BodyText"/>
        <w:spacing w:line="264" w:lineRule="exact"/>
      </w:pPr>
      <w:r>
        <w:rPr/>
        <w:t>$52,500 to </w:t>
      </w:r>
      <w:r>
        <w:rPr>
          <w:spacing w:val="-2"/>
        </w:rPr>
        <w:t>$54,999</w:t>
      </w:r>
    </w:p>
    <w:p>
      <w:pPr>
        <w:pStyle w:val="BodyText"/>
        <w:spacing w:line="264" w:lineRule="exact"/>
      </w:pPr>
      <w:r>
        <w:rPr/>
        <w:t>$55,000 to </w:t>
      </w:r>
      <w:r>
        <w:rPr>
          <w:spacing w:val="-2"/>
        </w:rPr>
        <w:t>$57,499</w:t>
      </w:r>
    </w:p>
    <w:p>
      <w:pPr>
        <w:pStyle w:val="BodyText"/>
        <w:spacing w:line="264" w:lineRule="exact" w:before="2"/>
      </w:pPr>
      <w:r>
        <w:rPr/>
        <w:t>$57,500 to </w:t>
      </w:r>
      <w:r>
        <w:rPr>
          <w:spacing w:val="-2"/>
        </w:rPr>
        <w:t>$59,999</w:t>
      </w:r>
    </w:p>
    <w:p>
      <w:pPr>
        <w:pStyle w:val="BodyText"/>
        <w:spacing w:line="264" w:lineRule="exact"/>
      </w:pPr>
      <w:r>
        <w:rPr/>
        <w:t>$60,000 to </w:t>
      </w:r>
      <w:r>
        <w:rPr>
          <w:spacing w:val="-2"/>
        </w:rPr>
        <w:t>$62,499</w:t>
      </w:r>
    </w:p>
    <w:p>
      <w:pPr>
        <w:pStyle w:val="BodyText"/>
        <w:spacing w:line="264" w:lineRule="exact"/>
      </w:pPr>
      <w:r>
        <w:rPr/>
        <w:t>$62,500 to </w:t>
      </w:r>
      <w:r>
        <w:rPr>
          <w:spacing w:val="-2"/>
        </w:rPr>
        <w:t>$64,999</w:t>
      </w:r>
    </w:p>
    <w:p>
      <w:pPr>
        <w:pStyle w:val="BodyText"/>
        <w:spacing w:line="264" w:lineRule="exact"/>
      </w:pPr>
      <w:r>
        <w:rPr/>
        <w:t>$65,000 to </w:t>
      </w:r>
      <w:r>
        <w:rPr>
          <w:spacing w:val="-2"/>
        </w:rPr>
        <w:t>$67,499</w:t>
      </w:r>
    </w:p>
    <w:p>
      <w:pPr>
        <w:pStyle w:val="BodyText"/>
        <w:spacing w:line="264" w:lineRule="exact"/>
      </w:pPr>
      <w:r>
        <w:rPr/>
        <w:t>$67,500 to </w:t>
      </w:r>
      <w:r>
        <w:rPr>
          <w:spacing w:val="-2"/>
        </w:rPr>
        <w:t>$69,999</w:t>
      </w:r>
    </w:p>
    <w:p>
      <w:pPr>
        <w:pStyle w:val="BodyText"/>
        <w:spacing w:line="264" w:lineRule="exact" w:before="2"/>
      </w:pPr>
      <w:r>
        <w:rPr/>
        <w:t>$70,000 to </w:t>
      </w:r>
      <w:r>
        <w:rPr>
          <w:spacing w:val="-2"/>
        </w:rPr>
        <w:t>$72,499</w:t>
      </w:r>
    </w:p>
    <w:p>
      <w:pPr>
        <w:pStyle w:val="BodyText"/>
        <w:spacing w:line="264" w:lineRule="exact"/>
      </w:pPr>
      <w:r>
        <w:rPr/>
        <w:t>$72,500 to </w:t>
      </w:r>
      <w:r>
        <w:rPr>
          <w:spacing w:val="-2"/>
        </w:rPr>
        <w:t>$74,999</w:t>
      </w:r>
    </w:p>
    <w:p>
      <w:pPr>
        <w:pStyle w:val="BodyText"/>
        <w:spacing w:line="264" w:lineRule="exact"/>
      </w:pPr>
      <w:r>
        <w:rPr/>
        <w:t>$75,000 to </w:t>
      </w:r>
      <w:r>
        <w:rPr>
          <w:spacing w:val="-2"/>
        </w:rPr>
        <w:t>$77,499</w:t>
      </w:r>
    </w:p>
    <w:p>
      <w:pPr>
        <w:pStyle w:val="BodyText"/>
        <w:spacing w:line="264" w:lineRule="exact"/>
      </w:pPr>
      <w:r>
        <w:rPr/>
        <w:t>$77,500 to </w:t>
      </w:r>
      <w:r>
        <w:rPr>
          <w:spacing w:val="-2"/>
        </w:rPr>
        <w:t>$79,999</w:t>
      </w:r>
    </w:p>
    <w:p>
      <w:pPr>
        <w:pStyle w:val="BodyText"/>
        <w:spacing w:line="264" w:lineRule="exact"/>
      </w:pPr>
      <w:r>
        <w:rPr/>
        <w:t>$80,000 to </w:t>
      </w:r>
      <w:r>
        <w:rPr>
          <w:spacing w:val="-2"/>
        </w:rPr>
        <w:t>$82,499</w:t>
      </w:r>
    </w:p>
    <w:p>
      <w:pPr>
        <w:pStyle w:val="BodyText"/>
        <w:spacing w:line="264" w:lineRule="exact" w:before="2"/>
      </w:pPr>
      <w:r>
        <w:rPr/>
        <w:t>$82,500 to </w:t>
      </w:r>
      <w:r>
        <w:rPr>
          <w:spacing w:val="-2"/>
        </w:rPr>
        <w:t>$84,999</w:t>
      </w:r>
    </w:p>
    <w:p>
      <w:pPr>
        <w:pStyle w:val="BodyText"/>
        <w:spacing w:line="264" w:lineRule="exact"/>
      </w:pPr>
      <w:r>
        <w:rPr/>
        <w:t>$85,000 to </w:t>
      </w:r>
      <w:r>
        <w:rPr>
          <w:spacing w:val="-2"/>
        </w:rPr>
        <w:t>$87,499</w:t>
      </w:r>
    </w:p>
    <w:p>
      <w:pPr>
        <w:pStyle w:val="BodyText"/>
        <w:spacing w:line="264" w:lineRule="exact"/>
      </w:pPr>
      <w:r>
        <w:rPr/>
        <w:t>$87,500 to </w:t>
      </w:r>
      <w:r>
        <w:rPr>
          <w:spacing w:val="-2"/>
        </w:rPr>
        <w:t>$89,999</w:t>
      </w:r>
    </w:p>
    <w:p>
      <w:pPr>
        <w:pStyle w:val="BodyText"/>
        <w:spacing w:line="264" w:lineRule="exact"/>
      </w:pPr>
      <w:r>
        <w:rPr/>
        <w:t>$90,000 to </w:t>
      </w:r>
      <w:r>
        <w:rPr>
          <w:spacing w:val="-2"/>
        </w:rPr>
        <w:t>$92,499</w:t>
      </w:r>
    </w:p>
    <w:p>
      <w:pPr>
        <w:pStyle w:val="BodyText"/>
        <w:spacing w:line="264" w:lineRule="exact"/>
      </w:pPr>
      <w:r>
        <w:rPr/>
        <w:t>$92,500 to </w:t>
      </w:r>
      <w:r>
        <w:rPr>
          <w:spacing w:val="-2"/>
        </w:rPr>
        <w:t>$94,999</w:t>
      </w:r>
    </w:p>
    <w:p>
      <w:pPr>
        <w:pStyle w:val="BodyText"/>
        <w:spacing w:line="264" w:lineRule="exact" w:before="2"/>
      </w:pPr>
      <w:r>
        <w:rPr/>
        <w:t>$95,000 to </w:t>
      </w:r>
      <w:r>
        <w:rPr>
          <w:spacing w:val="-2"/>
        </w:rPr>
        <w:t>$97,499</w:t>
      </w:r>
    </w:p>
    <w:p>
      <w:pPr>
        <w:pStyle w:val="BodyText"/>
        <w:spacing w:line="264" w:lineRule="exact"/>
      </w:pPr>
      <w:r>
        <w:rPr/>
        <w:t>$97,500 to </w:t>
      </w:r>
      <w:r>
        <w:rPr>
          <w:spacing w:val="-2"/>
        </w:rPr>
        <w:t>$99,999</w:t>
      </w:r>
    </w:p>
    <w:p>
      <w:pPr>
        <w:pStyle w:val="BodyText"/>
        <w:spacing w:line="264" w:lineRule="exact"/>
      </w:pPr>
      <w:r>
        <w:rPr/>
        <w:t>$100,000 to </w:t>
      </w:r>
      <w:r>
        <w:rPr>
          <w:spacing w:val="-2"/>
        </w:rPr>
        <w:t>$102,499</w:t>
      </w:r>
    </w:p>
    <w:p>
      <w:pPr>
        <w:pStyle w:val="BodyText"/>
        <w:spacing w:line="264" w:lineRule="exact"/>
      </w:pPr>
      <w:r>
        <w:rPr/>
        <w:t>$102,500 to </w:t>
      </w:r>
      <w:r>
        <w:rPr>
          <w:spacing w:val="-2"/>
        </w:rPr>
        <w:t>$104,999</w:t>
      </w:r>
    </w:p>
    <w:p>
      <w:pPr>
        <w:pStyle w:val="BodyText"/>
        <w:spacing w:line="264" w:lineRule="exact"/>
      </w:pPr>
      <w:r>
        <w:rPr/>
        <w:t>$105,000 to </w:t>
      </w:r>
      <w:r>
        <w:rPr>
          <w:spacing w:val="-2"/>
        </w:rPr>
        <w:t>$107,499</w:t>
      </w:r>
    </w:p>
    <w:p>
      <w:pPr>
        <w:pStyle w:val="BodyText"/>
        <w:spacing w:line="264" w:lineRule="exact" w:before="2"/>
      </w:pPr>
      <w:r>
        <w:rPr/>
        <w:t>$107,500 to </w:t>
      </w:r>
      <w:r>
        <w:rPr>
          <w:spacing w:val="-2"/>
        </w:rPr>
        <w:t>$109,999</w:t>
      </w:r>
    </w:p>
    <w:p>
      <w:pPr>
        <w:pStyle w:val="BodyText"/>
        <w:spacing w:line="264" w:lineRule="exact"/>
      </w:pPr>
      <w:r>
        <w:rPr/>
        <w:t>$110,000 to </w:t>
      </w:r>
      <w:r>
        <w:rPr>
          <w:spacing w:val="-2"/>
        </w:rPr>
        <w:t>$112,499</w:t>
      </w:r>
    </w:p>
    <w:p>
      <w:pPr>
        <w:pStyle w:val="BodyText"/>
        <w:spacing w:line="264" w:lineRule="exact"/>
      </w:pPr>
      <w:r>
        <w:rPr/>
        <w:t>$112,500 to </w:t>
      </w:r>
      <w:r>
        <w:rPr>
          <w:spacing w:val="-2"/>
        </w:rPr>
        <w:t>$114,999</w:t>
      </w:r>
    </w:p>
    <w:p>
      <w:pPr>
        <w:pStyle w:val="BodyText"/>
        <w:spacing w:line="264" w:lineRule="exact"/>
      </w:pPr>
      <w:r>
        <w:rPr/>
        <w:t>$115,000 to </w:t>
      </w:r>
      <w:r>
        <w:rPr>
          <w:spacing w:val="-2"/>
        </w:rPr>
        <w:t>$117,499</w:t>
      </w:r>
    </w:p>
    <w:p>
      <w:pPr>
        <w:pStyle w:val="BodyText"/>
        <w:spacing w:line="264" w:lineRule="exact"/>
      </w:pPr>
      <w:r>
        <w:rPr/>
        <w:t>$117,500 to </w:t>
      </w:r>
      <w:r>
        <w:rPr>
          <w:spacing w:val="-2"/>
        </w:rPr>
        <w:t>$119,999</w:t>
      </w:r>
    </w:p>
    <w:p>
      <w:pPr>
        <w:pStyle w:val="BodyText"/>
        <w:spacing w:line="264" w:lineRule="exact" w:before="2"/>
      </w:pPr>
      <w:r>
        <w:rPr/>
        <w:t>$120,000 to </w:t>
      </w:r>
      <w:r>
        <w:rPr>
          <w:spacing w:val="-2"/>
        </w:rPr>
        <w:t>$122,499</w:t>
      </w:r>
    </w:p>
    <w:p>
      <w:pPr>
        <w:pStyle w:val="BodyText"/>
        <w:spacing w:line="264" w:lineRule="exact"/>
      </w:pPr>
      <w:r>
        <w:rPr/>
        <w:t>$122,500 to </w:t>
      </w:r>
      <w:r>
        <w:rPr>
          <w:spacing w:val="-2"/>
        </w:rPr>
        <w:t>$124,999</w:t>
      </w:r>
    </w:p>
    <w:p>
      <w:pPr>
        <w:pStyle w:val="BodyText"/>
        <w:spacing w:line="264" w:lineRule="exact"/>
      </w:pPr>
      <w:r>
        <w:rPr/>
        <w:t>$125,000 to </w:t>
      </w:r>
      <w:r>
        <w:rPr>
          <w:spacing w:val="-2"/>
        </w:rPr>
        <w:t>$127,499</w:t>
      </w:r>
    </w:p>
    <w:p>
      <w:pPr>
        <w:pStyle w:val="BodyText"/>
        <w:spacing w:line="264" w:lineRule="exact"/>
      </w:pPr>
      <w:r>
        <w:rPr/>
        <w:t>$127,500 to </w:t>
      </w:r>
      <w:r>
        <w:rPr>
          <w:spacing w:val="-2"/>
        </w:rPr>
        <w:t>$129,999</w:t>
      </w:r>
    </w:p>
    <w:p>
      <w:pPr>
        <w:pStyle w:val="BodyText"/>
        <w:spacing w:line="264" w:lineRule="exact"/>
      </w:pPr>
      <w:r>
        <w:rPr/>
        <w:t>$130,000 to </w:t>
      </w:r>
      <w:r>
        <w:rPr>
          <w:spacing w:val="-2"/>
        </w:rPr>
        <w:t>$132,499</w:t>
      </w:r>
    </w:p>
    <w:p>
      <w:pPr>
        <w:pStyle w:val="BodyText"/>
        <w:spacing w:line="264" w:lineRule="exact" w:before="2"/>
      </w:pPr>
      <w:r>
        <w:rPr/>
        <w:t>$132,500 to </w:t>
      </w:r>
      <w:r>
        <w:rPr>
          <w:spacing w:val="-2"/>
        </w:rPr>
        <w:t>$134,999</w:t>
      </w:r>
    </w:p>
    <w:p>
      <w:pPr>
        <w:pStyle w:val="BodyText"/>
        <w:spacing w:line="264" w:lineRule="exact"/>
      </w:pPr>
      <w:r>
        <w:rPr/>
        <w:t>$135,000 to </w:t>
      </w:r>
      <w:r>
        <w:rPr>
          <w:spacing w:val="-2"/>
        </w:rPr>
        <w:t>$137,499</w:t>
      </w:r>
    </w:p>
    <w:p>
      <w:pPr>
        <w:pStyle w:val="BodyText"/>
        <w:spacing w:line="264" w:lineRule="exact"/>
      </w:pPr>
      <w:r>
        <w:rPr/>
        <w:t>$137,500 to </w:t>
      </w:r>
      <w:r>
        <w:rPr>
          <w:spacing w:val="-2"/>
        </w:rPr>
        <w:t>$139,999</w:t>
      </w:r>
    </w:p>
    <w:p>
      <w:pPr>
        <w:pStyle w:val="BodyText"/>
        <w:spacing w:line="264" w:lineRule="exact"/>
      </w:pPr>
      <w:r>
        <w:rPr/>
        <w:t>$140,000 to </w:t>
      </w:r>
      <w:r>
        <w:rPr>
          <w:spacing w:val="-2"/>
        </w:rPr>
        <w:t>$142,499</w:t>
      </w:r>
    </w:p>
    <w:p>
      <w:pPr>
        <w:pStyle w:val="BodyText"/>
        <w:spacing w:line="264" w:lineRule="exact"/>
      </w:pPr>
      <w:r>
        <w:rPr/>
        <w:t>$142,500 to </w:t>
      </w:r>
      <w:r>
        <w:rPr>
          <w:spacing w:val="-2"/>
        </w:rPr>
        <w:t>$144,999</w:t>
      </w:r>
    </w:p>
    <w:p>
      <w:pPr>
        <w:pStyle w:val="BodyText"/>
        <w:spacing w:before="2"/>
      </w:pPr>
      <w:r>
        <w:rPr/>
        <w:t>$145,000 to </w:t>
      </w:r>
      <w:r>
        <w:rPr>
          <w:spacing w:val="-2"/>
        </w:rPr>
        <w:t>$147,499</w:t>
      </w:r>
    </w:p>
    <w:p>
      <w:pPr>
        <w:pStyle w:val="BodyText"/>
        <w:spacing w:after="0"/>
        <w:sectPr>
          <w:pgSz w:w="12240" w:h="15840"/>
          <w:pgMar w:header="0" w:footer="1722" w:top="1820" w:bottom="1980" w:left="1440" w:right="0"/>
        </w:sectPr>
      </w:pPr>
    </w:p>
    <w:p>
      <w:pPr>
        <w:pStyle w:val="BodyText"/>
        <w:spacing w:line="264" w:lineRule="exact" w:before="195"/>
      </w:pPr>
      <w:r>
        <w:rPr/>
        <w:t>$147,500 to </w:t>
      </w:r>
      <w:r>
        <w:rPr>
          <w:spacing w:val="-2"/>
        </w:rPr>
        <w:t>$149,999</w:t>
      </w:r>
    </w:p>
    <w:p>
      <w:pPr>
        <w:pStyle w:val="BodyText"/>
        <w:spacing w:line="264" w:lineRule="exact"/>
      </w:pPr>
      <w:r>
        <w:rPr/>
        <w:t>$150,000 to </w:t>
      </w:r>
      <w:r>
        <w:rPr>
          <w:spacing w:val="-2"/>
        </w:rPr>
        <w:t>$152,499</w:t>
      </w:r>
    </w:p>
    <w:p>
      <w:pPr>
        <w:pStyle w:val="BodyText"/>
        <w:spacing w:line="264" w:lineRule="exact"/>
      </w:pPr>
      <w:r>
        <w:rPr/>
        <w:t>$152,500 to </w:t>
      </w:r>
      <w:r>
        <w:rPr>
          <w:spacing w:val="-2"/>
        </w:rPr>
        <w:t>$154,999</w:t>
      </w:r>
    </w:p>
    <w:p>
      <w:pPr>
        <w:pStyle w:val="BodyText"/>
        <w:spacing w:line="264" w:lineRule="exact" w:before="1"/>
      </w:pPr>
      <w:r>
        <w:rPr/>
        <w:t>$155,000 to </w:t>
      </w:r>
      <w:r>
        <w:rPr>
          <w:spacing w:val="-2"/>
        </w:rPr>
        <w:t>$157,499</w:t>
      </w:r>
    </w:p>
    <w:p>
      <w:pPr>
        <w:pStyle w:val="BodyText"/>
        <w:spacing w:line="264" w:lineRule="exact"/>
      </w:pPr>
      <w:r>
        <w:rPr/>
        <w:t>$157,500 to </w:t>
      </w:r>
      <w:r>
        <w:rPr>
          <w:spacing w:val="-2"/>
        </w:rPr>
        <w:t>$159,999</w:t>
      </w:r>
    </w:p>
    <w:p>
      <w:pPr>
        <w:pStyle w:val="BodyText"/>
        <w:spacing w:line="264" w:lineRule="exact"/>
      </w:pPr>
      <w:r>
        <w:rPr/>
        <w:t>$160,000 to </w:t>
      </w:r>
      <w:r>
        <w:rPr>
          <w:spacing w:val="-2"/>
        </w:rPr>
        <w:t>$162,499</w:t>
      </w:r>
    </w:p>
    <w:p>
      <w:pPr>
        <w:pStyle w:val="BodyText"/>
        <w:spacing w:line="264" w:lineRule="exact"/>
      </w:pPr>
      <w:r>
        <w:rPr/>
        <w:t>$162,500 to </w:t>
      </w:r>
      <w:r>
        <w:rPr>
          <w:spacing w:val="-2"/>
        </w:rPr>
        <w:t>$164,999</w:t>
      </w:r>
    </w:p>
    <w:p>
      <w:pPr>
        <w:pStyle w:val="BodyText"/>
        <w:spacing w:line="264" w:lineRule="exact"/>
      </w:pPr>
      <w:r>
        <w:rPr/>
        <w:t>$165,000 to </w:t>
      </w:r>
      <w:r>
        <w:rPr>
          <w:spacing w:val="-2"/>
        </w:rPr>
        <w:t>$167,499</w:t>
      </w:r>
    </w:p>
    <w:p>
      <w:pPr>
        <w:pStyle w:val="BodyText"/>
        <w:spacing w:line="264" w:lineRule="exact" w:before="2"/>
      </w:pPr>
      <w:r>
        <w:rPr/>
        <w:t>$167,500 to </w:t>
      </w:r>
      <w:r>
        <w:rPr>
          <w:spacing w:val="-2"/>
        </w:rPr>
        <w:t>$169,999</w:t>
      </w:r>
    </w:p>
    <w:p>
      <w:pPr>
        <w:pStyle w:val="BodyText"/>
        <w:spacing w:line="264" w:lineRule="exact"/>
      </w:pPr>
      <w:r>
        <w:rPr/>
        <w:t>$170,000 to </w:t>
      </w:r>
      <w:r>
        <w:rPr>
          <w:spacing w:val="-2"/>
        </w:rPr>
        <w:t>$172,499</w:t>
      </w:r>
    </w:p>
    <w:p>
      <w:pPr>
        <w:pStyle w:val="BodyText"/>
        <w:spacing w:line="264" w:lineRule="exact"/>
      </w:pPr>
      <w:r>
        <w:rPr/>
        <w:t>$172,500 to </w:t>
      </w:r>
      <w:r>
        <w:rPr>
          <w:spacing w:val="-2"/>
        </w:rPr>
        <w:t>$174,999</w:t>
      </w:r>
    </w:p>
    <w:p>
      <w:pPr>
        <w:pStyle w:val="BodyText"/>
        <w:spacing w:line="264" w:lineRule="exact"/>
      </w:pPr>
      <w:r>
        <w:rPr/>
        <w:t>$175,000 to </w:t>
      </w:r>
      <w:r>
        <w:rPr>
          <w:spacing w:val="-2"/>
        </w:rPr>
        <w:t>$177,499</w:t>
      </w:r>
    </w:p>
    <w:p>
      <w:pPr>
        <w:pStyle w:val="BodyText"/>
        <w:spacing w:line="264" w:lineRule="exact"/>
      </w:pPr>
      <w:r>
        <w:rPr/>
        <w:t>$177,500 to </w:t>
      </w:r>
      <w:r>
        <w:rPr>
          <w:spacing w:val="-2"/>
        </w:rPr>
        <w:t>$179,999</w:t>
      </w:r>
    </w:p>
    <w:p>
      <w:pPr>
        <w:pStyle w:val="BodyText"/>
        <w:spacing w:line="264" w:lineRule="exact" w:before="2"/>
      </w:pPr>
      <w:r>
        <w:rPr/>
        <w:t>$180,000 to </w:t>
      </w:r>
      <w:r>
        <w:rPr>
          <w:spacing w:val="-2"/>
        </w:rPr>
        <w:t>$182,499</w:t>
      </w:r>
    </w:p>
    <w:p>
      <w:pPr>
        <w:pStyle w:val="BodyText"/>
        <w:spacing w:line="264" w:lineRule="exact"/>
      </w:pPr>
      <w:r>
        <w:rPr/>
        <w:t>$182,500 to </w:t>
      </w:r>
      <w:r>
        <w:rPr>
          <w:spacing w:val="-2"/>
        </w:rPr>
        <w:t>$184,999</w:t>
      </w:r>
    </w:p>
    <w:p>
      <w:pPr>
        <w:pStyle w:val="BodyText"/>
        <w:spacing w:line="264" w:lineRule="exact"/>
      </w:pPr>
      <w:r>
        <w:rPr/>
        <w:t>$185,000 to </w:t>
      </w:r>
      <w:r>
        <w:rPr>
          <w:spacing w:val="-2"/>
        </w:rPr>
        <w:t>$187,499</w:t>
      </w:r>
    </w:p>
    <w:p>
      <w:pPr>
        <w:pStyle w:val="BodyText"/>
        <w:spacing w:line="264" w:lineRule="exact"/>
      </w:pPr>
      <w:r>
        <w:rPr/>
        <w:t>$187,500 to </w:t>
      </w:r>
      <w:r>
        <w:rPr>
          <w:spacing w:val="-2"/>
        </w:rPr>
        <w:t>$189,999</w:t>
      </w:r>
    </w:p>
    <w:p>
      <w:pPr>
        <w:pStyle w:val="BodyText"/>
        <w:spacing w:line="264" w:lineRule="exact"/>
      </w:pPr>
      <w:r>
        <w:rPr/>
        <w:t>$190,000 to </w:t>
      </w:r>
      <w:r>
        <w:rPr>
          <w:spacing w:val="-2"/>
        </w:rPr>
        <w:t>$192,499</w:t>
      </w:r>
    </w:p>
    <w:p>
      <w:pPr>
        <w:pStyle w:val="BodyText"/>
        <w:spacing w:line="264" w:lineRule="exact" w:before="2"/>
      </w:pPr>
      <w:r>
        <w:rPr/>
        <w:t>$192,500 to </w:t>
      </w:r>
      <w:r>
        <w:rPr>
          <w:spacing w:val="-2"/>
        </w:rPr>
        <w:t>$194,999</w:t>
      </w:r>
    </w:p>
    <w:p>
      <w:pPr>
        <w:pStyle w:val="BodyText"/>
        <w:spacing w:line="264" w:lineRule="exact"/>
      </w:pPr>
      <w:r>
        <w:rPr/>
        <w:t>$195,000 to </w:t>
      </w:r>
      <w:r>
        <w:rPr>
          <w:spacing w:val="-2"/>
        </w:rPr>
        <w:t>$197,499</w:t>
      </w:r>
    </w:p>
    <w:p>
      <w:pPr>
        <w:pStyle w:val="BodyText"/>
        <w:spacing w:line="264" w:lineRule="exact"/>
      </w:pPr>
      <w:r>
        <w:rPr/>
        <w:t>$197,500 to </w:t>
      </w:r>
      <w:r>
        <w:rPr>
          <w:spacing w:val="-2"/>
        </w:rPr>
        <w:t>$199,999</w:t>
      </w:r>
    </w:p>
    <w:p>
      <w:pPr>
        <w:pStyle w:val="BodyText"/>
        <w:spacing w:line="264" w:lineRule="exact"/>
      </w:pPr>
      <w:r>
        <w:rPr/>
        <w:t>$200,000 to </w:t>
      </w:r>
      <w:r>
        <w:rPr>
          <w:spacing w:val="-2"/>
        </w:rPr>
        <w:t>$202,499</w:t>
      </w:r>
    </w:p>
    <w:p>
      <w:pPr>
        <w:pStyle w:val="BodyText"/>
        <w:spacing w:line="264" w:lineRule="exact"/>
      </w:pPr>
      <w:r>
        <w:rPr/>
        <w:t>$202,500 to </w:t>
      </w:r>
      <w:r>
        <w:rPr>
          <w:spacing w:val="-2"/>
        </w:rPr>
        <w:t>$204,999</w:t>
      </w:r>
    </w:p>
    <w:p>
      <w:pPr>
        <w:pStyle w:val="BodyText"/>
        <w:spacing w:line="264" w:lineRule="exact" w:before="2"/>
      </w:pPr>
      <w:r>
        <w:rPr/>
        <w:t>$205,000 to </w:t>
      </w:r>
      <w:r>
        <w:rPr>
          <w:spacing w:val="-2"/>
        </w:rPr>
        <w:t>$207,499</w:t>
      </w:r>
    </w:p>
    <w:p>
      <w:pPr>
        <w:pStyle w:val="BodyText"/>
        <w:spacing w:line="264" w:lineRule="exact"/>
      </w:pPr>
      <w:r>
        <w:rPr/>
        <w:t>$207,500 to </w:t>
      </w:r>
      <w:r>
        <w:rPr>
          <w:spacing w:val="-2"/>
        </w:rPr>
        <w:t>$209,999</w:t>
      </w:r>
    </w:p>
    <w:p>
      <w:pPr>
        <w:pStyle w:val="BodyText"/>
        <w:spacing w:line="264" w:lineRule="exact"/>
      </w:pPr>
      <w:r>
        <w:rPr/>
        <w:t>$210,000 to </w:t>
      </w:r>
      <w:r>
        <w:rPr>
          <w:spacing w:val="-2"/>
        </w:rPr>
        <w:t>$212,499</w:t>
      </w:r>
    </w:p>
    <w:p>
      <w:pPr>
        <w:pStyle w:val="BodyText"/>
        <w:spacing w:line="264" w:lineRule="exact"/>
      </w:pPr>
      <w:r>
        <w:rPr/>
        <w:t>$212,500 to </w:t>
      </w:r>
      <w:r>
        <w:rPr>
          <w:spacing w:val="-2"/>
        </w:rPr>
        <w:t>$214,999</w:t>
      </w:r>
    </w:p>
    <w:p>
      <w:pPr>
        <w:pStyle w:val="BodyText"/>
        <w:spacing w:line="264" w:lineRule="exact"/>
      </w:pPr>
      <w:r>
        <w:rPr/>
        <w:t>$215,000 to </w:t>
      </w:r>
      <w:r>
        <w:rPr>
          <w:spacing w:val="-2"/>
        </w:rPr>
        <w:t>$217,499</w:t>
      </w:r>
    </w:p>
    <w:p>
      <w:pPr>
        <w:pStyle w:val="BodyText"/>
        <w:spacing w:line="264" w:lineRule="exact" w:before="2"/>
      </w:pPr>
      <w:r>
        <w:rPr/>
        <w:t>$217,500 to </w:t>
      </w:r>
      <w:r>
        <w:rPr>
          <w:spacing w:val="-2"/>
        </w:rPr>
        <w:t>$219,999</w:t>
      </w:r>
    </w:p>
    <w:p>
      <w:pPr>
        <w:pStyle w:val="BodyText"/>
        <w:spacing w:line="264" w:lineRule="exact"/>
      </w:pPr>
      <w:r>
        <w:rPr/>
        <w:t>$220,000 to </w:t>
      </w:r>
      <w:r>
        <w:rPr>
          <w:spacing w:val="-2"/>
        </w:rPr>
        <w:t>$222,499</w:t>
      </w:r>
    </w:p>
    <w:p>
      <w:pPr>
        <w:pStyle w:val="BodyText"/>
        <w:spacing w:line="264" w:lineRule="exact"/>
      </w:pPr>
      <w:r>
        <w:rPr/>
        <w:t>$222,500 to </w:t>
      </w:r>
      <w:r>
        <w:rPr>
          <w:spacing w:val="-2"/>
        </w:rPr>
        <w:t>$224,999</w:t>
      </w:r>
    </w:p>
    <w:p>
      <w:pPr>
        <w:pStyle w:val="BodyText"/>
        <w:spacing w:line="264" w:lineRule="exact"/>
      </w:pPr>
      <w:r>
        <w:rPr/>
        <w:t>$225,000 to </w:t>
      </w:r>
      <w:r>
        <w:rPr>
          <w:spacing w:val="-2"/>
        </w:rPr>
        <w:t>$227,499</w:t>
      </w:r>
    </w:p>
    <w:p>
      <w:pPr>
        <w:pStyle w:val="BodyText"/>
        <w:spacing w:line="264" w:lineRule="exact"/>
      </w:pPr>
      <w:r>
        <w:rPr/>
        <w:t>$227,500 to </w:t>
      </w:r>
      <w:r>
        <w:rPr>
          <w:spacing w:val="-2"/>
        </w:rPr>
        <w:t>$229,999</w:t>
      </w:r>
    </w:p>
    <w:p>
      <w:pPr>
        <w:pStyle w:val="BodyText"/>
        <w:spacing w:line="264" w:lineRule="exact" w:before="2"/>
      </w:pPr>
      <w:r>
        <w:rPr/>
        <w:t>$230,000 to </w:t>
      </w:r>
      <w:r>
        <w:rPr>
          <w:spacing w:val="-2"/>
        </w:rPr>
        <w:t>$232,499</w:t>
      </w:r>
    </w:p>
    <w:p>
      <w:pPr>
        <w:pStyle w:val="BodyText"/>
        <w:spacing w:line="264" w:lineRule="exact"/>
      </w:pPr>
      <w:r>
        <w:rPr/>
        <w:t>$232,500 to </w:t>
      </w:r>
      <w:r>
        <w:rPr>
          <w:spacing w:val="-2"/>
        </w:rPr>
        <w:t>$234,999</w:t>
      </w:r>
    </w:p>
    <w:p>
      <w:pPr>
        <w:pStyle w:val="BodyText"/>
        <w:spacing w:line="264" w:lineRule="exact"/>
      </w:pPr>
      <w:r>
        <w:rPr/>
        <w:t>$235,000 to </w:t>
      </w:r>
      <w:r>
        <w:rPr>
          <w:spacing w:val="-2"/>
        </w:rPr>
        <w:t>$237,499</w:t>
      </w:r>
    </w:p>
    <w:p>
      <w:pPr>
        <w:pStyle w:val="BodyText"/>
        <w:spacing w:line="264" w:lineRule="exact"/>
      </w:pPr>
      <w:r>
        <w:rPr/>
        <w:t>$237,500 to </w:t>
      </w:r>
      <w:r>
        <w:rPr>
          <w:spacing w:val="-2"/>
        </w:rPr>
        <w:t>$239,999</w:t>
      </w:r>
    </w:p>
    <w:p>
      <w:pPr>
        <w:pStyle w:val="BodyText"/>
        <w:spacing w:line="264" w:lineRule="exact"/>
      </w:pPr>
      <w:r>
        <w:rPr/>
        <w:t>$240,000 to </w:t>
      </w:r>
      <w:r>
        <w:rPr>
          <w:spacing w:val="-2"/>
        </w:rPr>
        <w:t>$242,499</w:t>
      </w:r>
    </w:p>
    <w:p>
      <w:pPr>
        <w:pStyle w:val="BodyText"/>
        <w:spacing w:line="264" w:lineRule="exact" w:before="2"/>
      </w:pPr>
      <w:r>
        <w:rPr/>
        <w:t>$242,500 to </w:t>
      </w:r>
      <w:r>
        <w:rPr>
          <w:spacing w:val="-2"/>
        </w:rPr>
        <w:t>$244,999</w:t>
      </w:r>
    </w:p>
    <w:p>
      <w:pPr>
        <w:pStyle w:val="BodyText"/>
        <w:spacing w:line="264" w:lineRule="exact"/>
      </w:pPr>
      <w:r>
        <w:rPr/>
        <w:t>$245,000 to </w:t>
      </w:r>
      <w:r>
        <w:rPr>
          <w:spacing w:val="-2"/>
        </w:rPr>
        <w:t>$247,499</w:t>
      </w:r>
    </w:p>
    <w:p>
      <w:pPr>
        <w:pStyle w:val="BodyText"/>
        <w:spacing w:line="264" w:lineRule="exact"/>
      </w:pPr>
      <w:r>
        <w:rPr/>
        <w:t>$247,500 to </w:t>
      </w:r>
      <w:r>
        <w:rPr>
          <w:spacing w:val="-2"/>
        </w:rPr>
        <w:t>$249,999</w:t>
      </w:r>
    </w:p>
    <w:p>
      <w:pPr>
        <w:pStyle w:val="BodyText"/>
        <w:spacing w:line="264" w:lineRule="exact"/>
      </w:pPr>
      <w:r>
        <w:rPr/>
        <w:t>$250,000</w:t>
      </w:r>
      <w:r>
        <w:rPr>
          <w:spacing w:val="-2"/>
        </w:rPr>
        <w:t> </w:t>
      </w:r>
      <w:r>
        <w:rPr/>
        <w:t>or </w:t>
      </w:r>
      <w:r>
        <w:rPr>
          <w:spacing w:val="-4"/>
        </w:rPr>
        <w:t>more</w:t>
      </w:r>
    </w:p>
    <w:p>
      <w:pPr>
        <w:pStyle w:val="BodyText"/>
        <w:spacing w:after="0" w:line="264" w:lineRule="exact"/>
        <w:sectPr>
          <w:pgSz w:w="12240" w:h="15840"/>
          <w:pgMar w:header="0" w:footer="1722" w:top="1820" w:bottom="1980" w:left="1440" w:right="0"/>
        </w:sectPr>
      </w:pPr>
    </w:p>
    <w:p>
      <w:pPr>
        <w:spacing w:before="195"/>
        <w:ind w:left="360" w:right="2157" w:hanging="1"/>
        <w:jc w:val="left"/>
        <w:rPr>
          <w:sz w:val="23"/>
        </w:rPr>
      </w:pPr>
      <w:r>
        <w:rPr>
          <w:sz w:val="23"/>
        </w:rPr>
        <w:t>Standard</w:t>
      </w:r>
      <w:r>
        <w:rPr>
          <w:spacing w:val="-3"/>
          <w:sz w:val="23"/>
        </w:rPr>
        <w:t> </w:t>
      </w:r>
      <w:r>
        <w:rPr>
          <w:sz w:val="23"/>
        </w:rPr>
        <w:t>Distribution</w:t>
      </w:r>
      <w:r>
        <w:rPr>
          <w:spacing w:val="-3"/>
          <w:sz w:val="23"/>
        </w:rPr>
        <w:t> </w:t>
      </w:r>
      <w:r>
        <w:rPr>
          <w:sz w:val="23"/>
        </w:rPr>
        <w:t>for</w:t>
      </w:r>
      <w:r>
        <w:rPr>
          <w:spacing w:val="-6"/>
          <w:sz w:val="23"/>
        </w:rPr>
        <w:t> </w:t>
      </w:r>
      <w:r>
        <w:rPr>
          <w:b/>
          <w:sz w:val="23"/>
        </w:rPr>
        <w:t>Median</w:t>
      </w:r>
      <w:r>
        <w:rPr>
          <w:b/>
          <w:spacing w:val="-4"/>
          <w:sz w:val="23"/>
        </w:rPr>
        <w:t> </w:t>
      </w:r>
      <w:r>
        <w:rPr>
          <w:b/>
          <w:sz w:val="23"/>
        </w:rPr>
        <w:t>Gross</w:t>
      </w:r>
      <w:r>
        <w:rPr>
          <w:b/>
          <w:spacing w:val="-4"/>
          <w:sz w:val="23"/>
        </w:rPr>
        <w:t> </w:t>
      </w:r>
      <w:r>
        <w:rPr>
          <w:b/>
          <w:sz w:val="23"/>
        </w:rPr>
        <w:t>Rent</w:t>
      </w:r>
      <w:r>
        <w:rPr>
          <w:b/>
          <w:spacing w:val="-3"/>
          <w:sz w:val="23"/>
        </w:rPr>
        <w:t> </w:t>
      </w:r>
      <w:r>
        <w:rPr>
          <w:b/>
          <w:sz w:val="23"/>
        </w:rPr>
        <w:t>as</w:t>
      </w:r>
      <w:r>
        <w:rPr>
          <w:b/>
          <w:spacing w:val="-4"/>
          <w:sz w:val="23"/>
        </w:rPr>
        <w:t> </w:t>
      </w:r>
      <w:r>
        <w:rPr>
          <w:b/>
          <w:sz w:val="23"/>
        </w:rPr>
        <w:t>a</w:t>
      </w:r>
      <w:r>
        <w:rPr>
          <w:b/>
          <w:spacing w:val="-3"/>
          <w:sz w:val="23"/>
        </w:rPr>
        <w:t> </w:t>
      </w:r>
      <w:r>
        <w:rPr>
          <w:b/>
          <w:sz w:val="23"/>
        </w:rPr>
        <w:t>Percentage</w:t>
      </w:r>
      <w:r>
        <w:rPr>
          <w:b/>
          <w:spacing w:val="-2"/>
          <w:sz w:val="23"/>
        </w:rPr>
        <w:t> </w:t>
      </w:r>
      <w:r>
        <w:rPr>
          <w:b/>
          <w:sz w:val="23"/>
        </w:rPr>
        <w:t>of</w:t>
      </w:r>
      <w:r>
        <w:rPr>
          <w:b/>
          <w:spacing w:val="-3"/>
          <w:sz w:val="23"/>
        </w:rPr>
        <w:t> </w:t>
      </w:r>
      <w:r>
        <w:rPr>
          <w:b/>
          <w:sz w:val="23"/>
        </w:rPr>
        <w:t>Household</w:t>
      </w:r>
      <w:r>
        <w:rPr>
          <w:b/>
          <w:spacing w:val="-7"/>
          <w:sz w:val="23"/>
        </w:rPr>
        <w:t> </w:t>
      </w:r>
      <w:r>
        <w:rPr>
          <w:b/>
          <w:sz w:val="23"/>
        </w:rPr>
        <w:t>Income</w:t>
      </w:r>
      <w:r>
        <w:rPr>
          <w:sz w:val="23"/>
        </w:rPr>
        <w:t>: [13 data cells]</w:t>
      </w:r>
    </w:p>
    <w:p>
      <w:pPr>
        <w:pStyle w:val="BodyText"/>
        <w:ind w:left="0"/>
      </w:pPr>
    </w:p>
    <w:p>
      <w:pPr>
        <w:pStyle w:val="BodyText"/>
        <w:spacing w:line="264" w:lineRule="exact" w:before="1"/>
      </w:pPr>
      <w:r>
        <w:rPr/>
        <w:t>Less</w:t>
      </w:r>
      <w:r>
        <w:rPr>
          <w:spacing w:val="-3"/>
        </w:rPr>
        <w:t> </w:t>
      </w:r>
      <w:r>
        <w:rPr/>
        <w:t>than</w:t>
      </w:r>
      <w:r>
        <w:rPr>
          <w:spacing w:val="-1"/>
        </w:rPr>
        <w:t> </w:t>
      </w:r>
      <w:r>
        <w:rPr/>
        <w:t>10.0</w:t>
      </w:r>
      <w:r>
        <w:rPr>
          <w:spacing w:val="-1"/>
        </w:rPr>
        <w:t> </w:t>
      </w:r>
      <w:r>
        <w:rPr>
          <w:spacing w:val="-2"/>
        </w:rPr>
        <w:t>percent</w:t>
      </w:r>
    </w:p>
    <w:p>
      <w:pPr>
        <w:pStyle w:val="BodyText"/>
        <w:spacing w:line="264" w:lineRule="exact"/>
      </w:pPr>
      <w:r>
        <w:rPr/>
        <w:t>10.0 to 14.9 </w:t>
      </w:r>
      <w:r>
        <w:rPr>
          <w:spacing w:val="-2"/>
        </w:rPr>
        <w:t>percent</w:t>
      </w:r>
    </w:p>
    <w:p>
      <w:pPr>
        <w:pStyle w:val="BodyText"/>
        <w:spacing w:line="264" w:lineRule="exact"/>
      </w:pPr>
      <w:r>
        <w:rPr/>
        <w:t>15.0 to 19.9 </w:t>
      </w:r>
      <w:r>
        <w:rPr>
          <w:spacing w:val="-2"/>
        </w:rPr>
        <w:t>percent</w:t>
      </w:r>
    </w:p>
    <w:p>
      <w:pPr>
        <w:pStyle w:val="ListParagraph"/>
        <w:numPr>
          <w:ilvl w:val="1"/>
          <w:numId w:val="18"/>
        </w:numPr>
        <w:tabs>
          <w:tab w:pos="820" w:val="left" w:leader="none"/>
        </w:tabs>
        <w:spacing w:line="264" w:lineRule="exact" w:before="0" w:after="0"/>
        <w:ind w:left="820" w:right="0" w:hanging="460"/>
        <w:jc w:val="left"/>
        <w:rPr>
          <w:sz w:val="23"/>
        </w:rPr>
      </w:pPr>
      <w:r>
        <w:rPr>
          <w:sz w:val="23"/>
        </w:rPr>
        <w:t>to</w:t>
      </w:r>
      <w:r>
        <w:rPr>
          <w:spacing w:val="-2"/>
          <w:sz w:val="23"/>
        </w:rPr>
        <w:t> </w:t>
      </w:r>
      <w:r>
        <w:rPr>
          <w:sz w:val="23"/>
        </w:rPr>
        <w:t>24.9 </w:t>
      </w:r>
      <w:r>
        <w:rPr>
          <w:spacing w:val="-2"/>
          <w:sz w:val="23"/>
        </w:rPr>
        <w:t>percent</w:t>
      </w:r>
    </w:p>
    <w:p>
      <w:pPr>
        <w:pStyle w:val="ListParagraph"/>
        <w:numPr>
          <w:ilvl w:val="1"/>
          <w:numId w:val="19"/>
        </w:numPr>
        <w:tabs>
          <w:tab w:pos="820" w:val="left" w:leader="none"/>
        </w:tabs>
        <w:spacing w:line="264" w:lineRule="exact" w:before="0" w:after="0"/>
        <w:ind w:left="820" w:right="0" w:hanging="460"/>
        <w:jc w:val="left"/>
        <w:rPr>
          <w:sz w:val="23"/>
        </w:rPr>
      </w:pPr>
      <w:r>
        <w:rPr>
          <w:sz w:val="23"/>
        </w:rPr>
        <w:t>to</w:t>
      </w:r>
      <w:r>
        <w:rPr>
          <w:spacing w:val="-2"/>
          <w:sz w:val="23"/>
        </w:rPr>
        <w:t> </w:t>
      </w:r>
      <w:r>
        <w:rPr>
          <w:sz w:val="23"/>
        </w:rPr>
        <w:t>29.9 </w:t>
      </w:r>
      <w:r>
        <w:rPr>
          <w:spacing w:val="-2"/>
          <w:sz w:val="23"/>
        </w:rPr>
        <w:t>percent</w:t>
      </w:r>
    </w:p>
    <w:p>
      <w:pPr>
        <w:pStyle w:val="BodyText"/>
        <w:spacing w:line="264" w:lineRule="exact" w:before="1"/>
      </w:pPr>
      <w:r>
        <w:rPr/>
        <w:t>30.0 to 34.9 </w:t>
      </w:r>
      <w:r>
        <w:rPr>
          <w:spacing w:val="-2"/>
        </w:rPr>
        <w:t>percent</w:t>
      </w:r>
    </w:p>
    <w:p>
      <w:pPr>
        <w:pStyle w:val="BodyText"/>
        <w:spacing w:line="264" w:lineRule="exact"/>
      </w:pPr>
      <w:r>
        <w:rPr/>
        <w:t>35.0 to 39.9 </w:t>
      </w:r>
      <w:r>
        <w:rPr>
          <w:spacing w:val="-2"/>
        </w:rPr>
        <w:t>percent</w:t>
      </w:r>
    </w:p>
    <w:p>
      <w:pPr>
        <w:pStyle w:val="BodyText"/>
        <w:spacing w:line="264" w:lineRule="exact"/>
      </w:pPr>
      <w:r>
        <w:rPr/>
        <w:t>40.0 to 49.9 </w:t>
      </w:r>
      <w:r>
        <w:rPr>
          <w:spacing w:val="-2"/>
        </w:rPr>
        <w:t>percent</w:t>
      </w:r>
    </w:p>
    <w:p>
      <w:pPr>
        <w:pStyle w:val="BodyText"/>
        <w:spacing w:line="264" w:lineRule="exact"/>
      </w:pPr>
      <w:r>
        <w:rPr/>
        <w:t>50.0</w:t>
      </w:r>
      <w:r>
        <w:rPr>
          <w:spacing w:val="-4"/>
        </w:rPr>
        <w:t> </w:t>
      </w:r>
      <w:r>
        <w:rPr/>
        <w:t>percent</w:t>
      </w:r>
      <w:r>
        <w:rPr>
          <w:spacing w:val="-2"/>
        </w:rPr>
        <w:t> </w:t>
      </w:r>
      <w:r>
        <w:rPr/>
        <w:t>or</w:t>
      </w:r>
      <w:r>
        <w:rPr>
          <w:spacing w:val="-1"/>
        </w:rPr>
        <w:t> </w:t>
      </w:r>
      <w:r>
        <w:rPr>
          <w:spacing w:val="-4"/>
        </w:rPr>
        <w:t>more</w:t>
      </w:r>
    </w:p>
    <w:p>
      <w:pPr>
        <w:pStyle w:val="BodyText"/>
        <w:spacing w:before="2"/>
        <w:ind w:left="0"/>
      </w:pPr>
    </w:p>
    <w:p>
      <w:pPr>
        <w:spacing w:before="0"/>
        <w:ind w:left="360" w:right="2157" w:firstLine="0"/>
        <w:jc w:val="left"/>
        <w:rPr>
          <w:sz w:val="23"/>
        </w:rPr>
      </w:pPr>
      <w:r>
        <w:rPr>
          <w:sz w:val="23"/>
        </w:rPr>
        <w:t>Standard</w:t>
      </w:r>
      <w:r>
        <w:rPr>
          <w:spacing w:val="-4"/>
          <w:sz w:val="23"/>
        </w:rPr>
        <w:t> </w:t>
      </w:r>
      <w:r>
        <w:rPr>
          <w:sz w:val="23"/>
        </w:rPr>
        <w:t>Distribution</w:t>
      </w:r>
      <w:r>
        <w:rPr>
          <w:spacing w:val="-4"/>
          <w:sz w:val="23"/>
        </w:rPr>
        <w:t> </w:t>
      </w:r>
      <w:r>
        <w:rPr>
          <w:sz w:val="23"/>
        </w:rPr>
        <w:t>for</w:t>
      </w:r>
      <w:r>
        <w:rPr>
          <w:spacing w:val="-7"/>
          <w:sz w:val="23"/>
        </w:rPr>
        <w:t> </w:t>
      </w:r>
      <w:r>
        <w:rPr>
          <w:b/>
          <w:sz w:val="23"/>
        </w:rPr>
        <w:t>Median</w:t>
      </w:r>
      <w:r>
        <w:rPr>
          <w:b/>
          <w:spacing w:val="-5"/>
          <w:sz w:val="23"/>
        </w:rPr>
        <w:t> </w:t>
      </w:r>
      <w:r>
        <w:rPr>
          <w:b/>
          <w:sz w:val="23"/>
        </w:rPr>
        <w:t>Income</w:t>
      </w:r>
      <w:r>
        <w:rPr>
          <w:b/>
          <w:spacing w:val="-6"/>
          <w:sz w:val="23"/>
        </w:rPr>
        <w:t> </w:t>
      </w:r>
      <w:r>
        <w:rPr>
          <w:b/>
          <w:sz w:val="23"/>
        </w:rPr>
        <w:t>in</w:t>
      </w:r>
      <w:r>
        <w:rPr>
          <w:b/>
          <w:spacing w:val="-5"/>
          <w:sz w:val="23"/>
        </w:rPr>
        <w:t> </w:t>
      </w:r>
      <w:r>
        <w:rPr>
          <w:b/>
          <w:sz w:val="23"/>
        </w:rPr>
        <w:t>the</w:t>
      </w:r>
      <w:r>
        <w:rPr>
          <w:b/>
          <w:spacing w:val="-3"/>
          <w:sz w:val="23"/>
        </w:rPr>
        <w:t> </w:t>
      </w:r>
      <w:r>
        <w:rPr>
          <w:b/>
          <w:sz w:val="23"/>
        </w:rPr>
        <w:t>Past</w:t>
      </w:r>
      <w:r>
        <w:rPr>
          <w:b/>
          <w:spacing w:val="-4"/>
          <w:sz w:val="23"/>
        </w:rPr>
        <w:t> </w:t>
      </w:r>
      <w:r>
        <w:rPr>
          <w:b/>
          <w:sz w:val="23"/>
        </w:rPr>
        <w:t>12</w:t>
      </w:r>
      <w:r>
        <w:rPr>
          <w:b/>
          <w:spacing w:val="-4"/>
          <w:sz w:val="23"/>
        </w:rPr>
        <w:t> </w:t>
      </w:r>
      <w:r>
        <w:rPr>
          <w:b/>
          <w:sz w:val="23"/>
        </w:rPr>
        <w:t>Months (Household/Family/Nonfamily Household)</w:t>
      </w:r>
      <w:r>
        <w:rPr>
          <w:sz w:val="23"/>
        </w:rPr>
        <w:t>:</w:t>
      </w:r>
    </w:p>
    <w:p>
      <w:pPr>
        <w:pStyle w:val="BodyText"/>
        <w:spacing w:line="264" w:lineRule="exact"/>
      </w:pPr>
      <w:r>
        <w:rPr/>
        <w:t>[101</w:t>
      </w:r>
      <w:r>
        <w:rPr>
          <w:spacing w:val="-1"/>
        </w:rPr>
        <w:t> </w:t>
      </w:r>
      <w:r>
        <w:rPr/>
        <w:t>data </w:t>
      </w:r>
      <w:r>
        <w:rPr>
          <w:spacing w:val="-2"/>
        </w:rPr>
        <w:t>cells]</w:t>
      </w:r>
    </w:p>
    <w:p>
      <w:pPr>
        <w:pStyle w:val="BodyText"/>
        <w:spacing w:before="263"/>
      </w:pPr>
      <w:r>
        <w:rPr/>
        <w:t>Less</w:t>
      </w:r>
      <w:r>
        <w:rPr>
          <w:spacing w:val="-2"/>
        </w:rPr>
        <w:t> </w:t>
      </w:r>
      <w:r>
        <w:rPr/>
        <w:t>than </w:t>
      </w:r>
      <w:r>
        <w:rPr>
          <w:spacing w:val="-2"/>
        </w:rPr>
        <w:t>$2,500</w:t>
      </w:r>
    </w:p>
    <w:p>
      <w:pPr>
        <w:pStyle w:val="BodyText"/>
        <w:spacing w:line="264" w:lineRule="exact" w:before="2"/>
      </w:pPr>
      <w:r>
        <w:rPr/>
        <w:t>$2,500 to </w:t>
      </w:r>
      <w:r>
        <w:rPr>
          <w:spacing w:val="-2"/>
        </w:rPr>
        <w:t>$4,999</w:t>
      </w:r>
    </w:p>
    <w:p>
      <w:pPr>
        <w:pStyle w:val="BodyText"/>
        <w:spacing w:line="264" w:lineRule="exact"/>
      </w:pPr>
      <w:r>
        <w:rPr/>
        <w:t>$5,000 to </w:t>
      </w:r>
      <w:r>
        <w:rPr>
          <w:spacing w:val="-2"/>
        </w:rPr>
        <w:t>$7,499</w:t>
      </w:r>
    </w:p>
    <w:p>
      <w:pPr>
        <w:pStyle w:val="BodyText"/>
        <w:spacing w:line="264" w:lineRule="exact"/>
      </w:pPr>
      <w:r>
        <w:rPr/>
        <w:t>$7,500 to </w:t>
      </w:r>
      <w:r>
        <w:rPr>
          <w:spacing w:val="-2"/>
        </w:rPr>
        <w:t>$9,999</w:t>
      </w:r>
    </w:p>
    <w:p>
      <w:pPr>
        <w:pStyle w:val="BodyText"/>
        <w:spacing w:line="264" w:lineRule="exact"/>
      </w:pPr>
      <w:r>
        <w:rPr/>
        <w:t>$10,000 to </w:t>
      </w:r>
      <w:r>
        <w:rPr>
          <w:spacing w:val="-2"/>
        </w:rPr>
        <w:t>$12,499</w:t>
      </w:r>
    </w:p>
    <w:p>
      <w:pPr>
        <w:pStyle w:val="BodyText"/>
        <w:spacing w:line="264" w:lineRule="exact"/>
      </w:pPr>
      <w:r>
        <w:rPr/>
        <w:t>$12,500 to </w:t>
      </w:r>
      <w:r>
        <w:rPr>
          <w:spacing w:val="-2"/>
        </w:rPr>
        <w:t>$14,999</w:t>
      </w:r>
    </w:p>
    <w:p>
      <w:pPr>
        <w:pStyle w:val="BodyText"/>
        <w:spacing w:line="264" w:lineRule="exact" w:before="2"/>
      </w:pPr>
      <w:r>
        <w:rPr/>
        <w:t>$15,000 to </w:t>
      </w:r>
      <w:r>
        <w:rPr>
          <w:spacing w:val="-2"/>
        </w:rPr>
        <w:t>$17,499</w:t>
      </w:r>
    </w:p>
    <w:p>
      <w:pPr>
        <w:pStyle w:val="BodyText"/>
        <w:spacing w:line="264" w:lineRule="exact"/>
      </w:pPr>
      <w:r>
        <w:rPr/>
        <w:t>$17,500 to </w:t>
      </w:r>
      <w:r>
        <w:rPr>
          <w:spacing w:val="-2"/>
        </w:rPr>
        <w:t>$19,999</w:t>
      </w:r>
    </w:p>
    <w:p>
      <w:pPr>
        <w:pStyle w:val="BodyText"/>
        <w:spacing w:line="264" w:lineRule="exact"/>
      </w:pPr>
      <w:r>
        <w:rPr/>
        <w:t>$20,000 to </w:t>
      </w:r>
      <w:r>
        <w:rPr>
          <w:spacing w:val="-2"/>
        </w:rPr>
        <w:t>$22,499</w:t>
      </w:r>
    </w:p>
    <w:p>
      <w:pPr>
        <w:pStyle w:val="BodyText"/>
        <w:spacing w:line="264" w:lineRule="exact"/>
      </w:pPr>
      <w:r>
        <w:rPr/>
        <w:t>$22,500 to </w:t>
      </w:r>
      <w:r>
        <w:rPr>
          <w:spacing w:val="-2"/>
        </w:rPr>
        <w:t>$24,999</w:t>
      </w:r>
    </w:p>
    <w:p>
      <w:pPr>
        <w:pStyle w:val="BodyText"/>
        <w:spacing w:line="264" w:lineRule="exact"/>
      </w:pPr>
      <w:r>
        <w:rPr/>
        <w:t>$25,000 to </w:t>
      </w:r>
      <w:r>
        <w:rPr>
          <w:spacing w:val="-2"/>
        </w:rPr>
        <w:t>$27,499</w:t>
      </w:r>
    </w:p>
    <w:p>
      <w:pPr>
        <w:pStyle w:val="BodyText"/>
        <w:spacing w:line="264" w:lineRule="exact" w:before="2"/>
      </w:pPr>
      <w:r>
        <w:rPr/>
        <w:t>$27,500 to </w:t>
      </w:r>
      <w:r>
        <w:rPr>
          <w:spacing w:val="-2"/>
        </w:rPr>
        <w:t>$29,999</w:t>
      </w:r>
    </w:p>
    <w:p>
      <w:pPr>
        <w:pStyle w:val="BodyText"/>
        <w:spacing w:line="264" w:lineRule="exact"/>
      </w:pPr>
      <w:r>
        <w:rPr/>
        <w:t>$30,000 to </w:t>
      </w:r>
      <w:r>
        <w:rPr>
          <w:spacing w:val="-2"/>
        </w:rPr>
        <w:t>$32,499</w:t>
      </w:r>
    </w:p>
    <w:p>
      <w:pPr>
        <w:pStyle w:val="BodyText"/>
        <w:spacing w:line="264" w:lineRule="exact"/>
      </w:pPr>
      <w:r>
        <w:rPr/>
        <w:t>$32,500 to </w:t>
      </w:r>
      <w:r>
        <w:rPr>
          <w:spacing w:val="-2"/>
        </w:rPr>
        <w:t>$34,999</w:t>
      </w:r>
    </w:p>
    <w:p>
      <w:pPr>
        <w:pStyle w:val="BodyText"/>
        <w:spacing w:line="264" w:lineRule="exact"/>
      </w:pPr>
      <w:r>
        <w:rPr/>
        <w:t>$35,000 to </w:t>
      </w:r>
      <w:r>
        <w:rPr>
          <w:spacing w:val="-2"/>
        </w:rPr>
        <w:t>$37,499</w:t>
      </w:r>
    </w:p>
    <w:p>
      <w:pPr>
        <w:pStyle w:val="BodyText"/>
        <w:spacing w:line="264" w:lineRule="exact"/>
      </w:pPr>
      <w:r>
        <w:rPr/>
        <w:t>$37,500 to </w:t>
      </w:r>
      <w:r>
        <w:rPr>
          <w:spacing w:val="-2"/>
        </w:rPr>
        <w:t>$39,999</w:t>
      </w:r>
    </w:p>
    <w:p>
      <w:pPr>
        <w:pStyle w:val="BodyText"/>
        <w:spacing w:line="264" w:lineRule="exact" w:before="2"/>
      </w:pPr>
      <w:r>
        <w:rPr/>
        <w:t>$40,000 to </w:t>
      </w:r>
      <w:r>
        <w:rPr>
          <w:spacing w:val="-2"/>
        </w:rPr>
        <w:t>$42,499</w:t>
      </w:r>
    </w:p>
    <w:p>
      <w:pPr>
        <w:pStyle w:val="BodyText"/>
        <w:spacing w:line="264" w:lineRule="exact"/>
      </w:pPr>
      <w:r>
        <w:rPr/>
        <w:t>$42,500 to </w:t>
      </w:r>
      <w:r>
        <w:rPr>
          <w:spacing w:val="-2"/>
        </w:rPr>
        <w:t>$44,999</w:t>
      </w:r>
    </w:p>
    <w:p>
      <w:pPr>
        <w:pStyle w:val="BodyText"/>
        <w:spacing w:line="264" w:lineRule="exact"/>
      </w:pPr>
      <w:r>
        <w:rPr/>
        <w:t>$45,000 to </w:t>
      </w:r>
      <w:r>
        <w:rPr>
          <w:spacing w:val="-2"/>
        </w:rPr>
        <w:t>$47,499</w:t>
      </w:r>
    </w:p>
    <w:p>
      <w:pPr>
        <w:pStyle w:val="BodyText"/>
        <w:spacing w:line="264" w:lineRule="exact"/>
      </w:pPr>
      <w:r>
        <w:rPr/>
        <w:t>$47,500 to </w:t>
      </w:r>
      <w:r>
        <w:rPr>
          <w:spacing w:val="-2"/>
        </w:rPr>
        <w:t>$49,999</w:t>
      </w:r>
    </w:p>
    <w:p>
      <w:pPr>
        <w:pStyle w:val="BodyText"/>
        <w:spacing w:line="264" w:lineRule="exact"/>
      </w:pPr>
      <w:r>
        <w:rPr/>
        <w:t>$50,000 to </w:t>
      </w:r>
      <w:r>
        <w:rPr>
          <w:spacing w:val="-2"/>
        </w:rPr>
        <w:t>$52,499</w:t>
      </w:r>
    </w:p>
    <w:p>
      <w:pPr>
        <w:pStyle w:val="BodyText"/>
        <w:spacing w:line="264" w:lineRule="exact" w:before="2"/>
      </w:pPr>
      <w:r>
        <w:rPr/>
        <w:t>$52,500 to </w:t>
      </w:r>
      <w:r>
        <w:rPr>
          <w:spacing w:val="-2"/>
        </w:rPr>
        <w:t>$54,999</w:t>
      </w:r>
    </w:p>
    <w:p>
      <w:pPr>
        <w:pStyle w:val="BodyText"/>
        <w:spacing w:line="264" w:lineRule="exact"/>
      </w:pPr>
      <w:r>
        <w:rPr/>
        <w:t>$55,000 to </w:t>
      </w:r>
      <w:r>
        <w:rPr>
          <w:spacing w:val="-2"/>
        </w:rPr>
        <w:t>$57,499</w:t>
      </w:r>
    </w:p>
    <w:p>
      <w:pPr>
        <w:pStyle w:val="BodyText"/>
        <w:spacing w:line="264" w:lineRule="exact"/>
      </w:pPr>
      <w:r>
        <w:rPr/>
        <w:t>$57,500 to </w:t>
      </w:r>
      <w:r>
        <w:rPr>
          <w:spacing w:val="-2"/>
        </w:rPr>
        <w:t>$59,999</w:t>
      </w:r>
    </w:p>
    <w:p>
      <w:pPr>
        <w:pStyle w:val="BodyText"/>
        <w:spacing w:line="264" w:lineRule="exact"/>
      </w:pPr>
      <w:r>
        <w:rPr/>
        <w:t>$60,000 to </w:t>
      </w:r>
      <w:r>
        <w:rPr>
          <w:spacing w:val="-2"/>
        </w:rPr>
        <w:t>$62,499</w:t>
      </w:r>
    </w:p>
    <w:p>
      <w:pPr>
        <w:pStyle w:val="BodyText"/>
        <w:spacing w:line="264" w:lineRule="exact"/>
      </w:pPr>
      <w:r>
        <w:rPr/>
        <w:t>$62,500 to </w:t>
      </w:r>
      <w:r>
        <w:rPr>
          <w:spacing w:val="-2"/>
        </w:rPr>
        <w:t>$64,999</w:t>
      </w:r>
    </w:p>
    <w:p>
      <w:pPr>
        <w:pStyle w:val="BodyText"/>
        <w:spacing w:before="2"/>
      </w:pPr>
      <w:r>
        <w:rPr/>
        <w:t>$65,000 to </w:t>
      </w:r>
      <w:r>
        <w:rPr>
          <w:spacing w:val="-2"/>
        </w:rPr>
        <w:t>$67,499</w:t>
      </w:r>
    </w:p>
    <w:p>
      <w:pPr>
        <w:pStyle w:val="BodyText"/>
        <w:spacing w:after="0"/>
        <w:sectPr>
          <w:pgSz w:w="12240" w:h="15840"/>
          <w:pgMar w:header="0" w:footer="1722" w:top="1820" w:bottom="1980" w:left="1440" w:right="0"/>
        </w:sectPr>
      </w:pPr>
    </w:p>
    <w:p>
      <w:pPr>
        <w:pStyle w:val="BodyText"/>
        <w:spacing w:line="264" w:lineRule="exact" w:before="195"/>
      </w:pPr>
      <w:r>
        <w:rPr/>
        <w:t>$67,500 to </w:t>
      </w:r>
      <w:r>
        <w:rPr>
          <w:spacing w:val="-2"/>
        </w:rPr>
        <w:t>$69,999</w:t>
      </w:r>
    </w:p>
    <w:p>
      <w:pPr>
        <w:pStyle w:val="BodyText"/>
        <w:spacing w:line="264" w:lineRule="exact"/>
      </w:pPr>
      <w:r>
        <w:rPr/>
        <w:t>$70,000 to </w:t>
      </w:r>
      <w:r>
        <w:rPr>
          <w:spacing w:val="-2"/>
        </w:rPr>
        <w:t>$72,499</w:t>
      </w:r>
    </w:p>
    <w:p>
      <w:pPr>
        <w:pStyle w:val="BodyText"/>
        <w:spacing w:line="264" w:lineRule="exact"/>
      </w:pPr>
      <w:r>
        <w:rPr/>
        <w:t>$72,500 to </w:t>
      </w:r>
      <w:r>
        <w:rPr>
          <w:spacing w:val="-2"/>
        </w:rPr>
        <w:t>$74,999</w:t>
      </w:r>
    </w:p>
    <w:p>
      <w:pPr>
        <w:pStyle w:val="BodyText"/>
        <w:spacing w:line="264" w:lineRule="exact" w:before="1"/>
      </w:pPr>
      <w:r>
        <w:rPr/>
        <w:t>$75,000 to </w:t>
      </w:r>
      <w:r>
        <w:rPr>
          <w:spacing w:val="-2"/>
        </w:rPr>
        <w:t>$77,499</w:t>
      </w:r>
    </w:p>
    <w:p>
      <w:pPr>
        <w:pStyle w:val="BodyText"/>
        <w:spacing w:line="264" w:lineRule="exact"/>
      </w:pPr>
      <w:r>
        <w:rPr/>
        <w:t>$77,500 to </w:t>
      </w:r>
      <w:r>
        <w:rPr>
          <w:spacing w:val="-2"/>
        </w:rPr>
        <w:t>$79,999</w:t>
      </w:r>
    </w:p>
    <w:p>
      <w:pPr>
        <w:pStyle w:val="BodyText"/>
        <w:spacing w:line="264" w:lineRule="exact"/>
      </w:pPr>
      <w:r>
        <w:rPr/>
        <w:t>$80,000 to </w:t>
      </w:r>
      <w:r>
        <w:rPr>
          <w:spacing w:val="-2"/>
        </w:rPr>
        <w:t>$82,499</w:t>
      </w:r>
    </w:p>
    <w:p>
      <w:pPr>
        <w:pStyle w:val="BodyText"/>
        <w:spacing w:line="264" w:lineRule="exact"/>
      </w:pPr>
      <w:r>
        <w:rPr/>
        <w:t>$82,500 to </w:t>
      </w:r>
      <w:r>
        <w:rPr>
          <w:spacing w:val="-2"/>
        </w:rPr>
        <w:t>$84,999</w:t>
      </w:r>
    </w:p>
    <w:p>
      <w:pPr>
        <w:pStyle w:val="BodyText"/>
        <w:spacing w:line="264" w:lineRule="exact"/>
      </w:pPr>
      <w:r>
        <w:rPr/>
        <w:t>$85,000 to </w:t>
      </w:r>
      <w:r>
        <w:rPr>
          <w:spacing w:val="-2"/>
        </w:rPr>
        <w:t>$87,499</w:t>
      </w:r>
    </w:p>
    <w:p>
      <w:pPr>
        <w:pStyle w:val="BodyText"/>
        <w:spacing w:line="264" w:lineRule="exact" w:before="2"/>
      </w:pPr>
      <w:r>
        <w:rPr/>
        <w:t>$87,500 to </w:t>
      </w:r>
      <w:r>
        <w:rPr>
          <w:spacing w:val="-2"/>
        </w:rPr>
        <w:t>$89,999</w:t>
      </w:r>
    </w:p>
    <w:p>
      <w:pPr>
        <w:pStyle w:val="BodyText"/>
        <w:spacing w:line="264" w:lineRule="exact"/>
      </w:pPr>
      <w:r>
        <w:rPr/>
        <w:t>$90,000 to </w:t>
      </w:r>
      <w:r>
        <w:rPr>
          <w:spacing w:val="-2"/>
        </w:rPr>
        <w:t>$92,499</w:t>
      </w:r>
    </w:p>
    <w:p>
      <w:pPr>
        <w:pStyle w:val="BodyText"/>
        <w:spacing w:line="264" w:lineRule="exact"/>
      </w:pPr>
      <w:r>
        <w:rPr/>
        <w:t>$92,500 to </w:t>
      </w:r>
      <w:r>
        <w:rPr>
          <w:spacing w:val="-2"/>
        </w:rPr>
        <w:t>$94,999</w:t>
      </w:r>
    </w:p>
    <w:p>
      <w:pPr>
        <w:pStyle w:val="BodyText"/>
        <w:spacing w:line="264" w:lineRule="exact"/>
      </w:pPr>
      <w:r>
        <w:rPr/>
        <w:t>$95,000 to </w:t>
      </w:r>
      <w:r>
        <w:rPr>
          <w:spacing w:val="-2"/>
        </w:rPr>
        <w:t>$97,499</w:t>
      </w:r>
    </w:p>
    <w:p>
      <w:pPr>
        <w:pStyle w:val="BodyText"/>
        <w:spacing w:line="264" w:lineRule="exact"/>
      </w:pPr>
      <w:r>
        <w:rPr/>
        <w:t>$97,500 to </w:t>
      </w:r>
      <w:r>
        <w:rPr>
          <w:spacing w:val="-2"/>
        </w:rPr>
        <w:t>$99,999</w:t>
      </w:r>
    </w:p>
    <w:p>
      <w:pPr>
        <w:pStyle w:val="BodyText"/>
        <w:spacing w:line="264" w:lineRule="exact" w:before="2"/>
      </w:pPr>
      <w:r>
        <w:rPr/>
        <w:t>$100,000 to </w:t>
      </w:r>
      <w:r>
        <w:rPr>
          <w:spacing w:val="-2"/>
        </w:rPr>
        <w:t>$102,499</w:t>
      </w:r>
    </w:p>
    <w:p>
      <w:pPr>
        <w:pStyle w:val="BodyText"/>
        <w:spacing w:line="264" w:lineRule="exact"/>
      </w:pPr>
      <w:r>
        <w:rPr/>
        <w:t>$102,500 to </w:t>
      </w:r>
      <w:r>
        <w:rPr>
          <w:spacing w:val="-2"/>
        </w:rPr>
        <w:t>$104,999</w:t>
      </w:r>
    </w:p>
    <w:p>
      <w:pPr>
        <w:pStyle w:val="BodyText"/>
        <w:spacing w:line="264" w:lineRule="exact"/>
      </w:pPr>
      <w:r>
        <w:rPr/>
        <w:t>$105,000 to </w:t>
      </w:r>
      <w:r>
        <w:rPr>
          <w:spacing w:val="-2"/>
        </w:rPr>
        <w:t>$107,499</w:t>
      </w:r>
    </w:p>
    <w:p>
      <w:pPr>
        <w:pStyle w:val="BodyText"/>
        <w:spacing w:line="264" w:lineRule="exact"/>
      </w:pPr>
      <w:r>
        <w:rPr/>
        <w:t>$107,500 to </w:t>
      </w:r>
      <w:r>
        <w:rPr>
          <w:spacing w:val="-2"/>
        </w:rPr>
        <w:t>$109,999</w:t>
      </w:r>
    </w:p>
    <w:p>
      <w:pPr>
        <w:pStyle w:val="BodyText"/>
        <w:spacing w:line="264" w:lineRule="exact"/>
      </w:pPr>
      <w:r>
        <w:rPr/>
        <w:t>$110,000 to </w:t>
      </w:r>
      <w:r>
        <w:rPr>
          <w:spacing w:val="-2"/>
        </w:rPr>
        <w:t>$112,499</w:t>
      </w:r>
    </w:p>
    <w:p>
      <w:pPr>
        <w:pStyle w:val="BodyText"/>
        <w:spacing w:line="264" w:lineRule="exact" w:before="2"/>
      </w:pPr>
      <w:r>
        <w:rPr/>
        <w:t>$112,500 to </w:t>
      </w:r>
      <w:r>
        <w:rPr>
          <w:spacing w:val="-2"/>
        </w:rPr>
        <w:t>$114,999</w:t>
      </w:r>
    </w:p>
    <w:p>
      <w:pPr>
        <w:pStyle w:val="BodyText"/>
        <w:spacing w:line="264" w:lineRule="exact"/>
      </w:pPr>
      <w:r>
        <w:rPr/>
        <w:t>$115,000 to </w:t>
      </w:r>
      <w:r>
        <w:rPr>
          <w:spacing w:val="-2"/>
        </w:rPr>
        <w:t>$117,499</w:t>
      </w:r>
    </w:p>
    <w:p>
      <w:pPr>
        <w:pStyle w:val="BodyText"/>
        <w:spacing w:line="264" w:lineRule="exact"/>
      </w:pPr>
      <w:r>
        <w:rPr/>
        <w:t>$117,500 to </w:t>
      </w:r>
      <w:r>
        <w:rPr>
          <w:spacing w:val="-2"/>
        </w:rPr>
        <w:t>$119,999</w:t>
      </w:r>
    </w:p>
    <w:p>
      <w:pPr>
        <w:pStyle w:val="BodyText"/>
        <w:spacing w:line="264" w:lineRule="exact"/>
      </w:pPr>
      <w:r>
        <w:rPr/>
        <w:t>$120,000 to </w:t>
      </w:r>
      <w:r>
        <w:rPr>
          <w:spacing w:val="-2"/>
        </w:rPr>
        <w:t>$122,499</w:t>
      </w:r>
    </w:p>
    <w:p>
      <w:pPr>
        <w:pStyle w:val="BodyText"/>
        <w:spacing w:line="264" w:lineRule="exact"/>
      </w:pPr>
      <w:r>
        <w:rPr/>
        <w:t>$122,500 to </w:t>
      </w:r>
      <w:r>
        <w:rPr>
          <w:spacing w:val="-2"/>
        </w:rPr>
        <w:t>$124,999</w:t>
      </w:r>
    </w:p>
    <w:p>
      <w:pPr>
        <w:pStyle w:val="BodyText"/>
        <w:spacing w:line="264" w:lineRule="exact" w:before="2"/>
      </w:pPr>
      <w:r>
        <w:rPr/>
        <w:t>$125,000 to </w:t>
      </w:r>
      <w:r>
        <w:rPr>
          <w:spacing w:val="-2"/>
        </w:rPr>
        <w:t>$127,499</w:t>
      </w:r>
    </w:p>
    <w:p>
      <w:pPr>
        <w:pStyle w:val="BodyText"/>
        <w:spacing w:line="264" w:lineRule="exact"/>
      </w:pPr>
      <w:r>
        <w:rPr/>
        <w:t>$127,500 to </w:t>
      </w:r>
      <w:r>
        <w:rPr>
          <w:spacing w:val="-2"/>
        </w:rPr>
        <w:t>$129,999</w:t>
      </w:r>
    </w:p>
    <w:p>
      <w:pPr>
        <w:pStyle w:val="BodyText"/>
        <w:spacing w:line="264" w:lineRule="exact"/>
      </w:pPr>
      <w:r>
        <w:rPr/>
        <w:t>$130,000 to </w:t>
      </w:r>
      <w:r>
        <w:rPr>
          <w:spacing w:val="-2"/>
        </w:rPr>
        <w:t>$132,499</w:t>
      </w:r>
    </w:p>
    <w:p>
      <w:pPr>
        <w:pStyle w:val="BodyText"/>
        <w:spacing w:line="264" w:lineRule="exact"/>
      </w:pPr>
      <w:r>
        <w:rPr/>
        <w:t>$132,500 to </w:t>
      </w:r>
      <w:r>
        <w:rPr>
          <w:spacing w:val="-2"/>
        </w:rPr>
        <w:t>$134,999</w:t>
      </w:r>
    </w:p>
    <w:p>
      <w:pPr>
        <w:pStyle w:val="BodyText"/>
        <w:spacing w:line="264" w:lineRule="exact"/>
      </w:pPr>
      <w:r>
        <w:rPr/>
        <w:t>$135,000 to </w:t>
      </w:r>
      <w:r>
        <w:rPr>
          <w:spacing w:val="-2"/>
        </w:rPr>
        <w:t>$137,499</w:t>
      </w:r>
    </w:p>
    <w:p>
      <w:pPr>
        <w:pStyle w:val="BodyText"/>
        <w:spacing w:line="264" w:lineRule="exact" w:before="2"/>
      </w:pPr>
      <w:r>
        <w:rPr/>
        <w:t>$137,500 to </w:t>
      </w:r>
      <w:r>
        <w:rPr>
          <w:spacing w:val="-2"/>
        </w:rPr>
        <w:t>$139,999</w:t>
      </w:r>
    </w:p>
    <w:p>
      <w:pPr>
        <w:pStyle w:val="BodyText"/>
        <w:spacing w:line="264" w:lineRule="exact"/>
      </w:pPr>
      <w:r>
        <w:rPr/>
        <w:t>$140,000 to </w:t>
      </w:r>
      <w:r>
        <w:rPr>
          <w:spacing w:val="-2"/>
        </w:rPr>
        <w:t>$142,499</w:t>
      </w:r>
    </w:p>
    <w:p>
      <w:pPr>
        <w:pStyle w:val="BodyText"/>
        <w:spacing w:line="264" w:lineRule="exact"/>
      </w:pPr>
      <w:r>
        <w:rPr/>
        <w:t>$142,500 to </w:t>
      </w:r>
      <w:r>
        <w:rPr>
          <w:spacing w:val="-2"/>
        </w:rPr>
        <w:t>$144,999</w:t>
      </w:r>
    </w:p>
    <w:p>
      <w:pPr>
        <w:pStyle w:val="BodyText"/>
        <w:spacing w:line="264" w:lineRule="exact"/>
      </w:pPr>
      <w:r>
        <w:rPr/>
        <w:t>$145,000 to </w:t>
      </w:r>
      <w:r>
        <w:rPr>
          <w:spacing w:val="-2"/>
        </w:rPr>
        <w:t>$147,499</w:t>
      </w:r>
    </w:p>
    <w:p>
      <w:pPr>
        <w:pStyle w:val="BodyText"/>
        <w:spacing w:line="264" w:lineRule="exact"/>
      </w:pPr>
      <w:r>
        <w:rPr/>
        <w:t>$147,500 to </w:t>
      </w:r>
      <w:r>
        <w:rPr>
          <w:spacing w:val="-2"/>
        </w:rPr>
        <w:t>$149,999</w:t>
      </w:r>
    </w:p>
    <w:p>
      <w:pPr>
        <w:pStyle w:val="BodyText"/>
        <w:spacing w:line="264" w:lineRule="exact" w:before="2"/>
      </w:pPr>
      <w:r>
        <w:rPr/>
        <w:t>$150,000 to </w:t>
      </w:r>
      <w:r>
        <w:rPr>
          <w:spacing w:val="-2"/>
        </w:rPr>
        <w:t>$152,499</w:t>
      </w:r>
    </w:p>
    <w:p>
      <w:pPr>
        <w:pStyle w:val="BodyText"/>
        <w:spacing w:line="264" w:lineRule="exact"/>
      </w:pPr>
      <w:r>
        <w:rPr/>
        <w:t>$152,500 to </w:t>
      </w:r>
      <w:r>
        <w:rPr>
          <w:spacing w:val="-2"/>
        </w:rPr>
        <w:t>$154,999</w:t>
      </w:r>
    </w:p>
    <w:p>
      <w:pPr>
        <w:pStyle w:val="BodyText"/>
        <w:spacing w:line="264" w:lineRule="exact"/>
      </w:pPr>
      <w:r>
        <w:rPr/>
        <w:t>$155,000 to </w:t>
      </w:r>
      <w:r>
        <w:rPr>
          <w:spacing w:val="-2"/>
        </w:rPr>
        <w:t>$157,499</w:t>
      </w:r>
    </w:p>
    <w:p>
      <w:pPr>
        <w:pStyle w:val="BodyText"/>
        <w:spacing w:line="264" w:lineRule="exact"/>
      </w:pPr>
      <w:r>
        <w:rPr/>
        <w:t>$157,500 to </w:t>
      </w:r>
      <w:r>
        <w:rPr>
          <w:spacing w:val="-2"/>
        </w:rPr>
        <w:t>$159,999</w:t>
      </w:r>
    </w:p>
    <w:p>
      <w:pPr>
        <w:pStyle w:val="BodyText"/>
        <w:spacing w:line="264" w:lineRule="exact"/>
      </w:pPr>
      <w:r>
        <w:rPr/>
        <w:t>$160,000 to </w:t>
      </w:r>
      <w:r>
        <w:rPr>
          <w:spacing w:val="-2"/>
        </w:rPr>
        <w:t>$162,499</w:t>
      </w:r>
    </w:p>
    <w:p>
      <w:pPr>
        <w:pStyle w:val="BodyText"/>
        <w:spacing w:line="264" w:lineRule="exact" w:before="2"/>
      </w:pPr>
      <w:r>
        <w:rPr/>
        <w:t>$162,500 to </w:t>
      </w:r>
      <w:r>
        <w:rPr>
          <w:spacing w:val="-2"/>
        </w:rPr>
        <w:t>$164,999</w:t>
      </w:r>
    </w:p>
    <w:p>
      <w:pPr>
        <w:pStyle w:val="BodyText"/>
        <w:spacing w:line="264" w:lineRule="exact"/>
      </w:pPr>
      <w:r>
        <w:rPr/>
        <w:t>$165,000 to </w:t>
      </w:r>
      <w:r>
        <w:rPr>
          <w:spacing w:val="-2"/>
        </w:rPr>
        <w:t>$167,499</w:t>
      </w:r>
    </w:p>
    <w:p>
      <w:pPr>
        <w:pStyle w:val="BodyText"/>
        <w:spacing w:line="264" w:lineRule="exact"/>
      </w:pPr>
      <w:r>
        <w:rPr/>
        <w:t>$167,500 to </w:t>
      </w:r>
      <w:r>
        <w:rPr>
          <w:spacing w:val="-2"/>
        </w:rPr>
        <w:t>$169,999</w:t>
      </w:r>
    </w:p>
    <w:p>
      <w:pPr>
        <w:pStyle w:val="BodyText"/>
        <w:spacing w:line="264" w:lineRule="exact"/>
      </w:pPr>
      <w:r>
        <w:rPr/>
        <w:t>$170,000 to </w:t>
      </w:r>
      <w:r>
        <w:rPr>
          <w:spacing w:val="-2"/>
        </w:rPr>
        <w:t>$172,499</w:t>
      </w:r>
    </w:p>
    <w:p>
      <w:pPr>
        <w:pStyle w:val="BodyText"/>
        <w:spacing w:line="264" w:lineRule="exact"/>
      </w:pPr>
      <w:r>
        <w:rPr/>
        <w:t>$172,500 to </w:t>
      </w:r>
      <w:r>
        <w:rPr>
          <w:spacing w:val="-2"/>
        </w:rPr>
        <w:t>$174,999</w:t>
      </w:r>
    </w:p>
    <w:p>
      <w:pPr>
        <w:pStyle w:val="BodyText"/>
        <w:spacing w:before="2"/>
      </w:pPr>
      <w:r>
        <w:rPr/>
        <w:t>$175,000 to </w:t>
      </w:r>
      <w:r>
        <w:rPr>
          <w:spacing w:val="-2"/>
        </w:rPr>
        <w:t>$177,499</w:t>
      </w:r>
    </w:p>
    <w:p>
      <w:pPr>
        <w:pStyle w:val="BodyText"/>
        <w:spacing w:after="0"/>
        <w:sectPr>
          <w:pgSz w:w="12240" w:h="15840"/>
          <w:pgMar w:header="0" w:footer="1722" w:top="1820" w:bottom="1980" w:left="1440" w:right="0"/>
        </w:sectPr>
      </w:pPr>
    </w:p>
    <w:p>
      <w:pPr>
        <w:pStyle w:val="BodyText"/>
        <w:spacing w:line="264" w:lineRule="exact" w:before="195"/>
      </w:pPr>
      <w:r>
        <w:rPr/>
        <w:t>$177,500 to </w:t>
      </w:r>
      <w:r>
        <w:rPr>
          <w:spacing w:val="-2"/>
        </w:rPr>
        <w:t>$179,999</w:t>
      </w:r>
    </w:p>
    <w:p>
      <w:pPr>
        <w:pStyle w:val="BodyText"/>
        <w:spacing w:line="264" w:lineRule="exact"/>
      </w:pPr>
      <w:r>
        <w:rPr/>
        <w:t>$180,000 to </w:t>
      </w:r>
      <w:r>
        <w:rPr>
          <w:spacing w:val="-2"/>
        </w:rPr>
        <w:t>$182,499</w:t>
      </w:r>
    </w:p>
    <w:p>
      <w:pPr>
        <w:pStyle w:val="BodyText"/>
        <w:spacing w:line="264" w:lineRule="exact"/>
      </w:pPr>
      <w:r>
        <w:rPr/>
        <w:t>$182,500 to </w:t>
      </w:r>
      <w:r>
        <w:rPr>
          <w:spacing w:val="-2"/>
        </w:rPr>
        <w:t>$184,999</w:t>
      </w:r>
    </w:p>
    <w:p>
      <w:pPr>
        <w:pStyle w:val="BodyText"/>
        <w:spacing w:line="264" w:lineRule="exact" w:before="1"/>
      </w:pPr>
      <w:r>
        <w:rPr/>
        <w:t>$185,000 to </w:t>
      </w:r>
      <w:r>
        <w:rPr>
          <w:spacing w:val="-2"/>
        </w:rPr>
        <w:t>$187,499</w:t>
      </w:r>
    </w:p>
    <w:p>
      <w:pPr>
        <w:pStyle w:val="BodyText"/>
        <w:spacing w:line="264" w:lineRule="exact"/>
      </w:pPr>
      <w:r>
        <w:rPr/>
        <w:t>$187,500 to </w:t>
      </w:r>
      <w:r>
        <w:rPr>
          <w:spacing w:val="-2"/>
        </w:rPr>
        <w:t>$189,999</w:t>
      </w:r>
    </w:p>
    <w:p>
      <w:pPr>
        <w:pStyle w:val="BodyText"/>
        <w:spacing w:line="264" w:lineRule="exact"/>
      </w:pPr>
      <w:r>
        <w:rPr/>
        <w:t>$190,000 to </w:t>
      </w:r>
      <w:r>
        <w:rPr>
          <w:spacing w:val="-2"/>
        </w:rPr>
        <w:t>$192,499</w:t>
      </w:r>
    </w:p>
    <w:p>
      <w:pPr>
        <w:pStyle w:val="BodyText"/>
        <w:spacing w:line="264" w:lineRule="exact"/>
      </w:pPr>
      <w:r>
        <w:rPr/>
        <w:t>$192,500 to </w:t>
      </w:r>
      <w:r>
        <w:rPr>
          <w:spacing w:val="-2"/>
        </w:rPr>
        <w:t>$194,999</w:t>
      </w:r>
    </w:p>
    <w:p>
      <w:pPr>
        <w:pStyle w:val="BodyText"/>
        <w:spacing w:line="264" w:lineRule="exact"/>
      </w:pPr>
      <w:r>
        <w:rPr/>
        <w:t>$195,000 to </w:t>
      </w:r>
      <w:r>
        <w:rPr>
          <w:spacing w:val="-2"/>
        </w:rPr>
        <w:t>$197,499</w:t>
      </w:r>
    </w:p>
    <w:p>
      <w:pPr>
        <w:pStyle w:val="BodyText"/>
        <w:spacing w:line="264" w:lineRule="exact" w:before="2"/>
      </w:pPr>
      <w:r>
        <w:rPr/>
        <w:t>$197,500 to </w:t>
      </w:r>
      <w:r>
        <w:rPr>
          <w:spacing w:val="-2"/>
        </w:rPr>
        <w:t>$199,999</w:t>
      </w:r>
    </w:p>
    <w:p>
      <w:pPr>
        <w:pStyle w:val="BodyText"/>
        <w:spacing w:line="264" w:lineRule="exact"/>
      </w:pPr>
      <w:r>
        <w:rPr/>
        <w:t>$200,000 to </w:t>
      </w:r>
      <w:r>
        <w:rPr>
          <w:spacing w:val="-2"/>
        </w:rPr>
        <w:t>$202,499</w:t>
      </w:r>
    </w:p>
    <w:p>
      <w:pPr>
        <w:pStyle w:val="BodyText"/>
        <w:spacing w:line="264" w:lineRule="exact"/>
      </w:pPr>
      <w:r>
        <w:rPr/>
        <w:t>$202,500 to </w:t>
      </w:r>
      <w:r>
        <w:rPr>
          <w:spacing w:val="-2"/>
        </w:rPr>
        <w:t>$204,999</w:t>
      </w:r>
    </w:p>
    <w:p>
      <w:pPr>
        <w:pStyle w:val="BodyText"/>
        <w:spacing w:line="264" w:lineRule="exact"/>
      </w:pPr>
      <w:r>
        <w:rPr/>
        <w:t>$205,000 to </w:t>
      </w:r>
      <w:r>
        <w:rPr>
          <w:spacing w:val="-2"/>
        </w:rPr>
        <w:t>$207,499</w:t>
      </w:r>
    </w:p>
    <w:p>
      <w:pPr>
        <w:pStyle w:val="BodyText"/>
        <w:spacing w:line="264" w:lineRule="exact"/>
      </w:pPr>
      <w:r>
        <w:rPr/>
        <w:t>$207,500 to </w:t>
      </w:r>
      <w:r>
        <w:rPr>
          <w:spacing w:val="-2"/>
        </w:rPr>
        <w:t>$209,999</w:t>
      </w:r>
    </w:p>
    <w:p>
      <w:pPr>
        <w:pStyle w:val="BodyText"/>
        <w:spacing w:line="264" w:lineRule="exact" w:before="2"/>
      </w:pPr>
      <w:r>
        <w:rPr/>
        <w:t>$210,000 to </w:t>
      </w:r>
      <w:r>
        <w:rPr>
          <w:spacing w:val="-2"/>
        </w:rPr>
        <w:t>$212,499</w:t>
      </w:r>
    </w:p>
    <w:p>
      <w:pPr>
        <w:pStyle w:val="BodyText"/>
        <w:spacing w:line="264" w:lineRule="exact"/>
      </w:pPr>
      <w:r>
        <w:rPr/>
        <w:t>$212,500 to </w:t>
      </w:r>
      <w:r>
        <w:rPr>
          <w:spacing w:val="-2"/>
        </w:rPr>
        <w:t>$214,999</w:t>
      </w:r>
    </w:p>
    <w:p>
      <w:pPr>
        <w:pStyle w:val="BodyText"/>
        <w:spacing w:line="264" w:lineRule="exact"/>
      </w:pPr>
      <w:r>
        <w:rPr/>
        <w:t>$215,000 to </w:t>
      </w:r>
      <w:r>
        <w:rPr>
          <w:spacing w:val="-2"/>
        </w:rPr>
        <w:t>$217,499</w:t>
      </w:r>
    </w:p>
    <w:p>
      <w:pPr>
        <w:pStyle w:val="BodyText"/>
        <w:spacing w:line="264" w:lineRule="exact"/>
      </w:pPr>
      <w:r>
        <w:rPr/>
        <w:t>$217,500 to </w:t>
      </w:r>
      <w:r>
        <w:rPr>
          <w:spacing w:val="-2"/>
        </w:rPr>
        <w:t>$219,999</w:t>
      </w:r>
    </w:p>
    <w:p>
      <w:pPr>
        <w:pStyle w:val="BodyText"/>
        <w:spacing w:line="264" w:lineRule="exact"/>
      </w:pPr>
      <w:r>
        <w:rPr/>
        <w:t>$220,000 to </w:t>
      </w:r>
      <w:r>
        <w:rPr>
          <w:spacing w:val="-2"/>
        </w:rPr>
        <w:t>$222,499</w:t>
      </w:r>
    </w:p>
    <w:p>
      <w:pPr>
        <w:pStyle w:val="BodyText"/>
        <w:spacing w:line="264" w:lineRule="exact" w:before="2"/>
      </w:pPr>
      <w:r>
        <w:rPr/>
        <w:t>$222,500 to </w:t>
      </w:r>
      <w:r>
        <w:rPr>
          <w:spacing w:val="-2"/>
        </w:rPr>
        <w:t>$224,999</w:t>
      </w:r>
    </w:p>
    <w:p>
      <w:pPr>
        <w:pStyle w:val="BodyText"/>
        <w:spacing w:line="264" w:lineRule="exact"/>
      </w:pPr>
      <w:r>
        <w:rPr/>
        <w:t>$225,000 to </w:t>
      </w:r>
      <w:r>
        <w:rPr>
          <w:spacing w:val="-2"/>
        </w:rPr>
        <w:t>$227,499</w:t>
      </w:r>
    </w:p>
    <w:p>
      <w:pPr>
        <w:pStyle w:val="BodyText"/>
        <w:spacing w:line="264" w:lineRule="exact"/>
      </w:pPr>
      <w:r>
        <w:rPr/>
        <w:t>$227,500 to </w:t>
      </w:r>
      <w:r>
        <w:rPr>
          <w:spacing w:val="-2"/>
        </w:rPr>
        <w:t>$229,999</w:t>
      </w:r>
    </w:p>
    <w:p>
      <w:pPr>
        <w:pStyle w:val="BodyText"/>
        <w:spacing w:line="264" w:lineRule="exact"/>
      </w:pPr>
      <w:r>
        <w:rPr/>
        <w:t>$230,000 to </w:t>
      </w:r>
      <w:r>
        <w:rPr>
          <w:spacing w:val="-2"/>
        </w:rPr>
        <w:t>$232,499</w:t>
      </w:r>
    </w:p>
    <w:p>
      <w:pPr>
        <w:pStyle w:val="BodyText"/>
        <w:spacing w:line="264" w:lineRule="exact"/>
      </w:pPr>
      <w:r>
        <w:rPr/>
        <w:t>$232,500 to </w:t>
      </w:r>
      <w:r>
        <w:rPr>
          <w:spacing w:val="-2"/>
        </w:rPr>
        <w:t>$234,999</w:t>
      </w:r>
    </w:p>
    <w:p>
      <w:pPr>
        <w:pStyle w:val="BodyText"/>
        <w:spacing w:line="264" w:lineRule="exact" w:before="2"/>
      </w:pPr>
      <w:r>
        <w:rPr/>
        <w:t>$235,000 to </w:t>
      </w:r>
      <w:r>
        <w:rPr>
          <w:spacing w:val="-2"/>
        </w:rPr>
        <w:t>$237,499</w:t>
      </w:r>
    </w:p>
    <w:p>
      <w:pPr>
        <w:pStyle w:val="BodyText"/>
        <w:spacing w:line="264" w:lineRule="exact"/>
      </w:pPr>
      <w:r>
        <w:rPr/>
        <w:t>$237,500 to </w:t>
      </w:r>
      <w:r>
        <w:rPr>
          <w:spacing w:val="-2"/>
        </w:rPr>
        <w:t>$239,999</w:t>
      </w:r>
    </w:p>
    <w:p>
      <w:pPr>
        <w:pStyle w:val="BodyText"/>
        <w:spacing w:line="264" w:lineRule="exact"/>
      </w:pPr>
      <w:r>
        <w:rPr/>
        <w:t>$240,000 to </w:t>
      </w:r>
      <w:r>
        <w:rPr>
          <w:spacing w:val="-2"/>
        </w:rPr>
        <w:t>$242,499</w:t>
      </w:r>
    </w:p>
    <w:p>
      <w:pPr>
        <w:pStyle w:val="BodyText"/>
        <w:spacing w:line="264" w:lineRule="exact"/>
      </w:pPr>
      <w:r>
        <w:rPr/>
        <w:t>$242,500 to </w:t>
      </w:r>
      <w:r>
        <w:rPr>
          <w:spacing w:val="-2"/>
        </w:rPr>
        <w:t>$244,999</w:t>
      </w:r>
    </w:p>
    <w:p>
      <w:pPr>
        <w:pStyle w:val="BodyText"/>
        <w:spacing w:line="264" w:lineRule="exact"/>
      </w:pPr>
      <w:r>
        <w:rPr/>
        <w:t>$245,000 to </w:t>
      </w:r>
      <w:r>
        <w:rPr>
          <w:spacing w:val="-2"/>
        </w:rPr>
        <w:t>$247,499</w:t>
      </w:r>
    </w:p>
    <w:p>
      <w:pPr>
        <w:pStyle w:val="BodyText"/>
        <w:spacing w:line="264" w:lineRule="exact" w:before="2"/>
      </w:pPr>
      <w:r>
        <w:rPr/>
        <w:t>$247,500 to </w:t>
      </w:r>
      <w:r>
        <w:rPr>
          <w:spacing w:val="-2"/>
        </w:rPr>
        <w:t>$249,999</w:t>
      </w:r>
    </w:p>
    <w:p>
      <w:pPr>
        <w:pStyle w:val="BodyText"/>
        <w:spacing w:line="264" w:lineRule="exact"/>
      </w:pPr>
      <w:r>
        <w:rPr/>
        <w:t>$250,000</w:t>
      </w:r>
      <w:r>
        <w:rPr>
          <w:spacing w:val="-2"/>
        </w:rPr>
        <w:t> </w:t>
      </w:r>
      <w:r>
        <w:rPr/>
        <w:t>or </w:t>
      </w:r>
      <w:r>
        <w:rPr>
          <w:spacing w:val="-4"/>
        </w:rPr>
        <w:t>more</w:t>
      </w:r>
    </w:p>
    <w:p>
      <w:pPr>
        <w:spacing w:before="263"/>
        <w:ind w:left="360" w:right="4692" w:hanging="1"/>
        <w:jc w:val="left"/>
        <w:rPr>
          <w:sz w:val="23"/>
        </w:rPr>
      </w:pPr>
      <w:r>
        <w:rPr>
          <w:sz w:val="23"/>
        </w:rPr>
        <w:t>Standard</w:t>
      </w:r>
      <w:r>
        <w:rPr>
          <w:spacing w:val="-6"/>
          <w:sz w:val="23"/>
        </w:rPr>
        <w:t> </w:t>
      </w:r>
      <w:r>
        <w:rPr>
          <w:sz w:val="23"/>
        </w:rPr>
        <w:t>Distribution</w:t>
      </w:r>
      <w:r>
        <w:rPr>
          <w:spacing w:val="-6"/>
          <w:sz w:val="23"/>
        </w:rPr>
        <w:t> </w:t>
      </w:r>
      <w:r>
        <w:rPr>
          <w:sz w:val="23"/>
        </w:rPr>
        <w:t>for</w:t>
      </w:r>
      <w:r>
        <w:rPr>
          <w:spacing w:val="-8"/>
          <w:sz w:val="23"/>
        </w:rPr>
        <w:t> </w:t>
      </w:r>
      <w:r>
        <w:rPr>
          <w:b/>
          <w:sz w:val="23"/>
        </w:rPr>
        <w:t>Median</w:t>
      </w:r>
      <w:r>
        <w:rPr>
          <w:b/>
          <w:spacing w:val="-7"/>
          <w:sz w:val="23"/>
        </w:rPr>
        <w:t> </w:t>
      </w:r>
      <w:r>
        <w:rPr>
          <w:b/>
          <w:sz w:val="23"/>
        </w:rPr>
        <w:t>Monthly</w:t>
      </w:r>
      <w:r>
        <w:rPr>
          <w:b/>
          <w:spacing w:val="-6"/>
          <w:sz w:val="23"/>
        </w:rPr>
        <w:t> </w:t>
      </w:r>
      <w:r>
        <w:rPr>
          <w:b/>
          <w:sz w:val="23"/>
        </w:rPr>
        <w:t>Housing</w:t>
      </w:r>
      <w:r>
        <w:rPr>
          <w:b/>
          <w:spacing w:val="-6"/>
          <w:sz w:val="23"/>
        </w:rPr>
        <w:t> </w:t>
      </w:r>
      <w:r>
        <w:rPr>
          <w:b/>
          <w:sz w:val="23"/>
        </w:rPr>
        <w:t>Costs</w:t>
      </w:r>
      <w:r>
        <w:rPr>
          <w:sz w:val="23"/>
        </w:rPr>
        <w:t>: [26 cells]</w:t>
      </w:r>
    </w:p>
    <w:p>
      <w:pPr>
        <w:pStyle w:val="BodyText"/>
        <w:spacing w:before="1"/>
        <w:ind w:left="0"/>
      </w:pPr>
    </w:p>
    <w:p>
      <w:pPr>
        <w:pStyle w:val="BodyText"/>
        <w:spacing w:line="264" w:lineRule="exact"/>
      </w:pPr>
      <w:r>
        <w:rPr/>
        <w:t>Less</w:t>
      </w:r>
      <w:r>
        <w:rPr>
          <w:spacing w:val="-2"/>
        </w:rPr>
        <w:t> </w:t>
      </w:r>
      <w:r>
        <w:rPr/>
        <w:t>than </w:t>
      </w:r>
      <w:r>
        <w:rPr>
          <w:spacing w:val="-4"/>
        </w:rPr>
        <w:t>$100</w:t>
      </w:r>
    </w:p>
    <w:p>
      <w:pPr>
        <w:pStyle w:val="BodyText"/>
        <w:spacing w:line="264" w:lineRule="exact"/>
      </w:pPr>
      <w:r>
        <w:rPr/>
        <w:t>$100 to </w:t>
      </w:r>
      <w:r>
        <w:rPr>
          <w:spacing w:val="-4"/>
        </w:rPr>
        <w:t>$149</w:t>
      </w:r>
    </w:p>
    <w:p>
      <w:pPr>
        <w:pStyle w:val="BodyText"/>
        <w:spacing w:line="264" w:lineRule="exact"/>
      </w:pPr>
      <w:r>
        <w:rPr/>
        <w:t>$150 to </w:t>
      </w:r>
      <w:r>
        <w:rPr>
          <w:spacing w:val="-4"/>
        </w:rPr>
        <w:t>$199</w:t>
      </w:r>
    </w:p>
    <w:p>
      <w:pPr>
        <w:pStyle w:val="BodyText"/>
        <w:spacing w:line="264" w:lineRule="exact"/>
      </w:pPr>
      <w:r>
        <w:rPr/>
        <w:t>$200 to </w:t>
      </w:r>
      <w:r>
        <w:rPr>
          <w:spacing w:val="-4"/>
        </w:rPr>
        <w:t>$249</w:t>
      </w:r>
    </w:p>
    <w:p>
      <w:pPr>
        <w:pStyle w:val="BodyText"/>
        <w:spacing w:line="264" w:lineRule="exact" w:before="2"/>
      </w:pPr>
      <w:r>
        <w:rPr/>
        <w:t>$250 to </w:t>
      </w:r>
      <w:r>
        <w:rPr>
          <w:spacing w:val="-4"/>
        </w:rPr>
        <w:t>$299</w:t>
      </w:r>
    </w:p>
    <w:p>
      <w:pPr>
        <w:pStyle w:val="BodyText"/>
        <w:spacing w:line="264" w:lineRule="exact"/>
      </w:pPr>
      <w:r>
        <w:rPr/>
        <w:t>$300 to </w:t>
      </w:r>
      <w:r>
        <w:rPr>
          <w:spacing w:val="-4"/>
        </w:rPr>
        <w:t>$349</w:t>
      </w:r>
    </w:p>
    <w:p>
      <w:pPr>
        <w:pStyle w:val="BodyText"/>
        <w:spacing w:line="264" w:lineRule="exact"/>
      </w:pPr>
      <w:r>
        <w:rPr/>
        <w:t>$350 to </w:t>
      </w:r>
      <w:r>
        <w:rPr>
          <w:spacing w:val="-4"/>
        </w:rPr>
        <w:t>$399</w:t>
      </w:r>
    </w:p>
    <w:p>
      <w:pPr>
        <w:pStyle w:val="BodyText"/>
        <w:spacing w:line="264" w:lineRule="exact"/>
      </w:pPr>
      <w:r>
        <w:rPr/>
        <w:t>$400 to </w:t>
      </w:r>
      <w:r>
        <w:rPr>
          <w:spacing w:val="-4"/>
        </w:rPr>
        <w:t>$449</w:t>
      </w:r>
    </w:p>
    <w:p>
      <w:pPr>
        <w:pStyle w:val="BodyText"/>
        <w:spacing w:line="264" w:lineRule="exact"/>
      </w:pPr>
      <w:r>
        <w:rPr/>
        <w:t>$450 to </w:t>
      </w:r>
      <w:r>
        <w:rPr>
          <w:spacing w:val="-4"/>
        </w:rPr>
        <w:t>$499</w:t>
      </w:r>
    </w:p>
    <w:p>
      <w:pPr>
        <w:pStyle w:val="BodyText"/>
        <w:spacing w:before="2"/>
      </w:pPr>
      <w:r>
        <w:rPr/>
        <w:t>$500 to </w:t>
      </w:r>
      <w:r>
        <w:rPr>
          <w:spacing w:val="-4"/>
        </w:rPr>
        <w:t>$549</w:t>
      </w:r>
    </w:p>
    <w:p>
      <w:pPr>
        <w:pStyle w:val="BodyText"/>
        <w:spacing w:after="0"/>
        <w:sectPr>
          <w:pgSz w:w="12240" w:h="15840"/>
          <w:pgMar w:header="0" w:footer="1722" w:top="1820" w:bottom="1980" w:left="1440" w:right="0"/>
        </w:sectPr>
      </w:pPr>
    </w:p>
    <w:p>
      <w:pPr>
        <w:pStyle w:val="BodyText"/>
        <w:spacing w:line="264" w:lineRule="exact" w:before="195"/>
      </w:pPr>
      <w:r>
        <w:rPr/>
        <w:t>$550 to </w:t>
      </w:r>
      <w:r>
        <w:rPr>
          <w:spacing w:val="-4"/>
        </w:rPr>
        <w:t>$599</w:t>
      </w:r>
    </w:p>
    <w:p>
      <w:pPr>
        <w:pStyle w:val="BodyText"/>
        <w:spacing w:line="264" w:lineRule="exact"/>
      </w:pPr>
      <w:r>
        <w:rPr/>
        <w:t>$600 to </w:t>
      </w:r>
      <w:r>
        <w:rPr>
          <w:spacing w:val="-4"/>
        </w:rPr>
        <w:t>$649</w:t>
      </w:r>
    </w:p>
    <w:p>
      <w:pPr>
        <w:pStyle w:val="BodyText"/>
        <w:spacing w:line="264" w:lineRule="exact"/>
      </w:pPr>
      <w:r>
        <w:rPr/>
        <w:t>$650 to </w:t>
      </w:r>
      <w:r>
        <w:rPr>
          <w:spacing w:val="-4"/>
        </w:rPr>
        <w:t>$699</w:t>
      </w:r>
    </w:p>
    <w:p>
      <w:pPr>
        <w:pStyle w:val="BodyText"/>
        <w:spacing w:line="264" w:lineRule="exact" w:before="1"/>
      </w:pPr>
      <w:r>
        <w:rPr/>
        <w:t>$700 to </w:t>
      </w:r>
      <w:r>
        <w:rPr>
          <w:spacing w:val="-4"/>
        </w:rPr>
        <w:t>$749</w:t>
      </w:r>
    </w:p>
    <w:p>
      <w:pPr>
        <w:pStyle w:val="BodyText"/>
        <w:spacing w:line="264" w:lineRule="exact"/>
      </w:pPr>
      <w:r>
        <w:rPr/>
        <w:t>$750 to </w:t>
      </w:r>
      <w:r>
        <w:rPr>
          <w:spacing w:val="-4"/>
        </w:rPr>
        <w:t>$799</w:t>
      </w:r>
    </w:p>
    <w:p>
      <w:pPr>
        <w:pStyle w:val="BodyText"/>
        <w:spacing w:line="264" w:lineRule="exact"/>
      </w:pPr>
      <w:r>
        <w:rPr/>
        <w:t>$800 to </w:t>
      </w:r>
      <w:r>
        <w:rPr>
          <w:spacing w:val="-4"/>
        </w:rPr>
        <w:t>$899</w:t>
      </w:r>
    </w:p>
    <w:p>
      <w:pPr>
        <w:pStyle w:val="BodyText"/>
        <w:spacing w:line="264" w:lineRule="exact"/>
      </w:pPr>
      <w:r>
        <w:rPr/>
        <w:t>$900 to </w:t>
      </w:r>
      <w:r>
        <w:rPr>
          <w:spacing w:val="-4"/>
        </w:rPr>
        <w:t>$999</w:t>
      </w:r>
    </w:p>
    <w:p>
      <w:pPr>
        <w:pStyle w:val="BodyText"/>
        <w:spacing w:line="264" w:lineRule="exact"/>
      </w:pPr>
      <w:r>
        <w:rPr/>
        <w:t>$1,000 to </w:t>
      </w:r>
      <w:r>
        <w:rPr>
          <w:spacing w:val="-2"/>
        </w:rPr>
        <w:t>$1,249</w:t>
      </w:r>
    </w:p>
    <w:p>
      <w:pPr>
        <w:pStyle w:val="BodyText"/>
        <w:spacing w:line="264" w:lineRule="exact" w:before="2"/>
      </w:pPr>
      <w:r>
        <w:rPr/>
        <w:t>$1,250 to </w:t>
      </w:r>
      <w:r>
        <w:rPr>
          <w:spacing w:val="-2"/>
        </w:rPr>
        <w:t>$1,499</w:t>
      </w:r>
    </w:p>
    <w:p>
      <w:pPr>
        <w:pStyle w:val="BodyText"/>
        <w:spacing w:line="264" w:lineRule="exact"/>
      </w:pPr>
      <w:r>
        <w:rPr/>
        <w:t>$1,500 to </w:t>
      </w:r>
      <w:r>
        <w:rPr>
          <w:spacing w:val="-2"/>
        </w:rPr>
        <w:t>$1,749</w:t>
      </w:r>
    </w:p>
    <w:p>
      <w:pPr>
        <w:pStyle w:val="BodyText"/>
        <w:spacing w:line="264" w:lineRule="exact"/>
      </w:pPr>
      <w:r>
        <w:rPr/>
        <w:t>$1,750 to </w:t>
      </w:r>
      <w:r>
        <w:rPr>
          <w:spacing w:val="-2"/>
        </w:rPr>
        <w:t>$1,999</w:t>
      </w:r>
    </w:p>
    <w:p>
      <w:pPr>
        <w:pStyle w:val="BodyText"/>
        <w:spacing w:line="264" w:lineRule="exact"/>
      </w:pPr>
      <w:r>
        <w:rPr/>
        <w:t>$2,000 to </w:t>
      </w:r>
      <w:r>
        <w:rPr>
          <w:spacing w:val="-2"/>
        </w:rPr>
        <w:t>$2,499</w:t>
      </w:r>
    </w:p>
    <w:p>
      <w:pPr>
        <w:pStyle w:val="BodyText"/>
        <w:spacing w:line="264" w:lineRule="exact"/>
      </w:pPr>
      <w:r>
        <w:rPr/>
        <w:t>$2,500 to </w:t>
      </w:r>
      <w:r>
        <w:rPr>
          <w:spacing w:val="-2"/>
        </w:rPr>
        <w:t>$2,999</w:t>
      </w:r>
    </w:p>
    <w:p>
      <w:pPr>
        <w:pStyle w:val="BodyText"/>
        <w:spacing w:line="264" w:lineRule="exact" w:before="2"/>
      </w:pPr>
      <w:r>
        <w:rPr/>
        <w:t>$3,000 to </w:t>
      </w:r>
      <w:r>
        <w:rPr>
          <w:spacing w:val="-2"/>
        </w:rPr>
        <w:t>$3,499</w:t>
      </w:r>
    </w:p>
    <w:p>
      <w:pPr>
        <w:pStyle w:val="BodyText"/>
        <w:spacing w:line="264" w:lineRule="exact"/>
      </w:pPr>
      <w:r>
        <w:rPr/>
        <w:t>$3,500 to </w:t>
      </w:r>
      <w:r>
        <w:rPr>
          <w:spacing w:val="-2"/>
        </w:rPr>
        <w:t>$3,999</w:t>
      </w:r>
    </w:p>
    <w:p>
      <w:pPr>
        <w:pStyle w:val="BodyText"/>
        <w:spacing w:line="264" w:lineRule="exact"/>
      </w:pPr>
      <w:r>
        <w:rPr/>
        <w:t>$4,000 or </w:t>
      </w:r>
      <w:r>
        <w:rPr>
          <w:spacing w:val="-4"/>
        </w:rPr>
        <w:t>more</w:t>
      </w:r>
    </w:p>
    <w:p>
      <w:pPr>
        <w:spacing w:before="264"/>
        <w:ind w:left="360" w:right="4692" w:hanging="1"/>
        <w:jc w:val="left"/>
        <w:rPr>
          <w:sz w:val="23"/>
        </w:rPr>
      </w:pPr>
      <w:r>
        <w:rPr>
          <w:sz w:val="23"/>
        </w:rPr>
        <w:t>Standard</w:t>
      </w:r>
      <w:r>
        <w:rPr>
          <w:spacing w:val="-5"/>
          <w:sz w:val="23"/>
        </w:rPr>
        <w:t> </w:t>
      </w:r>
      <w:r>
        <w:rPr>
          <w:sz w:val="23"/>
        </w:rPr>
        <w:t>Distribution</w:t>
      </w:r>
      <w:r>
        <w:rPr>
          <w:spacing w:val="-5"/>
          <w:sz w:val="23"/>
        </w:rPr>
        <w:t> </w:t>
      </w:r>
      <w:r>
        <w:rPr>
          <w:sz w:val="23"/>
        </w:rPr>
        <w:t>for</w:t>
      </w:r>
      <w:r>
        <w:rPr>
          <w:spacing w:val="-7"/>
          <w:sz w:val="23"/>
        </w:rPr>
        <w:t> </w:t>
      </w:r>
      <w:r>
        <w:rPr>
          <w:b/>
          <w:sz w:val="23"/>
        </w:rPr>
        <w:t>Median</w:t>
      </w:r>
      <w:r>
        <w:rPr>
          <w:b/>
          <w:spacing w:val="-6"/>
          <w:sz w:val="23"/>
        </w:rPr>
        <w:t> </w:t>
      </w:r>
      <w:r>
        <w:rPr>
          <w:b/>
          <w:sz w:val="23"/>
        </w:rPr>
        <w:t>Real</w:t>
      </w:r>
      <w:r>
        <w:rPr>
          <w:b/>
          <w:spacing w:val="-5"/>
          <w:sz w:val="23"/>
        </w:rPr>
        <w:t> </w:t>
      </w:r>
      <w:r>
        <w:rPr>
          <w:b/>
          <w:sz w:val="23"/>
        </w:rPr>
        <w:t>Estate</w:t>
      </w:r>
      <w:r>
        <w:rPr>
          <w:b/>
          <w:spacing w:val="-4"/>
          <w:sz w:val="23"/>
        </w:rPr>
        <w:t> </w:t>
      </w:r>
      <w:r>
        <w:rPr>
          <w:b/>
          <w:sz w:val="23"/>
        </w:rPr>
        <w:t>Taxes</w:t>
      </w:r>
      <w:r>
        <w:rPr>
          <w:b/>
          <w:spacing w:val="-6"/>
          <w:sz w:val="23"/>
        </w:rPr>
        <w:t> </w:t>
      </w:r>
      <w:r>
        <w:rPr>
          <w:b/>
          <w:sz w:val="23"/>
        </w:rPr>
        <w:t>Paid</w:t>
      </w:r>
      <w:r>
        <w:rPr>
          <w:sz w:val="23"/>
        </w:rPr>
        <w:t>: [14 data cells]</w:t>
      </w:r>
    </w:p>
    <w:p>
      <w:pPr>
        <w:pStyle w:val="BodyText"/>
        <w:spacing w:before="1"/>
        <w:ind w:left="0"/>
      </w:pPr>
    </w:p>
    <w:p>
      <w:pPr>
        <w:pStyle w:val="BodyText"/>
        <w:spacing w:line="264" w:lineRule="exact"/>
      </w:pPr>
      <w:r>
        <w:rPr/>
        <w:t>Less</w:t>
      </w:r>
      <w:r>
        <w:rPr>
          <w:spacing w:val="-2"/>
        </w:rPr>
        <w:t> </w:t>
      </w:r>
      <w:r>
        <w:rPr/>
        <w:t>than </w:t>
      </w:r>
      <w:r>
        <w:rPr>
          <w:spacing w:val="-4"/>
        </w:rPr>
        <w:t>$200</w:t>
      </w:r>
    </w:p>
    <w:p>
      <w:pPr>
        <w:pStyle w:val="BodyText"/>
        <w:spacing w:line="264" w:lineRule="exact"/>
      </w:pPr>
      <w:r>
        <w:rPr/>
        <w:t>$200 to </w:t>
      </w:r>
      <w:r>
        <w:rPr>
          <w:spacing w:val="-4"/>
        </w:rPr>
        <w:t>$299</w:t>
      </w:r>
    </w:p>
    <w:p>
      <w:pPr>
        <w:pStyle w:val="BodyText"/>
        <w:spacing w:line="264" w:lineRule="exact"/>
      </w:pPr>
      <w:r>
        <w:rPr/>
        <w:t>$300 to </w:t>
      </w:r>
      <w:r>
        <w:rPr>
          <w:spacing w:val="-4"/>
        </w:rPr>
        <w:t>$399</w:t>
      </w:r>
    </w:p>
    <w:p>
      <w:pPr>
        <w:pStyle w:val="BodyText"/>
        <w:spacing w:line="264" w:lineRule="exact" w:before="2"/>
      </w:pPr>
      <w:r>
        <w:rPr/>
        <w:t>$400 to </w:t>
      </w:r>
      <w:r>
        <w:rPr>
          <w:spacing w:val="-4"/>
        </w:rPr>
        <w:t>$599</w:t>
      </w:r>
    </w:p>
    <w:p>
      <w:pPr>
        <w:pStyle w:val="BodyText"/>
        <w:spacing w:line="264" w:lineRule="exact"/>
      </w:pPr>
      <w:r>
        <w:rPr/>
        <w:t>$600 to </w:t>
      </w:r>
      <w:r>
        <w:rPr>
          <w:spacing w:val="-4"/>
        </w:rPr>
        <w:t>$799</w:t>
      </w:r>
    </w:p>
    <w:p>
      <w:pPr>
        <w:pStyle w:val="BodyText"/>
        <w:spacing w:line="264" w:lineRule="exact"/>
      </w:pPr>
      <w:r>
        <w:rPr/>
        <w:t>$800 to </w:t>
      </w:r>
      <w:r>
        <w:rPr>
          <w:spacing w:val="-4"/>
        </w:rPr>
        <w:t>$999</w:t>
      </w:r>
    </w:p>
    <w:p>
      <w:pPr>
        <w:pStyle w:val="BodyText"/>
        <w:spacing w:line="264" w:lineRule="exact"/>
      </w:pPr>
      <w:r>
        <w:rPr/>
        <w:t>$1,000 to </w:t>
      </w:r>
      <w:r>
        <w:rPr>
          <w:spacing w:val="-2"/>
        </w:rPr>
        <w:t>$1,499</w:t>
      </w:r>
    </w:p>
    <w:p>
      <w:pPr>
        <w:pStyle w:val="BodyText"/>
        <w:spacing w:line="264" w:lineRule="exact"/>
      </w:pPr>
      <w:r>
        <w:rPr/>
        <w:t>$1,500 to </w:t>
      </w:r>
      <w:r>
        <w:rPr>
          <w:spacing w:val="-2"/>
        </w:rPr>
        <w:t>$1,999</w:t>
      </w:r>
    </w:p>
    <w:p>
      <w:pPr>
        <w:pStyle w:val="BodyText"/>
        <w:spacing w:line="264" w:lineRule="exact" w:before="1"/>
      </w:pPr>
      <w:r>
        <w:rPr/>
        <w:t>$2,000 to </w:t>
      </w:r>
      <w:r>
        <w:rPr>
          <w:spacing w:val="-2"/>
        </w:rPr>
        <w:t>$2,999</w:t>
      </w:r>
    </w:p>
    <w:p>
      <w:pPr>
        <w:pStyle w:val="BodyText"/>
        <w:spacing w:line="264" w:lineRule="exact"/>
      </w:pPr>
      <w:r>
        <w:rPr/>
        <w:t>$3,000 to </w:t>
      </w:r>
      <w:r>
        <w:rPr>
          <w:spacing w:val="-2"/>
        </w:rPr>
        <w:t>$3,999</w:t>
      </w:r>
    </w:p>
    <w:p>
      <w:pPr>
        <w:pStyle w:val="BodyText"/>
        <w:spacing w:line="264" w:lineRule="exact"/>
      </w:pPr>
      <w:r>
        <w:rPr/>
        <w:t>$4,000 to </w:t>
      </w:r>
      <w:r>
        <w:rPr>
          <w:spacing w:val="-2"/>
        </w:rPr>
        <w:t>$4,999</w:t>
      </w:r>
    </w:p>
    <w:p>
      <w:pPr>
        <w:pStyle w:val="BodyText"/>
        <w:spacing w:line="264" w:lineRule="exact"/>
      </w:pPr>
      <w:r>
        <w:rPr/>
        <w:t>$5,000 to </w:t>
      </w:r>
      <w:r>
        <w:rPr>
          <w:spacing w:val="-2"/>
        </w:rPr>
        <w:t>$7,499</w:t>
      </w:r>
    </w:p>
    <w:p>
      <w:pPr>
        <w:pStyle w:val="BodyText"/>
        <w:spacing w:line="264" w:lineRule="exact"/>
      </w:pPr>
      <w:r>
        <w:rPr/>
        <w:t>$7,500 to </w:t>
      </w:r>
      <w:r>
        <w:rPr>
          <w:spacing w:val="-2"/>
        </w:rPr>
        <w:t>$9,999</w:t>
      </w:r>
    </w:p>
    <w:p>
      <w:pPr>
        <w:pStyle w:val="BodyText"/>
        <w:spacing w:before="2"/>
      </w:pPr>
      <w:r>
        <w:rPr/>
        <w:t>$10,000</w:t>
      </w:r>
      <w:r>
        <w:rPr>
          <w:spacing w:val="-2"/>
        </w:rPr>
        <w:t> </w:t>
      </w:r>
      <w:r>
        <w:rPr/>
        <w:t>or </w:t>
      </w:r>
      <w:r>
        <w:rPr>
          <w:spacing w:val="-4"/>
        </w:rPr>
        <w:t>more</w:t>
      </w:r>
    </w:p>
    <w:p>
      <w:pPr>
        <w:spacing w:before="264"/>
        <w:ind w:left="360" w:right="6446" w:hanging="1"/>
        <w:jc w:val="left"/>
        <w:rPr>
          <w:sz w:val="23"/>
        </w:rPr>
      </w:pPr>
      <w:r>
        <w:rPr>
          <w:sz w:val="23"/>
        </w:rPr>
        <w:t>Standard</w:t>
      </w:r>
      <w:r>
        <w:rPr>
          <w:spacing w:val="-8"/>
          <w:sz w:val="23"/>
        </w:rPr>
        <w:t> </w:t>
      </w:r>
      <w:r>
        <w:rPr>
          <w:sz w:val="23"/>
        </w:rPr>
        <w:t>Distribution</w:t>
      </w:r>
      <w:r>
        <w:rPr>
          <w:spacing w:val="-8"/>
          <w:sz w:val="23"/>
        </w:rPr>
        <w:t> </w:t>
      </w:r>
      <w:r>
        <w:rPr>
          <w:sz w:val="23"/>
        </w:rPr>
        <w:t>for</w:t>
      </w:r>
      <w:r>
        <w:rPr>
          <w:spacing w:val="-11"/>
          <w:sz w:val="23"/>
        </w:rPr>
        <w:t> </w:t>
      </w:r>
      <w:r>
        <w:rPr>
          <w:b/>
          <w:sz w:val="23"/>
        </w:rPr>
        <w:t>Median</w:t>
      </w:r>
      <w:r>
        <w:rPr>
          <w:b/>
          <w:spacing w:val="-9"/>
          <w:sz w:val="23"/>
        </w:rPr>
        <w:t> </w:t>
      </w:r>
      <w:r>
        <w:rPr>
          <w:b/>
          <w:sz w:val="23"/>
        </w:rPr>
        <w:t>Rooms</w:t>
      </w:r>
      <w:r>
        <w:rPr>
          <w:sz w:val="23"/>
        </w:rPr>
        <w:t>: [9 data cells]</w:t>
      </w:r>
    </w:p>
    <w:p>
      <w:pPr>
        <w:pStyle w:val="BodyText"/>
        <w:spacing w:before="1"/>
        <w:ind w:left="0"/>
      </w:pPr>
    </w:p>
    <w:p>
      <w:pPr>
        <w:pStyle w:val="ListParagraph"/>
        <w:numPr>
          <w:ilvl w:val="0"/>
          <w:numId w:val="20"/>
        </w:numPr>
        <w:tabs>
          <w:tab w:pos="532" w:val="left" w:leader="none"/>
        </w:tabs>
        <w:spacing w:line="264" w:lineRule="exact" w:before="0" w:after="0"/>
        <w:ind w:left="532" w:right="0" w:hanging="172"/>
        <w:jc w:val="left"/>
        <w:rPr>
          <w:sz w:val="23"/>
        </w:rPr>
      </w:pPr>
      <w:r>
        <w:rPr>
          <w:spacing w:val="-4"/>
          <w:sz w:val="23"/>
        </w:rPr>
        <w:t>room</w:t>
      </w:r>
    </w:p>
    <w:p>
      <w:pPr>
        <w:pStyle w:val="ListParagraph"/>
        <w:numPr>
          <w:ilvl w:val="0"/>
          <w:numId w:val="20"/>
        </w:numPr>
        <w:tabs>
          <w:tab w:pos="532" w:val="left" w:leader="none"/>
        </w:tabs>
        <w:spacing w:line="264" w:lineRule="exact" w:before="0" w:after="0"/>
        <w:ind w:left="532" w:right="0" w:hanging="172"/>
        <w:jc w:val="left"/>
        <w:rPr>
          <w:sz w:val="23"/>
        </w:rPr>
      </w:pPr>
      <w:r>
        <w:rPr>
          <w:spacing w:val="-2"/>
          <w:sz w:val="23"/>
        </w:rPr>
        <w:t>rooms</w:t>
      </w:r>
    </w:p>
    <w:p>
      <w:pPr>
        <w:pStyle w:val="ListParagraph"/>
        <w:numPr>
          <w:ilvl w:val="0"/>
          <w:numId w:val="20"/>
        </w:numPr>
        <w:tabs>
          <w:tab w:pos="532" w:val="left" w:leader="none"/>
        </w:tabs>
        <w:spacing w:line="264" w:lineRule="exact" w:before="0" w:after="0"/>
        <w:ind w:left="532" w:right="0" w:hanging="172"/>
        <w:jc w:val="left"/>
        <w:rPr>
          <w:sz w:val="23"/>
        </w:rPr>
      </w:pPr>
      <w:r>
        <w:rPr>
          <w:spacing w:val="-2"/>
          <w:sz w:val="23"/>
        </w:rPr>
        <w:t>rooms</w:t>
      </w:r>
    </w:p>
    <w:p>
      <w:pPr>
        <w:pStyle w:val="ListParagraph"/>
        <w:numPr>
          <w:ilvl w:val="0"/>
          <w:numId w:val="20"/>
        </w:numPr>
        <w:tabs>
          <w:tab w:pos="532" w:val="left" w:leader="none"/>
        </w:tabs>
        <w:spacing w:line="264" w:lineRule="exact" w:before="0" w:after="0"/>
        <w:ind w:left="532" w:right="0" w:hanging="172"/>
        <w:jc w:val="left"/>
        <w:rPr>
          <w:sz w:val="23"/>
        </w:rPr>
      </w:pPr>
      <w:r>
        <w:rPr>
          <w:spacing w:val="-2"/>
          <w:sz w:val="23"/>
        </w:rPr>
        <w:t>rooms</w:t>
      </w:r>
    </w:p>
    <w:p>
      <w:pPr>
        <w:pStyle w:val="ListParagraph"/>
        <w:numPr>
          <w:ilvl w:val="0"/>
          <w:numId w:val="20"/>
        </w:numPr>
        <w:tabs>
          <w:tab w:pos="532" w:val="left" w:leader="none"/>
        </w:tabs>
        <w:spacing w:line="264" w:lineRule="exact" w:before="0" w:after="0"/>
        <w:ind w:left="532" w:right="0" w:hanging="172"/>
        <w:jc w:val="left"/>
        <w:rPr>
          <w:sz w:val="23"/>
        </w:rPr>
      </w:pPr>
      <w:r>
        <w:rPr>
          <w:spacing w:val="-2"/>
          <w:sz w:val="23"/>
        </w:rPr>
        <w:t>rooms</w:t>
      </w:r>
    </w:p>
    <w:p>
      <w:pPr>
        <w:pStyle w:val="ListParagraph"/>
        <w:numPr>
          <w:ilvl w:val="0"/>
          <w:numId w:val="20"/>
        </w:numPr>
        <w:tabs>
          <w:tab w:pos="532" w:val="left" w:leader="none"/>
        </w:tabs>
        <w:spacing w:line="240" w:lineRule="auto" w:before="2" w:after="0"/>
        <w:ind w:left="532" w:right="0" w:hanging="172"/>
        <w:jc w:val="left"/>
        <w:rPr>
          <w:sz w:val="23"/>
        </w:rPr>
      </w:pPr>
      <w:r>
        <w:rPr>
          <w:spacing w:val="-2"/>
          <w:sz w:val="23"/>
        </w:rPr>
        <w:t>rooms</w:t>
      </w:r>
    </w:p>
    <w:p>
      <w:pPr>
        <w:pStyle w:val="ListParagraph"/>
        <w:spacing w:after="0" w:line="240" w:lineRule="auto"/>
        <w:jc w:val="left"/>
        <w:rPr>
          <w:sz w:val="23"/>
        </w:rPr>
        <w:sectPr>
          <w:pgSz w:w="12240" w:h="15840"/>
          <w:pgMar w:header="0" w:footer="1722" w:top="1820" w:bottom="1980" w:left="1440" w:right="0"/>
        </w:sectPr>
      </w:pPr>
    </w:p>
    <w:p>
      <w:pPr>
        <w:pStyle w:val="ListParagraph"/>
        <w:numPr>
          <w:ilvl w:val="0"/>
          <w:numId w:val="20"/>
        </w:numPr>
        <w:tabs>
          <w:tab w:pos="532" w:val="left" w:leader="none"/>
        </w:tabs>
        <w:spacing w:line="264" w:lineRule="exact" w:before="195" w:after="0"/>
        <w:ind w:left="532" w:right="0" w:hanging="172"/>
        <w:jc w:val="left"/>
        <w:rPr>
          <w:sz w:val="23"/>
        </w:rPr>
      </w:pPr>
      <w:r>
        <w:rPr>
          <w:spacing w:val="-2"/>
          <w:sz w:val="23"/>
        </w:rPr>
        <w:t>rooms</w:t>
      </w:r>
    </w:p>
    <w:p>
      <w:pPr>
        <w:pStyle w:val="ListParagraph"/>
        <w:numPr>
          <w:ilvl w:val="0"/>
          <w:numId w:val="20"/>
        </w:numPr>
        <w:tabs>
          <w:tab w:pos="532" w:val="left" w:leader="none"/>
        </w:tabs>
        <w:spacing w:line="264" w:lineRule="exact" w:before="0" w:after="0"/>
        <w:ind w:left="532" w:right="0" w:hanging="172"/>
        <w:jc w:val="left"/>
        <w:rPr>
          <w:sz w:val="23"/>
        </w:rPr>
      </w:pPr>
      <w:r>
        <w:rPr>
          <w:spacing w:val="-2"/>
          <w:sz w:val="23"/>
        </w:rPr>
        <w:t>rooms</w:t>
      </w:r>
    </w:p>
    <w:p>
      <w:pPr>
        <w:pStyle w:val="ListParagraph"/>
        <w:numPr>
          <w:ilvl w:val="0"/>
          <w:numId w:val="20"/>
        </w:numPr>
        <w:tabs>
          <w:tab w:pos="532" w:val="left" w:leader="none"/>
        </w:tabs>
        <w:spacing w:line="264" w:lineRule="exact" w:before="0" w:after="0"/>
        <w:ind w:left="532" w:right="0" w:hanging="172"/>
        <w:jc w:val="left"/>
        <w:rPr>
          <w:sz w:val="23"/>
        </w:rPr>
      </w:pPr>
      <w:r>
        <w:rPr>
          <w:sz w:val="23"/>
        </w:rPr>
        <w:t>or more</w:t>
      </w:r>
      <w:r>
        <w:rPr>
          <w:spacing w:val="-2"/>
          <w:sz w:val="23"/>
        </w:rPr>
        <w:t> rooms</w:t>
      </w:r>
    </w:p>
    <w:p>
      <w:pPr>
        <w:pStyle w:val="BodyText"/>
        <w:spacing w:before="1"/>
        <w:ind w:left="0"/>
      </w:pPr>
    </w:p>
    <w:p>
      <w:pPr>
        <w:pStyle w:val="Heading6"/>
        <w:ind w:right="2157"/>
        <w:rPr>
          <w:b w:val="0"/>
        </w:rPr>
      </w:pPr>
      <w:r>
        <w:rPr>
          <w:b w:val="0"/>
        </w:rPr>
        <w:t>Standard</w:t>
      </w:r>
      <w:r>
        <w:rPr>
          <w:b w:val="0"/>
          <w:spacing w:val="-4"/>
        </w:rPr>
        <w:t> </w:t>
      </w:r>
      <w:r>
        <w:rPr>
          <w:b w:val="0"/>
        </w:rPr>
        <w:t>Distribution</w:t>
      </w:r>
      <w:r>
        <w:rPr>
          <w:b w:val="0"/>
          <w:spacing w:val="-4"/>
        </w:rPr>
        <w:t> </w:t>
      </w:r>
      <w:r>
        <w:rPr>
          <w:b w:val="0"/>
        </w:rPr>
        <w:t>for</w:t>
      </w:r>
      <w:r>
        <w:rPr>
          <w:b w:val="0"/>
          <w:spacing w:val="-7"/>
        </w:rPr>
        <w:t> </w:t>
      </w:r>
      <w:r>
        <w:rPr/>
        <w:t>Median</w:t>
      </w:r>
      <w:r>
        <w:rPr>
          <w:spacing w:val="-5"/>
        </w:rPr>
        <w:t> </w:t>
      </w:r>
      <w:r>
        <w:rPr/>
        <w:t>Selected</w:t>
      </w:r>
      <w:r>
        <w:rPr>
          <w:spacing w:val="-5"/>
        </w:rPr>
        <w:t> </w:t>
      </w:r>
      <w:r>
        <w:rPr/>
        <w:t>Monthly</w:t>
      </w:r>
      <w:r>
        <w:rPr>
          <w:spacing w:val="-4"/>
        </w:rPr>
        <w:t> </w:t>
      </w:r>
      <w:r>
        <w:rPr/>
        <w:t>Owner</w:t>
      </w:r>
      <w:r>
        <w:rPr>
          <w:spacing w:val="-3"/>
        </w:rPr>
        <w:t> </w:t>
      </w:r>
      <w:r>
        <w:rPr/>
        <w:t>Costs/Median</w:t>
      </w:r>
      <w:r>
        <w:rPr>
          <w:spacing w:val="-5"/>
        </w:rPr>
        <w:t> </w:t>
      </w:r>
      <w:r>
        <w:rPr/>
        <w:t>Selected Monthly Owner Costs by Mortgage Status (With a Mortgage)</w:t>
      </w:r>
      <w:r>
        <w:rPr>
          <w:b w:val="0"/>
        </w:rPr>
        <w:t>:</w:t>
      </w:r>
    </w:p>
    <w:p>
      <w:pPr>
        <w:pStyle w:val="BodyText"/>
        <w:spacing w:line="264" w:lineRule="exact"/>
      </w:pPr>
      <w:r>
        <w:rPr/>
        <w:t>[19</w:t>
      </w:r>
      <w:r>
        <w:rPr>
          <w:spacing w:val="-1"/>
        </w:rPr>
        <w:t> </w:t>
      </w:r>
      <w:r>
        <w:rPr/>
        <w:t>data </w:t>
      </w:r>
      <w:r>
        <w:rPr>
          <w:spacing w:val="-2"/>
        </w:rPr>
        <w:t>cells]</w:t>
      </w:r>
    </w:p>
    <w:p>
      <w:pPr>
        <w:pStyle w:val="BodyText"/>
        <w:spacing w:before="1"/>
        <w:ind w:left="0"/>
      </w:pPr>
    </w:p>
    <w:p>
      <w:pPr>
        <w:pStyle w:val="BodyText"/>
        <w:spacing w:line="264" w:lineRule="exact"/>
      </w:pPr>
      <w:r>
        <w:rPr/>
        <w:t>Less</w:t>
      </w:r>
      <w:r>
        <w:rPr>
          <w:spacing w:val="-2"/>
        </w:rPr>
        <w:t> </w:t>
      </w:r>
      <w:r>
        <w:rPr/>
        <w:t>than </w:t>
      </w:r>
      <w:r>
        <w:rPr>
          <w:spacing w:val="-4"/>
        </w:rPr>
        <w:t>$100</w:t>
      </w:r>
    </w:p>
    <w:p>
      <w:pPr>
        <w:pStyle w:val="BodyText"/>
        <w:spacing w:line="264" w:lineRule="exact"/>
      </w:pPr>
      <w:r>
        <w:rPr/>
        <w:t>$100 to </w:t>
      </w:r>
      <w:r>
        <w:rPr>
          <w:spacing w:val="-4"/>
        </w:rPr>
        <w:t>$199</w:t>
      </w:r>
    </w:p>
    <w:p>
      <w:pPr>
        <w:pStyle w:val="BodyText"/>
        <w:spacing w:line="264" w:lineRule="exact"/>
      </w:pPr>
      <w:r>
        <w:rPr/>
        <w:t>$200 to </w:t>
      </w:r>
      <w:r>
        <w:rPr>
          <w:spacing w:val="-4"/>
        </w:rPr>
        <w:t>$299</w:t>
      </w:r>
    </w:p>
    <w:p>
      <w:pPr>
        <w:pStyle w:val="BodyText"/>
        <w:spacing w:line="264" w:lineRule="exact"/>
      </w:pPr>
      <w:r>
        <w:rPr/>
        <w:t>$300 to </w:t>
      </w:r>
      <w:r>
        <w:rPr>
          <w:spacing w:val="-4"/>
        </w:rPr>
        <w:t>$399</w:t>
      </w:r>
    </w:p>
    <w:p>
      <w:pPr>
        <w:pStyle w:val="BodyText"/>
        <w:spacing w:line="264" w:lineRule="exact"/>
      </w:pPr>
      <w:r>
        <w:rPr/>
        <w:t>$400 to </w:t>
      </w:r>
      <w:r>
        <w:rPr>
          <w:spacing w:val="-4"/>
        </w:rPr>
        <w:t>$499</w:t>
      </w:r>
    </w:p>
    <w:p>
      <w:pPr>
        <w:pStyle w:val="BodyText"/>
        <w:spacing w:line="264" w:lineRule="exact" w:before="2"/>
      </w:pPr>
      <w:r>
        <w:rPr/>
        <w:t>$500 to </w:t>
      </w:r>
      <w:r>
        <w:rPr>
          <w:spacing w:val="-4"/>
        </w:rPr>
        <w:t>$599</w:t>
      </w:r>
    </w:p>
    <w:p>
      <w:pPr>
        <w:pStyle w:val="BodyText"/>
        <w:spacing w:line="264" w:lineRule="exact"/>
      </w:pPr>
      <w:r>
        <w:rPr/>
        <w:t>$600 to </w:t>
      </w:r>
      <w:r>
        <w:rPr>
          <w:spacing w:val="-4"/>
        </w:rPr>
        <w:t>$699</w:t>
      </w:r>
    </w:p>
    <w:p>
      <w:pPr>
        <w:pStyle w:val="BodyText"/>
        <w:spacing w:line="264" w:lineRule="exact"/>
      </w:pPr>
      <w:r>
        <w:rPr/>
        <w:t>$700 to </w:t>
      </w:r>
      <w:r>
        <w:rPr>
          <w:spacing w:val="-4"/>
        </w:rPr>
        <w:t>$799</w:t>
      </w:r>
    </w:p>
    <w:p>
      <w:pPr>
        <w:pStyle w:val="BodyText"/>
        <w:spacing w:line="264" w:lineRule="exact"/>
      </w:pPr>
      <w:r>
        <w:rPr/>
        <w:t>$800 to </w:t>
      </w:r>
      <w:r>
        <w:rPr>
          <w:spacing w:val="-4"/>
        </w:rPr>
        <w:t>$899</w:t>
      </w:r>
    </w:p>
    <w:p>
      <w:pPr>
        <w:pStyle w:val="BodyText"/>
        <w:spacing w:line="264" w:lineRule="exact"/>
      </w:pPr>
      <w:r>
        <w:rPr/>
        <w:t>$900 to </w:t>
      </w:r>
      <w:r>
        <w:rPr>
          <w:spacing w:val="-4"/>
        </w:rPr>
        <w:t>$999</w:t>
      </w:r>
    </w:p>
    <w:p>
      <w:pPr>
        <w:pStyle w:val="BodyText"/>
        <w:spacing w:line="264" w:lineRule="exact" w:before="2"/>
      </w:pPr>
      <w:r>
        <w:rPr/>
        <w:t>$1,000 to </w:t>
      </w:r>
      <w:r>
        <w:rPr>
          <w:spacing w:val="-2"/>
        </w:rPr>
        <w:t>$1,249</w:t>
      </w:r>
    </w:p>
    <w:p>
      <w:pPr>
        <w:pStyle w:val="BodyText"/>
        <w:spacing w:line="264" w:lineRule="exact"/>
      </w:pPr>
      <w:r>
        <w:rPr/>
        <w:t>$1,250 to </w:t>
      </w:r>
      <w:r>
        <w:rPr>
          <w:spacing w:val="-2"/>
        </w:rPr>
        <w:t>$1,499</w:t>
      </w:r>
    </w:p>
    <w:p>
      <w:pPr>
        <w:pStyle w:val="BodyText"/>
        <w:spacing w:line="264" w:lineRule="exact"/>
      </w:pPr>
      <w:r>
        <w:rPr/>
        <w:t>$1,500 to </w:t>
      </w:r>
      <w:r>
        <w:rPr>
          <w:spacing w:val="-2"/>
        </w:rPr>
        <w:t>$1,749</w:t>
      </w:r>
    </w:p>
    <w:p>
      <w:pPr>
        <w:pStyle w:val="BodyText"/>
        <w:spacing w:line="264" w:lineRule="exact"/>
      </w:pPr>
      <w:r>
        <w:rPr/>
        <w:t>$1,750 to </w:t>
      </w:r>
      <w:r>
        <w:rPr>
          <w:spacing w:val="-2"/>
        </w:rPr>
        <w:t>$1,999</w:t>
      </w:r>
    </w:p>
    <w:p>
      <w:pPr>
        <w:pStyle w:val="BodyText"/>
        <w:spacing w:line="264" w:lineRule="exact"/>
      </w:pPr>
      <w:r>
        <w:rPr/>
        <w:t>$2,000 to </w:t>
      </w:r>
      <w:r>
        <w:rPr>
          <w:spacing w:val="-2"/>
        </w:rPr>
        <w:t>$2,499</w:t>
      </w:r>
    </w:p>
    <w:p>
      <w:pPr>
        <w:pStyle w:val="BodyText"/>
        <w:spacing w:line="264" w:lineRule="exact" w:before="2"/>
      </w:pPr>
      <w:r>
        <w:rPr/>
        <w:t>$2,500 to </w:t>
      </w:r>
      <w:r>
        <w:rPr>
          <w:spacing w:val="-2"/>
        </w:rPr>
        <w:t>$2,999</w:t>
      </w:r>
    </w:p>
    <w:p>
      <w:pPr>
        <w:pStyle w:val="BodyText"/>
        <w:spacing w:line="264" w:lineRule="exact"/>
      </w:pPr>
      <w:r>
        <w:rPr/>
        <w:t>$3,000 to </w:t>
      </w:r>
      <w:r>
        <w:rPr>
          <w:spacing w:val="-2"/>
        </w:rPr>
        <w:t>$3,499</w:t>
      </w:r>
    </w:p>
    <w:p>
      <w:pPr>
        <w:pStyle w:val="BodyText"/>
        <w:spacing w:line="264" w:lineRule="exact"/>
      </w:pPr>
      <w:r>
        <w:rPr/>
        <w:t>$3,500 to </w:t>
      </w:r>
      <w:r>
        <w:rPr>
          <w:spacing w:val="-2"/>
        </w:rPr>
        <w:t>$3,999</w:t>
      </w:r>
    </w:p>
    <w:p>
      <w:pPr>
        <w:pStyle w:val="BodyText"/>
        <w:spacing w:line="264" w:lineRule="exact"/>
      </w:pPr>
      <w:r>
        <w:rPr/>
        <w:t>$4,000 or </w:t>
      </w:r>
      <w:r>
        <w:rPr>
          <w:spacing w:val="-4"/>
        </w:rPr>
        <w:t>more</w:t>
      </w:r>
    </w:p>
    <w:p>
      <w:pPr>
        <w:pStyle w:val="BodyText"/>
        <w:spacing w:before="1"/>
        <w:ind w:left="0"/>
      </w:pPr>
    </w:p>
    <w:p>
      <w:pPr>
        <w:spacing w:before="0"/>
        <w:ind w:left="360" w:right="2157" w:firstLine="0"/>
        <w:jc w:val="left"/>
        <w:rPr>
          <w:sz w:val="23"/>
        </w:rPr>
      </w:pPr>
      <w:r>
        <w:rPr>
          <w:sz w:val="23"/>
        </w:rPr>
        <w:t>Standard</w:t>
      </w:r>
      <w:r>
        <w:rPr>
          <w:spacing w:val="-4"/>
          <w:sz w:val="23"/>
        </w:rPr>
        <w:t> </w:t>
      </w:r>
      <w:r>
        <w:rPr>
          <w:sz w:val="23"/>
        </w:rPr>
        <w:t>Distribution</w:t>
      </w:r>
      <w:r>
        <w:rPr>
          <w:spacing w:val="-4"/>
          <w:sz w:val="23"/>
        </w:rPr>
        <w:t> </w:t>
      </w:r>
      <w:r>
        <w:rPr>
          <w:sz w:val="23"/>
        </w:rPr>
        <w:t>for</w:t>
      </w:r>
      <w:r>
        <w:rPr>
          <w:spacing w:val="-6"/>
          <w:sz w:val="23"/>
        </w:rPr>
        <w:t> </w:t>
      </w:r>
      <w:r>
        <w:rPr>
          <w:b/>
          <w:sz w:val="23"/>
        </w:rPr>
        <w:t>Median</w:t>
      </w:r>
      <w:r>
        <w:rPr>
          <w:b/>
          <w:spacing w:val="-5"/>
          <w:sz w:val="23"/>
        </w:rPr>
        <w:t> </w:t>
      </w:r>
      <w:r>
        <w:rPr>
          <w:b/>
          <w:sz w:val="23"/>
        </w:rPr>
        <w:t>Selected</w:t>
      </w:r>
      <w:r>
        <w:rPr>
          <w:b/>
          <w:spacing w:val="-5"/>
          <w:sz w:val="23"/>
        </w:rPr>
        <w:t> </w:t>
      </w:r>
      <w:r>
        <w:rPr>
          <w:b/>
          <w:sz w:val="23"/>
        </w:rPr>
        <w:t>Monthly</w:t>
      </w:r>
      <w:r>
        <w:rPr>
          <w:b/>
          <w:spacing w:val="-4"/>
          <w:sz w:val="23"/>
        </w:rPr>
        <w:t> </w:t>
      </w:r>
      <w:r>
        <w:rPr>
          <w:b/>
          <w:sz w:val="23"/>
        </w:rPr>
        <w:t>Owner</w:t>
      </w:r>
      <w:r>
        <w:rPr>
          <w:b/>
          <w:spacing w:val="-3"/>
          <w:sz w:val="23"/>
        </w:rPr>
        <w:t> </w:t>
      </w:r>
      <w:r>
        <w:rPr>
          <w:b/>
          <w:sz w:val="23"/>
        </w:rPr>
        <w:t>Costs</w:t>
      </w:r>
      <w:r>
        <w:rPr>
          <w:b/>
          <w:spacing w:val="-5"/>
          <w:sz w:val="23"/>
        </w:rPr>
        <w:t> </w:t>
      </w:r>
      <w:r>
        <w:rPr>
          <w:b/>
          <w:sz w:val="23"/>
        </w:rPr>
        <w:t>by</w:t>
      </w:r>
      <w:r>
        <w:rPr>
          <w:b/>
          <w:spacing w:val="-4"/>
          <w:sz w:val="23"/>
        </w:rPr>
        <w:t> </w:t>
      </w:r>
      <w:r>
        <w:rPr>
          <w:b/>
          <w:sz w:val="23"/>
        </w:rPr>
        <w:t>Mortgage</w:t>
      </w:r>
      <w:r>
        <w:rPr>
          <w:b/>
          <w:spacing w:val="-3"/>
          <w:sz w:val="23"/>
        </w:rPr>
        <w:t> </w:t>
      </w:r>
      <w:r>
        <w:rPr>
          <w:b/>
          <w:sz w:val="23"/>
        </w:rPr>
        <w:t>Status (Without a Mortgage)</w:t>
      </w:r>
      <w:r>
        <w:rPr>
          <w:sz w:val="23"/>
        </w:rPr>
        <w:t>:</w:t>
      </w:r>
    </w:p>
    <w:p>
      <w:pPr>
        <w:pStyle w:val="BodyText"/>
        <w:spacing w:line="264" w:lineRule="exact"/>
        <w:ind w:left="359"/>
      </w:pPr>
      <w:r>
        <w:rPr/>
        <w:t>[19</w:t>
      </w:r>
      <w:r>
        <w:rPr>
          <w:spacing w:val="-1"/>
        </w:rPr>
        <w:t> </w:t>
      </w:r>
      <w:r>
        <w:rPr/>
        <w:t>data </w:t>
      </w:r>
      <w:r>
        <w:rPr>
          <w:spacing w:val="-2"/>
        </w:rPr>
        <w:t>cells]</w:t>
      </w:r>
    </w:p>
    <w:p>
      <w:pPr>
        <w:pStyle w:val="BodyText"/>
        <w:spacing w:before="264"/>
        <w:ind w:left="359"/>
      </w:pPr>
      <w:r>
        <w:rPr/>
        <w:t>Less</w:t>
      </w:r>
      <w:r>
        <w:rPr>
          <w:spacing w:val="-2"/>
        </w:rPr>
        <w:t> </w:t>
      </w:r>
      <w:r>
        <w:rPr/>
        <w:t>than </w:t>
      </w:r>
      <w:r>
        <w:rPr>
          <w:spacing w:val="-4"/>
        </w:rPr>
        <w:t>$100</w:t>
      </w:r>
    </w:p>
    <w:p>
      <w:pPr>
        <w:pStyle w:val="BodyText"/>
        <w:spacing w:line="264" w:lineRule="exact" w:before="2"/>
        <w:ind w:left="359"/>
      </w:pPr>
      <w:r>
        <w:rPr/>
        <w:t>$100 to </w:t>
      </w:r>
      <w:r>
        <w:rPr>
          <w:spacing w:val="-4"/>
        </w:rPr>
        <w:t>$149</w:t>
      </w:r>
    </w:p>
    <w:p>
      <w:pPr>
        <w:pStyle w:val="BodyText"/>
        <w:spacing w:line="264" w:lineRule="exact"/>
        <w:ind w:left="359"/>
      </w:pPr>
      <w:r>
        <w:rPr/>
        <w:t>$150 to </w:t>
      </w:r>
      <w:r>
        <w:rPr>
          <w:spacing w:val="-4"/>
        </w:rPr>
        <w:t>$199</w:t>
      </w:r>
    </w:p>
    <w:p>
      <w:pPr>
        <w:pStyle w:val="BodyText"/>
        <w:spacing w:line="264" w:lineRule="exact"/>
        <w:ind w:left="359"/>
      </w:pPr>
      <w:r>
        <w:rPr/>
        <w:t>$200 to </w:t>
      </w:r>
      <w:r>
        <w:rPr>
          <w:spacing w:val="-4"/>
        </w:rPr>
        <w:t>$249</w:t>
      </w:r>
    </w:p>
    <w:p>
      <w:pPr>
        <w:pStyle w:val="BodyText"/>
        <w:spacing w:line="264" w:lineRule="exact"/>
        <w:ind w:left="359"/>
      </w:pPr>
      <w:r>
        <w:rPr/>
        <w:t>$250 to </w:t>
      </w:r>
      <w:r>
        <w:rPr>
          <w:spacing w:val="-4"/>
        </w:rPr>
        <w:t>$299</w:t>
      </w:r>
    </w:p>
    <w:p>
      <w:pPr>
        <w:pStyle w:val="BodyText"/>
        <w:spacing w:line="264" w:lineRule="exact"/>
        <w:ind w:left="359"/>
      </w:pPr>
      <w:r>
        <w:rPr/>
        <w:t>$300 to </w:t>
      </w:r>
      <w:r>
        <w:rPr>
          <w:spacing w:val="-4"/>
        </w:rPr>
        <w:t>$349</w:t>
      </w:r>
    </w:p>
    <w:p>
      <w:pPr>
        <w:pStyle w:val="BodyText"/>
        <w:spacing w:line="264" w:lineRule="exact" w:before="2"/>
        <w:ind w:left="359"/>
      </w:pPr>
      <w:r>
        <w:rPr/>
        <w:t>$350 to </w:t>
      </w:r>
      <w:r>
        <w:rPr>
          <w:spacing w:val="-4"/>
        </w:rPr>
        <w:t>$399</w:t>
      </w:r>
    </w:p>
    <w:p>
      <w:pPr>
        <w:pStyle w:val="BodyText"/>
        <w:spacing w:line="264" w:lineRule="exact"/>
        <w:ind w:left="359"/>
      </w:pPr>
      <w:r>
        <w:rPr/>
        <w:t>$400 to </w:t>
      </w:r>
      <w:r>
        <w:rPr>
          <w:spacing w:val="-4"/>
        </w:rPr>
        <w:t>$499</w:t>
      </w:r>
    </w:p>
    <w:p>
      <w:pPr>
        <w:pStyle w:val="BodyText"/>
        <w:spacing w:line="264" w:lineRule="exact"/>
        <w:ind w:left="359"/>
      </w:pPr>
      <w:r>
        <w:rPr/>
        <w:t>$500 to </w:t>
      </w:r>
      <w:r>
        <w:rPr>
          <w:spacing w:val="-4"/>
        </w:rPr>
        <w:t>$599</w:t>
      </w:r>
    </w:p>
    <w:p>
      <w:pPr>
        <w:pStyle w:val="BodyText"/>
        <w:spacing w:line="264" w:lineRule="exact"/>
        <w:ind w:left="359"/>
      </w:pPr>
      <w:r>
        <w:rPr/>
        <w:t>$600 to </w:t>
      </w:r>
      <w:r>
        <w:rPr>
          <w:spacing w:val="-4"/>
        </w:rPr>
        <w:t>$699</w:t>
      </w:r>
    </w:p>
    <w:p>
      <w:pPr>
        <w:pStyle w:val="BodyText"/>
        <w:spacing w:line="264" w:lineRule="exact"/>
        <w:ind w:left="359"/>
      </w:pPr>
      <w:r>
        <w:rPr/>
        <w:t>$700 to </w:t>
      </w:r>
      <w:r>
        <w:rPr>
          <w:spacing w:val="-4"/>
        </w:rPr>
        <w:t>$799</w:t>
      </w:r>
    </w:p>
    <w:p>
      <w:pPr>
        <w:pStyle w:val="BodyText"/>
        <w:spacing w:before="2"/>
        <w:ind w:left="359"/>
      </w:pPr>
      <w:r>
        <w:rPr/>
        <w:t>$800 to </w:t>
      </w:r>
      <w:r>
        <w:rPr>
          <w:spacing w:val="-4"/>
        </w:rPr>
        <w:t>$899</w:t>
      </w:r>
    </w:p>
    <w:p>
      <w:pPr>
        <w:pStyle w:val="BodyText"/>
        <w:spacing w:after="0"/>
        <w:sectPr>
          <w:pgSz w:w="12240" w:h="15840"/>
          <w:pgMar w:header="0" w:footer="1722" w:top="1820" w:bottom="1980" w:left="1440" w:right="0"/>
        </w:sectPr>
      </w:pPr>
    </w:p>
    <w:p>
      <w:pPr>
        <w:pStyle w:val="BodyText"/>
        <w:spacing w:line="264" w:lineRule="exact" w:before="195"/>
      </w:pPr>
      <w:r>
        <w:rPr/>
        <w:t>$900 to </w:t>
      </w:r>
      <w:r>
        <w:rPr>
          <w:spacing w:val="-4"/>
        </w:rPr>
        <w:t>$999</w:t>
      </w:r>
    </w:p>
    <w:p>
      <w:pPr>
        <w:pStyle w:val="BodyText"/>
        <w:spacing w:line="264" w:lineRule="exact"/>
      </w:pPr>
      <w:r>
        <w:rPr/>
        <w:t>$1,000 to </w:t>
      </w:r>
      <w:r>
        <w:rPr>
          <w:spacing w:val="-2"/>
        </w:rPr>
        <w:t>$1,099</w:t>
      </w:r>
    </w:p>
    <w:p>
      <w:pPr>
        <w:pStyle w:val="BodyText"/>
        <w:spacing w:line="264" w:lineRule="exact"/>
      </w:pPr>
      <w:r>
        <w:rPr/>
        <w:t>$1,100 to </w:t>
      </w:r>
      <w:r>
        <w:rPr>
          <w:spacing w:val="-2"/>
        </w:rPr>
        <w:t>$1,199</w:t>
      </w:r>
    </w:p>
    <w:p>
      <w:pPr>
        <w:pStyle w:val="BodyText"/>
        <w:spacing w:line="264" w:lineRule="exact" w:before="1"/>
      </w:pPr>
      <w:r>
        <w:rPr/>
        <w:t>$1,200 to </w:t>
      </w:r>
      <w:r>
        <w:rPr>
          <w:spacing w:val="-2"/>
        </w:rPr>
        <w:t>$1,299</w:t>
      </w:r>
    </w:p>
    <w:p>
      <w:pPr>
        <w:pStyle w:val="BodyText"/>
        <w:spacing w:line="264" w:lineRule="exact"/>
      </w:pPr>
      <w:r>
        <w:rPr/>
        <w:t>$1,300 to </w:t>
      </w:r>
      <w:r>
        <w:rPr>
          <w:spacing w:val="-2"/>
        </w:rPr>
        <w:t>$1,399</w:t>
      </w:r>
    </w:p>
    <w:p>
      <w:pPr>
        <w:pStyle w:val="BodyText"/>
        <w:spacing w:line="264" w:lineRule="exact"/>
      </w:pPr>
      <w:r>
        <w:rPr/>
        <w:t>$1,400 to </w:t>
      </w:r>
      <w:r>
        <w:rPr>
          <w:spacing w:val="-2"/>
        </w:rPr>
        <w:t>$1,499</w:t>
      </w:r>
    </w:p>
    <w:p>
      <w:pPr>
        <w:pStyle w:val="BodyText"/>
        <w:spacing w:line="264" w:lineRule="exact"/>
      </w:pPr>
      <w:r>
        <w:rPr/>
        <w:t>$1,500 or </w:t>
      </w:r>
      <w:r>
        <w:rPr>
          <w:spacing w:val="-4"/>
        </w:rPr>
        <w:t>more</w:t>
      </w:r>
    </w:p>
    <w:p>
      <w:pPr>
        <w:pStyle w:val="BodyText"/>
        <w:spacing w:before="2"/>
        <w:ind w:left="0"/>
      </w:pPr>
    </w:p>
    <w:p>
      <w:pPr>
        <w:spacing w:before="0"/>
        <w:ind w:left="360" w:right="2157" w:firstLine="0"/>
        <w:jc w:val="left"/>
        <w:rPr>
          <w:sz w:val="23"/>
        </w:rPr>
      </w:pPr>
      <w:r>
        <w:rPr>
          <w:sz w:val="23"/>
        </w:rPr>
        <w:t>Standard</w:t>
      </w:r>
      <w:r>
        <w:rPr>
          <w:spacing w:val="-3"/>
          <w:sz w:val="23"/>
        </w:rPr>
        <w:t> </w:t>
      </w:r>
      <w:r>
        <w:rPr>
          <w:sz w:val="23"/>
        </w:rPr>
        <w:t>Distribution</w:t>
      </w:r>
      <w:r>
        <w:rPr>
          <w:spacing w:val="-3"/>
          <w:sz w:val="23"/>
        </w:rPr>
        <w:t> </w:t>
      </w:r>
      <w:r>
        <w:rPr>
          <w:sz w:val="23"/>
        </w:rPr>
        <w:t>for</w:t>
      </w:r>
      <w:r>
        <w:rPr>
          <w:spacing w:val="-6"/>
          <w:sz w:val="23"/>
        </w:rPr>
        <w:t> </w:t>
      </w:r>
      <w:r>
        <w:rPr>
          <w:b/>
          <w:sz w:val="23"/>
        </w:rPr>
        <w:t>Median</w:t>
      </w:r>
      <w:r>
        <w:rPr>
          <w:b/>
          <w:spacing w:val="-4"/>
          <w:sz w:val="23"/>
        </w:rPr>
        <w:t> </w:t>
      </w:r>
      <w:r>
        <w:rPr>
          <w:b/>
          <w:sz w:val="23"/>
        </w:rPr>
        <w:t>Selected</w:t>
      </w:r>
      <w:r>
        <w:rPr>
          <w:b/>
          <w:spacing w:val="-4"/>
          <w:sz w:val="23"/>
        </w:rPr>
        <w:t> </w:t>
      </w:r>
      <w:r>
        <w:rPr>
          <w:b/>
          <w:sz w:val="23"/>
        </w:rPr>
        <w:t>Monthly</w:t>
      </w:r>
      <w:r>
        <w:rPr>
          <w:b/>
          <w:spacing w:val="-3"/>
          <w:sz w:val="23"/>
        </w:rPr>
        <w:t> </w:t>
      </w:r>
      <w:r>
        <w:rPr>
          <w:b/>
          <w:sz w:val="23"/>
        </w:rPr>
        <w:t>Owner</w:t>
      </w:r>
      <w:r>
        <w:rPr>
          <w:b/>
          <w:spacing w:val="-2"/>
          <w:sz w:val="23"/>
        </w:rPr>
        <w:t> </w:t>
      </w:r>
      <w:r>
        <w:rPr>
          <w:b/>
          <w:sz w:val="23"/>
        </w:rPr>
        <w:t>Costs</w:t>
      </w:r>
      <w:r>
        <w:rPr>
          <w:b/>
          <w:spacing w:val="-4"/>
          <w:sz w:val="23"/>
        </w:rPr>
        <w:t> </w:t>
      </w:r>
      <w:r>
        <w:rPr>
          <w:b/>
          <w:sz w:val="23"/>
        </w:rPr>
        <w:t>as</w:t>
      </w:r>
      <w:r>
        <w:rPr>
          <w:b/>
          <w:spacing w:val="-4"/>
          <w:sz w:val="23"/>
        </w:rPr>
        <w:t> </w:t>
      </w:r>
      <w:r>
        <w:rPr>
          <w:b/>
          <w:sz w:val="23"/>
        </w:rPr>
        <w:t>a</w:t>
      </w:r>
      <w:r>
        <w:rPr>
          <w:b/>
          <w:spacing w:val="-3"/>
          <w:sz w:val="23"/>
        </w:rPr>
        <w:t> </w:t>
      </w:r>
      <w:r>
        <w:rPr>
          <w:b/>
          <w:sz w:val="23"/>
        </w:rPr>
        <w:t>Percentage</w:t>
      </w:r>
      <w:r>
        <w:rPr>
          <w:b/>
          <w:spacing w:val="-2"/>
          <w:sz w:val="23"/>
        </w:rPr>
        <w:t> </w:t>
      </w:r>
      <w:r>
        <w:rPr>
          <w:b/>
          <w:sz w:val="23"/>
        </w:rPr>
        <w:t>of Household Income by Mortgage Status</w:t>
      </w:r>
      <w:r>
        <w:rPr>
          <w:sz w:val="23"/>
        </w:rPr>
        <w:t>:</w:t>
      </w:r>
    </w:p>
    <w:p>
      <w:pPr>
        <w:pStyle w:val="BodyText"/>
        <w:spacing w:line="264" w:lineRule="exact"/>
      </w:pPr>
      <w:r>
        <w:rPr/>
        <w:t>[9</w:t>
      </w:r>
      <w:r>
        <w:rPr>
          <w:spacing w:val="-3"/>
        </w:rPr>
        <w:t> </w:t>
      </w:r>
      <w:r>
        <w:rPr/>
        <w:t>data </w:t>
      </w:r>
      <w:r>
        <w:rPr>
          <w:spacing w:val="-2"/>
        </w:rPr>
        <w:t>cells]</w:t>
      </w:r>
    </w:p>
    <w:p>
      <w:pPr>
        <w:pStyle w:val="BodyText"/>
        <w:spacing w:before="263"/>
      </w:pPr>
      <w:r>
        <w:rPr/>
        <w:t>Less</w:t>
      </w:r>
      <w:r>
        <w:rPr>
          <w:spacing w:val="-3"/>
        </w:rPr>
        <w:t> </w:t>
      </w:r>
      <w:r>
        <w:rPr/>
        <w:t>than</w:t>
      </w:r>
      <w:r>
        <w:rPr>
          <w:spacing w:val="-1"/>
        </w:rPr>
        <w:t> </w:t>
      </w:r>
      <w:r>
        <w:rPr/>
        <w:t>10.0</w:t>
      </w:r>
      <w:r>
        <w:rPr>
          <w:spacing w:val="-1"/>
        </w:rPr>
        <w:t> </w:t>
      </w:r>
      <w:r>
        <w:rPr>
          <w:spacing w:val="-2"/>
        </w:rPr>
        <w:t>percent</w:t>
      </w:r>
    </w:p>
    <w:p>
      <w:pPr>
        <w:pStyle w:val="BodyText"/>
        <w:spacing w:line="264" w:lineRule="exact" w:before="2"/>
      </w:pPr>
      <w:r>
        <w:rPr/>
        <w:t>10.0 to 14.9 </w:t>
      </w:r>
      <w:r>
        <w:rPr>
          <w:spacing w:val="-2"/>
        </w:rPr>
        <w:t>percent</w:t>
      </w:r>
    </w:p>
    <w:p>
      <w:pPr>
        <w:pStyle w:val="BodyText"/>
        <w:spacing w:line="264" w:lineRule="exact"/>
        <w:ind w:left="359"/>
      </w:pPr>
      <w:r>
        <w:rPr/>
        <w:t>15.0 to 19.9 </w:t>
      </w:r>
      <w:r>
        <w:rPr>
          <w:spacing w:val="-2"/>
        </w:rPr>
        <w:t>percent</w:t>
      </w:r>
    </w:p>
    <w:p>
      <w:pPr>
        <w:pStyle w:val="ListParagraph"/>
        <w:numPr>
          <w:ilvl w:val="1"/>
          <w:numId w:val="21"/>
        </w:numPr>
        <w:tabs>
          <w:tab w:pos="819" w:val="left" w:leader="none"/>
        </w:tabs>
        <w:spacing w:line="264" w:lineRule="exact" w:before="0" w:after="0"/>
        <w:ind w:left="819" w:right="0" w:hanging="460"/>
        <w:jc w:val="left"/>
        <w:rPr>
          <w:sz w:val="23"/>
        </w:rPr>
      </w:pPr>
      <w:r>
        <w:rPr>
          <w:sz w:val="23"/>
        </w:rPr>
        <w:t>to</w:t>
      </w:r>
      <w:r>
        <w:rPr>
          <w:spacing w:val="-2"/>
          <w:sz w:val="23"/>
        </w:rPr>
        <w:t> </w:t>
      </w:r>
      <w:r>
        <w:rPr>
          <w:sz w:val="23"/>
        </w:rPr>
        <w:t>24.9 </w:t>
      </w:r>
      <w:r>
        <w:rPr>
          <w:spacing w:val="-2"/>
          <w:sz w:val="23"/>
        </w:rPr>
        <w:t>percent</w:t>
      </w:r>
    </w:p>
    <w:p>
      <w:pPr>
        <w:pStyle w:val="ListParagraph"/>
        <w:numPr>
          <w:ilvl w:val="1"/>
          <w:numId w:val="22"/>
        </w:numPr>
        <w:tabs>
          <w:tab w:pos="819" w:val="left" w:leader="none"/>
        </w:tabs>
        <w:spacing w:line="264" w:lineRule="exact" w:before="0" w:after="0"/>
        <w:ind w:left="819" w:right="0" w:hanging="460"/>
        <w:jc w:val="left"/>
        <w:rPr>
          <w:sz w:val="23"/>
        </w:rPr>
      </w:pPr>
      <w:r>
        <w:rPr>
          <w:sz w:val="23"/>
        </w:rPr>
        <w:t>to</w:t>
      </w:r>
      <w:r>
        <w:rPr>
          <w:spacing w:val="-2"/>
          <w:sz w:val="23"/>
        </w:rPr>
        <w:t> </w:t>
      </w:r>
      <w:r>
        <w:rPr>
          <w:sz w:val="23"/>
        </w:rPr>
        <w:t>29.9 </w:t>
      </w:r>
      <w:r>
        <w:rPr>
          <w:spacing w:val="-2"/>
          <w:sz w:val="23"/>
        </w:rPr>
        <w:t>percent</w:t>
      </w:r>
    </w:p>
    <w:p>
      <w:pPr>
        <w:pStyle w:val="BodyText"/>
        <w:spacing w:line="264" w:lineRule="exact"/>
        <w:ind w:left="359"/>
      </w:pPr>
      <w:r>
        <w:rPr/>
        <w:t>30.0 to 34.9 </w:t>
      </w:r>
      <w:r>
        <w:rPr>
          <w:spacing w:val="-2"/>
        </w:rPr>
        <w:t>percent</w:t>
      </w:r>
    </w:p>
    <w:p>
      <w:pPr>
        <w:pStyle w:val="BodyText"/>
        <w:spacing w:line="264" w:lineRule="exact" w:before="2"/>
        <w:ind w:left="359"/>
      </w:pPr>
      <w:r>
        <w:rPr/>
        <w:t>35.0 to 39.9 </w:t>
      </w:r>
      <w:r>
        <w:rPr>
          <w:spacing w:val="-2"/>
        </w:rPr>
        <w:t>percent</w:t>
      </w:r>
    </w:p>
    <w:p>
      <w:pPr>
        <w:pStyle w:val="BodyText"/>
        <w:spacing w:line="264" w:lineRule="exact"/>
        <w:ind w:left="359"/>
      </w:pPr>
      <w:r>
        <w:rPr/>
        <w:t>40.0 to 49.9 </w:t>
      </w:r>
      <w:r>
        <w:rPr>
          <w:spacing w:val="-2"/>
        </w:rPr>
        <w:t>percent</w:t>
      </w:r>
    </w:p>
    <w:p>
      <w:pPr>
        <w:pStyle w:val="BodyText"/>
        <w:spacing w:line="264" w:lineRule="exact"/>
        <w:ind w:left="359"/>
      </w:pPr>
      <w:r>
        <w:rPr/>
        <w:t>50.0</w:t>
      </w:r>
      <w:r>
        <w:rPr>
          <w:spacing w:val="-4"/>
        </w:rPr>
        <w:t> </w:t>
      </w:r>
      <w:r>
        <w:rPr/>
        <w:t>percent</w:t>
      </w:r>
      <w:r>
        <w:rPr>
          <w:spacing w:val="-2"/>
        </w:rPr>
        <w:t> </w:t>
      </w:r>
      <w:r>
        <w:rPr/>
        <w:t>or</w:t>
      </w:r>
      <w:r>
        <w:rPr>
          <w:spacing w:val="-1"/>
        </w:rPr>
        <w:t> </w:t>
      </w:r>
      <w:r>
        <w:rPr>
          <w:spacing w:val="-4"/>
        </w:rPr>
        <w:t>more</w:t>
      </w:r>
    </w:p>
    <w:p>
      <w:pPr>
        <w:spacing w:before="264"/>
        <w:ind w:left="360" w:right="3690" w:firstLine="0"/>
        <w:jc w:val="left"/>
        <w:rPr>
          <w:sz w:val="23"/>
        </w:rPr>
      </w:pPr>
      <w:r>
        <w:rPr>
          <w:sz w:val="23"/>
        </w:rPr>
        <w:t>Standard</w:t>
      </w:r>
      <w:r>
        <w:rPr>
          <w:spacing w:val="-6"/>
          <w:sz w:val="23"/>
        </w:rPr>
        <w:t> </w:t>
      </w:r>
      <w:r>
        <w:rPr>
          <w:sz w:val="23"/>
        </w:rPr>
        <w:t>Distribution</w:t>
      </w:r>
      <w:r>
        <w:rPr>
          <w:spacing w:val="-6"/>
          <w:sz w:val="23"/>
        </w:rPr>
        <w:t> </w:t>
      </w:r>
      <w:r>
        <w:rPr>
          <w:sz w:val="23"/>
        </w:rPr>
        <w:t>for</w:t>
      </w:r>
      <w:r>
        <w:rPr>
          <w:spacing w:val="-8"/>
          <w:sz w:val="23"/>
        </w:rPr>
        <w:t> </w:t>
      </w:r>
      <w:r>
        <w:rPr>
          <w:b/>
          <w:sz w:val="23"/>
        </w:rPr>
        <w:t>Median</w:t>
      </w:r>
      <w:r>
        <w:rPr>
          <w:b/>
          <w:spacing w:val="-7"/>
          <w:sz w:val="23"/>
        </w:rPr>
        <w:t> </w:t>
      </w:r>
      <w:r>
        <w:rPr>
          <w:b/>
          <w:sz w:val="23"/>
        </w:rPr>
        <w:t>Value/Quartile</w:t>
      </w:r>
      <w:r>
        <w:rPr>
          <w:b/>
          <w:spacing w:val="-8"/>
          <w:sz w:val="23"/>
        </w:rPr>
        <w:t> </w:t>
      </w:r>
      <w:r>
        <w:rPr>
          <w:b/>
          <w:sz w:val="23"/>
        </w:rPr>
        <w:t>Value/Price</w:t>
      </w:r>
      <w:r>
        <w:rPr>
          <w:b/>
          <w:spacing w:val="-5"/>
          <w:sz w:val="23"/>
        </w:rPr>
        <w:t> </w:t>
      </w:r>
      <w:r>
        <w:rPr>
          <w:b/>
          <w:sz w:val="23"/>
        </w:rPr>
        <w:t>Asked</w:t>
      </w:r>
      <w:r>
        <w:rPr>
          <w:sz w:val="23"/>
        </w:rPr>
        <w:t>: [28 data cells]</w:t>
      </w:r>
    </w:p>
    <w:p>
      <w:pPr>
        <w:pStyle w:val="BodyText"/>
        <w:spacing w:before="1"/>
        <w:ind w:left="0"/>
      </w:pPr>
    </w:p>
    <w:p>
      <w:pPr>
        <w:pStyle w:val="BodyText"/>
        <w:spacing w:line="264" w:lineRule="exact"/>
      </w:pPr>
      <w:r>
        <w:rPr/>
        <w:t>Less</w:t>
      </w:r>
      <w:r>
        <w:rPr>
          <w:spacing w:val="-2"/>
        </w:rPr>
        <w:t> </w:t>
      </w:r>
      <w:r>
        <w:rPr/>
        <w:t>than </w:t>
      </w:r>
      <w:r>
        <w:rPr>
          <w:spacing w:val="-2"/>
        </w:rPr>
        <w:t>$10,000</w:t>
      </w:r>
    </w:p>
    <w:p>
      <w:pPr>
        <w:pStyle w:val="BodyText"/>
        <w:spacing w:line="264" w:lineRule="exact"/>
      </w:pPr>
      <w:r>
        <w:rPr/>
        <w:t>$10,000 to </w:t>
      </w:r>
      <w:r>
        <w:rPr>
          <w:spacing w:val="-2"/>
        </w:rPr>
        <w:t>$14,999</w:t>
      </w:r>
    </w:p>
    <w:p>
      <w:pPr>
        <w:pStyle w:val="BodyText"/>
        <w:spacing w:line="264" w:lineRule="exact"/>
      </w:pPr>
      <w:r>
        <w:rPr/>
        <w:t>$15,000 to </w:t>
      </w:r>
      <w:r>
        <w:rPr>
          <w:spacing w:val="-2"/>
        </w:rPr>
        <w:t>$19,999</w:t>
      </w:r>
    </w:p>
    <w:p>
      <w:pPr>
        <w:pStyle w:val="BodyText"/>
        <w:spacing w:line="264" w:lineRule="exact" w:before="2"/>
      </w:pPr>
      <w:r>
        <w:rPr/>
        <w:t>$20,000 to </w:t>
      </w:r>
      <w:r>
        <w:rPr>
          <w:spacing w:val="-2"/>
        </w:rPr>
        <w:t>$24,999</w:t>
      </w:r>
    </w:p>
    <w:p>
      <w:pPr>
        <w:pStyle w:val="BodyText"/>
        <w:spacing w:line="264" w:lineRule="exact"/>
      </w:pPr>
      <w:r>
        <w:rPr/>
        <w:t>$25,000 to </w:t>
      </w:r>
      <w:r>
        <w:rPr>
          <w:spacing w:val="-2"/>
        </w:rPr>
        <w:t>$29,999</w:t>
      </w:r>
    </w:p>
    <w:p>
      <w:pPr>
        <w:pStyle w:val="BodyText"/>
        <w:spacing w:line="264" w:lineRule="exact"/>
      </w:pPr>
      <w:r>
        <w:rPr/>
        <w:t>$30,000 to </w:t>
      </w:r>
      <w:r>
        <w:rPr>
          <w:spacing w:val="-2"/>
        </w:rPr>
        <w:t>$34,999</w:t>
      </w:r>
    </w:p>
    <w:p>
      <w:pPr>
        <w:pStyle w:val="BodyText"/>
        <w:spacing w:line="264" w:lineRule="exact"/>
      </w:pPr>
      <w:r>
        <w:rPr/>
        <w:t>$35,000 to </w:t>
      </w:r>
      <w:r>
        <w:rPr>
          <w:spacing w:val="-2"/>
        </w:rPr>
        <w:t>$39,999</w:t>
      </w:r>
    </w:p>
    <w:p>
      <w:pPr>
        <w:pStyle w:val="BodyText"/>
        <w:spacing w:line="264" w:lineRule="exact"/>
      </w:pPr>
      <w:r>
        <w:rPr/>
        <w:t>$40,000 to </w:t>
      </w:r>
      <w:r>
        <w:rPr>
          <w:spacing w:val="-2"/>
        </w:rPr>
        <w:t>$49,999</w:t>
      </w:r>
    </w:p>
    <w:p>
      <w:pPr>
        <w:pStyle w:val="BodyText"/>
        <w:spacing w:line="264" w:lineRule="exact" w:before="2"/>
      </w:pPr>
      <w:r>
        <w:rPr/>
        <w:t>$50,000 to </w:t>
      </w:r>
      <w:r>
        <w:rPr>
          <w:spacing w:val="-2"/>
        </w:rPr>
        <w:t>$59,999</w:t>
      </w:r>
    </w:p>
    <w:p>
      <w:pPr>
        <w:pStyle w:val="BodyText"/>
        <w:spacing w:line="264" w:lineRule="exact"/>
      </w:pPr>
      <w:r>
        <w:rPr/>
        <w:t>$60,000 to </w:t>
      </w:r>
      <w:r>
        <w:rPr>
          <w:spacing w:val="-2"/>
        </w:rPr>
        <w:t>$69,999</w:t>
      </w:r>
    </w:p>
    <w:p>
      <w:pPr>
        <w:pStyle w:val="BodyText"/>
        <w:spacing w:line="264" w:lineRule="exact"/>
      </w:pPr>
      <w:r>
        <w:rPr/>
        <w:t>$70,000 to </w:t>
      </w:r>
      <w:r>
        <w:rPr>
          <w:spacing w:val="-2"/>
        </w:rPr>
        <w:t>$79,999</w:t>
      </w:r>
    </w:p>
    <w:p>
      <w:pPr>
        <w:pStyle w:val="BodyText"/>
        <w:spacing w:line="264" w:lineRule="exact"/>
      </w:pPr>
      <w:r>
        <w:rPr/>
        <w:t>$80,000 to </w:t>
      </w:r>
      <w:r>
        <w:rPr>
          <w:spacing w:val="-2"/>
        </w:rPr>
        <w:t>$89,999</w:t>
      </w:r>
    </w:p>
    <w:p>
      <w:pPr>
        <w:pStyle w:val="BodyText"/>
        <w:spacing w:line="264" w:lineRule="exact"/>
      </w:pPr>
      <w:r>
        <w:rPr/>
        <w:t>$90,000 to </w:t>
      </w:r>
      <w:r>
        <w:rPr>
          <w:spacing w:val="-2"/>
        </w:rPr>
        <w:t>$99,999</w:t>
      </w:r>
    </w:p>
    <w:p>
      <w:pPr>
        <w:pStyle w:val="BodyText"/>
        <w:spacing w:line="264" w:lineRule="exact" w:before="1"/>
      </w:pPr>
      <w:r>
        <w:rPr/>
        <w:t>$100,000 to </w:t>
      </w:r>
      <w:r>
        <w:rPr>
          <w:spacing w:val="-2"/>
        </w:rPr>
        <w:t>$124,999</w:t>
      </w:r>
    </w:p>
    <w:p>
      <w:pPr>
        <w:pStyle w:val="BodyText"/>
        <w:spacing w:line="264" w:lineRule="exact"/>
      </w:pPr>
      <w:r>
        <w:rPr/>
        <w:t>$125,000 to </w:t>
      </w:r>
      <w:r>
        <w:rPr>
          <w:spacing w:val="-2"/>
        </w:rPr>
        <w:t>$149,999</w:t>
      </w:r>
    </w:p>
    <w:p>
      <w:pPr>
        <w:pStyle w:val="BodyText"/>
        <w:spacing w:line="264" w:lineRule="exact"/>
      </w:pPr>
      <w:r>
        <w:rPr/>
        <w:t>$150,000 to </w:t>
      </w:r>
      <w:r>
        <w:rPr>
          <w:spacing w:val="-2"/>
        </w:rPr>
        <w:t>$174,999</w:t>
      </w:r>
    </w:p>
    <w:p>
      <w:pPr>
        <w:pStyle w:val="BodyText"/>
        <w:spacing w:line="264" w:lineRule="exact"/>
      </w:pPr>
      <w:r>
        <w:rPr/>
        <w:t>$175,000 to </w:t>
      </w:r>
      <w:r>
        <w:rPr>
          <w:spacing w:val="-2"/>
        </w:rPr>
        <w:t>$199,999</w:t>
      </w:r>
    </w:p>
    <w:p>
      <w:pPr>
        <w:pStyle w:val="BodyText"/>
        <w:spacing w:line="264" w:lineRule="exact"/>
      </w:pPr>
      <w:r>
        <w:rPr/>
        <w:t>$200,000 to </w:t>
      </w:r>
      <w:r>
        <w:rPr>
          <w:spacing w:val="-2"/>
        </w:rPr>
        <w:t>$249,999</w:t>
      </w:r>
    </w:p>
    <w:p>
      <w:pPr>
        <w:pStyle w:val="BodyText"/>
        <w:spacing w:before="2"/>
      </w:pPr>
      <w:r>
        <w:rPr/>
        <w:t>$250,000 to </w:t>
      </w:r>
      <w:r>
        <w:rPr>
          <w:spacing w:val="-2"/>
        </w:rPr>
        <w:t>$299,999</w:t>
      </w:r>
    </w:p>
    <w:p>
      <w:pPr>
        <w:pStyle w:val="BodyText"/>
        <w:spacing w:after="0"/>
        <w:sectPr>
          <w:pgSz w:w="12240" w:h="15840"/>
          <w:pgMar w:header="0" w:footer="1722" w:top="1820" w:bottom="1980" w:left="1440" w:right="0"/>
        </w:sectPr>
      </w:pPr>
    </w:p>
    <w:p>
      <w:pPr>
        <w:pStyle w:val="BodyText"/>
        <w:spacing w:line="264" w:lineRule="exact" w:before="195"/>
      </w:pPr>
      <w:r>
        <w:rPr/>
        <w:t>$300,000 to </w:t>
      </w:r>
      <w:r>
        <w:rPr>
          <w:spacing w:val="-2"/>
        </w:rPr>
        <w:t>$399,999</w:t>
      </w:r>
    </w:p>
    <w:p>
      <w:pPr>
        <w:pStyle w:val="BodyText"/>
        <w:spacing w:line="264" w:lineRule="exact"/>
      </w:pPr>
      <w:r>
        <w:rPr/>
        <w:t>$400,000 to </w:t>
      </w:r>
      <w:r>
        <w:rPr>
          <w:spacing w:val="-2"/>
        </w:rPr>
        <w:t>$499,999</w:t>
      </w:r>
    </w:p>
    <w:p>
      <w:pPr>
        <w:pStyle w:val="BodyText"/>
        <w:spacing w:line="264" w:lineRule="exact"/>
      </w:pPr>
      <w:r>
        <w:rPr/>
        <w:t>$500,000 to </w:t>
      </w:r>
      <w:r>
        <w:rPr>
          <w:spacing w:val="-2"/>
        </w:rPr>
        <w:t>$749,999</w:t>
      </w:r>
    </w:p>
    <w:p>
      <w:pPr>
        <w:pStyle w:val="BodyText"/>
        <w:spacing w:line="264" w:lineRule="exact" w:before="1"/>
      </w:pPr>
      <w:r>
        <w:rPr/>
        <w:t>$750,000 to </w:t>
      </w:r>
      <w:r>
        <w:rPr>
          <w:spacing w:val="-2"/>
        </w:rPr>
        <w:t>$999,999</w:t>
      </w:r>
    </w:p>
    <w:p>
      <w:pPr>
        <w:pStyle w:val="BodyText"/>
        <w:spacing w:line="264" w:lineRule="exact"/>
      </w:pPr>
      <w:r>
        <w:rPr/>
        <w:t>$1,000,000 to </w:t>
      </w:r>
      <w:r>
        <w:rPr>
          <w:spacing w:val="-2"/>
        </w:rPr>
        <w:t>$1,249,999</w:t>
      </w:r>
    </w:p>
    <w:p>
      <w:pPr>
        <w:pStyle w:val="BodyText"/>
        <w:spacing w:line="264" w:lineRule="exact"/>
      </w:pPr>
      <w:r>
        <w:rPr/>
        <w:t>$1,250,000 to </w:t>
      </w:r>
      <w:r>
        <w:rPr>
          <w:spacing w:val="-2"/>
        </w:rPr>
        <w:t>$1,499,999</w:t>
      </w:r>
    </w:p>
    <w:p>
      <w:pPr>
        <w:pStyle w:val="BodyText"/>
        <w:spacing w:line="264" w:lineRule="exact"/>
      </w:pPr>
      <w:r>
        <w:rPr/>
        <w:t>$1,500,000 to </w:t>
      </w:r>
      <w:r>
        <w:rPr>
          <w:spacing w:val="-2"/>
        </w:rPr>
        <w:t>$1,749,999</w:t>
      </w:r>
    </w:p>
    <w:p>
      <w:pPr>
        <w:pStyle w:val="BodyText"/>
        <w:spacing w:line="264" w:lineRule="exact"/>
      </w:pPr>
      <w:r>
        <w:rPr/>
        <w:t>$1,750,000 to </w:t>
      </w:r>
      <w:r>
        <w:rPr>
          <w:spacing w:val="-2"/>
        </w:rPr>
        <w:t>$1,999,999</w:t>
      </w:r>
    </w:p>
    <w:p>
      <w:pPr>
        <w:pStyle w:val="BodyText"/>
        <w:spacing w:before="2"/>
      </w:pPr>
      <w:r>
        <w:rPr/>
        <w:t>$2,000,000</w:t>
      </w:r>
      <w:r>
        <w:rPr>
          <w:spacing w:val="-2"/>
        </w:rPr>
        <w:t> </w:t>
      </w:r>
      <w:r>
        <w:rPr/>
        <w:t>or </w:t>
      </w:r>
      <w:r>
        <w:rPr>
          <w:spacing w:val="-4"/>
        </w:rPr>
        <w:t>more</w:t>
      </w:r>
    </w:p>
    <w:p>
      <w:pPr>
        <w:spacing w:before="264"/>
        <w:ind w:left="360" w:right="3690" w:hanging="1"/>
        <w:jc w:val="left"/>
        <w:rPr>
          <w:sz w:val="23"/>
        </w:rPr>
      </w:pPr>
      <w:r>
        <w:rPr>
          <w:sz w:val="23"/>
        </w:rPr>
        <w:t>Standard</w:t>
      </w:r>
      <w:r>
        <w:rPr>
          <w:spacing w:val="-4"/>
          <w:sz w:val="23"/>
        </w:rPr>
        <w:t> </w:t>
      </w:r>
      <w:r>
        <w:rPr>
          <w:sz w:val="23"/>
        </w:rPr>
        <w:t>Distribution</w:t>
      </w:r>
      <w:r>
        <w:rPr>
          <w:spacing w:val="-4"/>
          <w:sz w:val="23"/>
        </w:rPr>
        <w:t> </w:t>
      </w:r>
      <w:r>
        <w:rPr>
          <w:sz w:val="23"/>
        </w:rPr>
        <w:t>for</w:t>
      </w:r>
      <w:r>
        <w:rPr>
          <w:spacing w:val="-7"/>
          <w:sz w:val="23"/>
        </w:rPr>
        <w:t> </w:t>
      </w:r>
      <w:r>
        <w:rPr>
          <w:b/>
          <w:sz w:val="23"/>
        </w:rPr>
        <w:t>Median</w:t>
      </w:r>
      <w:r>
        <w:rPr>
          <w:b/>
          <w:spacing w:val="-5"/>
          <w:sz w:val="23"/>
        </w:rPr>
        <w:t> </w:t>
      </w:r>
      <w:r>
        <w:rPr>
          <w:b/>
          <w:sz w:val="23"/>
        </w:rPr>
        <w:t>Year</w:t>
      </w:r>
      <w:r>
        <w:rPr>
          <w:b/>
          <w:spacing w:val="-3"/>
          <w:sz w:val="23"/>
        </w:rPr>
        <w:t> </w:t>
      </w:r>
      <w:r>
        <w:rPr>
          <w:b/>
          <w:sz w:val="23"/>
        </w:rPr>
        <w:t>Householder</w:t>
      </w:r>
      <w:r>
        <w:rPr>
          <w:b/>
          <w:spacing w:val="-6"/>
          <w:sz w:val="23"/>
        </w:rPr>
        <w:t> </w:t>
      </w:r>
      <w:r>
        <w:rPr>
          <w:b/>
          <w:sz w:val="23"/>
        </w:rPr>
        <w:t>Moved</w:t>
      </w:r>
      <w:r>
        <w:rPr>
          <w:b/>
          <w:spacing w:val="-5"/>
          <w:sz w:val="23"/>
        </w:rPr>
        <w:t> </w:t>
      </w:r>
      <w:r>
        <w:rPr>
          <w:b/>
          <w:sz w:val="23"/>
        </w:rPr>
        <w:t>Into</w:t>
      </w:r>
      <w:r>
        <w:rPr>
          <w:b/>
          <w:spacing w:val="-4"/>
          <w:sz w:val="23"/>
        </w:rPr>
        <w:t> </w:t>
      </w:r>
      <w:r>
        <w:rPr>
          <w:b/>
          <w:sz w:val="23"/>
        </w:rPr>
        <w:t>Unit</w:t>
      </w:r>
      <w:r>
        <w:rPr>
          <w:sz w:val="23"/>
        </w:rPr>
        <w:t>: [6 data cells]</w:t>
      </w:r>
    </w:p>
    <w:p>
      <w:pPr>
        <w:pStyle w:val="BodyText"/>
        <w:spacing w:before="1"/>
        <w:ind w:left="0"/>
      </w:pPr>
    </w:p>
    <w:p>
      <w:pPr>
        <w:pStyle w:val="BodyText"/>
        <w:ind w:right="8071"/>
      </w:pPr>
      <w:r>
        <w:rPr/>
        <w:t>Moved in 2021 or later Moved</w:t>
      </w:r>
      <w:r>
        <w:rPr>
          <w:spacing w:val="-1"/>
        </w:rPr>
        <w:t> </w:t>
      </w:r>
      <w:r>
        <w:rPr/>
        <w:t>in 2018</w:t>
      </w:r>
      <w:r>
        <w:rPr>
          <w:spacing w:val="-3"/>
        </w:rPr>
        <w:t> </w:t>
      </w:r>
      <w:r>
        <w:rPr/>
        <w:t>to </w:t>
      </w:r>
      <w:r>
        <w:rPr>
          <w:spacing w:val="-4"/>
        </w:rPr>
        <w:t>2020</w:t>
      </w:r>
    </w:p>
    <w:p>
      <w:pPr>
        <w:pStyle w:val="BodyText"/>
        <w:spacing w:line="263" w:lineRule="exact"/>
      </w:pPr>
      <w:r>
        <w:rPr/>
        <w:t>Moved</w:t>
      </w:r>
      <w:r>
        <w:rPr>
          <w:spacing w:val="-1"/>
        </w:rPr>
        <w:t> </w:t>
      </w:r>
      <w:r>
        <w:rPr/>
        <w:t>in 2010</w:t>
      </w:r>
      <w:r>
        <w:rPr>
          <w:spacing w:val="-3"/>
        </w:rPr>
        <w:t> </w:t>
      </w:r>
      <w:r>
        <w:rPr/>
        <w:t>to </w:t>
      </w:r>
      <w:r>
        <w:rPr>
          <w:spacing w:val="-4"/>
        </w:rPr>
        <w:t>2017</w:t>
      </w:r>
    </w:p>
    <w:p>
      <w:pPr>
        <w:pStyle w:val="BodyText"/>
        <w:spacing w:line="264" w:lineRule="exact"/>
      </w:pPr>
      <w:r>
        <w:rPr/>
        <w:t>Moved</w:t>
      </w:r>
      <w:r>
        <w:rPr>
          <w:spacing w:val="-1"/>
        </w:rPr>
        <w:t> </w:t>
      </w:r>
      <w:r>
        <w:rPr/>
        <w:t>in 2000</w:t>
      </w:r>
      <w:r>
        <w:rPr>
          <w:spacing w:val="-3"/>
        </w:rPr>
        <w:t> </w:t>
      </w:r>
      <w:r>
        <w:rPr/>
        <w:t>to </w:t>
      </w:r>
      <w:r>
        <w:rPr>
          <w:spacing w:val="-4"/>
        </w:rPr>
        <w:t>2009</w:t>
      </w:r>
    </w:p>
    <w:p>
      <w:pPr>
        <w:pStyle w:val="BodyText"/>
        <w:ind w:right="8071"/>
      </w:pPr>
      <w:r>
        <w:rPr/>
        <w:t>Moved in 1990 to 1999 Moved</w:t>
      </w:r>
      <w:r>
        <w:rPr>
          <w:spacing w:val="-9"/>
        </w:rPr>
        <w:t> </w:t>
      </w:r>
      <w:r>
        <w:rPr/>
        <w:t>in</w:t>
      </w:r>
      <w:r>
        <w:rPr>
          <w:spacing w:val="-9"/>
        </w:rPr>
        <w:t> </w:t>
      </w:r>
      <w:r>
        <w:rPr/>
        <w:t>1989</w:t>
      </w:r>
      <w:r>
        <w:rPr>
          <w:spacing w:val="-9"/>
        </w:rPr>
        <w:t> </w:t>
      </w:r>
      <w:r>
        <w:rPr/>
        <w:t>or</w:t>
      </w:r>
      <w:r>
        <w:rPr>
          <w:spacing w:val="-9"/>
        </w:rPr>
        <w:t> </w:t>
      </w:r>
      <w:r>
        <w:rPr/>
        <w:t>earlier</w:t>
      </w:r>
    </w:p>
    <w:p>
      <w:pPr>
        <w:pStyle w:val="BodyText"/>
        <w:ind w:left="0"/>
      </w:pPr>
    </w:p>
    <w:p>
      <w:pPr>
        <w:spacing w:before="1"/>
        <w:ind w:left="360" w:right="4912" w:hanging="1"/>
        <w:jc w:val="left"/>
        <w:rPr>
          <w:sz w:val="23"/>
        </w:rPr>
      </w:pPr>
      <w:r>
        <w:rPr>
          <w:sz w:val="23"/>
        </w:rPr>
        <w:t>Standard</w:t>
      </w:r>
      <w:r>
        <w:rPr>
          <w:spacing w:val="-5"/>
          <w:sz w:val="23"/>
        </w:rPr>
        <w:t> </w:t>
      </w:r>
      <w:r>
        <w:rPr>
          <w:sz w:val="23"/>
        </w:rPr>
        <w:t>Distribution</w:t>
      </w:r>
      <w:r>
        <w:rPr>
          <w:spacing w:val="-5"/>
          <w:sz w:val="23"/>
        </w:rPr>
        <w:t> </w:t>
      </w:r>
      <w:r>
        <w:rPr>
          <w:sz w:val="23"/>
        </w:rPr>
        <w:t>for</w:t>
      </w:r>
      <w:r>
        <w:rPr>
          <w:spacing w:val="-8"/>
          <w:sz w:val="23"/>
        </w:rPr>
        <w:t> </w:t>
      </w:r>
      <w:r>
        <w:rPr>
          <w:b/>
          <w:sz w:val="23"/>
        </w:rPr>
        <w:t>Median</w:t>
      </w:r>
      <w:r>
        <w:rPr>
          <w:b/>
          <w:spacing w:val="-6"/>
          <w:sz w:val="23"/>
        </w:rPr>
        <w:t> </w:t>
      </w:r>
      <w:r>
        <w:rPr>
          <w:b/>
          <w:sz w:val="23"/>
        </w:rPr>
        <w:t>Year</w:t>
      </w:r>
      <w:r>
        <w:rPr>
          <w:b/>
          <w:spacing w:val="-4"/>
          <w:sz w:val="23"/>
        </w:rPr>
        <w:t> </w:t>
      </w:r>
      <w:r>
        <w:rPr>
          <w:b/>
          <w:sz w:val="23"/>
        </w:rPr>
        <w:t>Structure</w:t>
      </w:r>
      <w:r>
        <w:rPr>
          <w:b/>
          <w:spacing w:val="-7"/>
          <w:sz w:val="23"/>
        </w:rPr>
        <w:t> </w:t>
      </w:r>
      <w:r>
        <w:rPr>
          <w:b/>
          <w:sz w:val="23"/>
        </w:rPr>
        <w:t>Built</w:t>
      </w:r>
      <w:r>
        <w:rPr>
          <w:sz w:val="23"/>
        </w:rPr>
        <w:t>: [10 data cells]</w:t>
      </w:r>
    </w:p>
    <w:p>
      <w:pPr>
        <w:pStyle w:val="BodyText"/>
        <w:ind w:right="8071"/>
      </w:pPr>
      <w:r>
        <w:rPr/>
        <w:t>Built in 2020 or</w:t>
      </w:r>
      <w:r>
        <w:rPr>
          <w:spacing w:val="-1"/>
        </w:rPr>
        <w:t> </w:t>
      </w:r>
      <w:r>
        <w:rPr/>
        <w:t>later Built</w:t>
      </w:r>
      <w:r>
        <w:rPr>
          <w:spacing w:val="-5"/>
        </w:rPr>
        <w:t> </w:t>
      </w:r>
      <w:r>
        <w:rPr/>
        <w:t>in 2010</w:t>
      </w:r>
      <w:r>
        <w:rPr>
          <w:spacing w:val="-3"/>
        </w:rPr>
        <w:t> </w:t>
      </w:r>
      <w:r>
        <w:rPr/>
        <w:t>to </w:t>
      </w:r>
      <w:r>
        <w:rPr>
          <w:spacing w:val="-4"/>
        </w:rPr>
        <w:t>2019</w:t>
      </w:r>
    </w:p>
    <w:p>
      <w:pPr>
        <w:pStyle w:val="BodyText"/>
        <w:spacing w:line="264" w:lineRule="exact"/>
      </w:pPr>
      <w:r>
        <w:rPr/>
        <w:t>Built</w:t>
      </w:r>
      <w:r>
        <w:rPr>
          <w:spacing w:val="-2"/>
        </w:rPr>
        <w:t> </w:t>
      </w:r>
      <w:r>
        <w:rPr/>
        <w:t>in 2000</w:t>
      </w:r>
      <w:r>
        <w:rPr>
          <w:spacing w:val="-3"/>
        </w:rPr>
        <w:t> </w:t>
      </w:r>
      <w:r>
        <w:rPr/>
        <w:t>to </w:t>
      </w:r>
      <w:r>
        <w:rPr>
          <w:spacing w:val="-4"/>
        </w:rPr>
        <w:t>2009</w:t>
      </w:r>
    </w:p>
    <w:p>
      <w:pPr>
        <w:pStyle w:val="BodyText"/>
        <w:spacing w:line="264" w:lineRule="exact"/>
      </w:pPr>
      <w:r>
        <w:rPr/>
        <w:t>Built</w:t>
      </w:r>
      <w:r>
        <w:rPr>
          <w:spacing w:val="-1"/>
        </w:rPr>
        <w:t> </w:t>
      </w:r>
      <w:r>
        <w:rPr/>
        <w:t>1990</w:t>
      </w:r>
      <w:r>
        <w:rPr>
          <w:spacing w:val="-1"/>
        </w:rPr>
        <w:t> </w:t>
      </w:r>
      <w:r>
        <w:rPr/>
        <w:t>to</w:t>
      </w:r>
      <w:r>
        <w:rPr>
          <w:spacing w:val="-1"/>
        </w:rPr>
        <w:t> </w:t>
      </w:r>
      <w:r>
        <w:rPr>
          <w:spacing w:val="-4"/>
        </w:rPr>
        <w:t>1999</w:t>
      </w:r>
    </w:p>
    <w:p>
      <w:pPr>
        <w:pStyle w:val="BodyText"/>
        <w:spacing w:line="264" w:lineRule="exact"/>
      </w:pPr>
      <w:r>
        <w:rPr/>
        <w:t>Built</w:t>
      </w:r>
      <w:r>
        <w:rPr>
          <w:spacing w:val="-1"/>
        </w:rPr>
        <w:t> </w:t>
      </w:r>
      <w:r>
        <w:rPr/>
        <w:t>1980</w:t>
      </w:r>
      <w:r>
        <w:rPr>
          <w:spacing w:val="-1"/>
        </w:rPr>
        <w:t> </w:t>
      </w:r>
      <w:r>
        <w:rPr/>
        <w:t>to</w:t>
      </w:r>
      <w:r>
        <w:rPr>
          <w:spacing w:val="-1"/>
        </w:rPr>
        <w:t> </w:t>
      </w:r>
      <w:r>
        <w:rPr>
          <w:spacing w:val="-4"/>
        </w:rPr>
        <w:t>1989</w:t>
      </w:r>
    </w:p>
    <w:p>
      <w:pPr>
        <w:pStyle w:val="BodyText"/>
        <w:spacing w:line="264" w:lineRule="exact"/>
      </w:pPr>
      <w:r>
        <w:rPr/>
        <w:t>Built</w:t>
      </w:r>
      <w:r>
        <w:rPr>
          <w:spacing w:val="-1"/>
        </w:rPr>
        <w:t> </w:t>
      </w:r>
      <w:r>
        <w:rPr/>
        <w:t>1970</w:t>
      </w:r>
      <w:r>
        <w:rPr>
          <w:spacing w:val="-1"/>
        </w:rPr>
        <w:t> </w:t>
      </w:r>
      <w:r>
        <w:rPr/>
        <w:t>to</w:t>
      </w:r>
      <w:r>
        <w:rPr>
          <w:spacing w:val="-1"/>
        </w:rPr>
        <w:t> </w:t>
      </w:r>
      <w:r>
        <w:rPr>
          <w:spacing w:val="-4"/>
        </w:rPr>
        <w:t>1979</w:t>
      </w:r>
    </w:p>
    <w:p>
      <w:pPr>
        <w:pStyle w:val="BodyText"/>
        <w:spacing w:line="264" w:lineRule="exact" w:before="2"/>
      </w:pPr>
      <w:r>
        <w:rPr/>
        <w:t>Built</w:t>
      </w:r>
      <w:r>
        <w:rPr>
          <w:spacing w:val="-1"/>
        </w:rPr>
        <w:t> </w:t>
      </w:r>
      <w:r>
        <w:rPr/>
        <w:t>1960</w:t>
      </w:r>
      <w:r>
        <w:rPr>
          <w:spacing w:val="-1"/>
        </w:rPr>
        <w:t> </w:t>
      </w:r>
      <w:r>
        <w:rPr/>
        <w:t>to</w:t>
      </w:r>
      <w:r>
        <w:rPr>
          <w:spacing w:val="-1"/>
        </w:rPr>
        <w:t> </w:t>
      </w:r>
      <w:r>
        <w:rPr>
          <w:spacing w:val="-4"/>
        </w:rPr>
        <w:t>1969</w:t>
      </w:r>
    </w:p>
    <w:p>
      <w:pPr>
        <w:pStyle w:val="BodyText"/>
        <w:spacing w:line="264" w:lineRule="exact"/>
      </w:pPr>
      <w:r>
        <w:rPr/>
        <w:t>Built</w:t>
      </w:r>
      <w:r>
        <w:rPr>
          <w:spacing w:val="-1"/>
        </w:rPr>
        <w:t> </w:t>
      </w:r>
      <w:r>
        <w:rPr/>
        <w:t>1950</w:t>
      </w:r>
      <w:r>
        <w:rPr>
          <w:spacing w:val="-1"/>
        </w:rPr>
        <w:t> </w:t>
      </w:r>
      <w:r>
        <w:rPr/>
        <w:t>to</w:t>
      </w:r>
      <w:r>
        <w:rPr>
          <w:spacing w:val="-1"/>
        </w:rPr>
        <w:t> </w:t>
      </w:r>
      <w:r>
        <w:rPr>
          <w:spacing w:val="-4"/>
        </w:rPr>
        <w:t>1959</w:t>
      </w:r>
    </w:p>
    <w:p>
      <w:pPr>
        <w:pStyle w:val="BodyText"/>
        <w:ind w:right="8268"/>
      </w:pPr>
      <w:r>
        <w:rPr/>
        <w:t>Built 1940 to 1949 Built</w:t>
      </w:r>
      <w:r>
        <w:rPr>
          <w:spacing w:val="-12"/>
        </w:rPr>
        <w:t> </w:t>
      </w:r>
      <w:r>
        <w:rPr/>
        <w:t>1939</w:t>
      </w:r>
      <w:r>
        <w:rPr>
          <w:spacing w:val="-12"/>
        </w:rPr>
        <w:t> </w:t>
      </w:r>
      <w:r>
        <w:rPr/>
        <w:t>or</w:t>
      </w:r>
      <w:r>
        <w:rPr>
          <w:spacing w:val="-12"/>
        </w:rPr>
        <w:t> </w:t>
      </w:r>
      <w:r>
        <w:rPr/>
        <w:t>earlier</w:t>
      </w:r>
    </w:p>
    <w:sectPr>
      <w:pgSz w:w="12240" w:h="15840"/>
      <w:pgMar w:header="0" w:footer="1722" w:top="1820" w:bottom="19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roman"/>
    <w:pitch w:val="fixed"/>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13664">
              <wp:simplePos x="0" y="0"/>
              <wp:positionH relativeFrom="page">
                <wp:posOffset>3848100</wp:posOffset>
              </wp:positionH>
              <wp:positionV relativeFrom="page">
                <wp:posOffset>8793480</wp:posOffset>
              </wp:positionV>
              <wp:extent cx="76200" cy="17526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6200" cy="175260"/>
                      </a:xfrm>
                      <a:custGeom>
                        <a:avLst/>
                        <a:gdLst/>
                        <a:ahLst/>
                        <a:cxnLst/>
                        <a:rect l="l" t="t" r="r" b="b"/>
                        <a:pathLst>
                          <a:path w="76200" h="175260">
                            <a:moveTo>
                              <a:pt x="76200" y="0"/>
                            </a:moveTo>
                            <a:lnTo>
                              <a:pt x="0" y="0"/>
                            </a:lnTo>
                            <a:lnTo>
                              <a:pt x="0" y="175260"/>
                            </a:lnTo>
                            <a:lnTo>
                              <a:pt x="76200" y="175260"/>
                            </a:lnTo>
                            <a:lnTo>
                              <a:pt x="76200"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pt;margin-top:692.400024pt;width:6pt;height:13.8pt;mso-position-horizontal-relative:page;mso-position-vertical-relative:page;z-index:-18402816" id="docshape5" filled="true" fillcolor="#e6e6e6" stroked="false">
              <v:fill type="solid"/>
              <w10:wrap type="none"/>
            </v:rect>
          </w:pict>
        </mc:Fallback>
      </mc:AlternateContent>
    </w:r>
    <w:r>
      <w:rPr>
        <w:sz w:val="20"/>
      </w:rPr>
      <mc:AlternateContent>
        <mc:Choice Requires="wps">
          <w:drawing>
            <wp:anchor distT="0" distB="0" distL="0" distR="0" allowOverlap="1" layoutInCell="1" locked="0" behindDoc="1" simplePos="0" relativeHeight="484914176">
              <wp:simplePos x="0" y="0"/>
              <wp:positionH relativeFrom="page">
                <wp:posOffset>3810000</wp:posOffset>
              </wp:positionH>
              <wp:positionV relativeFrom="page">
                <wp:posOffset>8786706</wp:posOffset>
              </wp:positionV>
              <wp:extent cx="165100"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94310"/>
                      </a:xfrm>
                      <a:prstGeom prst="rect">
                        <a:avLst/>
                      </a:prstGeom>
                    </wps:spPr>
                    <wps:txbx>
                      <w:txbxContent>
                        <w:p>
                          <w:pPr>
                            <w:spacing w:before="10"/>
                            <w:ind w:left="60" w:right="0" w:firstLine="0"/>
                            <w:jc w:val="left"/>
                            <w:rPr>
                              <w:sz w:val="24"/>
                            </w:rPr>
                          </w:pPr>
                          <w:r>
                            <w:rPr>
                              <w:color w:val="2B569A"/>
                              <w:spacing w:val="-10"/>
                              <w:sz w:val="24"/>
                            </w:rPr>
                            <w:fldChar w:fldCharType="begin"/>
                          </w:r>
                          <w:r>
                            <w:rPr>
                              <w:color w:val="2B569A"/>
                              <w:spacing w:val="-10"/>
                              <w:sz w:val="24"/>
                            </w:rPr>
                            <w:instrText> PAGE </w:instrText>
                          </w:r>
                          <w:r>
                            <w:rPr>
                              <w:color w:val="2B569A"/>
                              <w:spacing w:val="-10"/>
                              <w:sz w:val="24"/>
                            </w:rPr>
                            <w:fldChar w:fldCharType="separate"/>
                          </w:r>
                          <w:r>
                            <w:rPr>
                              <w:color w:val="2B569A"/>
                              <w:spacing w:val="-10"/>
                              <w:sz w:val="24"/>
                            </w:rPr>
                            <w:t>9</w:t>
                          </w:r>
                          <w:r>
                            <w:rPr>
                              <w:color w:val="2B569A"/>
                              <w:spacing w:val="-10"/>
                              <w:sz w:val="24"/>
                            </w:rPr>
                            <w:fldChar w:fldCharType="end"/>
                          </w:r>
                        </w:p>
                      </w:txbxContent>
                    </wps:txbx>
                    <wps:bodyPr wrap="square" lIns="0" tIns="0" rIns="0" bIns="0" rtlCol="0">
                      <a:noAutofit/>
                    </wps:bodyPr>
                  </wps:wsp>
                </a:graphicData>
              </a:graphic>
            </wp:anchor>
          </w:drawing>
        </mc:Choice>
        <mc:Fallback>
          <w:pict>
            <v:shape style="position:absolute;margin-left:300pt;margin-top:691.866638pt;width:13pt;height:15.3pt;mso-position-horizontal-relative:page;mso-position-vertical-relative:page;z-index:-18402304" type="#_x0000_t202" id="docshape6" filled="false" stroked="false">
              <v:textbox inset="0,0,0,0">
                <w:txbxContent>
                  <w:p>
                    <w:pPr>
                      <w:spacing w:before="10"/>
                      <w:ind w:left="60" w:right="0" w:firstLine="0"/>
                      <w:jc w:val="left"/>
                      <w:rPr>
                        <w:sz w:val="24"/>
                      </w:rPr>
                    </w:pPr>
                    <w:r>
                      <w:rPr>
                        <w:color w:val="2B569A"/>
                        <w:spacing w:val="-10"/>
                        <w:sz w:val="24"/>
                      </w:rPr>
                      <w:fldChar w:fldCharType="begin"/>
                    </w:r>
                    <w:r>
                      <w:rPr>
                        <w:color w:val="2B569A"/>
                        <w:spacing w:val="-10"/>
                        <w:sz w:val="24"/>
                      </w:rPr>
                      <w:instrText> PAGE </w:instrText>
                    </w:r>
                    <w:r>
                      <w:rPr>
                        <w:color w:val="2B569A"/>
                        <w:spacing w:val="-10"/>
                        <w:sz w:val="24"/>
                      </w:rPr>
                      <w:fldChar w:fldCharType="separate"/>
                    </w:r>
                    <w:r>
                      <w:rPr>
                        <w:color w:val="2B569A"/>
                        <w:spacing w:val="-10"/>
                        <w:sz w:val="24"/>
                      </w:rPr>
                      <w:t>9</w:t>
                    </w:r>
                    <w:r>
                      <w:rPr>
                        <w:color w:val="2B569A"/>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13664">
              <wp:simplePos x="0" y="0"/>
              <wp:positionH relativeFrom="page">
                <wp:posOffset>3848100</wp:posOffset>
              </wp:positionH>
              <wp:positionV relativeFrom="page">
                <wp:posOffset>8793480</wp:posOffset>
              </wp:positionV>
              <wp:extent cx="76200" cy="1752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76200" cy="175260"/>
                      </a:xfrm>
                      <a:custGeom>
                        <a:avLst/>
                        <a:gdLst/>
                        <a:ahLst/>
                        <a:cxnLst/>
                        <a:rect l="l" t="t" r="r" b="b"/>
                        <a:pathLst>
                          <a:path w="76200" h="175260">
                            <a:moveTo>
                              <a:pt x="76200" y="0"/>
                            </a:moveTo>
                            <a:lnTo>
                              <a:pt x="0" y="0"/>
                            </a:lnTo>
                            <a:lnTo>
                              <a:pt x="0" y="175260"/>
                            </a:lnTo>
                            <a:lnTo>
                              <a:pt x="76200" y="175260"/>
                            </a:lnTo>
                            <a:lnTo>
                              <a:pt x="76200" y="0"/>
                            </a:lnTo>
                            <a:close/>
                          </a:path>
                        </a:pathLst>
                      </a:custGeom>
                      <a:solidFill>
                        <a:srgbClr val="E6E6E6"/>
                      </a:solidFill>
                    </wps:spPr>
                    <wps:bodyPr wrap="square" lIns="0" tIns="0" rIns="0" bIns="0" rtlCol="0">
                      <a:prstTxWarp prst="textNoShape">
                        <a:avLst/>
                      </a:prstTxWarp>
                      <a:noAutofit/>
                    </wps:bodyPr>
                  </wps:wsp>
                </a:graphicData>
              </a:graphic>
            </wp:anchor>
          </w:drawing>
        </mc:Choice>
        <mc:Fallback>
          <w:pict>
            <v:rect style="position:absolute;margin-left:303pt;margin-top:692.400024pt;width:6pt;height:13.8pt;mso-position-horizontal-relative:page;mso-position-vertical-relative:page;z-index:-18402816" id="docshape7" filled="true" fillcolor="#e6e6e6" stroked="false">
              <v:fill type="solid"/>
              <w10:wrap type="none"/>
            </v:rect>
          </w:pict>
        </mc:Fallback>
      </mc:AlternateContent>
    </w:r>
    <w:r>
      <w:rPr>
        <w:sz w:val="20"/>
      </w:rPr>
      <mc:AlternateContent>
        <mc:Choice Requires="wps">
          <w:drawing>
            <wp:anchor distT="0" distB="0" distL="0" distR="0" allowOverlap="1" layoutInCell="1" locked="0" behindDoc="1" simplePos="0" relativeHeight="484914176">
              <wp:simplePos x="0" y="0"/>
              <wp:positionH relativeFrom="page">
                <wp:posOffset>3810000</wp:posOffset>
              </wp:positionH>
              <wp:positionV relativeFrom="page">
                <wp:posOffset>8786706</wp:posOffset>
              </wp:positionV>
              <wp:extent cx="165100"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5100" cy="194310"/>
                      </a:xfrm>
                      <a:prstGeom prst="rect">
                        <a:avLst/>
                      </a:prstGeom>
                    </wps:spPr>
                    <wps:txbx>
                      <w:txbxContent>
                        <w:p>
                          <w:pPr>
                            <w:spacing w:before="10"/>
                            <w:ind w:left="60" w:right="0" w:firstLine="0"/>
                            <w:jc w:val="left"/>
                            <w:rPr>
                              <w:sz w:val="24"/>
                            </w:rPr>
                          </w:pPr>
                          <w:r>
                            <w:rPr>
                              <w:color w:val="2B569A"/>
                              <w:spacing w:val="-10"/>
                              <w:sz w:val="24"/>
                            </w:rPr>
                            <w:fldChar w:fldCharType="begin"/>
                          </w:r>
                          <w:r>
                            <w:rPr>
                              <w:color w:val="2B569A"/>
                              <w:spacing w:val="-10"/>
                              <w:sz w:val="24"/>
                            </w:rPr>
                            <w:instrText> PAGE </w:instrText>
                          </w:r>
                          <w:r>
                            <w:rPr>
                              <w:color w:val="2B569A"/>
                              <w:spacing w:val="-10"/>
                              <w:sz w:val="24"/>
                            </w:rPr>
                            <w:fldChar w:fldCharType="separate"/>
                          </w:r>
                          <w:r>
                            <w:rPr>
                              <w:color w:val="2B569A"/>
                              <w:spacing w:val="-10"/>
                              <w:sz w:val="24"/>
                            </w:rPr>
                            <w:t>9</w:t>
                          </w:r>
                          <w:r>
                            <w:rPr>
                              <w:color w:val="2B569A"/>
                              <w:spacing w:val="-10"/>
                              <w:sz w:val="24"/>
                            </w:rPr>
                            <w:fldChar w:fldCharType="end"/>
                          </w:r>
                        </w:p>
                      </w:txbxContent>
                    </wps:txbx>
                    <wps:bodyPr wrap="square" lIns="0" tIns="0" rIns="0" bIns="0" rtlCol="0">
                      <a:noAutofit/>
                    </wps:bodyPr>
                  </wps:wsp>
                </a:graphicData>
              </a:graphic>
            </wp:anchor>
          </w:drawing>
        </mc:Choice>
        <mc:Fallback>
          <w:pict>
            <v:shape style="position:absolute;margin-left:300pt;margin-top:691.866638pt;width:13pt;height:15.3pt;mso-position-horizontal-relative:page;mso-position-vertical-relative:page;z-index:-18402304" type="#_x0000_t202" id="docshape8" filled="false" stroked="false">
              <v:textbox inset="0,0,0,0">
                <w:txbxContent>
                  <w:p>
                    <w:pPr>
                      <w:spacing w:before="10"/>
                      <w:ind w:left="60" w:right="0" w:firstLine="0"/>
                      <w:jc w:val="left"/>
                      <w:rPr>
                        <w:sz w:val="24"/>
                      </w:rPr>
                    </w:pPr>
                    <w:r>
                      <w:rPr>
                        <w:color w:val="2B569A"/>
                        <w:spacing w:val="-10"/>
                        <w:sz w:val="24"/>
                      </w:rPr>
                      <w:fldChar w:fldCharType="begin"/>
                    </w:r>
                    <w:r>
                      <w:rPr>
                        <w:color w:val="2B569A"/>
                        <w:spacing w:val="-10"/>
                        <w:sz w:val="24"/>
                      </w:rPr>
                      <w:instrText> PAGE </w:instrText>
                    </w:r>
                    <w:r>
                      <w:rPr>
                        <w:color w:val="2B569A"/>
                        <w:spacing w:val="-10"/>
                        <w:sz w:val="24"/>
                      </w:rPr>
                      <w:fldChar w:fldCharType="separate"/>
                    </w:r>
                    <w:r>
                      <w:rPr>
                        <w:color w:val="2B569A"/>
                        <w:spacing w:val="-10"/>
                        <w:sz w:val="24"/>
                      </w:rPr>
                      <w:t>9</w:t>
                    </w:r>
                    <w:r>
                      <w:rPr>
                        <w:color w:val="2B569A"/>
                        <w:spacing w:val="-1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4914688">
              <wp:simplePos x="0" y="0"/>
              <wp:positionH relativeFrom="page">
                <wp:posOffset>3759200</wp:posOffset>
              </wp:positionH>
              <wp:positionV relativeFrom="page">
                <wp:posOffset>8786706</wp:posOffset>
              </wp:positionV>
              <wp:extent cx="2540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54000" cy="194310"/>
                      </a:xfrm>
                      <a:prstGeom prst="rect">
                        <a:avLst/>
                      </a:prstGeom>
                    </wps:spPr>
                    <wps:txbx>
                      <w:txbxContent>
                        <w:p>
                          <w:pPr>
                            <w:spacing w:before="10"/>
                            <w:ind w:left="20" w:right="0" w:firstLine="0"/>
                            <w:jc w:val="left"/>
                            <w:rPr>
                              <w:sz w:val="24"/>
                            </w:rPr>
                          </w:pPr>
                          <w:r>
                            <w:rPr>
                              <w:color w:val="2B569A"/>
                              <w:spacing w:val="-5"/>
                              <w:sz w:val="24"/>
                              <w:shd w:fill="E6E6E6" w:color="auto" w:val="clear"/>
                            </w:rPr>
                            <w:fldChar w:fldCharType="begin"/>
                          </w:r>
                          <w:r>
                            <w:rPr>
                              <w:color w:val="2B569A"/>
                              <w:spacing w:val="-5"/>
                              <w:sz w:val="24"/>
                              <w:shd w:fill="E6E6E6" w:color="auto" w:val="clear"/>
                            </w:rPr>
                            <w:instrText> PAGE </w:instrText>
                          </w:r>
                          <w:r>
                            <w:rPr>
                              <w:color w:val="2B569A"/>
                              <w:spacing w:val="-5"/>
                              <w:sz w:val="24"/>
                              <w:shd w:fill="E6E6E6" w:color="auto" w:val="clear"/>
                            </w:rPr>
                            <w:fldChar w:fldCharType="separate"/>
                          </w:r>
                          <w:r>
                            <w:rPr>
                              <w:color w:val="2B569A"/>
                              <w:spacing w:val="-5"/>
                              <w:sz w:val="24"/>
                              <w:shd w:fill="E6E6E6" w:color="auto" w:val="clear"/>
                            </w:rPr>
                            <w:t>100</w:t>
                          </w:r>
                          <w:r>
                            <w:rPr>
                              <w:color w:val="2B569A"/>
                              <w:spacing w:val="-5"/>
                              <w:sz w:val="24"/>
                              <w:shd w:fill="E6E6E6" w:color="auto" w:val="clear"/>
                            </w:rPr>
                            <w:fldChar w:fldCharType="end"/>
                          </w:r>
                        </w:p>
                      </w:txbxContent>
                    </wps:txbx>
                    <wps:bodyPr wrap="square" lIns="0" tIns="0" rIns="0" bIns="0" rtlCol="0">
                      <a:noAutofit/>
                    </wps:bodyPr>
                  </wps:wsp>
                </a:graphicData>
              </a:graphic>
            </wp:anchor>
          </w:drawing>
        </mc:Choice>
        <mc:Fallback>
          <w:pict>
            <v:shape style="position:absolute;margin-left:296pt;margin-top:691.866638pt;width:20pt;height:15.3pt;mso-position-horizontal-relative:page;mso-position-vertical-relative:page;z-index:-18401792" type="#_x0000_t202" id="docshape9" filled="false" stroked="false">
              <v:textbox inset="0,0,0,0">
                <w:txbxContent>
                  <w:p>
                    <w:pPr>
                      <w:spacing w:before="10"/>
                      <w:ind w:left="20" w:right="0" w:firstLine="0"/>
                      <w:jc w:val="left"/>
                      <w:rPr>
                        <w:sz w:val="24"/>
                      </w:rPr>
                    </w:pPr>
                    <w:r>
                      <w:rPr>
                        <w:color w:val="2B569A"/>
                        <w:spacing w:val="-5"/>
                        <w:sz w:val="24"/>
                        <w:shd w:fill="E6E6E6" w:color="auto" w:val="clear"/>
                      </w:rPr>
                      <w:fldChar w:fldCharType="begin"/>
                    </w:r>
                    <w:r>
                      <w:rPr>
                        <w:color w:val="2B569A"/>
                        <w:spacing w:val="-5"/>
                        <w:sz w:val="24"/>
                        <w:shd w:fill="E6E6E6" w:color="auto" w:val="clear"/>
                      </w:rPr>
                      <w:instrText> PAGE </w:instrText>
                    </w:r>
                    <w:r>
                      <w:rPr>
                        <w:color w:val="2B569A"/>
                        <w:spacing w:val="-5"/>
                        <w:sz w:val="24"/>
                        <w:shd w:fill="E6E6E6" w:color="auto" w:val="clear"/>
                      </w:rPr>
                      <w:fldChar w:fldCharType="separate"/>
                    </w:r>
                    <w:r>
                      <w:rPr>
                        <w:color w:val="2B569A"/>
                        <w:spacing w:val="-5"/>
                        <w:sz w:val="24"/>
                        <w:shd w:fill="E6E6E6" w:color="auto" w:val="clear"/>
                      </w:rPr>
                      <w:t>100</w:t>
                    </w:r>
                    <w:r>
                      <w:rPr>
                        <w:color w:val="2B569A"/>
                        <w:spacing w:val="-5"/>
                        <w:sz w:val="24"/>
                        <w:shd w:fill="E6E6E6" w:color="auto" w:val="clear"/>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18" w:hanging="360"/>
      </w:pPr>
      <w:rPr>
        <w:rFonts w:hint="default" w:ascii="Wingdings" w:hAnsi="Wingdings" w:eastAsia="Wingdings" w:cs="Wingdings"/>
        <w:b w:val="0"/>
        <w:bCs w:val="0"/>
        <w:i w:val="0"/>
        <w:iCs w:val="0"/>
        <w:spacing w:val="0"/>
        <w:w w:val="100"/>
        <w:sz w:val="23"/>
        <w:szCs w:val="23"/>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1">
    <w:multiLevelType w:val="hybridMultilevel"/>
    <w:lvl w:ilvl="0">
      <w:start w:val="25"/>
      <w:numFmt w:val="decimal"/>
      <w:lvlText w:val="%1"/>
      <w:lvlJc w:val="left"/>
      <w:pPr>
        <w:ind w:left="820" w:hanging="461"/>
        <w:jc w:val="left"/>
      </w:pPr>
      <w:rPr>
        <w:rFonts w:hint="default"/>
        <w:lang w:val="en-US" w:eastAsia="en-US" w:bidi="ar-SA"/>
      </w:rPr>
    </w:lvl>
    <w:lvl w:ilvl="1">
      <w:start w:val="0"/>
      <w:numFmt w:val="decimal"/>
      <w:lvlText w:val="%1.%2"/>
      <w:lvlJc w:val="left"/>
      <w:pPr>
        <w:ind w:left="820" w:hanging="4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816" w:hanging="461"/>
      </w:pPr>
      <w:rPr>
        <w:rFonts w:hint="default"/>
        <w:lang w:val="en-US" w:eastAsia="en-US" w:bidi="ar-SA"/>
      </w:rPr>
    </w:lvl>
    <w:lvl w:ilvl="3">
      <w:start w:val="0"/>
      <w:numFmt w:val="bullet"/>
      <w:lvlText w:val="•"/>
      <w:lvlJc w:val="left"/>
      <w:pPr>
        <w:ind w:left="3814" w:hanging="461"/>
      </w:pPr>
      <w:rPr>
        <w:rFonts w:hint="default"/>
        <w:lang w:val="en-US" w:eastAsia="en-US" w:bidi="ar-SA"/>
      </w:rPr>
    </w:lvl>
    <w:lvl w:ilvl="4">
      <w:start w:val="0"/>
      <w:numFmt w:val="bullet"/>
      <w:lvlText w:val="•"/>
      <w:lvlJc w:val="left"/>
      <w:pPr>
        <w:ind w:left="4812" w:hanging="461"/>
      </w:pPr>
      <w:rPr>
        <w:rFonts w:hint="default"/>
        <w:lang w:val="en-US" w:eastAsia="en-US" w:bidi="ar-SA"/>
      </w:rPr>
    </w:lvl>
    <w:lvl w:ilvl="5">
      <w:start w:val="0"/>
      <w:numFmt w:val="bullet"/>
      <w:lvlText w:val="•"/>
      <w:lvlJc w:val="left"/>
      <w:pPr>
        <w:ind w:left="5810" w:hanging="461"/>
      </w:pPr>
      <w:rPr>
        <w:rFonts w:hint="default"/>
        <w:lang w:val="en-US" w:eastAsia="en-US" w:bidi="ar-SA"/>
      </w:rPr>
    </w:lvl>
    <w:lvl w:ilvl="6">
      <w:start w:val="0"/>
      <w:numFmt w:val="bullet"/>
      <w:lvlText w:val="•"/>
      <w:lvlJc w:val="left"/>
      <w:pPr>
        <w:ind w:left="6808" w:hanging="461"/>
      </w:pPr>
      <w:rPr>
        <w:rFonts w:hint="default"/>
        <w:lang w:val="en-US" w:eastAsia="en-US" w:bidi="ar-SA"/>
      </w:rPr>
    </w:lvl>
    <w:lvl w:ilvl="7">
      <w:start w:val="0"/>
      <w:numFmt w:val="bullet"/>
      <w:lvlText w:val="•"/>
      <w:lvlJc w:val="left"/>
      <w:pPr>
        <w:ind w:left="7806" w:hanging="461"/>
      </w:pPr>
      <w:rPr>
        <w:rFonts w:hint="default"/>
        <w:lang w:val="en-US" w:eastAsia="en-US" w:bidi="ar-SA"/>
      </w:rPr>
    </w:lvl>
    <w:lvl w:ilvl="8">
      <w:start w:val="0"/>
      <w:numFmt w:val="bullet"/>
      <w:lvlText w:val="•"/>
      <w:lvlJc w:val="left"/>
      <w:pPr>
        <w:ind w:left="8804" w:hanging="461"/>
      </w:pPr>
      <w:rPr>
        <w:rFonts w:hint="default"/>
        <w:lang w:val="en-US" w:eastAsia="en-US" w:bidi="ar-SA"/>
      </w:rPr>
    </w:lvl>
  </w:abstractNum>
  <w:abstractNum w:abstractNumId="20">
    <w:multiLevelType w:val="hybridMultilevel"/>
    <w:lvl w:ilvl="0">
      <w:start w:val="20"/>
      <w:numFmt w:val="decimal"/>
      <w:lvlText w:val="%1"/>
      <w:lvlJc w:val="left"/>
      <w:pPr>
        <w:ind w:left="820" w:hanging="461"/>
        <w:jc w:val="left"/>
      </w:pPr>
      <w:rPr>
        <w:rFonts w:hint="default"/>
        <w:lang w:val="en-US" w:eastAsia="en-US" w:bidi="ar-SA"/>
      </w:rPr>
    </w:lvl>
    <w:lvl w:ilvl="1">
      <w:start w:val="0"/>
      <w:numFmt w:val="decimal"/>
      <w:lvlText w:val="%1.%2"/>
      <w:lvlJc w:val="left"/>
      <w:pPr>
        <w:ind w:left="820" w:hanging="4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816" w:hanging="461"/>
      </w:pPr>
      <w:rPr>
        <w:rFonts w:hint="default"/>
        <w:lang w:val="en-US" w:eastAsia="en-US" w:bidi="ar-SA"/>
      </w:rPr>
    </w:lvl>
    <w:lvl w:ilvl="3">
      <w:start w:val="0"/>
      <w:numFmt w:val="bullet"/>
      <w:lvlText w:val="•"/>
      <w:lvlJc w:val="left"/>
      <w:pPr>
        <w:ind w:left="3814" w:hanging="461"/>
      </w:pPr>
      <w:rPr>
        <w:rFonts w:hint="default"/>
        <w:lang w:val="en-US" w:eastAsia="en-US" w:bidi="ar-SA"/>
      </w:rPr>
    </w:lvl>
    <w:lvl w:ilvl="4">
      <w:start w:val="0"/>
      <w:numFmt w:val="bullet"/>
      <w:lvlText w:val="•"/>
      <w:lvlJc w:val="left"/>
      <w:pPr>
        <w:ind w:left="4812" w:hanging="461"/>
      </w:pPr>
      <w:rPr>
        <w:rFonts w:hint="default"/>
        <w:lang w:val="en-US" w:eastAsia="en-US" w:bidi="ar-SA"/>
      </w:rPr>
    </w:lvl>
    <w:lvl w:ilvl="5">
      <w:start w:val="0"/>
      <w:numFmt w:val="bullet"/>
      <w:lvlText w:val="•"/>
      <w:lvlJc w:val="left"/>
      <w:pPr>
        <w:ind w:left="5810" w:hanging="461"/>
      </w:pPr>
      <w:rPr>
        <w:rFonts w:hint="default"/>
        <w:lang w:val="en-US" w:eastAsia="en-US" w:bidi="ar-SA"/>
      </w:rPr>
    </w:lvl>
    <w:lvl w:ilvl="6">
      <w:start w:val="0"/>
      <w:numFmt w:val="bullet"/>
      <w:lvlText w:val="•"/>
      <w:lvlJc w:val="left"/>
      <w:pPr>
        <w:ind w:left="6808" w:hanging="461"/>
      </w:pPr>
      <w:rPr>
        <w:rFonts w:hint="default"/>
        <w:lang w:val="en-US" w:eastAsia="en-US" w:bidi="ar-SA"/>
      </w:rPr>
    </w:lvl>
    <w:lvl w:ilvl="7">
      <w:start w:val="0"/>
      <w:numFmt w:val="bullet"/>
      <w:lvlText w:val="•"/>
      <w:lvlJc w:val="left"/>
      <w:pPr>
        <w:ind w:left="7806" w:hanging="461"/>
      </w:pPr>
      <w:rPr>
        <w:rFonts w:hint="default"/>
        <w:lang w:val="en-US" w:eastAsia="en-US" w:bidi="ar-SA"/>
      </w:rPr>
    </w:lvl>
    <w:lvl w:ilvl="8">
      <w:start w:val="0"/>
      <w:numFmt w:val="bullet"/>
      <w:lvlText w:val="•"/>
      <w:lvlJc w:val="left"/>
      <w:pPr>
        <w:ind w:left="8804" w:hanging="461"/>
      </w:pPr>
      <w:rPr>
        <w:rFonts w:hint="default"/>
        <w:lang w:val="en-US" w:eastAsia="en-US" w:bidi="ar-SA"/>
      </w:rPr>
    </w:lvl>
  </w:abstractNum>
  <w:abstractNum w:abstractNumId="19">
    <w:multiLevelType w:val="hybridMultilevel"/>
    <w:lvl w:ilvl="0">
      <w:start w:val="1"/>
      <w:numFmt w:val="decimal"/>
      <w:lvlText w:val="%1"/>
      <w:lvlJc w:val="left"/>
      <w:pPr>
        <w:ind w:left="533" w:hanging="173"/>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566" w:hanging="173"/>
      </w:pPr>
      <w:rPr>
        <w:rFonts w:hint="default"/>
        <w:lang w:val="en-US" w:eastAsia="en-US" w:bidi="ar-SA"/>
      </w:rPr>
    </w:lvl>
    <w:lvl w:ilvl="2">
      <w:start w:val="0"/>
      <w:numFmt w:val="bullet"/>
      <w:lvlText w:val="•"/>
      <w:lvlJc w:val="left"/>
      <w:pPr>
        <w:ind w:left="2592" w:hanging="173"/>
      </w:pPr>
      <w:rPr>
        <w:rFonts w:hint="default"/>
        <w:lang w:val="en-US" w:eastAsia="en-US" w:bidi="ar-SA"/>
      </w:rPr>
    </w:lvl>
    <w:lvl w:ilvl="3">
      <w:start w:val="0"/>
      <w:numFmt w:val="bullet"/>
      <w:lvlText w:val="•"/>
      <w:lvlJc w:val="left"/>
      <w:pPr>
        <w:ind w:left="3618" w:hanging="173"/>
      </w:pPr>
      <w:rPr>
        <w:rFonts w:hint="default"/>
        <w:lang w:val="en-US" w:eastAsia="en-US" w:bidi="ar-SA"/>
      </w:rPr>
    </w:lvl>
    <w:lvl w:ilvl="4">
      <w:start w:val="0"/>
      <w:numFmt w:val="bullet"/>
      <w:lvlText w:val="•"/>
      <w:lvlJc w:val="left"/>
      <w:pPr>
        <w:ind w:left="4644" w:hanging="173"/>
      </w:pPr>
      <w:rPr>
        <w:rFonts w:hint="default"/>
        <w:lang w:val="en-US" w:eastAsia="en-US" w:bidi="ar-SA"/>
      </w:rPr>
    </w:lvl>
    <w:lvl w:ilvl="5">
      <w:start w:val="0"/>
      <w:numFmt w:val="bullet"/>
      <w:lvlText w:val="•"/>
      <w:lvlJc w:val="left"/>
      <w:pPr>
        <w:ind w:left="5670" w:hanging="173"/>
      </w:pPr>
      <w:rPr>
        <w:rFonts w:hint="default"/>
        <w:lang w:val="en-US" w:eastAsia="en-US" w:bidi="ar-SA"/>
      </w:rPr>
    </w:lvl>
    <w:lvl w:ilvl="6">
      <w:start w:val="0"/>
      <w:numFmt w:val="bullet"/>
      <w:lvlText w:val="•"/>
      <w:lvlJc w:val="left"/>
      <w:pPr>
        <w:ind w:left="6696" w:hanging="173"/>
      </w:pPr>
      <w:rPr>
        <w:rFonts w:hint="default"/>
        <w:lang w:val="en-US" w:eastAsia="en-US" w:bidi="ar-SA"/>
      </w:rPr>
    </w:lvl>
    <w:lvl w:ilvl="7">
      <w:start w:val="0"/>
      <w:numFmt w:val="bullet"/>
      <w:lvlText w:val="•"/>
      <w:lvlJc w:val="left"/>
      <w:pPr>
        <w:ind w:left="7722" w:hanging="173"/>
      </w:pPr>
      <w:rPr>
        <w:rFonts w:hint="default"/>
        <w:lang w:val="en-US" w:eastAsia="en-US" w:bidi="ar-SA"/>
      </w:rPr>
    </w:lvl>
    <w:lvl w:ilvl="8">
      <w:start w:val="0"/>
      <w:numFmt w:val="bullet"/>
      <w:lvlText w:val="•"/>
      <w:lvlJc w:val="left"/>
      <w:pPr>
        <w:ind w:left="8748" w:hanging="173"/>
      </w:pPr>
      <w:rPr>
        <w:rFonts w:hint="default"/>
        <w:lang w:val="en-US" w:eastAsia="en-US" w:bidi="ar-SA"/>
      </w:rPr>
    </w:lvl>
  </w:abstractNum>
  <w:abstractNum w:abstractNumId="18">
    <w:multiLevelType w:val="hybridMultilevel"/>
    <w:lvl w:ilvl="0">
      <w:start w:val="25"/>
      <w:numFmt w:val="decimal"/>
      <w:lvlText w:val="%1"/>
      <w:lvlJc w:val="left"/>
      <w:pPr>
        <w:ind w:left="821" w:hanging="461"/>
        <w:jc w:val="left"/>
      </w:pPr>
      <w:rPr>
        <w:rFonts w:hint="default"/>
        <w:lang w:val="en-US" w:eastAsia="en-US" w:bidi="ar-SA"/>
      </w:rPr>
    </w:lvl>
    <w:lvl w:ilvl="1">
      <w:start w:val="0"/>
      <w:numFmt w:val="decimal"/>
      <w:lvlText w:val="%1.%2"/>
      <w:lvlJc w:val="left"/>
      <w:pPr>
        <w:ind w:left="821" w:hanging="4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816" w:hanging="461"/>
      </w:pPr>
      <w:rPr>
        <w:rFonts w:hint="default"/>
        <w:lang w:val="en-US" w:eastAsia="en-US" w:bidi="ar-SA"/>
      </w:rPr>
    </w:lvl>
    <w:lvl w:ilvl="3">
      <w:start w:val="0"/>
      <w:numFmt w:val="bullet"/>
      <w:lvlText w:val="•"/>
      <w:lvlJc w:val="left"/>
      <w:pPr>
        <w:ind w:left="3814" w:hanging="461"/>
      </w:pPr>
      <w:rPr>
        <w:rFonts w:hint="default"/>
        <w:lang w:val="en-US" w:eastAsia="en-US" w:bidi="ar-SA"/>
      </w:rPr>
    </w:lvl>
    <w:lvl w:ilvl="4">
      <w:start w:val="0"/>
      <w:numFmt w:val="bullet"/>
      <w:lvlText w:val="•"/>
      <w:lvlJc w:val="left"/>
      <w:pPr>
        <w:ind w:left="4812" w:hanging="461"/>
      </w:pPr>
      <w:rPr>
        <w:rFonts w:hint="default"/>
        <w:lang w:val="en-US" w:eastAsia="en-US" w:bidi="ar-SA"/>
      </w:rPr>
    </w:lvl>
    <w:lvl w:ilvl="5">
      <w:start w:val="0"/>
      <w:numFmt w:val="bullet"/>
      <w:lvlText w:val="•"/>
      <w:lvlJc w:val="left"/>
      <w:pPr>
        <w:ind w:left="5810" w:hanging="461"/>
      </w:pPr>
      <w:rPr>
        <w:rFonts w:hint="default"/>
        <w:lang w:val="en-US" w:eastAsia="en-US" w:bidi="ar-SA"/>
      </w:rPr>
    </w:lvl>
    <w:lvl w:ilvl="6">
      <w:start w:val="0"/>
      <w:numFmt w:val="bullet"/>
      <w:lvlText w:val="•"/>
      <w:lvlJc w:val="left"/>
      <w:pPr>
        <w:ind w:left="6808" w:hanging="461"/>
      </w:pPr>
      <w:rPr>
        <w:rFonts w:hint="default"/>
        <w:lang w:val="en-US" w:eastAsia="en-US" w:bidi="ar-SA"/>
      </w:rPr>
    </w:lvl>
    <w:lvl w:ilvl="7">
      <w:start w:val="0"/>
      <w:numFmt w:val="bullet"/>
      <w:lvlText w:val="•"/>
      <w:lvlJc w:val="left"/>
      <w:pPr>
        <w:ind w:left="7806" w:hanging="461"/>
      </w:pPr>
      <w:rPr>
        <w:rFonts w:hint="default"/>
        <w:lang w:val="en-US" w:eastAsia="en-US" w:bidi="ar-SA"/>
      </w:rPr>
    </w:lvl>
    <w:lvl w:ilvl="8">
      <w:start w:val="0"/>
      <w:numFmt w:val="bullet"/>
      <w:lvlText w:val="•"/>
      <w:lvlJc w:val="left"/>
      <w:pPr>
        <w:ind w:left="8804" w:hanging="461"/>
      </w:pPr>
      <w:rPr>
        <w:rFonts w:hint="default"/>
        <w:lang w:val="en-US" w:eastAsia="en-US" w:bidi="ar-SA"/>
      </w:rPr>
    </w:lvl>
  </w:abstractNum>
  <w:abstractNum w:abstractNumId="17">
    <w:multiLevelType w:val="hybridMultilevel"/>
    <w:lvl w:ilvl="0">
      <w:start w:val="20"/>
      <w:numFmt w:val="decimal"/>
      <w:lvlText w:val="%1"/>
      <w:lvlJc w:val="left"/>
      <w:pPr>
        <w:ind w:left="821" w:hanging="461"/>
        <w:jc w:val="left"/>
      </w:pPr>
      <w:rPr>
        <w:rFonts w:hint="default"/>
        <w:lang w:val="en-US" w:eastAsia="en-US" w:bidi="ar-SA"/>
      </w:rPr>
    </w:lvl>
    <w:lvl w:ilvl="1">
      <w:start w:val="0"/>
      <w:numFmt w:val="decimal"/>
      <w:lvlText w:val="%1.%2"/>
      <w:lvlJc w:val="left"/>
      <w:pPr>
        <w:ind w:left="821" w:hanging="461"/>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816" w:hanging="461"/>
      </w:pPr>
      <w:rPr>
        <w:rFonts w:hint="default"/>
        <w:lang w:val="en-US" w:eastAsia="en-US" w:bidi="ar-SA"/>
      </w:rPr>
    </w:lvl>
    <w:lvl w:ilvl="3">
      <w:start w:val="0"/>
      <w:numFmt w:val="bullet"/>
      <w:lvlText w:val="•"/>
      <w:lvlJc w:val="left"/>
      <w:pPr>
        <w:ind w:left="3814" w:hanging="461"/>
      </w:pPr>
      <w:rPr>
        <w:rFonts w:hint="default"/>
        <w:lang w:val="en-US" w:eastAsia="en-US" w:bidi="ar-SA"/>
      </w:rPr>
    </w:lvl>
    <w:lvl w:ilvl="4">
      <w:start w:val="0"/>
      <w:numFmt w:val="bullet"/>
      <w:lvlText w:val="•"/>
      <w:lvlJc w:val="left"/>
      <w:pPr>
        <w:ind w:left="4812" w:hanging="461"/>
      </w:pPr>
      <w:rPr>
        <w:rFonts w:hint="default"/>
        <w:lang w:val="en-US" w:eastAsia="en-US" w:bidi="ar-SA"/>
      </w:rPr>
    </w:lvl>
    <w:lvl w:ilvl="5">
      <w:start w:val="0"/>
      <w:numFmt w:val="bullet"/>
      <w:lvlText w:val="•"/>
      <w:lvlJc w:val="left"/>
      <w:pPr>
        <w:ind w:left="5810" w:hanging="461"/>
      </w:pPr>
      <w:rPr>
        <w:rFonts w:hint="default"/>
        <w:lang w:val="en-US" w:eastAsia="en-US" w:bidi="ar-SA"/>
      </w:rPr>
    </w:lvl>
    <w:lvl w:ilvl="6">
      <w:start w:val="0"/>
      <w:numFmt w:val="bullet"/>
      <w:lvlText w:val="•"/>
      <w:lvlJc w:val="left"/>
      <w:pPr>
        <w:ind w:left="6808" w:hanging="461"/>
      </w:pPr>
      <w:rPr>
        <w:rFonts w:hint="default"/>
        <w:lang w:val="en-US" w:eastAsia="en-US" w:bidi="ar-SA"/>
      </w:rPr>
    </w:lvl>
    <w:lvl w:ilvl="7">
      <w:start w:val="0"/>
      <w:numFmt w:val="bullet"/>
      <w:lvlText w:val="•"/>
      <w:lvlJc w:val="left"/>
      <w:pPr>
        <w:ind w:left="7806" w:hanging="461"/>
      </w:pPr>
      <w:rPr>
        <w:rFonts w:hint="default"/>
        <w:lang w:val="en-US" w:eastAsia="en-US" w:bidi="ar-SA"/>
      </w:rPr>
    </w:lvl>
    <w:lvl w:ilvl="8">
      <w:start w:val="0"/>
      <w:numFmt w:val="bullet"/>
      <w:lvlText w:val="•"/>
      <w:lvlJc w:val="left"/>
      <w:pPr>
        <w:ind w:left="8804" w:hanging="461"/>
      </w:pPr>
      <w:rPr>
        <w:rFonts w:hint="default"/>
        <w:lang w:val="en-US" w:eastAsia="en-US" w:bidi="ar-SA"/>
      </w:rPr>
    </w:lvl>
  </w:abstractNum>
  <w:abstractNum w:abstractNumId="16">
    <w:multiLevelType w:val="hybridMultilevel"/>
    <w:lvl w:ilvl="0">
      <w:start w:val="1"/>
      <w:numFmt w:val="decimal"/>
      <w:lvlText w:val="%1"/>
      <w:lvlJc w:val="left"/>
      <w:pPr>
        <w:ind w:left="532" w:hanging="173"/>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566" w:hanging="173"/>
      </w:pPr>
      <w:rPr>
        <w:rFonts w:hint="default"/>
        <w:lang w:val="en-US" w:eastAsia="en-US" w:bidi="ar-SA"/>
      </w:rPr>
    </w:lvl>
    <w:lvl w:ilvl="2">
      <w:start w:val="0"/>
      <w:numFmt w:val="bullet"/>
      <w:lvlText w:val="•"/>
      <w:lvlJc w:val="left"/>
      <w:pPr>
        <w:ind w:left="2592" w:hanging="173"/>
      </w:pPr>
      <w:rPr>
        <w:rFonts w:hint="default"/>
        <w:lang w:val="en-US" w:eastAsia="en-US" w:bidi="ar-SA"/>
      </w:rPr>
    </w:lvl>
    <w:lvl w:ilvl="3">
      <w:start w:val="0"/>
      <w:numFmt w:val="bullet"/>
      <w:lvlText w:val="•"/>
      <w:lvlJc w:val="left"/>
      <w:pPr>
        <w:ind w:left="3618" w:hanging="173"/>
      </w:pPr>
      <w:rPr>
        <w:rFonts w:hint="default"/>
        <w:lang w:val="en-US" w:eastAsia="en-US" w:bidi="ar-SA"/>
      </w:rPr>
    </w:lvl>
    <w:lvl w:ilvl="4">
      <w:start w:val="0"/>
      <w:numFmt w:val="bullet"/>
      <w:lvlText w:val="•"/>
      <w:lvlJc w:val="left"/>
      <w:pPr>
        <w:ind w:left="4644" w:hanging="173"/>
      </w:pPr>
      <w:rPr>
        <w:rFonts w:hint="default"/>
        <w:lang w:val="en-US" w:eastAsia="en-US" w:bidi="ar-SA"/>
      </w:rPr>
    </w:lvl>
    <w:lvl w:ilvl="5">
      <w:start w:val="0"/>
      <w:numFmt w:val="bullet"/>
      <w:lvlText w:val="•"/>
      <w:lvlJc w:val="left"/>
      <w:pPr>
        <w:ind w:left="5670" w:hanging="173"/>
      </w:pPr>
      <w:rPr>
        <w:rFonts w:hint="default"/>
        <w:lang w:val="en-US" w:eastAsia="en-US" w:bidi="ar-SA"/>
      </w:rPr>
    </w:lvl>
    <w:lvl w:ilvl="6">
      <w:start w:val="0"/>
      <w:numFmt w:val="bullet"/>
      <w:lvlText w:val="•"/>
      <w:lvlJc w:val="left"/>
      <w:pPr>
        <w:ind w:left="6696" w:hanging="173"/>
      </w:pPr>
      <w:rPr>
        <w:rFonts w:hint="default"/>
        <w:lang w:val="en-US" w:eastAsia="en-US" w:bidi="ar-SA"/>
      </w:rPr>
    </w:lvl>
    <w:lvl w:ilvl="7">
      <w:start w:val="0"/>
      <w:numFmt w:val="bullet"/>
      <w:lvlText w:val="•"/>
      <w:lvlJc w:val="left"/>
      <w:pPr>
        <w:ind w:left="7722" w:hanging="173"/>
      </w:pPr>
      <w:rPr>
        <w:rFonts w:hint="default"/>
        <w:lang w:val="en-US" w:eastAsia="en-US" w:bidi="ar-SA"/>
      </w:rPr>
    </w:lvl>
    <w:lvl w:ilvl="8">
      <w:start w:val="0"/>
      <w:numFmt w:val="bullet"/>
      <w:lvlText w:val="•"/>
      <w:lvlJc w:val="left"/>
      <w:pPr>
        <w:ind w:left="8748" w:hanging="173"/>
      </w:pPr>
      <w:rPr>
        <w:rFonts w:hint="default"/>
        <w:lang w:val="en-US" w:eastAsia="en-US" w:bidi="ar-SA"/>
      </w:rPr>
    </w:lvl>
  </w:abstractNum>
  <w:abstractNum w:abstractNumId="15">
    <w:multiLevelType w:val="hybridMultilevel"/>
    <w:lvl w:ilvl="0">
      <w:start w:val="97"/>
      <w:numFmt w:val="decimal"/>
      <w:lvlText w:val="%1"/>
      <w:lvlJc w:val="left"/>
      <w:pPr>
        <w:ind w:left="1007" w:hanging="288"/>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980" w:hanging="288"/>
      </w:pPr>
      <w:rPr>
        <w:rFonts w:hint="default"/>
        <w:lang w:val="en-US" w:eastAsia="en-US" w:bidi="ar-SA"/>
      </w:rPr>
    </w:lvl>
    <w:lvl w:ilvl="2">
      <w:start w:val="0"/>
      <w:numFmt w:val="bullet"/>
      <w:lvlText w:val="•"/>
      <w:lvlJc w:val="left"/>
      <w:pPr>
        <w:ind w:left="2960" w:hanging="288"/>
      </w:pPr>
      <w:rPr>
        <w:rFonts w:hint="default"/>
        <w:lang w:val="en-US" w:eastAsia="en-US" w:bidi="ar-SA"/>
      </w:rPr>
    </w:lvl>
    <w:lvl w:ilvl="3">
      <w:start w:val="0"/>
      <w:numFmt w:val="bullet"/>
      <w:lvlText w:val="•"/>
      <w:lvlJc w:val="left"/>
      <w:pPr>
        <w:ind w:left="3940" w:hanging="288"/>
      </w:pPr>
      <w:rPr>
        <w:rFonts w:hint="default"/>
        <w:lang w:val="en-US" w:eastAsia="en-US" w:bidi="ar-SA"/>
      </w:rPr>
    </w:lvl>
    <w:lvl w:ilvl="4">
      <w:start w:val="0"/>
      <w:numFmt w:val="bullet"/>
      <w:lvlText w:val="•"/>
      <w:lvlJc w:val="left"/>
      <w:pPr>
        <w:ind w:left="4920" w:hanging="288"/>
      </w:pPr>
      <w:rPr>
        <w:rFonts w:hint="default"/>
        <w:lang w:val="en-US" w:eastAsia="en-US" w:bidi="ar-SA"/>
      </w:rPr>
    </w:lvl>
    <w:lvl w:ilvl="5">
      <w:start w:val="0"/>
      <w:numFmt w:val="bullet"/>
      <w:lvlText w:val="•"/>
      <w:lvlJc w:val="left"/>
      <w:pPr>
        <w:ind w:left="5900" w:hanging="288"/>
      </w:pPr>
      <w:rPr>
        <w:rFonts w:hint="default"/>
        <w:lang w:val="en-US" w:eastAsia="en-US" w:bidi="ar-SA"/>
      </w:rPr>
    </w:lvl>
    <w:lvl w:ilvl="6">
      <w:start w:val="0"/>
      <w:numFmt w:val="bullet"/>
      <w:lvlText w:val="•"/>
      <w:lvlJc w:val="left"/>
      <w:pPr>
        <w:ind w:left="6880" w:hanging="288"/>
      </w:pPr>
      <w:rPr>
        <w:rFonts w:hint="default"/>
        <w:lang w:val="en-US" w:eastAsia="en-US" w:bidi="ar-SA"/>
      </w:rPr>
    </w:lvl>
    <w:lvl w:ilvl="7">
      <w:start w:val="0"/>
      <w:numFmt w:val="bullet"/>
      <w:lvlText w:val="•"/>
      <w:lvlJc w:val="left"/>
      <w:pPr>
        <w:ind w:left="7860" w:hanging="288"/>
      </w:pPr>
      <w:rPr>
        <w:rFonts w:hint="default"/>
        <w:lang w:val="en-US" w:eastAsia="en-US" w:bidi="ar-SA"/>
      </w:rPr>
    </w:lvl>
    <w:lvl w:ilvl="8">
      <w:start w:val="0"/>
      <w:numFmt w:val="bullet"/>
      <w:lvlText w:val="•"/>
      <w:lvlJc w:val="left"/>
      <w:pPr>
        <w:ind w:left="8840" w:hanging="288"/>
      </w:pPr>
      <w:rPr>
        <w:rFonts w:hint="default"/>
        <w:lang w:val="en-US" w:eastAsia="en-US" w:bidi="ar-SA"/>
      </w:rPr>
    </w:lvl>
  </w:abstractNum>
  <w:abstractNum w:abstractNumId="14">
    <w:multiLevelType w:val="hybridMultilevel"/>
    <w:lvl w:ilvl="0">
      <w:start w:val="1"/>
      <w:numFmt w:val="decimal"/>
      <w:lvlText w:val="%1."/>
      <w:lvlJc w:val="left"/>
      <w:pPr>
        <w:ind w:left="648" w:hanging="288"/>
        <w:jc w:val="left"/>
      </w:pPr>
      <w:rPr>
        <w:rFonts w:hint="default" w:ascii="Times New Roman" w:hAnsi="Times New Roman" w:eastAsia="Times New Roman" w:cs="Times New Roman"/>
        <w:b w:val="0"/>
        <w:bCs w:val="0"/>
        <w:i w:val="0"/>
        <w:iCs w:val="0"/>
        <w:color w:val="221F1F"/>
        <w:spacing w:val="0"/>
        <w:w w:val="100"/>
        <w:sz w:val="23"/>
        <w:szCs w:val="23"/>
        <w:lang w:val="en-US" w:eastAsia="en-US" w:bidi="ar-SA"/>
      </w:rPr>
    </w:lvl>
    <w:lvl w:ilvl="1">
      <w:start w:val="1"/>
      <w:numFmt w:val="decimal"/>
      <w:lvlText w:val="%2"/>
      <w:lvlJc w:val="left"/>
      <w:pPr>
        <w:ind w:left="892" w:hanging="173"/>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2000" w:hanging="173"/>
      </w:pPr>
      <w:rPr>
        <w:rFonts w:hint="default"/>
        <w:lang w:val="en-US" w:eastAsia="en-US" w:bidi="ar-SA"/>
      </w:rPr>
    </w:lvl>
    <w:lvl w:ilvl="3">
      <w:start w:val="0"/>
      <w:numFmt w:val="bullet"/>
      <w:lvlText w:val="•"/>
      <w:lvlJc w:val="left"/>
      <w:pPr>
        <w:ind w:left="3100" w:hanging="173"/>
      </w:pPr>
      <w:rPr>
        <w:rFonts w:hint="default"/>
        <w:lang w:val="en-US" w:eastAsia="en-US" w:bidi="ar-SA"/>
      </w:rPr>
    </w:lvl>
    <w:lvl w:ilvl="4">
      <w:start w:val="0"/>
      <w:numFmt w:val="bullet"/>
      <w:lvlText w:val="•"/>
      <w:lvlJc w:val="left"/>
      <w:pPr>
        <w:ind w:left="4200" w:hanging="173"/>
      </w:pPr>
      <w:rPr>
        <w:rFonts w:hint="default"/>
        <w:lang w:val="en-US" w:eastAsia="en-US" w:bidi="ar-SA"/>
      </w:rPr>
    </w:lvl>
    <w:lvl w:ilvl="5">
      <w:start w:val="0"/>
      <w:numFmt w:val="bullet"/>
      <w:lvlText w:val="•"/>
      <w:lvlJc w:val="left"/>
      <w:pPr>
        <w:ind w:left="5300" w:hanging="173"/>
      </w:pPr>
      <w:rPr>
        <w:rFonts w:hint="default"/>
        <w:lang w:val="en-US" w:eastAsia="en-US" w:bidi="ar-SA"/>
      </w:rPr>
    </w:lvl>
    <w:lvl w:ilvl="6">
      <w:start w:val="0"/>
      <w:numFmt w:val="bullet"/>
      <w:lvlText w:val="•"/>
      <w:lvlJc w:val="left"/>
      <w:pPr>
        <w:ind w:left="6400" w:hanging="173"/>
      </w:pPr>
      <w:rPr>
        <w:rFonts w:hint="default"/>
        <w:lang w:val="en-US" w:eastAsia="en-US" w:bidi="ar-SA"/>
      </w:rPr>
    </w:lvl>
    <w:lvl w:ilvl="7">
      <w:start w:val="0"/>
      <w:numFmt w:val="bullet"/>
      <w:lvlText w:val="•"/>
      <w:lvlJc w:val="left"/>
      <w:pPr>
        <w:ind w:left="7500" w:hanging="173"/>
      </w:pPr>
      <w:rPr>
        <w:rFonts w:hint="default"/>
        <w:lang w:val="en-US" w:eastAsia="en-US" w:bidi="ar-SA"/>
      </w:rPr>
    </w:lvl>
    <w:lvl w:ilvl="8">
      <w:start w:val="0"/>
      <w:numFmt w:val="bullet"/>
      <w:lvlText w:val="•"/>
      <w:lvlJc w:val="left"/>
      <w:pPr>
        <w:ind w:left="8600" w:hanging="173"/>
      </w:pPr>
      <w:rPr>
        <w:rFonts w:hint="default"/>
        <w:lang w:val="en-US" w:eastAsia="en-US" w:bidi="ar-SA"/>
      </w:rPr>
    </w:lvl>
  </w:abstractNum>
  <w:abstractNum w:abstractNumId="13">
    <w:multiLevelType w:val="hybridMultilevel"/>
    <w:lvl w:ilvl="0">
      <w:start w:val="0"/>
      <w:numFmt w:val="bullet"/>
      <w:lvlText w:val="–"/>
      <w:lvlJc w:val="left"/>
      <w:pPr>
        <w:ind w:left="2159" w:hanging="360"/>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3024" w:hanging="360"/>
      </w:pPr>
      <w:rPr>
        <w:rFonts w:hint="default"/>
        <w:lang w:val="en-US" w:eastAsia="en-US" w:bidi="ar-SA"/>
      </w:rPr>
    </w:lvl>
    <w:lvl w:ilvl="2">
      <w:start w:val="0"/>
      <w:numFmt w:val="bullet"/>
      <w:lvlText w:val="•"/>
      <w:lvlJc w:val="left"/>
      <w:pPr>
        <w:ind w:left="3888" w:hanging="360"/>
      </w:pPr>
      <w:rPr>
        <w:rFonts w:hint="default"/>
        <w:lang w:val="en-US" w:eastAsia="en-US" w:bidi="ar-SA"/>
      </w:rPr>
    </w:lvl>
    <w:lvl w:ilvl="3">
      <w:start w:val="0"/>
      <w:numFmt w:val="bullet"/>
      <w:lvlText w:val="•"/>
      <w:lvlJc w:val="left"/>
      <w:pPr>
        <w:ind w:left="4752" w:hanging="360"/>
      </w:pPr>
      <w:rPr>
        <w:rFonts w:hint="default"/>
        <w:lang w:val="en-US" w:eastAsia="en-US" w:bidi="ar-SA"/>
      </w:rPr>
    </w:lvl>
    <w:lvl w:ilvl="4">
      <w:start w:val="0"/>
      <w:numFmt w:val="bullet"/>
      <w:lvlText w:val="•"/>
      <w:lvlJc w:val="left"/>
      <w:pPr>
        <w:ind w:left="5616"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344" w:hanging="360"/>
      </w:pPr>
      <w:rPr>
        <w:rFonts w:hint="default"/>
        <w:lang w:val="en-US" w:eastAsia="en-US" w:bidi="ar-SA"/>
      </w:rPr>
    </w:lvl>
    <w:lvl w:ilvl="7">
      <w:start w:val="0"/>
      <w:numFmt w:val="bullet"/>
      <w:lvlText w:val="•"/>
      <w:lvlJc w:val="left"/>
      <w:pPr>
        <w:ind w:left="820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12">
    <w:multiLevelType w:val="hybridMultilevel"/>
    <w:lvl w:ilvl="0">
      <w:start w:val="0"/>
      <w:numFmt w:val="bullet"/>
      <w:lvlText w:val="•"/>
      <w:lvlJc w:val="left"/>
      <w:pPr>
        <w:ind w:left="1079" w:hanging="360"/>
      </w:pPr>
      <w:rPr>
        <w:rFonts w:hint="default" w:ascii="Arial" w:hAnsi="Arial" w:eastAsia="Arial" w:cs="Arial"/>
        <w:b w:val="0"/>
        <w:bCs w:val="0"/>
        <w:i w:val="0"/>
        <w:iCs w:val="0"/>
        <w:spacing w:val="0"/>
        <w:w w:val="131"/>
        <w:sz w:val="23"/>
        <w:szCs w:val="23"/>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1">
    <w:multiLevelType w:val="hybridMultilevel"/>
    <w:lvl w:ilvl="0">
      <w:start w:val="0"/>
      <w:numFmt w:val="bullet"/>
      <w:lvlText w:val="•"/>
      <w:lvlJc w:val="left"/>
      <w:pPr>
        <w:ind w:left="1259" w:hanging="360"/>
      </w:pPr>
      <w:rPr>
        <w:rFonts w:hint="default" w:ascii="Arial" w:hAnsi="Arial" w:eastAsia="Arial" w:cs="Arial"/>
        <w:b w:val="0"/>
        <w:bCs w:val="0"/>
        <w:i w:val="0"/>
        <w:iCs w:val="0"/>
        <w:spacing w:val="0"/>
        <w:w w:val="131"/>
        <w:sz w:val="23"/>
        <w:szCs w:val="23"/>
        <w:lang w:val="en-US" w:eastAsia="en-US" w:bidi="ar-SA"/>
      </w:rPr>
    </w:lvl>
    <w:lvl w:ilvl="1">
      <w:start w:val="0"/>
      <w:numFmt w:val="bullet"/>
      <w:lvlText w:val="•"/>
      <w:lvlJc w:val="left"/>
      <w:pPr>
        <w:ind w:left="221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122" w:hanging="360"/>
      </w:pPr>
      <w:rPr>
        <w:rFonts w:hint="default"/>
        <w:lang w:val="en-US" w:eastAsia="en-US" w:bidi="ar-SA"/>
      </w:rPr>
    </w:lvl>
    <w:lvl w:ilvl="4">
      <w:start w:val="0"/>
      <w:numFmt w:val="bullet"/>
      <w:lvlText w:val="•"/>
      <w:lvlJc w:val="left"/>
      <w:pPr>
        <w:ind w:left="5076" w:hanging="360"/>
      </w:pPr>
      <w:rPr>
        <w:rFonts w:hint="default"/>
        <w:lang w:val="en-US" w:eastAsia="en-US" w:bidi="ar-SA"/>
      </w:rPr>
    </w:lvl>
    <w:lvl w:ilvl="5">
      <w:start w:val="0"/>
      <w:numFmt w:val="bullet"/>
      <w:lvlText w:val="•"/>
      <w:lvlJc w:val="left"/>
      <w:pPr>
        <w:ind w:left="603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892" w:hanging="360"/>
      </w:pPr>
      <w:rPr>
        <w:rFonts w:hint="default"/>
        <w:lang w:val="en-US" w:eastAsia="en-US" w:bidi="ar-SA"/>
      </w:rPr>
    </w:lvl>
  </w:abstractNum>
  <w:abstractNum w:abstractNumId="10">
    <w:multiLevelType w:val="hybridMultilevel"/>
    <w:lvl w:ilvl="0">
      <w:start w:val="0"/>
      <w:numFmt w:val="bullet"/>
      <w:lvlText w:val="•"/>
      <w:lvlJc w:val="left"/>
      <w:pPr>
        <w:ind w:left="1079" w:hanging="360"/>
      </w:pPr>
      <w:rPr>
        <w:rFonts w:hint="default" w:ascii="Arial" w:hAnsi="Arial" w:eastAsia="Arial" w:cs="Arial"/>
        <w:b w:val="0"/>
        <w:bCs w:val="0"/>
        <w:i w:val="0"/>
        <w:iCs w:val="0"/>
        <w:spacing w:val="0"/>
        <w:w w:val="131"/>
        <w:sz w:val="23"/>
        <w:szCs w:val="23"/>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9">
    <w:multiLevelType w:val="hybridMultilevel"/>
    <w:lvl w:ilvl="0">
      <w:start w:val="1"/>
      <w:numFmt w:val="decimal"/>
      <w:lvlText w:val="%1."/>
      <w:lvlJc w:val="left"/>
      <w:pPr>
        <w:ind w:left="107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8">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7">
    <w:multiLevelType w:val="hybridMultilevel"/>
    <w:lvl w:ilvl="0">
      <w:start w:val="0"/>
      <w:numFmt w:val="bullet"/>
      <w:lvlText w:val=""/>
      <w:lvlJc w:val="left"/>
      <w:pPr>
        <w:ind w:left="108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6">
    <w:multiLevelType w:val="hybridMultilevel"/>
    <w:lvl w:ilvl="0">
      <w:start w:val="1"/>
      <w:numFmt w:val="decimal"/>
      <w:lvlText w:val="%1."/>
      <w:lvlJc w:val="left"/>
      <w:pPr>
        <w:ind w:left="360" w:hanging="288"/>
        <w:jc w:val="left"/>
      </w:pPr>
      <w:rPr>
        <w:rFonts w:hint="default"/>
        <w:spacing w:val="0"/>
        <w:w w:val="100"/>
        <w:lang w:val="en-US" w:eastAsia="en-US" w:bidi="ar-SA"/>
      </w:rPr>
    </w:lvl>
    <w:lvl w:ilvl="1">
      <w:start w:val="0"/>
      <w:numFmt w:val="bullet"/>
      <w:lvlText w:val="•"/>
      <w:lvlJc w:val="left"/>
      <w:pPr>
        <w:ind w:left="1404" w:hanging="288"/>
      </w:pPr>
      <w:rPr>
        <w:rFonts w:hint="default"/>
        <w:lang w:val="en-US" w:eastAsia="en-US" w:bidi="ar-SA"/>
      </w:rPr>
    </w:lvl>
    <w:lvl w:ilvl="2">
      <w:start w:val="0"/>
      <w:numFmt w:val="bullet"/>
      <w:lvlText w:val="•"/>
      <w:lvlJc w:val="left"/>
      <w:pPr>
        <w:ind w:left="2448" w:hanging="288"/>
      </w:pPr>
      <w:rPr>
        <w:rFonts w:hint="default"/>
        <w:lang w:val="en-US" w:eastAsia="en-US" w:bidi="ar-SA"/>
      </w:rPr>
    </w:lvl>
    <w:lvl w:ilvl="3">
      <w:start w:val="0"/>
      <w:numFmt w:val="bullet"/>
      <w:lvlText w:val="•"/>
      <w:lvlJc w:val="left"/>
      <w:pPr>
        <w:ind w:left="3492" w:hanging="288"/>
      </w:pPr>
      <w:rPr>
        <w:rFonts w:hint="default"/>
        <w:lang w:val="en-US" w:eastAsia="en-US" w:bidi="ar-SA"/>
      </w:rPr>
    </w:lvl>
    <w:lvl w:ilvl="4">
      <w:start w:val="0"/>
      <w:numFmt w:val="bullet"/>
      <w:lvlText w:val="•"/>
      <w:lvlJc w:val="left"/>
      <w:pPr>
        <w:ind w:left="4536" w:hanging="288"/>
      </w:pPr>
      <w:rPr>
        <w:rFonts w:hint="default"/>
        <w:lang w:val="en-US" w:eastAsia="en-US" w:bidi="ar-SA"/>
      </w:rPr>
    </w:lvl>
    <w:lvl w:ilvl="5">
      <w:start w:val="0"/>
      <w:numFmt w:val="bullet"/>
      <w:lvlText w:val="•"/>
      <w:lvlJc w:val="left"/>
      <w:pPr>
        <w:ind w:left="5580" w:hanging="288"/>
      </w:pPr>
      <w:rPr>
        <w:rFonts w:hint="default"/>
        <w:lang w:val="en-US" w:eastAsia="en-US" w:bidi="ar-SA"/>
      </w:rPr>
    </w:lvl>
    <w:lvl w:ilvl="6">
      <w:start w:val="0"/>
      <w:numFmt w:val="bullet"/>
      <w:lvlText w:val="•"/>
      <w:lvlJc w:val="left"/>
      <w:pPr>
        <w:ind w:left="6624" w:hanging="288"/>
      </w:pPr>
      <w:rPr>
        <w:rFonts w:hint="default"/>
        <w:lang w:val="en-US" w:eastAsia="en-US" w:bidi="ar-SA"/>
      </w:rPr>
    </w:lvl>
    <w:lvl w:ilvl="7">
      <w:start w:val="0"/>
      <w:numFmt w:val="bullet"/>
      <w:lvlText w:val="•"/>
      <w:lvlJc w:val="left"/>
      <w:pPr>
        <w:ind w:left="7668" w:hanging="288"/>
      </w:pPr>
      <w:rPr>
        <w:rFonts w:hint="default"/>
        <w:lang w:val="en-US" w:eastAsia="en-US" w:bidi="ar-SA"/>
      </w:rPr>
    </w:lvl>
    <w:lvl w:ilvl="8">
      <w:start w:val="0"/>
      <w:numFmt w:val="bullet"/>
      <w:lvlText w:val="•"/>
      <w:lvlJc w:val="left"/>
      <w:pPr>
        <w:ind w:left="8712" w:hanging="288"/>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
    <w:multiLevelType w:val="hybridMultilevel"/>
    <w:lvl w:ilvl="0">
      <w:start w:val="0"/>
      <w:numFmt w:val="bullet"/>
      <w:lvlText w:val="•"/>
      <w:lvlJc w:val="left"/>
      <w:pPr>
        <w:ind w:left="180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3">
    <w:multiLevelType w:val="hybridMultilevel"/>
    <w:lvl w:ilvl="0">
      <w:start w:val="0"/>
      <w:numFmt w:val="bullet"/>
      <w:lvlText w:val="•"/>
      <w:lvlJc w:val="left"/>
      <w:pPr>
        <w:ind w:left="2520" w:hanging="360"/>
      </w:pPr>
      <w:rPr>
        <w:rFonts w:hint="default" w:ascii="Arial" w:hAnsi="Arial" w:eastAsia="Arial" w:cs="Arial"/>
        <w:b w:val="0"/>
        <w:bCs w:val="0"/>
        <w:i w:val="0"/>
        <w:iCs w:val="0"/>
        <w:spacing w:val="0"/>
        <w:w w:val="131"/>
        <w:sz w:val="23"/>
        <w:szCs w:val="23"/>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
    <w:multiLevelType w:val="hybridMultilevel"/>
    <w:lvl w:ilvl="0">
      <w:start w:val="1"/>
      <w:numFmt w:val="lowerLetter"/>
      <w:lvlText w:val="%1."/>
      <w:lvlJc w:val="left"/>
      <w:pPr>
        <w:ind w:left="1353" w:hanging="219"/>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2304" w:hanging="219"/>
      </w:pPr>
      <w:rPr>
        <w:rFonts w:hint="default"/>
        <w:lang w:val="en-US" w:eastAsia="en-US" w:bidi="ar-SA"/>
      </w:rPr>
    </w:lvl>
    <w:lvl w:ilvl="2">
      <w:start w:val="0"/>
      <w:numFmt w:val="bullet"/>
      <w:lvlText w:val="•"/>
      <w:lvlJc w:val="left"/>
      <w:pPr>
        <w:ind w:left="3248" w:hanging="219"/>
      </w:pPr>
      <w:rPr>
        <w:rFonts w:hint="default"/>
        <w:lang w:val="en-US" w:eastAsia="en-US" w:bidi="ar-SA"/>
      </w:rPr>
    </w:lvl>
    <w:lvl w:ilvl="3">
      <w:start w:val="0"/>
      <w:numFmt w:val="bullet"/>
      <w:lvlText w:val="•"/>
      <w:lvlJc w:val="left"/>
      <w:pPr>
        <w:ind w:left="4192" w:hanging="219"/>
      </w:pPr>
      <w:rPr>
        <w:rFonts w:hint="default"/>
        <w:lang w:val="en-US" w:eastAsia="en-US" w:bidi="ar-SA"/>
      </w:rPr>
    </w:lvl>
    <w:lvl w:ilvl="4">
      <w:start w:val="0"/>
      <w:numFmt w:val="bullet"/>
      <w:lvlText w:val="•"/>
      <w:lvlJc w:val="left"/>
      <w:pPr>
        <w:ind w:left="5136" w:hanging="219"/>
      </w:pPr>
      <w:rPr>
        <w:rFonts w:hint="default"/>
        <w:lang w:val="en-US" w:eastAsia="en-US" w:bidi="ar-SA"/>
      </w:rPr>
    </w:lvl>
    <w:lvl w:ilvl="5">
      <w:start w:val="0"/>
      <w:numFmt w:val="bullet"/>
      <w:lvlText w:val="•"/>
      <w:lvlJc w:val="left"/>
      <w:pPr>
        <w:ind w:left="6080" w:hanging="219"/>
      </w:pPr>
      <w:rPr>
        <w:rFonts w:hint="default"/>
        <w:lang w:val="en-US" w:eastAsia="en-US" w:bidi="ar-SA"/>
      </w:rPr>
    </w:lvl>
    <w:lvl w:ilvl="6">
      <w:start w:val="0"/>
      <w:numFmt w:val="bullet"/>
      <w:lvlText w:val="•"/>
      <w:lvlJc w:val="left"/>
      <w:pPr>
        <w:ind w:left="7024" w:hanging="219"/>
      </w:pPr>
      <w:rPr>
        <w:rFonts w:hint="default"/>
        <w:lang w:val="en-US" w:eastAsia="en-US" w:bidi="ar-SA"/>
      </w:rPr>
    </w:lvl>
    <w:lvl w:ilvl="7">
      <w:start w:val="0"/>
      <w:numFmt w:val="bullet"/>
      <w:lvlText w:val="•"/>
      <w:lvlJc w:val="left"/>
      <w:pPr>
        <w:ind w:left="7968" w:hanging="219"/>
      </w:pPr>
      <w:rPr>
        <w:rFonts w:hint="default"/>
        <w:lang w:val="en-US" w:eastAsia="en-US" w:bidi="ar-SA"/>
      </w:rPr>
    </w:lvl>
    <w:lvl w:ilvl="8">
      <w:start w:val="0"/>
      <w:numFmt w:val="bullet"/>
      <w:lvlText w:val="•"/>
      <w:lvlJc w:val="left"/>
      <w:pPr>
        <w:ind w:left="8912" w:hanging="219"/>
      </w:pPr>
      <w:rPr>
        <w:rFonts w:hint="default"/>
        <w:lang w:val="en-US" w:eastAsia="en-US" w:bidi="ar-SA"/>
      </w:rPr>
    </w:lvl>
  </w:abstractNum>
  <w:abstractNum w:abstractNumId="1">
    <w:multiLevelType w:val="hybridMultilevel"/>
    <w:lvl w:ilvl="0">
      <w:start w:val="0"/>
      <w:numFmt w:val="bullet"/>
      <w:lvlText w:val="•"/>
      <w:lvlJc w:val="left"/>
      <w:pPr>
        <w:ind w:left="2520" w:hanging="360"/>
      </w:pPr>
      <w:rPr>
        <w:rFonts w:hint="default" w:ascii="Arial" w:hAnsi="Arial" w:eastAsia="Arial" w:cs="Arial"/>
        <w:b w:val="0"/>
        <w:bCs w:val="0"/>
        <w:i w:val="0"/>
        <w:iCs w:val="0"/>
        <w:spacing w:val="0"/>
        <w:w w:val="130"/>
        <w:sz w:val="20"/>
        <w:szCs w:val="20"/>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1">
    <w:abstractNumId w:val="0"/>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0"/>
      <w:ind w:left="36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ind w:left="600"/>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right="1726"/>
      <w:jc w:val="center"/>
      <w:outlineLvl w:val="1"/>
    </w:pPr>
    <w:rPr>
      <w:rFonts w:ascii="Times New Roman" w:hAnsi="Times New Roman" w:eastAsia="Times New Roman" w:cs="Times New Roman"/>
      <w:b/>
      <w:bCs/>
      <w:sz w:val="69"/>
      <w:szCs w:val="69"/>
      <w:lang w:val="en-US" w:eastAsia="en-US" w:bidi="ar-SA"/>
    </w:rPr>
  </w:style>
  <w:style w:styleId="Heading2" w:type="paragraph">
    <w:name w:val="Heading 2"/>
    <w:basedOn w:val="Normal"/>
    <w:uiPriority w:val="1"/>
    <w:qFormat/>
    <w:pPr>
      <w:spacing w:before="196"/>
      <w:ind w:left="71"/>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spacing w:before="195"/>
      <w:ind w:left="71"/>
      <w:outlineLvl w:val="3"/>
    </w:pPr>
    <w:rPr>
      <w:rFonts w:ascii="Arial" w:hAnsi="Arial" w:eastAsia="Arial" w:cs="Arial"/>
      <w:b/>
      <w:bCs/>
      <w:sz w:val="31"/>
      <w:szCs w:val="31"/>
      <w:lang w:val="en-US" w:eastAsia="en-US" w:bidi="ar-SA"/>
    </w:rPr>
  </w:style>
  <w:style w:styleId="Heading4" w:type="paragraph">
    <w:name w:val="Heading 4"/>
    <w:basedOn w:val="Normal"/>
    <w:uiPriority w:val="1"/>
    <w:qFormat/>
    <w:pPr>
      <w:ind w:left="71"/>
      <w:outlineLvl w:val="4"/>
    </w:pPr>
    <w:rPr>
      <w:rFonts w:ascii="Arial" w:hAnsi="Arial" w:eastAsia="Arial" w:cs="Arial"/>
      <w:b/>
      <w:bCs/>
      <w:i/>
      <w:iCs/>
      <w:sz w:val="27"/>
      <w:szCs w:val="27"/>
      <w:lang w:val="en-US" w:eastAsia="en-US" w:bidi="ar-SA"/>
    </w:rPr>
  </w:style>
  <w:style w:styleId="Heading5" w:type="paragraph">
    <w:name w:val="Heading 5"/>
    <w:basedOn w:val="Normal"/>
    <w:uiPriority w:val="1"/>
    <w:qFormat/>
    <w:pPr>
      <w:ind w:left="360" w:right="1812"/>
      <w:outlineLvl w:val="5"/>
    </w:pPr>
    <w:rPr>
      <w:rFonts w:ascii="Times New Roman" w:hAnsi="Times New Roman" w:eastAsia="Times New Roman" w:cs="Times New Roman"/>
      <w:sz w:val="24"/>
      <w:szCs w:val="24"/>
      <w:lang w:val="en-US" w:eastAsia="en-US" w:bidi="ar-SA"/>
    </w:rPr>
  </w:style>
  <w:style w:styleId="Heading6" w:type="paragraph">
    <w:name w:val="Heading 6"/>
    <w:basedOn w:val="Normal"/>
    <w:uiPriority w:val="1"/>
    <w:qFormat/>
    <w:pPr>
      <w:ind w:left="360"/>
      <w:outlineLvl w:val="6"/>
    </w:pPr>
    <w:rPr>
      <w:rFonts w:ascii="Times New Roman" w:hAnsi="Times New Roman" w:eastAsia="Times New Roman" w:cs="Times New Roman"/>
      <w:b/>
      <w:bCs/>
      <w:sz w:val="23"/>
      <w:szCs w:val="23"/>
      <w:lang w:val="en-US" w:eastAsia="en-US" w:bidi="ar-SA"/>
    </w:rPr>
  </w:style>
  <w:style w:styleId="Heading7" w:type="paragraph">
    <w:name w:val="Heading 7"/>
    <w:basedOn w:val="Normal"/>
    <w:uiPriority w:val="1"/>
    <w:qFormat/>
    <w:pPr>
      <w:ind w:left="359"/>
      <w:outlineLvl w:val="7"/>
    </w:pPr>
    <w:rPr>
      <w:rFonts w:ascii="Times New Roman" w:hAnsi="Times New Roman" w:eastAsia="Times New Roman" w:cs="Times New Roman"/>
      <w:b/>
      <w:bCs/>
      <w:i/>
      <w:iCs/>
      <w:sz w:val="23"/>
      <w:szCs w:val="23"/>
      <w:lang w:val="en-US" w:eastAsia="en-US" w:bidi="ar-SA"/>
    </w:rPr>
  </w:style>
  <w:style w:styleId="ListParagraph" w:type="paragraph">
    <w:name w:val="List Paragraph"/>
    <w:basedOn w:val="Normal"/>
    <w:uiPriority w:val="1"/>
    <w:qFormat/>
    <w:pPr>
      <w:ind w:left="1079"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www.census.gov/about/contact-us.html" TargetMode="External"/><Relationship Id="rId8" Type="http://schemas.openxmlformats.org/officeDocument/2006/relationships/hyperlink" Target="https://www.census.gov/programs-surveys/decennial-census.html" TargetMode="External"/><Relationship Id="rId9" Type="http://schemas.openxmlformats.org/officeDocument/2006/relationships/hyperlink" Target="https://www.census.gov/acs/www/about/why-we-ask-each-question/" TargetMode="External"/><Relationship Id="rId10" Type="http://schemas.openxmlformats.org/officeDocument/2006/relationships/hyperlink" Target="https://www.census.gov/programs-surveys/acs/technical-documentation/user-notes/2006-03.html" TargetMode="External"/><Relationship Id="rId11" Type="http://schemas.openxmlformats.org/officeDocument/2006/relationships/hyperlink" Target="http://www.census.gov/" TargetMode="External"/><Relationship Id="rId12" Type="http://schemas.openxmlformats.org/officeDocument/2006/relationships/hyperlink" Target="https://www.census.gov/library/working-papers/2011/acs/2011_Griffin_03.html" TargetMode="External"/><Relationship Id="rId13" Type="http://schemas.openxmlformats.org/officeDocument/2006/relationships/footer" Target="footer3.xml"/><Relationship Id="rId14" Type="http://schemas.openxmlformats.org/officeDocument/2006/relationships/hyperlink" Target="https://data.census.gov/" TargetMode="External"/><Relationship Id="rId15" Type="http://schemas.openxmlformats.org/officeDocument/2006/relationships/hyperlink" Target="https://www.census.gov/library/working-papers/2023/acs/2023_Clark_01.html" TargetMode="External"/><Relationship Id="rId16" Type="http://schemas.openxmlformats.org/officeDocument/2006/relationships/hyperlink" Target="http://www.nass.usda.gov/AgCensus/" TargetMode="External"/><Relationship Id="rId17" Type="http://schemas.openxmlformats.org/officeDocument/2006/relationships/hyperlink" Target="https://www.census.gov/library/working-papers/2022/acs/2022_Wilson_01.html" TargetMode="External"/><Relationship Id="rId18" Type="http://schemas.openxmlformats.org/officeDocument/2006/relationships/hyperlink" Target="https://www.census.gov/programs-surveys/acs/methodology/content-test.2017.html" TargetMode="External"/><Relationship Id="rId19" Type="http://schemas.openxmlformats.org/officeDocument/2006/relationships/hyperlink" Target="https://www.census.gov/programs-surveys/acs/technical-documentation/user-notes/2013-06.html" TargetMode="External"/><Relationship Id="rId20" Type="http://schemas.openxmlformats.org/officeDocument/2006/relationships/hyperlink" Target="https://www.census.gov/programs-" TargetMode="External"/><Relationship Id="rId21" Type="http://schemas.openxmlformats.org/officeDocument/2006/relationships/hyperlink" Target="https://www2.census.gov/library/publications/2014/acs/acs-federal-uses.pdf" TargetMode="External"/><Relationship Id="rId22" Type="http://schemas.openxmlformats.org/officeDocument/2006/relationships/hyperlink" Target="https://www.census.gov/programs-surveys/acs/" TargetMode="External"/><Relationship Id="rId23" Type="http://schemas.openxmlformats.org/officeDocument/2006/relationships/hyperlink" Target="https://www.census.gov/programs-surveys/popest.html" TargetMode="External"/><Relationship Id="rId24" Type="http://schemas.openxmlformats.org/officeDocument/2006/relationships/hyperlink" Target="https://www.census.gov/programs-surveys/acs/technical-documentation/code-lists.html" TargetMode="External"/><Relationship Id="rId25" Type="http://schemas.openxmlformats.org/officeDocument/2006/relationships/hyperlink" Target="https://www.census.gov/programs-surveys/acs/guidance/comparing-acs-data.html" TargetMode="External"/><Relationship Id="rId26" Type="http://schemas.openxmlformats.org/officeDocument/2006/relationships/hyperlink" Target="https://www.census.gov/topics/employment/industry-occupation/guidance/indexes.html" TargetMode="External"/><Relationship Id="rId27" Type="http://schemas.openxmlformats.org/officeDocument/2006/relationships/hyperlink" Target="https://www.census.gov/content/dam/Census/library/working-papers/2008/demo/gq-disability.pdf" TargetMode="External"/><Relationship Id="rId28" Type="http://schemas.openxmlformats.org/officeDocument/2006/relationships/hyperlink" Target="https://www.census.gov/content/dam/Census/library/working-papers/2009/demo/2008acs-disability.pdf" TargetMode="External"/><Relationship Id="rId29" Type="http://schemas.openxmlformats.org/officeDocument/2006/relationships/hyperlink" Target="https://www.census.gov/content/census/en/library/working-papers/2007/acs/2007_Crissey_02.html" TargetMode="External"/><Relationship Id="rId30" Type="http://schemas.openxmlformats.org/officeDocument/2006/relationships/hyperlink" Target="https://www.census.gov/topics/education/educational-attainment/guidance/factsheet-acs-cps.html" TargetMode="External"/><Relationship Id="rId31" Type="http://schemas.openxmlformats.org/officeDocument/2006/relationships/hyperlink" Target="https://www.census.gov/library/working-papers/2007/acs/2007_Scanniello_01.html" TargetMode="External"/><Relationship Id="rId32" Type="http://schemas.openxmlformats.org/officeDocument/2006/relationships/hyperlink" Target="https://www.census.gov/library/working-papers/2007/acs/2007_Holder_01.html" TargetMode="External"/><Relationship Id="rId33" Type="http://schemas.openxmlformats.org/officeDocument/2006/relationships/hyperlink" Target="https://www2.census.gov/programs-surveys/demo/guidance/labor-force/researchnote-" TargetMode="External"/><Relationship Id="rId34" Type="http://schemas.openxmlformats.org/officeDocument/2006/relationships/hyperlink" Target="https://www.census.gov/topics/employment/labor-force/guidance/survey-" TargetMode="External"/><Relationship Id="rId35" Type="http://schemas.openxmlformats.org/officeDocument/2006/relationships/hyperlink" Target="https://www2.census.gov/programs-surveys/demo/technical-documentation/educational-attainment/user-notes/acs-2010-field-of-degree-changes/fod-changes.pdf" TargetMode="External"/><Relationship Id="rId36" Type="http://schemas.openxmlformats.org/officeDocument/2006/relationships/hyperlink" Target="https://www.census.gov/content/dam/Census/library/working-papers/2020/demo/sehsd-wp2020-14.pdf" TargetMode="External"/><Relationship Id="rId37" Type="http://schemas.openxmlformats.org/officeDocument/2006/relationships/hyperlink" Target="https://www.census.gov/data/tables/time-series/acs/1-year-re-run-health-insurance.html" TargetMode="External"/><Relationship Id="rId38" Type="http://schemas.openxmlformats.org/officeDocument/2006/relationships/hyperlink" Target="https://www.census.gov/library/working-papers/2010/demo/coverage_edits_final.html" TargetMode="External"/><Relationship Id="rId39" Type="http://schemas.openxmlformats.org/officeDocument/2006/relationships/hyperlink" Target="https://www.census.gov/topics/health/health-insurance/about/glossary.html#par_textimage_18" TargetMode="External"/><Relationship Id="rId40" Type="http://schemas.openxmlformats.org/officeDocument/2006/relationships/hyperlink" Target="https://www.census.gov/topics/health/health-insurance/guidance/acs-2008-1-year-re-run.html" TargetMode="External"/><Relationship Id="rId41" Type="http://schemas.openxmlformats.org/officeDocument/2006/relationships/hyperlink" Target="https://www.census.gov/library/working-papers/2009/acs/2009_Turner_01.html" TargetMode="External"/><Relationship Id="rId42" Type="http://schemas.openxmlformats.org/officeDocument/2006/relationships/hyperlink" Target="https://www.govinfo.gov/content/pkg/FR-1997-10-30/pdf/97-28653.pdf" TargetMode="External"/><Relationship Id="rId43" Type="http://schemas.openxmlformats.org/officeDocument/2006/relationships/hyperlink" Target="https://www.census.gov/library/working-papers/2009/demo/acs08researchnote.html" TargetMode="External"/><Relationship Id="rId44" Type="http://schemas.openxmlformats.org/officeDocument/2006/relationships/hyperlink" Target="https://www.census.gov/topics/employment/industry-occupation/guidance.html" TargetMode="External"/><Relationship Id="rId45" Type="http://schemas.openxmlformats.org/officeDocument/2006/relationships/hyperlink" Target="https://www.census.gov/content/dam/Census/library/working-papers/2003/demo/techpaper2000.pdf" TargetMode="External"/><Relationship Id="rId46" Type="http://schemas.openxmlformats.org/officeDocument/2006/relationships/hyperlink" Target="https://www.census.gov/content/dam/Census/library/publications/2020/demo/acs-tp78.pdf" TargetMode="External"/><Relationship Id="rId47" Type="http://schemas.openxmlformats.org/officeDocument/2006/relationships/hyperlink" Target="http://www.census.gov/library/working-papers/2007/acs/2007_Jiles_01.html" TargetMode="External"/><Relationship Id="rId48" Type="http://schemas.openxmlformats.org/officeDocument/2006/relationships/hyperlink" Target="http://www-01.sil.org/iso639-3/codes.asp" TargetMode="External"/><Relationship Id="rId49" Type="http://schemas.openxmlformats.org/officeDocument/2006/relationships/hyperlink" Target="https://www.census.gov/programs-surveys/acs/technical-documentation/user-notes/2017-02.html" TargetMode="External"/><Relationship Id="rId50" Type="http://schemas.openxmlformats.org/officeDocument/2006/relationships/hyperlink" Target="https://www.census.gov/data/tables/time-series/demo/language-use/2017-2021-lang-tables.html" TargetMode="External"/><Relationship Id="rId51" Type="http://schemas.openxmlformats.org/officeDocument/2006/relationships/hyperlink" Target="https://www.census.gov/programs-surveys/acs/microdata/documentation.html" TargetMode="External"/><Relationship Id="rId52" Type="http://schemas.openxmlformats.org/officeDocument/2006/relationships/hyperlink" Target="https://www2.census.gov/programs-surveys/demo/guidance/industry-occupation/2006-2010-acs-pums-occupation-conversion-rates.xlsx" TargetMode="External"/><Relationship Id="rId53" Type="http://schemas.openxmlformats.org/officeDocument/2006/relationships/hyperlink" Target="http://www.census.gov/library/working-papers/2006/demo/SEHSD-WP2006-03.html" TargetMode="External"/><Relationship Id="rId54" Type="http://schemas.openxmlformats.org/officeDocument/2006/relationships/hyperlink" Target="https://www.census.gov/topics/education/school-enrollment/guidance/acs-vs-cps.html" TargetMode="External"/><Relationship Id="rId55" Type="http://schemas.openxmlformats.org/officeDocument/2006/relationships/hyperlink" Target="https://www.census.gov/library/working-papers/2008/acs/2008_Chesnut_01.html" TargetMode="External"/><Relationship Id="rId56" Type="http://schemas.openxmlformats.org/officeDocument/2006/relationships/hyperlink" Target="http://www.census.gov/acs/www/methodology/sample_size_and_data_quality" TargetMode="Externa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U.S. Department of Commerce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Census Bureau</dc:creator>
  <dc:description/>
  <cp:keywords>2024, ACS, PRCS, Subject Definitions</cp:keywords>
  <dc:subject>American Community Survey</dc:subject>
  <dc:title>American Community Survey and Puerto Rico Community Survey 2024 Subject Definitions</dc:title>
  <dcterms:created xsi:type="dcterms:W3CDTF">2026-04-18T16:52:43Z</dcterms:created>
  <dcterms:modified xsi:type="dcterms:W3CDTF">2026-04-18T16:52:43Z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0x0101006642885F0148A4429DF018E66C53CE3D</vt:lpwstr>
  </property>
  <property fmtid="{D5CDD505-2E9C-101B-9397-08002B2CF9AE}" pid="3" name="Created">
    <vt:filetime>2025-08-27T00:00:00Z</vt:filetime>
  </property>
  <property fmtid="{D5CDD505-2E9C-101B-9397-08002B2CF9AE}" pid="4" name="Creator">
    <vt:lpwstr>Acrobat PDFMaker 25 for Word</vt:lpwstr>
  </property>
  <property fmtid="{D5CDD505-2E9C-101B-9397-08002B2CF9AE}" pid="5" name="LastSaved">
    <vt:filetime>2026-04-18T00:00:00Z</vt:filetime>
  </property>
  <property fmtid="{D5CDD505-2E9C-101B-9397-08002B2CF9AE}" pid="6" name="Producer">
    <vt:lpwstr>Adobe PDF Library 25.1.150</vt:lpwstr>
  </property>
  <property fmtid="{D5CDD505-2E9C-101B-9397-08002B2CF9AE}" pid="7" name="SourceModified">
    <vt:lpwstr>D:20250827134350</vt:lpwstr>
  </property>
</Properties>
</file>