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5778A" w:rsidRDefault="00000000">
      <w:pPr>
        <w:pStyle w:val="Heading3"/>
        <w:keepNext w:val="0"/>
        <w:keepLines w:val="0"/>
        <w:spacing w:before="280"/>
        <w:rPr>
          <w:b/>
          <w:bCs/>
          <w:color w:val="000000"/>
          <w:sz w:val="26"/>
          <w:szCs w:val="26"/>
        </w:rPr>
      </w:pPr>
      <w:bookmarkStart w:id="0" w:name="_4s34hxby70tu" w:colFirst="0" w:colLast="0"/>
      <w:bookmarkEnd w:id="0"/>
      <w:r>
        <w:rPr>
          <w:b/>
          <w:bCs/>
          <w:color w:val="000000"/>
          <w:sz w:val="26"/>
          <w:szCs w:val="26"/>
        </w:rPr>
        <w:t xml:space="preserve"> 2.1 Data Source and Participants</w:t>
      </w:r>
    </w:p>
    <w:p w14:paraId="00000002" w14:textId="77777777" w:rsidR="0095778A" w:rsidRDefault="00000000">
      <w:pPr>
        <w:pStyle w:val="Heading3"/>
        <w:keepNext w:val="0"/>
        <w:keepLines w:val="0"/>
        <w:spacing w:before="280"/>
      </w:pPr>
      <w:bookmarkStart w:id="1" w:name="_7u9mtmjd87ew" w:colFirst="0" w:colLast="0"/>
      <w:bookmarkEnd w:id="1"/>
      <w:commentRangeStart w:id="2"/>
      <w:r>
        <w:rPr>
          <w:color w:val="000000"/>
          <w:sz w:val="18"/>
          <w:szCs w:val="18"/>
        </w:rPr>
        <w:t>Data were drawn from the BRIGHTEN</w:t>
      </w:r>
      <w:commentRangeEnd w:id="2"/>
      <w:r>
        <w:rPr>
          <w:rStyle w:val="CommentReference"/>
          <w:color w:val="000000"/>
          <w:sz w:val="18"/>
          <w:szCs w:val="18"/>
        </w:rPr>
        <w:commentReference w:id="2"/>
      </w:r>
      <w:r>
        <w:rPr>
          <w:color w:val="000000"/>
          <w:sz w:val="18"/>
          <w:szCs w:val="18"/>
        </w:rPr>
        <w:t xml:space="preserve"> (Behavioral Research in Technology and Engineering) study, an open-access dataset hosted on Synapse.org (syn10848316). BRIGHTEN enrolled community adults with clinically significant depressive symptoms across two sequential study versions (V1 and V2), each randomized to one of three smartphone app conditions (EVO, HealthTips, or iPST). The two versions differed substantially in their passive sensing infrastructure (described below) and are treated as distinct cohorts throughout this analysis. Participants were identified by study version using a coding convention in participant IDs: V2 IDs begin with "EN0," whereas V1 IDs use color-based prefixes (BLUE, YELLOW, etc.). To be included in the analytic sample, participants were required to have at least 20 days of recorded data or at least four weeks of study participation, with observations subset to an 85-day study window to have consistency across participants, since some outliers continued to log data past the study period. Passive sensor coverage was computed as the mean proportion of non-missing sensor observations across all days within this window; participants with less than 70% sensor coverage were excluded. These thresholds reflect trade-offs between retaining a sufficient analytic sample and ensuring that sensor-derived features are meaningfully representative of each participant's behavioral ecology over the study period.</w:t>
      </w:r>
    </w:p>
    <w:p w14:paraId="00000003" w14:textId="77777777" w:rsidR="0095778A" w:rsidRDefault="00000000">
      <w:pPr>
        <w:pStyle w:val="Heading3"/>
        <w:keepNext w:val="0"/>
        <w:keepLines w:val="0"/>
        <w:spacing w:before="280"/>
        <w:rPr>
          <w:b/>
          <w:bCs/>
          <w:color w:val="000000"/>
          <w:sz w:val="26"/>
          <w:szCs w:val="26"/>
        </w:rPr>
      </w:pPr>
      <w:bookmarkStart w:id="3" w:name="_q5ceq2knckhn" w:colFirst="0" w:colLast="0"/>
      <w:bookmarkEnd w:id="3"/>
      <w:r>
        <w:rPr>
          <w:b/>
          <w:bCs/>
          <w:color w:val="000000"/>
          <w:sz w:val="26"/>
          <w:szCs w:val="26"/>
        </w:rPr>
        <w:t xml:space="preserve"> 2.2 Measures</w:t>
      </w:r>
    </w:p>
    <w:p w14:paraId="00000004" w14:textId="77777777" w:rsidR="0095778A" w:rsidRDefault="00000000">
      <w:pPr>
        <w:spacing w:after="160"/>
        <w:rPr>
          <w:sz w:val="18"/>
          <w:szCs w:val="18"/>
        </w:rPr>
      </w:pPr>
      <w:r>
        <w:rPr>
          <w:i/>
          <w:iCs/>
          <w:sz w:val="18"/>
          <w:szCs w:val="18"/>
        </w:rPr>
        <w:t xml:space="preserve">Passive sensing — BRIGHTEN V1. </w:t>
      </w:r>
      <w:r>
        <w:rPr>
          <w:sz w:val="18"/>
          <w:szCs w:val="18"/>
        </w:rPr>
        <w:t>V1 passive features were aggregated daily by the study platform and included: total call count, call duration (seconds), SMS count and character length, total communication volume (aggregate_communication), interaction diversity (number of unique contacts), missed interactions, unreturned calls, and two GPS-derived mobility metrics: walking distance (miles) and spatial radius (miles; the radius of the smallest circle encompassing all GPS locations for a given day).</w:t>
      </w:r>
    </w:p>
    <w:p w14:paraId="00000005" w14:textId="77777777" w:rsidR="0095778A" w:rsidRDefault="00000000">
      <w:pPr>
        <w:spacing w:after="160"/>
        <w:rPr>
          <w:sz w:val="18"/>
          <w:szCs w:val="18"/>
        </w:rPr>
      </w:pPr>
      <w:r>
        <w:rPr>
          <w:i/>
          <w:iCs/>
          <w:sz w:val="18"/>
          <w:szCs w:val="18"/>
        </w:rPr>
        <w:t>Passive sensing — BRIGHTEN V2.</w:t>
      </w:r>
      <w:r>
        <w:rPr>
          <w:sz w:val="18"/>
          <w:szCs w:val="18"/>
        </w:rPr>
        <w:t xml:space="preserve"> V2 expanded passive sensing considerably, capturing seven velocity-bin-based mobility features (hours and distances in walking, active, powered vehicle, and high-speed transportation bins; hours stationary including and excluding home/work clusters; hours of sleep), location variance (log of summed longitude and latitude variances), a binary work-attendance indicator, 16 phone communication features (counts, durations, and unique-contact counts for incoming/outgoing calls and texts), and 17 weather features capturing daily means, medians, interquartile ranges, and standard deviations of temperature, dew point, humidity, cloud cover, and precipitation. Because V2 GPS records included a count of GPS-active hours per day (hours_accounted_for), V2 mobility and distance features were normalized to per-hour rates for days on which GPS was active for at least six hours. Days with fewer than six GPS-active hours were treated as missing for all V2 sensor features. This normalization is intended to improve comparability across participants and days that differ in GPS recording duration, under the assumption that GPS dropouts were not systematically related to participant behavior or mood.</w:t>
      </w:r>
    </w:p>
    <w:p w14:paraId="00000006" w14:textId="77777777" w:rsidR="0095778A" w:rsidRDefault="00000000">
      <w:pPr>
        <w:spacing w:after="160"/>
        <w:rPr>
          <w:sz w:val="18"/>
          <w:szCs w:val="18"/>
        </w:rPr>
      </w:pPr>
      <w:r>
        <w:rPr>
          <w:i/>
          <w:iCs/>
          <w:sz w:val="18"/>
          <w:szCs w:val="18"/>
        </w:rPr>
        <w:t xml:space="preserve">Ecological momentary assessment. </w:t>
      </w:r>
      <w:r>
        <w:rPr>
          <w:rFonts w:ascii="Arial Unicode MS" w:eastAsia="Arial Unicode MS" w:hAnsi="Arial Unicode MS" w:cs="Arial Unicode MS"/>
          <w:sz w:val="18"/>
          <w:szCs w:val="18"/>
        </w:rPr>
        <w:t xml:space="preserve">Daily EMA consisted of the two-item PHQ-2 (items rated 1–5; sum scored), assessing depressed mood and anhedonia on the preceding day. Weekly EMA administered at weeks 1–4, 6, 8, 10, and 12 included the  full nine-item PHQ-9 (0–3 per item; sum scored), the Social Disability Scale (SDS, three functional impairment items plus stress and support items; weeks 1–4 only), and three sleep quality items (weeks 0, 4, 8, 12). A global impression  of change item (mood_1, rated 1–6) was administered at all available weeks. Baseline surveys. Administered at enrollment (week 0), baseline measures included the seven-item GAD-7 (anxiety severity), PHQ-9 (baseline depression severity), AUDIT-C (alcohol use), Mental Health Services Utilization (five items), and the IMPACT Mania and Psychosis Screening (four items). Baseline demographics included age, gender, race/ethnicity, education, employment, marital status, and income. Outcome variable. The primary outcome was the PHQ-9 sum score treated as a continuous variable. Secondary outcomes used in exploratory analyses included a binary </w:t>
      </w:r>
      <w:r>
        <w:rPr>
          <w:rFonts w:ascii="Arial Unicode MS" w:eastAsia="Arial Unicode MS" w:hAnsi="Arial Unicode MS" w:cs="Arial Unicode MS"/>
          <w:sz w:val="18"/>
          <w:szCs w:val="18"/>
        </w:rPr>
        <w:lastRenderedPageBreak/>
        <w:t>depression status at approximately 6 weeks (PHQ-9 ≥ 12 at days 38–55), and a binary change variable (decrease from depressed to non-depressed threshold between baseline and 6-week assessment).</w:t>
      </w:r>
    </w:p>
    <w:p w14:paraId="00000007" w14:textId="77777777" w:rsidR="0095778A" w:rsidRDefault="00000000">
      <w:pPr>
        <w:pStyle w:val="Heading3"/>
        <w:keepNext w:val="0"/>
        <w:keepLines w:val="0"/>
        <w:spacing w:before="280"/>
        <w:rPr>
          <w:b/>
          <w:bCs/>
          <w:color w:val="000000"/>
          <w:sz w:val="26"/>
          <w:szCs w:val="26"/>
        </w:rPr>
      </w:pPr>
      <w:bookmarkStart w:id="4" w:name="_xiiluylth4ux" w:colFirst="0" w:colLast="0"/>
      <w:bookmarkEnd w:id="4"/>
      <w:commentRangeStart w:id="5"/>
      <w:r>
        <w:rPr>
          <w:b/>
          <w:bCs/>
          <w:color w:val="000000"/>
          <w:sz w:val="26"/>
          <w:szCs w:val="26"/>
        </w:rPr>
        <w:t>2.3 Data Preprocessing</w:t>
      </w:r>
      <w:commentRangeEnd w:id="5"/>
      <w:r>
        <w:rPr>
          <w:rStyle w:val="CommentReference"/>
          <w:b/>
          <w:bCs/>
          <w:color w:val="000000"/>
          <w:sz w:val="26"/>
          <w:szCs w:val="26"/>
        </w:rPr>
        <w:commentReference w:id="5"/>
      </w:r>
    </w:p>
    <w:p w14:paraId="00000008" w14:textId="77777777" w:rsidR="0095778A" w:rsidRDefault="00000000">
      <w:pPr>
        <w:spacing w:after="160"/>
        <w:rPr>
          <w:sz w:val="18"/>
          <w:szCs w:val="18"/>
        </w:rPr>
      </w:pPr>
      <w:r>
        <w:rPr>
          <w:rFonts w:ascii="Arial Unicode MS" w:eastAsia="Arial Unicode MS" w:hAnsi="Arial Unicode MS" w:cs="Arial Unicode MS"/>
          <w:sz w:val="18"/>
          <w:szCs w:val="18"/>
        </w:rPr>
        <w:t>Raw data files were loaded separately for each instrument and study version. All datetime fields were stripped of timezone information and normalized to calendar dates. Where a participant had multiple survey responses or passive sensor records on the same day — for example, from interrupted sessions — numeric values were averaged and categorical values retained from the final record for that day, preserving the date as the unit of analysis. After within-day aggregation, participants' records were reindexed to a complete daily sequence spanning each individual's first to last recorded date, introducing explicit missing values for unobserved days. Study day and week numbers were recomputed from this reindexed sequence rather than from raw study metadata. Baseline survey responses and weekly survey responses were forward- and back-filled within each participant's record, as these measures are stable at daily granularity (baseline) or vary at weekly rather than daily resolution (weekly EMA). Passive sensor values at or below empirical zero thresholds were recoded as missing on the assumption that sub-threshold values reflect sensor inactivity rather than true behavioral zeros: mobility radius ≤ 0.0015 miles, walking mobility score ≤ 0.03, distance_active_hr ≤ 0 m/hr, stationary hours ≤ 0.02 hr/hr, walking hours ≤ 0.006 hr/hr, and sleep hours ≤ 0.08 hr/hr. The dataset was organized into four analytical variants: V1 daily (v1_day), V2 daily (v2_day), V1 weekly (v1_week), and V2 weekly (v2_week). Weekly variants were constructed by averaging numeric features within each participant-week. After applying inclusion criteria, the analytic sample was split into training/validation and held-out test sets using GroupShuffleSplit (15% test, random seed = 42), stratifying so that no participant contributed observations to both sets, since the data is longitudinal.</w:t>
      </w:r>
    </w:p>
    <w:p w14:paraId="00000009" w14:textId="77777777" w:rsidR="0095778A" w:rsidRDefault="00000000">
      <w:pPr>
        <w:pStyle w:val="Heading3"/>
        <w:keepNext w:val="0"/>
        <w:keepLines w:val="0"/>
        <w:spacing w:before="280"/>
        <w:rPr>
          <w:b/>
          <w:bCs/>
          <w:color w:val="000000"/>
          <w:sz w:val="26"/>
          <w:szCs w:val="26"/>
        </w:rPr>
      </w:pPr>
      <w:bookmarkStart w:id="6" w:name="_hpds5otfgu" w:colFirst="0" w:colLast="0"/>
      <w:bookmarkEnd w:id="6"/>
      <w:r>
        <w:rPr>
          <w:b/>
          <w:bCs/>
          <w:color w:val="000000"/>
          <w:sz w:val="26"/>
          <w:szCs w:val="26"/>
        </w:rPr>
        <w:t>2.4 Feature Transformation and Imputation</w:t>
      </w:r>
    </w:p>
    <w:p w14:paraId="0000000A" w14:textId="77777777" w:rsidR="0095778A" w:rsidRDefault="00000000">
      <w:pPr>
        <w:spacing w:after="160"/>
        <w:rPr>
          <w:sz w:val="18"/>
          <w:szCs w:val="18"/>
        </w:rPr>
      </w:pPr>
      <w:r>
        <w:rPr>
          <w:sz w:val="18"/>
          <w:szCs w:val="18"/>
        </w:rPr>
        <w:t>Prior to modeling, skewness and excess kurtosis were assessed for all continuous sensor and daily survey features in the training set. Features with skewness &gt; 1 were subjected to Yeo-Johnson power transformation followed by standard scaling; the Yeo-Johnson method was chosen over Box-Cox because it accommodates zero and negative values, though this transformation assumes that a monotonic power transformation is appropriate for each feature's distribution. Mobility distance and radius features (which are strictly non-negative and often highly right-skewed) were transformed with the Box-Cox method. Categorical demographic and temporal features (race, gender, marital status, season, study cohort) were one-hot encoded. Ordinal clinical and survey items (GAD-7, PHQ-9 baseline, sleep, SDS, AUDIT-C, income, education) were standard-scaled without power transformation. All scaling and transformation parameters were estimated from training data and applied to both training and test sets. Residual missing values were imputed using a participant-mean strategy applied separately within each participant's training record. This approach — rather than cross-participant imputation — was chosen to preserve between-person variation and reflects an assumption that missingness within a participant's data is random with respect to unobserved values on those days (missing at random within persons). Participants with less than 70% non-missing sensor data had already been removed, ensuring that per-subject mean imputation operates on a reasonably complete record.</w:t>
      </w:r>
    </w:p>
    <w:p w14:paraId="0000000B" w14:textId="77777777" w:rsidR="0095778A" w:rsidRDefault="00000000">
      <w:pPr>
        <w:pStyle w:val="Heading3"/>
        <w:keepNext w:val="0"/>
        <w:keepLines w:val="0"/>
        <w:spacing w:before="280"/>
        <w:rPr>
          <w:b/>
          <w:bCs/>
          <w:color w:val="000000"/>
          <w:sz w:val="26"/>
          <w:szCs w:val="26"/>
        </w:rPr>
      </w:pPr>
      <w:bookmarkStart w:id="7" w:name="_db1rirw0uner" w:colFirst="0" w:colLast="0"/>
      <w:bookmarkEnd w:id="7"/>
      <w:commentRangeStart w:id="8"/>
      <w:r>
        <w:rPr>
          <w:b/>
          <w:bCs/>
          <w:color w:val="000000"/>
          <w:sz w:val="26"/>
          <w:szCs w:val="26"/>
        </w:rPr>
        <w:t>2.5 Feature Reduction via Variable Clustering and PCA</w:t>
      </w:r>
      <w:commentRangeEnd w:id="8"/>
      <w:r>
        <w:rPr>
          <w:rStyle w:val="CommentReference"/>
          <w:b/>
          <w:bCs/>
          <w:color w:val="000000"/>
          <w:sz w:val="26"/>
          <w:szCs w:val="26"/>
        </w:rPr>
        <w:commentReference w:id="8"/>
      </w:r>
    </w:p>
    <w:p w14:paraId="0000000C" w14:textId="77777777" w:rsidR="0095778A" w:rsidRDefault="00000000">
      <w:pPr>
        <w:spacing w:after="160"/>
        <w:rPr>
          <w:sz w:val="18"/>
          <w:szCs w:val="18"/>
        </w:rPr>
      </w:pPr>
      <w:r>
        <w:rPr>
          <w:sz w:val="18"/>
          <w:szCs w:val="18"/>
        </w:rPr>
        <w:t xml:space="preserve">Passive sensing features are expected to be internally correlated — for example, call count, call duration, and SMS volume co-vary with overall communication activity. To reduce redundancy and improve interpretability, we applied a </w:t>
      </w:r>
      <w:r>
        <w:rPr>
          <w:sz w:val="18"/>
          <w:szCs w:val="18"/>
        </w:rPr>
        <w:lastRenderedPageBreak/>
        <w:t>two-stage procedure: hierarchical agglomerative clustering of variables followed by principal component analysis (PCA) within each resulting cluster. For each dataset variant, Pearson correlation matrices were first computed for each participant across their non-missing sensor observations. These per-participant matrices were averaged across participants to produce a group-mean correlation matrix reflecting the typical co-variation structure among sensor features. A distance matrix was constructed as 1 minus the average correlation matrix, and hierarchical agglomerative clustering was applied to this distance matrix. Cluster numbers and linkage methods were chosen by visual inspection of dendrograms across four linkage criteria (single, complete, average, and Ward): V1 daily (5 clusters, average linkage), V2 daily (9 clusters, single linkage), V1 weekly (6 clusters, average linkage), and V2 weekly (9 clusters, single linkage). The number of clusters was treated as a fixed analytical decision rather than an optimized hyperparameter. Within each cluster, PCA was applied to the training data and the first principal component (PC1) was retained, yielding one composite score per cluster. PC1 scores capture the dominant axis of variation shared among features in that cluster. For V1 daily data, the resulting five components were labeled: pc_mobility (walking distance, mobility radius), pc_calls (call count, duration), pc_unreturned_calls, pc_sms (SMS count, length), and pc_phq2. For V2 daily data, nine components were derived, capturing active mobility, commuting behavior, and distinct weather patterns (temperature, dew point, humidity/cloud cover, precipitation). The same cluster definitions and PCA rotation matrices fit on training data were applied to the held-out test set to prevent information leakage.</w:t>
      </w:r>
    </w:p>
    <w:p w14:paraId="0000000D" w14:textId="77777777" w:rsidR="0095778A" w:rsidRDefault="00000000">
      <w:pPr>
        <w:spacing w:after="160"/>
        <w:rPr>
          <w:sz w:val="18"/>
          <w:szCs w:val="18"/>
        </w:rPr>
      </w:pPr>
      <w:r>
        <w:rPr>
          <w:sz w:val="18"/>
          <w:szCs w:val="18"/>
        </w:rPr>
        <w:t xml:space="preserve"> </w:t>
      </w:r>
    </w:p>
    <w:p w14:paraId="0000000E" w14:textId="77777777" w:rsidR="0095778A" w:rsidRDefault="00000000">
      <w:pPr>
        <w:pStyle w:val="Heading3"/>
        <w:keepNext w:val="0"/>
        <w:keepLines w:val="0"/>
        <w:spacing w:before="280"/>
        <w:rPr>
          <w:b/>
          <w:bCs/>
          <w:color w:val="000000"/>
          <w:sz w:val="26"/>
          <w:szCs w:val="26"/>
        </w:rPr>
      </w:pPr>
      <w:bookmarkStart w:id="9" w:name="_8bauz7881j77" w:colFirst="0" w:colLast="0"/>
      <w:bookmarkEnd w:id="9"/>
      <w:r>
        <w:rPr>
          <w:b/>
          <w:bCs/>
          <w:color w:val="000000"/>
          <w:sz w:val="26"/>
          <w:szCs w:val="26"/>
        </w:rPr>
        <w:t>2.6 Trajectory Feature Extraction</w:t>
      </w:r>
    </w:p>
    <w:p w14:paraId="0000000F" w14:textId="77777777" w:rsidR="0095778A" w:rsidRDefault="00000000">
      <w:pPr>
        <w:spacing w:after="160"/>
        <w:rPr>
          <w:sz w:val="18"/>
          <w:szCs w:val="18"/>
        </w:rPr>
      </w:pPr>
      <w:r>
        <w:rPr>
          <w:sz w:val="18"/>
          <w:szCs w:val="18"/>
        </w:rPr>
        <w:t>To capture the temporal dynamics of passive sensing within the study window — rather than only static averages — per-feature linear slopes and intercepts were computed separately for each 2-week block of each participant's record using ordinary least squares. For participants with fewer than two observed data points within a block for a given feature, the slope was recorded as missing and only the mean was retained. This produced a wide-format, participant-level feature matrix containing, for each feature and each temporal block: the OLS slope (trend over that block), intercept, mean, and standard deviation.</w:t>
      </w:r>
    </w:p>
    <w:p w14:paraId="00000010" w14:textId="77777777" w:rsidR="0095778A" w:rsidRDefault="00000000">
      <w:pPr>
        <w:pStyle w:val="Heading3"/>
        <w:keepNext w:val="0"/>
        <w:keepLines w:val="0"/>
        <w:spacing w:before="280"/>
        <w:rPr>
          <w:b/>
          <w:bCs/>
          <w:color w:val="000000"/>
          <w:sz w:val="26"/>
          <w:szCs w:val="26"/>
        </w:rPr>
      </w:pPr>
      <w:bookmarkStart w:id="10" w:name="_p402cgsj2bp8" w:colFirst="0" w:colLast="0"/>
      <w:bookmarkEnd w:id="10"/>
      <w:r>
        <w:rPr>
          <w:b/>
          <w:bCs/>
          <w:color w:val="000000"/>
          <w:sz w:val="26"/>
          <w:szCs w:val="26"/>
        </w:rPr>
        <w:t>2.7 Predictive Modeling</w:t>
      </w:r>
    </w:p>
    <w:p w14:paraId="00000011" w14:textId="77777777" w:rsidR="0095778A" w:rsidRDefault="00000000">
      <w:pPr>
        <w:spacing w:after="160"/>
        <w:rPr>
          <w:sz w:val="18"/>
          <w:szCs w:val="18"/>
        </w:rPr>
      </w:pPr>
      <w:r>
        <w:rPr>
          <w:sz w:val="18"/>
          <w:szCs w:val="18"/>
        </w:rPr>
        <w:t>Regression models were trained to predict PHQ-9 sum score from sensor and survey features. Four modeling approaches were evaluated: Ridge regression, Random Forest, Histogram-based Gradient Boosting (HistGradientBoosting), and XGBoost. A GroupMeanRegressor — which predicts each participant's training-set mean PHQ-9 score — served as a subject-level baseline to determine whether sensor features explain variance beyond individual depression level. All random seeds were fixed at 42. Four feature configurations were evaluated within each model: (1) baseline-only: enrollment demographics and baseline clinical survey scores; (2) 8-week sensor/EMA: all time-varying passive sensing and EMA features (excluding PHQ-9 items and correlated scale subscores) from the first 8 weeks; (3) combined: both baseline and time-varying features; (4) sensor-only: passive sensor PCA components, excluding all self-report items (PHQ-2, SDS, stress, support, MHS). To account for the longitudinal and nested structure of the data, model training and evaluation employed GroupKFold (k=5), ensuring no participant appeared in both the training and held-out folds of any cross-validation split. Performance metrics were R², mean absolute error (MAE), and root mean squared error (RMSE), each aggregated across the five folds.</w:t>
      </w:r>
    </w:p>
    <w:p w14:paraId="00000012" w14:textId="77777777" w:rsidR="0095778A" w:rsidRDefault="00000000">
      <w:pPr>
        <w:pStyle w:val="Heading3"/>
        <w:keepNext w:val="0"/>
        <w:keepLines w:val="0"/>
        <w:spacing w:before="280"/>
        <w:rPr>
          <w:b/>
          <w:bCs/>
          <w:color w:val="000000"/>
          <w:sz w:val="26"/>
          <w:szCs w:val="26"/>
        </w:rPr>
      </w:pPr>
      <w:bookmarkStart w:id="11" w:name="_ugx41sizva1u" w:colFirst="0" w:colLast="0"/>
      <w:bookmarkEnd w:id="11"/>
      <w:r>
        <w:rPr>
          <w:b/>
          <w:bCs/>
          <w:color w:val="000000"/>
          <w:sz w:val="26"/>
          <w:szCs w:val="26"/>
        </w:rPr>
        <w:t>2.8 Feature Importance and Interpretability</w:t>
      </w:r>
    </w:p>
    <w:p w14:paraId="00000013" w14:textId="77777777" w:rsidR="0095778A" w:rsidRDefault="00000000">
      <w:pPr>
        <w:spacing w:after="160"/>
        <w:rPr>
          <w:sz w:val="18"/>
          <w:szCs w:val="18"/>
        </w:rPr>
      </w:pPr>
      <w:r>
        <w:rPr>
          <w:sz w:val="18"/>
          <w:szCs w:val="18"/>
        </w:rPr>
        <w:t xml:space="preserve">To understand which features drove PHQ-9 predictions, per-subject ANOVA F-tests (SelectKBest, f_classif) were computed for each participant with sufficient data, identifying the features most strongly associated with that individual's PHQ-9 trajectory. The 10 features most frequently identified across participants were used in an additional model evaluation to assess whether a parsimonious, population-informed feature set could match or improve on performance from the full feature space. </w:t>
      </w:r>
    </w:p>
    <w:p w14:paraId="00000014" w14:textId="77777777" w:rsidR="0095778A" w:rsidRDefault="00000000">
      <w:pPr>
        <w:spacing w:after="160"/>
        <w:rPr>
          <w:sz w:val="18"/>
          <w:szCs w:val="18"/>
        </w:rPr>
      </w:pPr>
      <w:r>
        <w:rPr>
          <w:sz w:val="18"/>
          <w:szCs w:val="18"/>
        </w:rPr>
        <w:t xml:space="preserve">Since per-subject ANOVA needed full missingness, many subjects were excluded from these analyses. To counteract that, Linear Mixed Effects (LME) models were also used to compute feature importance. Top variables associated with each Y-column PHQ2 and PHQ9 were computed on the whole population using LME models, with </w:t>
      </w:r>
      <w:r>
        <w:rPr>
          <w:sz w:val="18"/>
          <w:szCs w:val="18"/>
        </w:rPr>
        <w:lastRenderedPageBreak/>
        <w:t xml:space="preserve">subjects indicated by their subject ID number. The top 10 features identified were saved into a dictionary to use in machine learning models. </w:t>
      </w:r>
    </w:p>
    <w:p w14:paraId="00000015" w14:textId="77777777" w:rsidR="0095778A" w:rsidRDefault="00000000">
      <w:pPr>
        <w:spacing w:after="160"/>
        <w:rPr>
          <w:sz w:val="18"/>
          <w:szCs w:val="18"/>
        </w:rPr>
      </w:pPr>
      <w:r>
        <w:rPr>
          <w:sz w:val="18"/>
          <w:szCs w:val="18"/>
        </w:rPr>
        <w:t xml:space="preserve">HistGradientBoosting models, SHAP (SHapley Additive exPlanations) values were computed using shap.Explainer on the held-out fold of each cross-validation iteration and aggregated across folds to produce stable feature attribution estimates. </w:t>
      </w:r>
    </w:p>
    <w:p w14:paraId="00000016" w14:textId="77777777" w:rsidR="0095778A" w:rsidRDefault="00000000">
      <w:pPr>
        <w:spacing w:after="160"/>
        <w:rPr>
          <w:sz w:val="18"/>
          <w:szCs w:val="18"/>
        </w:rPr>
      </w:pPr>
      <w:r>
        <w:rPr>
          <w:sz w:val="18"/>
          <w:szCs w:val="18"/>
        </w:rPr>
        <w:t xml:space="preserve"> </w:t>
      </w:r>
    </w:p>
    <w:p w14:paraId="00000017" w14:textId="77777777" w:rsidR="0095778A" w:rsidRDefault="00000000">
      <w:pPr>
        <w:pStyle w:val="Heading3"/>
        <w:rPr>
          <w:b/>
          <w:bCs/>
        </w:rPr>
      </w:pPr>
      <w:bookmarkStart w:id="12" w:name="_az9812j7c8xl" w:colFirst="0" w:colLast="0"/>
      <w:bookmarkEnd w:id="12"/>
      <w:r>
        <w:rPr>
          <w:b/>
          <w:bCs/>
        </w:rPr>
        <w:t>2.9 Study Registration, Software Package numbers</w:t>
      </w:r>
    </w:p>
    <w:p w14:paraId="00000018" w14:textId="77777777" w:rsidR="0095778A" w:rsidRDefault="00000000">
      <w:pPr>
        <w:rPr>
          <w:sz w:val="18"/>
          <w:szCs w:val="18"/>
        </w:rPr>
      </w:pPr>
      <w:r>
        <w:rPr>
          <w:sz w:val="18"/>
          <w:szCs w:val="18"/>
        </w:rPr>
        <w:t>the requirements.txt has exact versions (scikit-learn 1.6.1, XGBoost not pinned, etc.) which reviewers at computational journals typically want.</w:t>
      </w:r>
    </w:p>
    <w:p w14:paraId="00000019" w14:textId="77777777" w:rsidR="0095778A" w:rsidRDefault="0095778A"/>
    <w:p w14:paraId="0000001A" w14:textId="77777777" w:rsidR="0095778A" w:rsidRDefault="0095778A"/>
    <w:p w14:paraId="1916E3E2" w14:textId="77777777" w:rsidR="00A20488" w:rsidRDefault="00A20488"/>
    <w:p w14:paraId="1AE38221" w14:textId="1E8D8E95" w:rsidR="00A20488" w:rsidRDefault="00A20488">
      <w:pPr>
        <w:rPr>
          <w:sz w:val="30"/>
          <w:szCs w:val="30"/>
        </w:rPr>
      </w:pPr>
      <w:r w:rsidRPr="00A20488">
        <w:rPr>
          <w:sz w:val="30"/>
          <w:szCs w:val="30"/>
        </w:rPr>
        <w:t>3. Multi-Level Vector Autoregression</w:t>
      </w:r>
    </w:p>
    <w:p w14:paraId="667A9FB4" w14:textId="512FF238" w:rsidR="00C24217" w:rsidRDefault="00C24217">
      <w:pPr>
        <w:rPr>
          <w:sz w:val="30"/>
          <w:szCs w:val="30"/>
        </w:rPr>
      </w:pPr>
      <w:r>
        <w:rPr>
          <w:sz w:val="30"/>
          <w:szCs w:val="30"/>
        </w:rPr>
        <w:t>“</w:t>
      </w:r>
      <w:r w:rsidR="00A20488" w:rsidRPr="00A20488">
        <w:rPr>
          <w:sz w:val="30"/>
          <w:szCs w:val="30"/>
        </w:rPr>
        <w:t>An mlVAR model was fitted to each of the groups using the mlVAR function of the R package mlVAR (Epskamp et al., 2018). The mlVAR model is the multi-level extension of the vector autoregressive model (VAR) in which each variable at time t - 1 is regressed on itself and all other variables in the model at time t. All relations are corrected for the influence of all other variables. This model is usually depicted with a temporal network that depicts the temporal relations between the variables.  With mlVAR models, the nested structure of the data can be used to</w:t>
      </w:r>
      <w:r>
        <w:rPr>
          <w:sz w:val="30"/>
          <w:szCs w:val="30"/>
        </w:rPr>
        <w:t xml:space="preserve"> </w:t>
      </w:r>
      <w:r w:rsidRPr="00C24217">
        <w:rPr>
          <w:sz w:val="30"/>
          <w:szCs w:val="30"/>
        </w:rPr>
        <w:t xml:space="preserve">estimate idiographic deviations from the sample’s coefficients (i.e., random effects). Moreover, the temporal network’s residuals are used to construct an undirected contemporaneous network consisting of partial correlations that shows the relations between variables within the same time window. </w:t>
      </w:r>
      <w:r w:rsidRPr="003E23A5">
        <w:rPr>
          <w:sz w:val="30"/>
          <w:szCs w:val="30"/>
          <w:highlight w:val="yellow"/>
        </w:rPr>
        <w:t>Individual deviations from the average relations between variables are also estimated for the contemporaneous network</w:t>
      </w:r>
      <w:r w:rsidRPr="00C24217">
        <w:rPr>
          <w:sz w:val="30"/>
          <w:szCs w:val="30"/>
        </w:rPr>
        <w:t>. Finally, the participants’ means on the model’s variables are used to construct a between-individual undirected partial correlation network.  The lmer estimator, which estimates the multi-level VAR model via sequential univariate multi-level estimates, was selected as it is</w:t>
      </w:r>
      <w:r>
        <w:rPr>
          <w:sz w:val="30"/>
          <w:szCs w:val="30"/>
        </w:rPr>
        <w:t xml:space="preserve"> </w:t>
      </w:r>
      <w:r w:rsidRPr="00C24217">
        <w:rPr>
          <w:sz w:val="30"/>
          <w:szCs w:val="30"/>
        </w:rPr>
        <w:t xml:space="preserve">recommended for models with more than five variables for computational reasons. Here, the random effects were not allowed to correlate. For the estimated effects of all three networks an alpha level of 0.05 was used, and a Bonferroni </w:t>
      </w:r>
      <w:r w:rsidRPr="00C24217">
        <w:rPr>
          <w:sz w:val="30"/>
          <w:szCs w:val="30"/>
        </w:rPr>
        <w:lastRenderedPageBreak/>
        <w:t xml:space="preserve">correction was applied to adjust for multiple testing of the null hypothesis that a relationship between two variables was present in the data. For an overview of the variables included in the networks see Table 1.  The estimates of both the temporal and the contemporaneous networks were used to </w:t>
      </w:r>
      <w:r w:rsidRPr="003E23A5">
        <w:rPr>
          <w:sz w:val="30"/>
          <w:szCs w:val="30"/>
        </w:rPr>
        <w:t>estimate</w:t>
      </w:r>
      <w:r w:rsidRPr="00C24217">
        <w:rPr>
          <w:sz w:val="30"/>
          <w:szCs w:val="30"/>
        </w:rPr>
        <w:t xml:space="preserve"> network connectivity. Specifically, connectivity was computed as the absolute sum of the weighted connections (van Borkulo et al., 2015).  </w:t>
      </w:r>
      <w:r>
        <w:rPr>
          <w:sz w:val="30"/>
          <w:szCs w:val="30"/>
        </w:rPr>
        <w:t xml:space="preserve">“ </w:t>
      </w:r>
      <w:r w:rsidR="003E23A5">
        <w:rPr>
          <w:sz w:val="30"/>
          <w:szCs w:val="30"/>
        </w:rPr>
        <w:t>(Martinez 2024)</w:t>
      </w:r>
    </w:p>
    <w:p w14:paraId="7F9A1BDC" w14:textId="5B777A09" w:rsidR="00C24217" w:rsidRPr="00C24217" w:rsidRDefault="00C24217">
      <w:pPr>
        <w:rPr>
          <w:b/>
          <w:bCs/>
          <w:sz w:val="30"/>
          <w:szCs w:val="30"/>
        </w:rPr>
      </w:pPr>
      <w:r w:rsidRPr="00C24217">
        <w:rPr>
          <w:b/>
          <w:bCs/>
          <w:sz w:val="30"/>
          <w:szCs w:val="30"/>
        </w:rPr>
        <w:t xml:space="preserve">2.3. Groups comparison test </w:t>
      </w:r>
    </w:p>
    <w:p w14:paraId="7A360C6E" w14:textId="19551951" w:rsidR="00A20488" w:rsidRDefault="00C24217">
      <w:pPr>
        <w:rPr>
          <w:sz w:val="30"/>
          <w:szCs w:val="30"/>
        </w:rPr>
      </w:pPr>
      <w:r>
        <w:rPr>
          <w:sz w:val="30"/>
          <w:szCs w:val="30"/>
        </w:rPr>
        <w:t>“</w:t>
      </w:r>
      <w:r w:rsidRPr="00C24217">
        <w:rPr>
          <w:sz w:val="30"/>
          <w:szCs w:val="30"/>
        </w:rPr>
        <w:t>The mlVAR group comparison was carried out using the mlVAR_GC function of the mnet R package (Haslbeck et al., 2023). This analysis tests the null hypothesis for each parameter that it is equal across the two groups. The low psychopathology group was coded as group 1, and the high psychopathology group as group 2. The H0 is tested with a permutation test, which repeatedly randomly shuffles participants in the two groups and re-estimates the model on the permuted data. This yields, for every parameter, a sampling distribution under the H0, which is used to compute empirical p-values using the test-statistic, which is the group difference in the respective parameter in the empirical (unpermuted) data. We run the test with 1000 permutations (see Haslbeck et al., 2023). In the present study the between-group differences of each effect of the temporal and contemporaneous networks were estimated.</w:t>
      </w:r>
      <w:r>
        <w:rPr>
          <w:sz w:val="30"/>
          <w:szCs w:val="30"/>
        </w:rPr>
        <w:t>”</w:t>
      </w:r>
      <w:r w:rsidR="003E23A5">
        <w:rPr>
          <w:sz w:val="30"/>
          <w:szCs w:val="30"/>
        </w:rPr>
        <w:t xml:space="preserve"> </w:t>
      </w:r>
      <w:r w:rsidR="003E23A5">
        <w:rPr>
          <w:sz w:val="30"/>
          <w:szCs w:val="30"/>
        </w:rPr>
        <w:t>(Martinez 2024)</w:t>
      </w:r>
    </w:p>
    <w:p w14:paraId="04388C53" w14:textId="77777777" w:rsidR="003E23A5" w:rsidRDefault="003E23A5">
      <w:pPr>
        <w:rPr>
          <w:sz w:val="30"/>
          <w:szCs w:val="30"/>
        </w:rPr>
      </w:pPr>
    </w:p>
    <w:p w14:paraId="2F7D34B8" w14:textId="77777777" w:rsidR="003E23A5" w:rsidRDefault="003E23A5">
      <w:pPr>
        <w:rPr>
          <w:sz w:val="30"/>
          <w:szCs w:val="30"/>
        </w:rPr>
      </w:pPr>
    </w:p>
    <w:p w14:paraId="78F59044" w14:textId="77777777" w:rsidR="003E23A5" w:rsidRDefault="003E23A5">
      <w:pPr>
        <w:rPr>
          <w:sz w:val="30"/>
          <w:szCs w:val="30"/>
        </w:rPr>
      </w:pPr>
    </w:p>
    <w:p w14:paraId="180813F6" w14:textId="7AE6602C" w:rsidR="003E23A5" w:rsidRDefault="003E23A5">
      <w:pPr>
        <w:rPr>
          <w:sz w:val="30"/>
          <w:szCs w:val="30"/>
        </w:rPr>
      </w:pPr>
      <w:r>
        <w:rPr>
          <w:sz w:val="30"/>
          <w:szCs w:val="30"/>
        </w:rPr>
        <w:t>Results</w:t>
      </w:r>
    </w:p>
    <w:p w14:paraId="2C4BA7E4" w14:textId="2B8A9E16" w:rsidR="009A6DAE" w:rsidRDefault="009A6DAE" w:rsidP="009A6DAE">
      <w:pPr>
        <w:rPr>
          <w:sz w:val="30"/>
          <w:szCs w:val="30"/>
        </w:rPr>
      </w:pPr>
      <w:r>
        <w:rPr>
          <w:sz w:val="30"/>
          <w:szCs w:val="30"/>
        </w:rPr>
        <w:t>V1 day not imputed</w:t>
      </w:r>
    </w:p>
    <w:p w14:paraId="3B9757FC" w14:textId="156E701D" w:rsidR="009A6DAE" w:rsidRDefault="009A6DAE" w:rsidP="009A6DAE">
      <w:pPr>
        <w:pStyle w:val="ListParagraph"/>
        <w:numPr>
          <w:ilvl w:val="0"/>
          <w:numId w:val="2"/>
        </w:numPr>
        <w:rPr>
          <w:sz w:val="30"/>
          <w:szCs w:val="30"/>
        </w:rPr>
      </w:pPr>
      <w:r>
        <w:rPr>
          <w:sz w:val="30"/>
          <w:szCs w:val="30"/>
        </w:rPr>
        <w:t>Phq2_2 positive autocorrelation 0.16 lower in nondepressed group / 0.16 higher in the depressed group</w:t>
      </w:r>
    </w:p>
    <w:p w14:paraId="62801383" w14:textId="5B3D844E" w:rsidR="009A6DAE" w:rsidRDefault="009A6DAE" w:rsidP="009A6DAE">
      <w:pPr>
        <w:pStyle w:val="ListParagraph"/>
        <w:numPr>
          <w:ilvl w:val="0"/>
          <w:numId w:val="2"/>
        </w:numPr>
        <w:rPr>
          <w:sz w:val="30"/>
          <w:szCs w:val="30"/>
        </w:rPr>
      </w:pPr>
      <w:r>
        <w:rPr>
          <w:sz w:val="30"/>
          <w:szCs w:val="30"/>
        </w:rPr>
        <w:t>Phq2_1 -&gt; Phq2_2 positive lagged VAR 0.09 higher in nondepressed group</w:t>
      </w:r>
    </w:p>
    <w:p w14:paraId="25760544" w14:textId="17F909E8" w:rsidR="009A6DAE" w:rsidRDefault="009A6DAE" w:rsidP="009A6DAE">
      <w:pPr>
        <w:pStyle w:val="ListParagraph"/>
        <w:numPr>
          <w:ilvl w:val="0"/>
          <w:numId w:val="2"/>
        </w:numPr>
        <w:rPr>
          <w:sz w:val="30"/>
          <w:szCs w:val="30"/>
        </w:rPr>
      </w:pPr>
      <w:r>
        <w:rPr>
          <w:sz w:val="30"/>
          <w:szCs w:val="30"/>
        </w:rPr>
        <w:lastRenderedPageBreak/>
        <w:t>Missed_interactions -&gt;phq2_2 VAR 0.09 lower in nondepressed group / 0.09 higher in depressed group</w:t>
      </w:r>
    </w:p>
    <w:p w14:paraId="4760E099" w14:textId="0DFC21EE" w:rsidR="009A6DAE" w:rsidRDefault="009A6DAE" w:rsidP="009A6DAE">
      <w:pPr>
        <w:pStyle w:val="ListParagraph"/>
        <w:numPr>
          <w:ilvl w:val="0"/>
          <w:numId w:val="2"/>
        </w:numPr>
        <w:rPr>
          <w:sz w:val="30"/>
          <w:szCs w:val="30"/>
        </w:rPr>
      </w:pPr>
      <w:r>
        <w:rPr>
          <w:sz w:val="30"/>
          <w:szCs w:val="30"/>
        </w:rPr>
        <w:t>Unreturned</w:t>
      </w:r>
      <w:r>
        <w:rPr>
          <w:sz w:val="30"/>
          <w:szCs w:val="30"/>
        </w:rPr>
        <w:t>_</w:t>
      </w:r>
      <w:r>
        <w:rPr>
          <w:sz w:val="30"/>
          <w:szCs w:val="30"/>
        </w:rPr>
        <w:t>calls</w:t>
      </w:r>
      <w:r>
        <w:rPr>
          <w:sz w:val="30"/>
          <w:szCs w:val="30"/>
        </w:rPr>
        <w:t xml:space="preserve"> -&gt;phq2_2 VAR 0.</w:t>
      </w:r>
      <w:r>
        <w:rPr>
          <w:sz w:val="30"/>
          <w:szCs w:val="30"/>
        </w:rPr>
        <w:t>1</w:t>
      </w:r>
      <w:r>
        <w:rPr>
          <w:sz w:val="30"/>
          <w:szCs w:val="30"/>
        </w:rPr>
        <w:t xml:space="preserve"> </w:t>
      </w:r>
      <w:r>
        <w:rPr>
          <w:sz w:val="30"/>
          <w:szCs w:val="30"/>
        </w:rPr>
        <w:t>higher</w:t>
      </w:r>
      <w:r>
        <w:rPr>
          <w:sz w:val="30"/>
          <w:szCs w:val="30"/>
        </w:rPr>
        <w:t xml:space="preserve"> in nondepressed group / 0.</w:t>
      </w:r>
      <w:r>
        <w:rPr>
          <w:sz w:val="30"/>
          <w:szCs w:val="30"/>
        </w:rPr>
        <w:t>1</w:t>
      </w:r>
      <w:r>
        <w:rPr>
          <w:sz w:val="30"/>
          <w:szCs w:val="30"/>
        </w:rPr>
        <w:t xml:space="preserve"> </w:t>
      </w:r>
      <w:r>
        <w:rPr>
          <w:sz w:val="30"/>
          <w:szCs w:val="30"/>
        </w:rPr>
        <w:t>lower</w:t>
      </w:r>
      <w:r>
        <w:rPr>
          <w:sz w:val="30"/>
          <w:szCs w:val="30"/>
        </w:rPr>
        <w:t xml:space="preserve"> in depressed group</w:t>
      </w:r>
    </w:p>
    <w:p w14:paraId="69E603B5" w14:textId="77777777" w:rsidR="009A6DAE" w:rsidRDefault="009A6DAE" w:rsidP="009A6DAE">
      <w:pPr>
        <w:rPr>
          <w:sz w:val="30"/>
          <w:szCs w:val="30"/>
        </w:rPr>
      </w:pPr>
    </w:p>
    <w:p w14:paraId="60F00B43" w14:textId="5F107498" w:rsidR="009A6DAE" w:rsidRPr="009A6DAE" w:rsidRDefault="009A6DAE" w:rsidP="009A6DAE">
      <w:pPr>
        <w:rPr>
          <w:sz w:val="30"/>
          <w:szCs w:val="30"/>
        </w:rPr>
      </w:pPr>
      <w:r>
        <w:rPr>
          <w:sz w:val="30"/>
          <w:szCs w:val="30"/>
        </w:rPr>
        <w:t>V1 day imputed</w:t>
      </w:r>
    </w:p>
    <w:p w14:paraId="6BA6D700" w14:textId="394B8857" w:rsidR="009A6DAE" w:rsidRDefault="009A6DAE" w:rsidP="009A6DAE">
      <w:pPr>
        <w:pStyle w:val="ListParagraph"/>
        <w:numPr>
          <w:ilvl w:val="0"/>
          <w:numId w:val="2"/>
        </w:numPr>
        <w:rPr>
          <w:sz w:val="30"/>
          <w:szCs w:val="30"/>
        </w:rPr>
      </w:pPr>
      <w:r>
        <w:rPr>
          <w:sz w:val="30"/>
          <w:szCs w:val="30"/>
        </w:rPr>
        <w:t>unreturned_calls autocorrelation 0.16 higher in depressed group / 0.16 lower in nondepressed group</w:t>
      </w:r>
    </w:p>
    <w:p w14:paraId="0E36E533" w14:textId="2B3017B5" w:rsidR="009A6DAE" w:rsidRDefault="009A6DAE" w:rsidP="009A6DAE">
      <w:pPr>
        <w:pStyle w:val="ListParagraph"/>
        <w:numPr>
          <w:ilvl w:val="0"/>
          <w:numId w:val="2"/>
        </w:numPr>
        <w:rPr>
          <w:sz w:val="30"/>
          <w:szCs w:val="30"/>
        </w:rPr>
      </w:pPr>
      <w:r>
        <w:rPr>
          <w:sz w:val="30"/>
          <w:szCs w:val="30"/>
        </w:rPr>
        <w:t>sms_count</w:t>
      </w:r>
      <w:r>
        <w:rPr>
          <w:sz w:val="30"/>
          <w:szCs w:val="30"/>
        </w:rPr>
        <w:t xml:space="preserve"> autocorrelation 0.16 higher in depressed group / 0.16 lower in nondepressed group</w:t>
      </w:r>
    </w:p>
    <w:p w14:paraId="7717A285" w14:textId="0B7B5581" w:rsidR="009A6DAE" w:rsidRDefault="009A6DAE" w:rsidP="009A6DAE">
      <w:pPr>
        <w:pStyle w:val="ListParagraph"/>
        <w:numPr>
          <w:ilvl w:val="0"/>
          <w:numId w:val="2"/>
        </w:numPr>
        <w:rPr>
          <w:sz w:val="30"/>
          <w:szCs w:val="30"/>
        </w:rPr>
      </w:pPr>
      <w:r>
        <w:rPr>
          <w:sz w:val="30"/>
          <w:szCs w:val="30"/>
        </w:rPr>
        <w:t>phq2_1</w:t>
      </w:r>
      <w:r>
        <w:rPr>
          <w:sz w:val="30"/>
          <w:szCs w:val="30"/>
        </w:rPr>
        <w:t xml:space="preserve"> autocorrelation 0.1</w:t>
      </w:r>
      <w:r>
        <w:rPr>
          <w:sz w:val="30"/>
          <w:szCs w:val="30"/>
        </w:rPr>
        <w:t>3</w:t>
      </w:r>
      <w:r>
        <w:rPr>
          <w:sz w:val="30"/>
          <w:szCs w:val="30"/>
        </w:rPr>
        <w:t xml:space="preserve"> higher in depressed group / 0.1</w:t>
      </w:r>
      <w:r>
        <w:rPr>
          <w:sz w:val="30"/>
          <w:szCs w:val="30"/>
        </w:rPr>
        <w:t>3</w:t>
      </w:r>
      <w:r>
        <w:rPr>
          <w:sz w:val="30"/>
          <w:szCs w:val="30"/>
        </w:rPr>
        <w:t xml:space="preserve"> lower in nondepressed group</w:t>
      </w:r>
    </w:p>
    <w:p w14:paraId="012CBA44" w14:textId="21CDA5B8" w:rsidR="009A6DAE" w:rsidRPr="009A6DAE" w:rsidRDefault="009A6DAE" w:rsidP="009A6DAE">
      <w:pPr>
        <w:pStyle w:val="ListParagraph"/>
        <w:numPr>
          <w:ilvl w:val="0"/>
          <w:numId w:val="2"/>
        </w:numPr>
        <w:rPr>
          <w:sz w:val="30"/>
          <w:szCs w:val="30"/>
        </w:rPr>
      </w:pPr>
      <w:r>
        <w:rPr>
          <w:sz w:val="30"/>
          <w:szCs w:val="30"/>
        </w:rPr>
        <w:t>phq2_2 -&gt; phq2_1 0.08 higher in nondepressed group / 0.08 lower in depressed group</w:t>
      </w:r>
    </w:p>
    <w:sectPr w:rsidR="009A6DAE" w:rsidRPr="009A6DA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aley Joss" w:date="2026-05-24T21:34:00Z" w:initials="">
    <w:p w14:paraId="0000001D" w14:textId="77777777" w:rsidR="0095778A" w:rsidRDefault="00A20488">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A few things you'll want to fill in or verify before submission: 1. Sample sizes — the code enforces inclusion criteria, but I don't have the actual N from the data files themselves. You'll need to report final analytic N per variant (V1 day, V2 day, V1 week, V2 week) and the train/test split counts.</w:t>
      </w:r>
    </w:p>
  </w:comment>
  <w:comment w:id="5" w:author="Kaley Joss" w:date="2026-05-24T21:34:00Z" w:initials="">
    <w:p w14:paraId="0000001B" w14:textId="77777777" w:rsidR="0095778A" w:rsidRDefault="00A20488">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A few things you'll want to fill in or verify before submission: 1. Sample sizes — the code enforces inclusion criteria, but I don't have the actual N from the data files themselves. You'll need to report final analytic N per variant (V1 day, V2 day, V1 week, V2 week) and the train/test split counts.</w:t>
      </w:r>
    </w:p>
  </w:comment>
  <w:comment w:id="8" w:author="Kaley Joss" w:date="2026-05-24T21:34:00Z" w:initials="">
    <w:p w14:paraId="0000001C" w14:textId="77777777" w:rsidR="0095778A" w:rsidRDefault="00A20488">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2. Explained variance — the code stores pca.explained_variance_ratio_ per cluster but doesn't print a summary table. Worth reporting how much variance PC1 captures in each cluster.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D" w15:done="0"/>
  <w15:commentEx w15:paraId="0000001B" w15:done="0"/>
  <w15:commentEx w15:paraId="0000001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D" w16cid:durableId="0000001D"/>
  <w16cid:commentId w16cid:paraId="0000001B" w16cid:durableId="0000001B"/>
  <w16cid:commentId w16cid:paraId="0000001C"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56EF" w14:textId="77777777" w:rsidR="00F71AC5" w:rsidRDefault="00F71AC5" w:rsidP="003E23A5">
      <w:pPr>
        <w:spacing w:line="240" w:lineRule="auto"/>
      </w:pPr>
      <w:r>
        <w:separator/>
      </w:r>
    </w:p>
  </w:endnote>
  <w:endnote w:type="continuationSeparator" w:id="0">
    <w:p w14:paraId="059D46D1" w14:textId="77777777" w:rsidR="00F71AC5" w:rsidRDefault="00F71AC5" w:rsidP="003E2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3F90026-C1FA-0540-B12F-D671711885A0}"/>
    <w:embedBold r:id="rId2" w:fontKey="{04DF2C7B-F53E-EE4D-9144-8C1B8A415087}"/>
    <w:embedItalic r:id="rId3" w:fontKey="{FB720C2E-0CF9-A447-A6CC-4489B63D62A3}"/>
  </w:font>
  <w:font w:name="Courier New">
    <w:panose1 w:val="02070309020205020404"/>
    <w:charset w:val="00"/>
    <w:family w:val="modern"/>
    <w:pitch w:val="fixed"/>
    <w:sig w:usb0="E0002EFF" w:usb1="C0007843" w:usb2="00000009" w:usb3="00000000" w:csb0="000001FF" w:csb1="00000000"/>
    <w:embedRegular r:id="rId4" w:fontKey="{6CD01414-D0EB-364A-9887-7C66DF8B0872}"/>
  </w:font>
  <w:font w:name="Times New Roman">
    <w:panose1 w:val="02020603050405020304"/>
    <w:charset w:val="00"/>
    <w:family w:val="roman"/>
    <w:pitch w:val="variable"/>
    <w:sig w:usb0="E0002EFF" w:usb1="C000785B" w:usb2="00000009" w:usb3="00000000" w:csb0="000001FF" w:csb1="00000000"/>
    <w:embedRegular r:id="rId5" w:fontKey="{5D7AE551-6CDE-7945-B4BA-1F494537D3FE}"/>
  </w:font>
  <w:font w:name="Wingdings">
    <w:panose1 w:val="05000000000000000000"/>
    <w:charset w:val="4D"/>
    <w:family w:val="decorative"/>
    <w:pitch w:val="variable"/>
    <w:sig w:usb0="00000003" w:usb1="00000000" w:usb2="00000000" w:usb3="00000000" w:csb0="80000001" w:csb1="00000000"/>
    <w:embedRegular r:id="rId6" w:fontKey="{CF196DA0-31A6-7A42-BDBA-C2640715E36C}"/>
  </w:font>
  <w:font w:name="Symbol">
    <w:panose1 w:val="05050102010706020507"/>
    <w:charset w:val="02"/>
    <w:family w:val="decorative"/>
    <w:pitch w:val="variable"/>
    <w:sig w:usb0="00000000" w:usb1="10000000" w:usb2="00000000" w:usb3="00000000" w:csb0="80000000" w:csb1="00000000"/>
    <w:embedRegular r:id="rId7" w:fontKey="{DB8B3722-775E-0A4A-843A-5727FE38945E}"/>
  </w:font>
  <w:font w:name="Arial Unicode MS">
    <w:panose1 w:val="020B0604020202020204"/>
    <w:charset w:val="80"/>
    <w:family w:val="swiss"/>
    <w:pitch w:val="variable"/>
    <w:sig w:usb0="F7FFAFFF" w:usb1="E9DFFFFF" w:usb2="0000003F" w:usb3="00000000" w:csb0="003F01FF" w:csb1="00000000"/>
    <w:embedRegular r:id="rId8" w:subsetted="1" w:fontKey="{8E1CA210-FBB8-F341-9F21-E5047E26236C}"/>
  </w:font>
  <w:font w:name="Calibri">
    <w:panose1 w:val="020F0502020204030204"/>
    <w:charset w:val="00"/>
    <w:family w:val="swiss"/>
    <w:pitch w:val="variable"/>
    <w:sig w:usb0="E4002EFF" w:usb1="C200247B" w:usb2="00000009" w:usb3="00000000" w:csb0="000001FF" w:csb1="00000000"/>
    <w:embedRegular r:id="rId9" w:fontKey="{8E61AD1D-4B29-7E4E-A534-A8606C814AF8}"/>
  </w:font>
  <w:font w:name="Cambria">
    <w:panose1 w:val="02040503050406030204"/>
    <w:charset w:val="00"/>
    <w:family w:val="roman"/>
    <w:pitch w:val="variable"/>
    <w:sig w:usb0="E00002FF" w:usb1="400004FF" w:usb2="00000000" w:usb3="00000000" w:csb0="0000019F" w:csb1="00000000"/>
    <w:embedRegular r:id="rId10" w:fontKey="{F3945CE5-F98F-BA43-B51D-D7633B02A9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FE88" w14:textId="77777777" w:rsidR="00F71AC5" w:rsidRDefault="00F71AC5" w:rsidP="003E23A5">
      <w:pPr>
        <w:spacing w:line="240" w:lineRule="auto"/>
      </w:pPr>
      <w:r>
        <w:separator/>
      </w:r>
    </w:p>
  </w:footnote>
  <w:footnote w:type="continuationSeparator" w:id="0">
    <w:p w14:paraId="391AA005" w14:textId="77777777" w:rsidR="00F71AC5" w:rsidRDefault="00F71AC5" w:rsidP="003E23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0619E"/>
    <w:multiLevelType w:val="hybridMultilevel"/>
    <w:tmpl w:val="78A60786"/>
    <w:lvl w:ilvl="0" w:tplc="9356F1CA">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5E7F98"/>
    <w:multiLevelType w:val="hybridMultilevel"/>
    <w:tmpl w:val="F830D8E0"/>
    <w:lvl w:ilvl="0" w:tplc="8222DE7C">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674094">
    <w:abstractNumId w:val="0"/>
  </w:num>
  <w:num w:numId="2" w16cid:durableId="7469957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ey Joss">
    <w15:presenceInfo w15:providerId="Windows Live" w15:userId="877c9da297d2bb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78A"/>
    <w:rsid w:val="003E23A5"/>
    <w:rsid w:val="0095778A"/>
    <w:rsid w:val="009A6DAE"/>
    <w:rsid w:val="00A20488"/>
    <w:rsid w:val="00C24217"/>
    <w:rsid w:val="00D433D2"/>
    <w:rsid w:val="00F71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45D89E"/>
  <w15:docId w15:val="{2A1730B4-7A4B-7F4F-99C7-DC159861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3E23A5"/>
    <w:pPr>
      <w:spacing w:line="240" w:lineRule="auto"/>
    </w:pPr>
    <w:rPr>
      <w:sz w:val="20"/>
      <w:szCs w:val="20"/>
    </w:rPr>
  </w:style>
  <w:style w:type="character" w:customStyle="1" w:styleId="FootnoteTextChar">
    <w:name w:val="Footnote Text Char"/>
    <w:basedOn w:val="DefaultParagraphFont"/>
    <w:link w:val="FootnoteText"/>
    <w:uiPriority w:val="99"/>
    <w:semiHidden/>
    <w:rsid w:val="003E23A5"/>
    <w:rPr>
      <w:sz w:val="20"/>
      <w:szCs w:val="20"/>
    </w:rPr>
  </w:style>
  <w:style w:type="character" w:styleId="FootnoteReference">
    <w:name w:val="footnote reference"/>
    <w:basedOn w:val="DefaultParagraphFont"/>
    <w:uiPriority w:val="99"/>
    <w:semiHidden/>
    <w:unhideWhenUsed/>
    <w:rsid w:val="003E23A5"/>
    <w:rPr>
      <w:vertAlign w:val="superscript"/>
    </w:rPr>
  </w:style>
  <w:style w:type="paragraph" w:styleId="ListParagraph">
    <w:name w:val="List Paragraph"/>
    <w:basedOn w:val="Normal"/>
    <w:uiPriority w:val="34"/>
    <w:qFormat/>
    <w:rsid w:val="003E23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C4ACD-BC17-7441-9DE8-8B30C14F0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Kaley Joss</cp:lastModifiedBy>
  <cp:revision>3</cp:revision>
  <dcterms:created xsi:type="dcterms:W3CDTF">2026-06-10T22:05:00Z</dcterms:created>
  <dcterms:modified xsi:type="dcterms:W3CDTF">2026-06-10T22:55:00Z</dcterms:modified>
</cp:coreProperties>
</file>