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rFonts w:ascii="Times New Roman" w:cs="Times New Roman" w:eastAsia="Times New Roman" w:hAnsi="Times New Roman"/>
          <w:b/>
          <w:bCs/>
          <w:caps/>
          <w:sz w:val="36"/>
          <w:szCs w:val="36"/>
        </w:rPr>
        <w:t xml:space="preserve">ÉTAT DE BESOIN URGENT</w:t>
      </w:r>
    </w:p>
    <w:p>
      <w:pPr>
        <w:spacing w:after="400"/>
        <w:jc w:val="center"/>
      </w:pPr>
      <w:r>
        <w:rPr>
          <w:rFonts w:ascii="Times New Roman" w:cs="Times New Roman" w:eastAsia="Times New Roman" w:hAnsi="Times New Roman"/>
          <w:b/>
          <w:bCs/>
          <w:sz w:val="28"/>
          <w:szCs w:val="28"/>
        </w:rPr>
        <w:t xml:space="preserve">PROJET NEXUS UNIKIN - DÉMARRAGE IMMÉDIAT</w:t>
      </w:r>
    </w:p>
    <w:p>
      <w:pPr>
        <w:spacing w:after="200"/>
        <w:jc w:val="center"/>
      </w:pPr>
      <w:r>
        <w:rPr>
          <w:rFonts w:ascii="Times New Roman" w:cs="Times New Roman" w:eastAsia="Times New Roman" w:hAnsi="Times New Roman"/>
          <w:sz w:val="24"/>
          <w:szCs w:val="24"/>
        </w:rPr>
        <w:t xml:space="preserve">────────────────────────────────────────────────────────────</w:t>
      </w:r>
    </w:p>
    <w:p>
      <w:pPr>
        <w:spacing w:line="360" w:after="100"/>
      </w:pPr>
      <w:r>
        <w:rPr>
          <w:rFonts w:ascii="Times New Roman" w:cs="Times New Roman" w:eastAsia="Times New Roman" w:hAnsi="Times New Roman"/>
          <w:b/>
          <w:bCs/>
          <w:sz w:val="24"/>
          <w:szCs w:val="24"/>
        </w:rPr>
        <w:t xml:space="preserve">Document N°: </w:t>
      </w:r>
      <w:r>
        <w:rPr>
          <w:rFonts w:ascii="Times New Roman" w:cs="Times New Roman" w:eastAsia="Times New Roman" w:hAnsi="Times New Roman"/>
          <w:sz w:val="24"/>
          <w:szCs w:val="24"/>
        </w:rPr>
        <w:t xml:space="preserve">UNIKIN/NEXUS/EB-URG/2026/001</w:t>
      </w:r>
    </w:p>
    <w:p>
      <w:pPr>
        <w:spacing w:line="360" w:after="100"/>
      </w:pPr>
      <w:r>
        <w:rPr>
          <w:rFonts w:ascii="Times New Roman" w:cs="Times New Roman" w:eastAsia="Times New Roman" w:hAnsi="Times New Roman"/>
          <w:b/>
          <w:bCs/>
          <w:sz w:val="24"/>
          <w:szCs w:val="24"/>
        </w:rPr>
        <w:t xml:space="preserve">Date d'établissement: </w:t>
      </w:r>
      <w:r>
        <w:rPr>
          <w:rFonts w:ascii="Times New Roman" w:cs="Times New Roman" w:eastAsia="Times New Roman" w:hAnsi="Times New Roman"/>
          <w:sz w:val="24"/>
          <w:szCs w:val="24"/>
        </w:rPr>
        <w:t xml:space="preserve">15 janvier 2026</w:t>
      </w:r>
    </w:p>
    <w:p>
      <w:pPr>
        <w:spacing w:line="360" w:after="100"/>
      </w:pPr>
      <w:r>
        <w:rPr>
          <w:rFonts w:ascii="Times New Roman" w:cs="Times New Roman" w:eastAsia="Times New Roman" w:hAnsi="Times New Roman"/>
          <w:b/>
          <w:bCs/>
          <w:sz w:val="24"/>
          <w:szCs w:val="24"/>
        </w:rPr>
        <w:t xml:space="preserve">Référence contrat: </w:t>
      </w:r>
      <w:r>
        <w:rPr>
          <w:rFonts w:ascii="Times New Roman" w:cs="Times New Roman" w:eastAsia="Times New Roman" w:hAnsi="Times New Roman"/>
          <w:sz w:val="24"/>
          <w:szCs w:val="24"/>
        </w:rPr>
        <w:t xml:space="preserve">UNIKIN/INFRA-NUM/2026/001</w:t>
      </w:r>
    </w:p>
    <w:p>
      <w:pPr>
        <w:spacing w:line="360" w:after="100"/>
      </w:pPr>
      <w:r>
        <w:rPr>
          <w:rFonts w:ascii="Times New Roman" w:cs="Times New Roman" w:eastAsia="Times New Roman" w:hAnsi="Times New Roman"/>
          <w:b/>
          <w:bCs/>
          <w:sz w:val="24"/>
          <w:szCs w:val="24"/>
        </w:rPr>
        <w:t xml:space="preserve">Priorité: </w:t>
      </w:r>
      <w:r>
        <w:rPr>
          <w:rFonts w:ascii="Times New Roman" w:cs="Times New Roman" w:eastAsia="Times New Roman" w:hAnsi="Times New Roman"/>
          <w:sz w:val="24"/>
          <w:szCs w:val="24"/>
        </w:rPr>
        <w:t xml:space="preserve">URGENTE - Phase de démarrage</w:t>
      </w:r>
    </w:p>
    <w:p>
      <w:pPr>
        <w:spacing w:after="300"/>
      </w:pPr>
      <w:r>
        <w:rPr>
          <w:rFonts w:ascii="Times New Roman" w:cs="Times New Roman" w:eastAsia="Times New Roman" w:hAnsi="Times New Roman"/>
        </w:rPr>
        <w:t xml:space="preserve"/>
      </w:r>
    </w:p>
    <w:p>
      <w:pPr>
        <w:pBdr>
          <w:bottom w:val="single" w:color="1a365d" w:sz="6" w:space="1"/>
        </w:pBdr>
        <w:spacing w:before="300" w:after="150" w:line="360"/>
      </w:pPr>
      <w:r>
        <w:rPr>
          <w:rFonts w:ascii="Times New Roman" w:cs="Times New Roman" w:eastAsia="Times New Roman" w:hAnsi="Times New Roman"/>
          <w:b/>
          <w:bCs/>
          <w:color w:val="1a365d"/>
          <w:sz w:val="26"/>
          <w:szCs w:val="26"/>
        </w:rPr>
        <w:t xml:space="preserve">PRÉAMBULE</w:t>
      </w:r>
    </w:p>
    <w:p>
      <w:pPr>
        <w:spacing w:line="360" w:after="300"/>
      </w:pPr>
      <w:r>
        <w:rPr>
          <w:rFonts w:ascii="Times New Roman" w:cs="Times New Roman" w:eastAsia="Times New Roman" w:hAnsi="Times New Roman"/>
          <w:sz w:val="24"/>
          <w:szCs w:val="24"/>
        </w:rPr>
        <w:t xml:space="preserve">Le présent document définit les besoins essentiels et urgents nécessaires au démarrage immédiat du projet NEXUS UNIKIN. Cette liste représente le strict minimum pour lancer les opérations. Les autres éléments suivront dans une phase ultérieure.</w:t>
      </w:r>
    </w:p>
    <w:p>
      <w:pPr>
        <w:pBdr>
          <w:bottom w:val="single" w:color="1a365d" w:sz="6" w:space="1"/>
        </w:pBdr>
        <w:spacing w:before="300" w:after="150" w:line="360"/>
      </w:pPr>
      <w:r>
        <w:rPr>
          <w:rFonts w:ascii="Times New Roman" w:cs="Times New Roman" w:eastAsia="Times New Roman" w:hAnsi="Times New Roman"/>
          <w:b/>
          <w:bCs/>
          <w:color w:val="1a365d"/>
          <w:sz w:val="26"/>
          <w:szCs w:val="26"/>
        </w:rPr>
        <w:t xml:space="preserve">SECTION 1 : ÉQUIPEMENTS INFORMATIQUES ESSENTIELS</w:t>
      </w:r>
    </w:p>
    <w:p>
      <w:pPr>
        <w:spacing w:before="200" w:after="100" w:line="360"/>
      </w:pPr>
      <w:r>
        <w:rPr>
          <w:rFonts w:ascii="Times New Roman" w:cs="Times New Roman" w:eastAsia="Times New Roman" w:hAnsi="Times New Roman"/>
          <w:b/>
          <w:bCs/>
          <w:sz w:val="22"/>
          <w:szCs w:val="22"/>
        </w:rPr>
        <w:t xml:space="preserve">1.1 Ordinateurs Portables (Performance optimale / Coût réduit)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Désignation</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Spécifications techniques</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Qté</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Prix unit. (USD)</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Total (USD)</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Laptop Développement</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Lenovo/HP/ASUS - AMD Ryzen 5 5500U, 16GB RAM, SSD 512GB, 15.6" FHD</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3</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450</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1 350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Laptop Support/Admin</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Lenovo/ASUS - AMD Ryzen 3 5300U, 8GB RAM, SSD 256GB, 14"</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320</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640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SOUS-TOTAL LAPTOPS</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5</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1 990</w:t>
            </w:r>
          </w:p>
        </w:tc>
      </w:tr>
    </w:tbl>
    <w:p>
      <w:pPr>
        <w:spacing w:before="200" w:after="100" w:line="360"/>
      </w:pPr>
      <w:r>
        <w:rPr>
          <w:rFonts w:ascii="Times New Roman" w:cs="Times New Roman" w:eastAsia="Times New Roman" w:hAnsi="Times New Roman"/>
          <w:b/>
          <w:bCs/>
          <w:sz w:val="24"/>
          <w:szCs w:val="24"/>
        </w:rPr>
        <w:t xml:space="preserve">Justification du choix :</w:t>
      </w:r>
    </w:p>
    <w:p>
      <w:pPr>
        <w:spacing w:line="360" w:after="40"/>
        <w:ind w:left="431"/>
      </w:pPr>
      <w:r>
        <w:rPr>
          <w:rFonts w:ascii="Times New Roman" w:cs="Times New Roman" w:eastAsia="Times New Roman" w:hAnsi="Times New Roman"/>
          <w:sz w:val="22"/>
          <w:szCs w:val="22"/>
        </w:rPr>
        <w:t xml:space="preserve">• Marques recommandées: Lenovo IdeaPad, HP 250 G9, ASUS VivoBook</w:t>
      </w:r>
    </w:p>
    <w:p>
      <w:pPr>
        <w:spacing w:line="360" w:after="40"/>
        <w:ind w:left="431"/>
      </w:pPr>
      <w:r>
        <w:rPr>
          <w:rFonts w:ascii="Times New Roman" w:cs="Times New Roman" w:eastAsia="Times New Roman" w:hAnsi="Times New Roman"/>
          <w:sz w:val="22"/>
          <w:szCs w:val="22"/>
        </w:rPr>
        <w:t xml:space="preserve">• Processeurs AMD Ryzen: Excellentes performances à moindre coût</w:t>
      </w:r>
    </w:p>
    <w:p>
      <w:pPr>
        <w:spacing w:line="360" w:after="40"/>
        <w:ind w:left="431"/>
      </w:pPr>
      <w:r>
        <w:rPr>
          <w:rFonts w:ascii="Times New Roman" w:cs="Times New Roman" w:eastAsia="Times New Roman" w:hAnsi="Times New Roman"/>
          <w:sz w:val="22"/>
          <w:szCs w:val="22"/>
        </w:rPr>
        <w:t xml:space="preserve">• Disponibilité locale: Modèles disponibles chez les revendeurs de Kinshasa</w:t>
      </w:r>
    </w:p>
    <w:p>
      <w:pPr>
        <w:spacing w:line="360" w:after="40"/>
        <w:ind w:left="431"/>
      </w:pPr>
      <w:r>
        <w:rPr>
          <w:rFonts w:ascii="Times New Roman" w:cs="Times New Roman" w:eastAsia="Times New Roman" w:hAnsi="Times New Roman"/>
          <w:sz w:val="22"/>
          <w:szCs w:val="22"/>
        </w:rPr>
        <w:t xml:space="preserve">• Garantie: S'assurer d'une garantie locale d'au moins 1 an</w:t>
      </w:r>
    </w:p>
    <w:p>
      <w:pPr>
        <w:pBdr>
          <w:bottom w:val="single" w:color="1a365d" w:sz="6" w:space="1"/>
        </w:pBdr>
        <w:spacing w:before="300" w:after="150" w:line="360"/>
      </w:pPr>
      <w:r>
        <w:rPr>
          <w:rFonts w:ascii="Times New Roman" w:cs="Times New Roman" w:eastAsia="Times New Roman" w:hAnsi="Times New Roman"/>
          <w:b/>
          <w:bCs/>
          <w:color w:val="1a365d"/>
          <w:sz w:val="26"/>
          <w:szCs w:val="26"/>
        </w:rPr>
        <w:t xml:space="preserve">SECTION 2 : CONNECTIVITÉ INTERNET</w:t>
      </w:r>
    </w:p>
    <w:p>
      <w:pPr>
        <w:spacing w:before="200" w:after="100" w:line="360"/>
      </w:pPr>
      <w:r>
        <w:rPr>
          <w:rFonts w:ascii="Times New Roman" w:cs="Times New Roman" w:eastAsia="Times New Roman" w:hAnsi="Times New Roman"/>
          <w:b/>
          <w:bCs/>
          <w:sz w:val="22"/>
          <w:szCs w:val="22"/>
        </w:rPr>
        <w:t xml:space="preserve">2.1 Option A : Connexion Fibre Optique (Recommandée si disponible)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Élément</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Fournisseur</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Spécification</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Coût (USD)</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Type</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Connexion Fibre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Vodacom / Airtel</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20-30 Mbps minimum</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100/mois</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Mensuel</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Frais d'installation</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Installation et activation</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50</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Unique</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SOUS-TOTAL OPTION A</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150</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Démarrage</w:t>
            </w:r>
          </w:p>
        </w:tc>
      </w:tr>
    </w:tbl>
    <w:p>
      <w:pPr>
        <w:spacing w:before="200" w:after="100" w:line="360"/>
      </w:pPr>
      <w:r>
        <w:rPr>
          <w:rFonts w:ascii="Times New Roman" w:cs="Times New Roman" w:eastAsia="Times New Roman" w:hAnsi="Times New Roman"/>
          <w:b/>
          <w:bCs/>
          <w:sz w:val="22"/>
          <w:szCs w:val="22"/>
        </w:rPr>
        <w:t xml:space="preserve">2.2 Option B : Solution 4G/LTE (Alternative immédiate)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Élément</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Fournisseur</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Spécification</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Coût (USD)</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Type</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Routeur 4G/LTE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Huawei B535 / TP-Link</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WiFi intégré, 4 ports Ethernet</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80</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Achat</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Forfait Data</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Vodacom / Airtel / Orange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100GB - 200GB mensuel</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50-80/mois</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Mensuel</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SIM supplémentaire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Autre opérateur</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Backup en cas de panne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30/mois</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Mensuel</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SOUS-TOTAL OPTION B</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160-190</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Démarrage</w:t>
            </w:r>
          </w:p>
        </w:tc>
      </w:tr>
    </w:tbl>
    <w:p>
      <w:pPr>
        <w:spacing w:before="200" w:after="300" w:line="360"/>
      </w:pPr>
      <w:r>
        <w:rPr>
          <w:rFonts w:ascii="Times New Roman" w:cs="Times New Roman" w:eastAsia="Times New Roman" w:hAnsi="Times New Roman"/>
          <w:b/>
          <w:bCs/>
          <w:sz w:val="24"/>
          <w:szCs w:val="24"/>
        </w:rPr>
        <w:t xml:space="preserve">Recommandation: </w:t>
      </w:r>
      <w:r>
        <w:rPr>
          <w:rFonts w:ascii="Times New Roman" w:cs="Times New Roman" w:eastAsia="Times New Roman" w:hAnsi="Times New Roman"/>
          <w:sz w:val="24"/>
          <w:szCs w:val="24"/>
        </w:rPr>
        <w:t xml:space="preserve">Commencer avec l'Option B (4G/LTE) pour un démarrage immédiat, puis migrer vers la fibre optique une fois installée. Garder le routeur 4G comme backup.</w:t>
      </w:r>
    </w:p>
    <w:p>
      <w:pPr>
        <w:pBdr>
          <w:bottom w:val="single" w:color="1a365d" w:sz="6" w:space="1"/>
        </w:pBdr>
        <w:spacing w:before="300" w:after="150" w:line="360"/>
      </w:pPr>
      <w:r>
        <w:rPr>
          <w:rFonts w:ascii="Times New Roman" w:cs="Times New Roman" w:eastAsia="Times New Roman" w:hAnsi="Times New Roman"/>
          <w:b/>
          <w:bCs/>
          <w:color w:val="1a365d"/>
          <w:sz w:val="26"/>
          <w:szCs w:val="26"/>
        </w:rPr>
        <w:t xml:space="preserve">SECTION 3 : ABONNEMENTS PREMIUM PLATEFORME (1 AN)</w:t>
      </w:r>
    </w:p>
    <w:p>
      <w:pPr>
        <w:spacing w:before="200" w:after="100" w:line="360"/>
      </w:pPr>
      <w:r>
        <w:rPr>
          <w:rFonts w:ascii="Times New Roman" w:cs="Times New Roman" w:eastAsia="Times New Roman" w:hAnsi="Times New Roman"/>
          <w:b/>
          <w:bCs/>
          <w:sz w:val="22"/>
          <w:szCs w:val="22"/>
        </w:rPr>
        <w:t xml:space="preserve">Liste consolidée des services cloud indispensables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N°</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Service</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Fournisseur</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Plan</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Coût/mois</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Coût/an</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1</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Hébergement Frontend</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Vercel</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Pro</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20</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240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Hébergement Backend/API</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Render</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Pro</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25</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300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3</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Base de données PostgreSQL</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Supabase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Pro</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25</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300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4</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Base de données Backup</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Render PostgreSQL</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Standard</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20</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240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5</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Stockage fichiers/documents</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AWS S3</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Standard</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25</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300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6</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Redis Cache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Render</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Pro</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15</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180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7</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SSL + CDN + DDoS</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Cloudflare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Pro</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20</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240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8</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Email transactionnel</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SendGrid</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Pro</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90</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1 080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9</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Nom de domaine .cd</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Registrar local</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Standard</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4</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50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TOTAL ABONNEMENTS</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244</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2 930</w:t>
            </w:r>
          </w:p>
        </w:tc>
      </w:tr>
    </w:tbl>
    <w:p>
      <w:pPr>
        <w:spacing w:before="200" w:after="100" w:line="360"/>
      </w:pPr>
      <w:r>
        <w:rPr>
          <w:rFonts w:ascii="Times New Roman" w:cs="Times New Roman" w:eastAsia="Times New Roman" w:hAnsi="Times New Roman"/>
          <w:b/>
          <w:bCs/>
          <w:sz w:val="24"/>
          <w:szCs w:val="24"/>
        </w:rPr>
        <w:t xml:space="preserve">Notes importantes :</w:t>
      </w:r>
    </w:p>
    <w:p>
      <w:pPr>
        <w:spacing w:line="360" w:after="40"/>
        <w:ind w:left="431"/>
      </w:pPr>
      <w:r>
        <w:rPr>
          <w:rFonts w:ascii="Times New Roman" w:cs="Times New Roman" w:eastAsia="Times New Roman" w:hAnsi="Times New Roman"/>
          <w:sz w:val="22"/>
          <w:szCs w:val="22"/>
        </w:rPr>
        <w:t xml:space="preserve">• Ces abonnements sont essentiels au fonctionnement de la plateforme</w:t>
      </w:r>
    </w:p>
    <w:p>
      <w:pPr>
        <w:spacing w:line="360" w:after="40"/>
        <w:ind w:left="431"/>
      </w:pPr>
      <w:r>
        <w:rPr>
          <w:rFonts w:ascii="Times New Roman" w:cs="Times New Roman" w:eastAsia="Times New Roman" w:hAnsi="Times New Roman"/>
          <w:sz w:val="22"/>
          <w:szCs w:val="22"/>
        </w:rPr>
        <w:t xml:space="preserve">• SendGrid: notifications email (inscriptions, alertes)</w:t>
      </w:r>
    </w:p>
    <w:p>
      <w:pPr>
        <w:spacing w:line="360" w:after="40"/>
        <w:ind w:left="431"/>
      </w:pPr>
      <w:r>
        <w:rPr>
          <w:rFonts w:ascii="Times New Roman" w:cs="Times New Roman" w:eastAsia="Times New Roman" w:hAnsi="Times New Roman"/>
          <w:sz w:val="22"/>
          <w:szCs w:val="22"/>
        </w:rPr>
        <w:t xml:space="preserve">• AWS S3: stockage des fichiers et images (photos, documents)</w:t>
      </w:r>
    </w:p>
    <w:p>
      <w:pPr>
        <w:spacing w:line="360" w:after="40"/>
        <w:ind w:left="431"/>
      </w:pPr>
      <w:r>
        <w:rPr>
          <w:rFonts w:ascii="Times New Roman" w:cs="Times New Roman" w:eastAsia="Times New Roman" w:hAnsi="Times New Roman"/>
          <w:sz w:val="22"/>
          <w:szCs w:val="22"/>
        </w:rPr>
        <w:t xml:space="preserve">• Redis Cache: performances optimales pour sessions et données</w:t>
      </w:r>
    </w:p>
    <w:p>
      <w:pPr>
        <w:pBdr>
          <w:bottom w:val="single" w:color="1a365d" w:sz="6" w:space="1"/>
        </w:pBdr>
        <w:spacing w:before="300" w:after="150" w:line="360"/>
      </w:pPr>
      <w:r>
        <w:rPr>
          <w:rFonts w:ascii="Times New Roman" w:cs="Times New Roman" w:eastAsia="Times New Roman" w:hAnsi="Times New Roman"/>
          <w:b/>
          <w:bCs/>
          <w:color w:val="1a365d"/>
          <w:sz w:val="26"/>
          <w:szCs w:val="26"/>
        </w:rPr>
        <w:t xml:space="preserve">RÉCAPITULATIF GÉNÉRAL - BUDGET URGENT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Catégorie</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Montant (USD)</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1. Laptops (5 unités)</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1 990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 Internet (Option B - 4G/LTE - Setup)</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160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3. Abonnements plateforme (1 an)</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2 930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TOTAL DÉMARRAGE URGENT</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5 080</w:t>
            </w:r>
          </w:p>
        </w:tc>
      </w:tr>
    </w:tbl>
    <w:p>
      <w:pPr>
        <w:spacing w:before="200" w:after="100" w:line="360"/>
      </w:pPr>
      <w:r>
        <w:rPr>
          <w:rFonts w:ascii="Times New Roman" w:cs="Times New Roman" w:eastAsia="Times New Roman" w:hAnsi="Times New Roman"/>
          <w:b/>
          <w:bCs/>
          <w:sz w:val="22"/>
          <w:szCs w:val="22"/>
        </w:rPr>
        <w:t xml:space="preserve">Coûts récurrents mensuels (après démarrage)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Poste</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Montant mensuel (USD)</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Internet (4G/LTE)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80-110</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Abonnements Plateforme</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244</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TOTAL MENSUEL</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324-354</w:t>
            </w:r>
          </w:p>
        </w:tc>
      </w:tr>
    </w:tbl>
    <w:p>
      <w:pPr>
        <w:pBdr>
          <w:bottom w:val="single" w:color="1a365d" w:sz="6" w:space="1"/>
        </w:pBdr>
        <w:spacing w:before="300" w:after="150" w:line="360"/>
      </w:pPr>
      <w:r>
        <w:rPr>
          <w:rFonts w:ascii="Times New Roman" w:cs="Times New Roman" w:eastAsia="Times New Roman" w:hAnsi="Times New Roman"/>
          <w:b/>
          <w:bCs/>
          <w:color w:val="1a365d"/>
          <w:sz w:val="26"/>
          <w:szCs w:val="26"/>
        </w:rPr>
        <w:t xml:space="preserve">PRIORITÉS DE DÉPLOIEMENT</w:t>
      </w:r>
    </w:p>
    <w:p>
      <w:pPr>
        <w:spacing w:before="200" w:after="100" w:line="360"/>
      </w:pPr>
      <w:r>
        <w:rPr>
          <w:rFonts w:ascii="Times New Roman" w:cs="Times New Roman" w:eastAsia="Times New Roman" w:hAnsi="Times New Roman"/>
          <w:b/>
          <w:bCs/>
          <w:sz w:val="24"/>
          <w:szCs w:val="24"/>
        </w:rPr>
        <w:t xml:space="preserve">Phase 1 : Semaine 1 (Immédiat)</w:t>
      </w:r>
    </w:p>
    <w:p>
      <w:pPr>
        <w:spacing w:line="360" w:after="40"/>
        <w:ind w:left="431"/>
      </w:pPr>
      <w:r>
        <w:rPr>
          <w:rFonts w:ascii="Times New Roman" w:cs="Times New Roman" w:eastAsia="Times New Roman" w:hAnsi="Times New Roman"/>
          <w:sz w:val="22"/>
          <w:szCs w:val="22"/>
        </w:rPr>
        <w:t xml:space="preserve">• ✅ Acquisition des 5 laptops</w:t>
      </w:r>
    </w:p>
    <w:p>
      <w:pPr>
        <w:spacing w:line="360" w:after="40"/>
        <w:ind w:left="431"/>
      </w:pPr>
      <w:r>
        <w:rPr>
          <w:rFonts w:ascii="Times New Roman" w:cs="Times New Roman" w:eastAsia="Times New Roman" w:hAnsi="Times New Roman"/>
          <w:sz w:val="22"/>
          <w:szCs w:val="22"/>
        </w:rPr>
        <w:t xml:space="preserve">• ✅ Installation solution Internet 4G/LTE</w:t>
      </w:r>
    </w:p>
    <w:p>
      <w:pPr>
        <w:spacing w:line="360" w:after="40"/>
        <w:ind w:left="431"/>
      </w:pPr>
      <w:r>
        <w:rPr>
          <w:rFonts w:ascii="Times New Roman" w:cs="Times New Roman" w:eastAsia="Times New Roman" w:hAnsi="Times New Roman"/>
          <w:sz w:val="22"/>
          <w:szCs w:val="22"/>
        </w:rPr>
        <w:t xml:space="preserve">• ✅ Souscription aux abonnements Vercel, Supabase, Render</w:t>
      </w:r>
    </w:p>
    <w:p>
      <w:pPr>
        <w:spacing w:before="200" w:after="100" w:line="360"/>
      </w:pPr>
      <w:r>
        <w:rPr>
          <w:rFonts w:ascii="Times New Roman" w:cs="Times New Roman" w:eastAsia="Times New Roman" w:hAnsi="Times New Roman"/>
          <w:b/>
          <w:bCs/>
          <w:sz w:val="24"/>
          <w:szCs w:val="24"/>
        </w:rPr>
        <w:t xml:space="preserve">Phase 2 : Semaine 2-3</w:t>
      </w:r>
    </w:p>
    <w:p>
      <w:pPr>
        <w:spacing w:line="360" w:after="40"/>
        <w:ind w:left="431"/>
      </w:pPr>
      <w:r>
        <w:rPr>
          <w:rFonts w:ascii="Times New Roman" w:cs="Times New Roman" w:eastAsia="Times New Roman" w:hAnsi="Times New Roman"/>
          <w:sz w:val="22"/>
          <w:szCs w:val="22"/>
        </w:rPr>
        <w:t xml:space="preserve">• ✅ Achat domaine .cd</w:t>
      </w:r>
    </w:p>
    <w:p>
      <w:pPr>
        <w:spacing w:line="360" w:after="40"/>
        <w:ind w:left="431"/>
      </w:pPr>
      <w:r>
        <w:rPr>
          <w:rFonts w:ascii="Times New Roman" w:cs="Times New Roman" w:eastAsia="Times New Roman" w:hAnsi="Times New Roman"/>
          <w:sz w:val="22"/>
          <w:szCs w:val="22"/>
        </w:rPr>
        <w:t xml:space="preserve">• ✅ Configuration Cloudflare (SSL + CDN)</w:t>
      </w:r>
    </w:p>
    <w:p>
      <w:pPr>
        <w:spacing w:line="360" w:after="40"/>
        <w:ind w:left="431"/>
      </w:pPr>
      <w:r>
        <w:rPr>
          <w:rFonts w:ascii="Times New Roman" w:cs="Times New Roman" w:eastAsia="Times New Roman" w:hAnsi="Times New Roman"/>
          <w:sz w:val="22"/>
          <w:szCs w:val="22"/>
        </w:rPr>
        <w:t xml:space="preserve">• ✅ Configuration SendGrid</w:t>
      </w:r>
    </w:p>
    <w:p>
      <w:pPr>
        <w:spacing w:line="360" w:after="40"/>
        <w:ind w:left="431"/>
      </w:pPr>
      <w:r>
        <w:rPr>
          <w:rFonts w:ascii="Times New Roman" w:cs="Times New Roman" w:eastAsia="Times New Roman" w:hAnsi="Times New Roman"/>
          <w:sz w:val="22"/>
          <w:szCs w:val="22"/>
        </w:rPr>
        <w:t xml:space="preserve">• ✅ Configuration AWS S3 et Cloudinary</w:t>
      </w:r>
    </w:p>
    <w:p>
      <w:pPr>
        <w:spacing w:before="200" w:after="100" w:line="360"/>
      </w:pPr>
      <w:r>
        <w:rPr>
          <w:rFonts w:ascii="Times New Roman" w:cs="Times New Roman" w:eastAsia="Times New Roman" w:hAnsi="Times New Roman"/>
          <w:b/>
          <w:bCs/>
          <w:sz w:val="24"/>
          <w:szCs w:val="24"/>
        </w:rPr>
        <w:t xml:space="preserve">Phase 3 : Mois 2+</w:t>
      </w:r>
    </w:p>
    <w:p>
      <w:pPr>
        <w:spacing w:line="360" w:after="40"/>
        <w:ind w:left="431"/>
      </w:pPr>
      <w:r>
        <w:rPr>
          <w:rFonts w:ascii="Times New Roman" w:cs="Times New Roman" w:eastAsia="Times New Roman" w:hAnsi="Times New Roman"/>
          <w:sz w:val="22"/>
          <w:szCs w:val="22"/>
        </w:rPr>
        <w:t xml:space="preserve">• ⏳ Monitoring et ajustement des ressources selon la charge</w:t>
      </w:r>
    </w:p>
    <w:p>
      <w:pPr>
        <w:spacing w:line="360" w:after="40"/>
        <w:ind w:left="431"/>
      </w:pPr>
      <w:r>
        <w:rPr>
          <w:rFonts w:ascii="Times New Roman" w:cs="Times New Roman" w:eastAsia="Times New Roman" w:hAnsi="Times New Roman"/>
          <w:sz w:val="22"/>
          <w:szCs w:val="22"/>
        </w:rPr>
        <w:t xml:space="preserve">• ⏳ Installation fibre optique (si disponible)</w:t>
      </w:r>
    </w:p>
    <w:p>
      <w:pPr>
        <w:spacing w:line="360" w:after="40"/>
        <w:ind w:left="431"/>
      </w:pPr>
      <w:r>
        <w:rPr>
          <w:rFonts w:ascii="Times New Roman" w:cs="Times New Roman" w:eastAsia="Times New Roman" w:hAnsi="Times New Roman"/>
          <w:sz w:val="22"/>
          <w:szCs w:val="22"/>
        </w:rPr>
        <w:t xml:space="preserve">• ⏳ Équipements complémentaires</w:t>
      </w:r>
    </w:p>
    <w:p>
      <w:pPr>
        <w:pBdr>
          <w:bottom w:val="single" w:color="1a365d" w:sz="6" w:space="1"/>
        </w:pBdr>
        <w:spacing w:before="300" w:after="150" w:line="360"/>
      </w:pPr>
      <w:r>
        <w:rPr>
          <w:rFonts w:ascii="Times New Roman" w:cs="Times New Roman" w:eastAsia="Times New Roman" w:hAnsi="Times New Roman"/>
          <w:b/>
          <w:bCs/>
          <w:color w:val="1a365d"/>
          <w:sz w:val="26"/>
          <w:szCs w:val="26"/>
        </w:rPr>
        <w:t xml:space="preserve">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Fonction</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Nom</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Date</w:t>
            </w:r>
          </w:p>
        </w:tc>
        <w:tc>
          <w:tcPr>
            <w:tcBorders>
              <w:top w:val="single" w:color="333333" w:sz="1"/>
              <w:left w:val="single" w:color="333333" w:sz="1"/>
              <w:bottom w:val="single" w:color="333333" w:sz="1"/>
              <w:right w:val="single" w:color="333333" w:sz="1"/>
            </w:tcBorders>
            <w:shd w:fill="e8f0fe" w:val="clear"/>
            <w:tcMar>
              <w:top w:type="dxa" w:w="72"/>
              <w:left w:type="dxa" w:w="115"/>
              <w:bottom w:type="dxa" w:w="72"/>
              <w:right w:type="dxa" w:w="115"/>
            </w:tcMar>
          </w:tcPr>
          <w:p>
            <w:pPr>
              <w:spacing w:line="260"/>
              <w:jc w:val="left"/>
            </w:pPr>
            <w:r>
              <w:rPr>
                <w:rFonts w:ascii="Times New Roman" w:cs="Times New Roman" w:eastAsia="Times New Roman" w:hAnsi="Times New Roman"/>
                <w:b/>
                <w:bCs/>
                <w:sz w:val="20"/>
                <w:szCs w:val="20"/>
              </w:rPr>
              <w:t xml:space="preserve">Signature</w:t>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Demandeur (Chef de projet)</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Responsable administratif</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r>
      <w:tr>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Approbation UNIKIN</w:t>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c>
          <w:tcPr>
            <w:tcBorders>
              <w:top w:val="single" w:color="333333" w:sz="1"/>
              <w:left w:val="single" w:color="333333" w:sz="1"/>
              <w:bottom w:val="single" w:color="333333" w:sz="1"/>
              <w:right w:val="single" w:color="333333" w:sz="1"/>
            </w:tcBorders>
            <w:tcMar>
              <w:top w:type="dxa" w:w="72"/>
              <w:left w:type="dxa" w:w="115"/>
              <w:bottom w:type="dxa" w:w="72"/>
              <w:right w:type="dxa" w:w="115"/>
            </w:tcMar>
          </w:tcPr>
          <w:p>
            <w:pPr>
              <w:spacing w:line="260"/>
              <w:jc w:val="left"/>
            </w:pPr>
            <w:r>
              <w:rPr>
                <w:rFonts w:ascii="Times New Roman" w:cs="Times New Roman" w:eastAsia="Times New Roman" w:hAnsi="Times New Roman"/>
                <w:b w:val="false"/>
                <w:bCs w:val="false"/>
                <w:sz w:val="20"/>
                <w:szCs w:val="20"/>
              </w:rPr>
              <w:t xml:space="preserve"/>
            </w:r>
          </w:p>
        </w:tc>
      </w:tr>
    </w:tbl>
    <w:p>
      <w:pPr>
        <w:spacing w:before="400" w:after="200" w:line="360"/>
        <w:jc w:val="center"/>
      </w:pPr>
      <w:r>
        <w:rPr>
          <w:rFonts w:ascii="Times New Roman" w:cs="Times New Roman" w:eastAsia="Times New Roman" w:hAnsi="Times New Roman"/>
          <w:i/>
          <w:iCs/>
          <w:sz w:val="24"/>
          <w:szCs w:val="24"/>
        </w:rPr>
        <w:t xml:space="preserve">Document établi à Kinshasa, le 15 janvier 2026</w:t>
      </w:r>
    </w:p>
    <w:p>
      <w:pPr>
        <w:spacing w:line="360"/>
        <w:jc w:val="center"/>
      </w:pPr>
      <w:r>
        <w:rPr>
          <w:rFonts w:ascii="Times New Roman" w:cs="Times New Roman" w:eastAsia="Times New Roman" w:hAnsi="Times New Roman"/>
          <w:i/>
          <w:iCs/>
          <w:sz w:val="22"/>
          <w:szCs w:val="22"/>
        </w:rPr>
        <w:t xml:space="preserve">Ce document représente les besoins URGENTS de démarrage. Un état de besoin complet sera soumis ultérieurement pour les équipements et services complémentaires.</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2026-01-15T19:26:14.431Z</dcterms:created>
  <dcterms:modified xsi:type="dcterms:W3CDTF">2026-01-15T19:26:14.432Z</dcterms:modified>
</cp:coreProperties>
</file>

<file path=docProps/custom.xml><?xml version="1.0" encoding="utf-8"?>
<Properties xmlns="http://schemas.openxmlformats.org/officeDocument/2006/custom-properties" xmlns:vt="http://schemas.openxmlformats.org/officeDocument/2006/docPropsVTypes"/>
</file>