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97ycjfbaoa7" w:id="0"/>
      <w:bookmarkEnd w:id="0"/>
      <w:r w:rsidDel="00000000" w:rsidR="00000000" w:rsidRPr="00000000">
        <w:rPr>
          <w:rtl w:val="0"/>
        </w:rPr>
        <w:t xml:space="preserve">Day 5 Notes - Visualization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Cool demo of the day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Reinforcement learning, bots playing hide-and-seek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https://www.youtube.com/watch?v=kopoLzvh5jY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Violin Plots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https://towardsdatascience.com/violin-plots-explained-fb1d115e023d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kopoLzvh5j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