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pStyle w:val="Heading1"/>
        <w:jc w:val="center"/>
      </w:pPr>
      <w:r>
        <w:t xml:space="preserve">PhD Research Assistant</w:t>
      </w:r>
    </w:p>
    <w:p>
      <w:pPr>
        <w:spacing w:after="100"/>
        <w:jc w:val="center"/>
        <w:rPr>
          <w:b/>
          <w:bCs/>
          <w:color w:val="2E75B6"/>
          <w:sz w:val="28"/>
          <w:szCs w:val="28"/>
        </w:rPr>
      </w:pPr>
      <w:r>
        <w:t xml:space="preserve">Resource Repository &amp; Guide</w:t>
      </w:r>
    </w:p>
    <w:p>
      <w:pPr>
        <w:spacing w:after="400"/>
        <w:jc w:val="center"/>
        <w:rPr>
          <w:sz w:val="24"/>
          <w:szCs w:val="24"/>
        </w:rPr>
      </w:pPr>
      <w:r>
        <w:t xml:space="preserve">Comprehensive Toolkit for Academic Research</w:t>
      </w:r>
    </w:p>
    <w:p>
      <w:pPr>
        <w:spacing w:after="800"/>
      </w:pPr>
    </w:p>
    <w:p>
      <w:pPr>
        <w:spacing w:after="400"/>
        <w:jc w:val="center"/>
        <w:rPr>
          <w:b/>
          <w:bCs/>
          <w:sz w:val="24"/>
          <w:szCs w:val="24"/>
        </w:rPr>
      </w:pPr>
      <w:r>
        <w:t xml:space="preserve">Tools • Methodologies • Frameworks • Best Practices</w:t>
      </w:r>
    </w:p>
    <w:p>
      <w:pPr>
        <w:spacing w:after="200"/>
        <w:jc w:val="center"/>
        <w:rPr>
          <w:color w:val="666666"/>
          <w:sz w:val="22"/>
          <w:szCs w:val="22"/>
        </w:rPr>
      </w:pPr>
      <w:r>
        <w:t xml:space="preserve">Version 1.0</w:t>
      </w:r>
    </w:p>
    <w:p>
      <w:pPr>
        <w:jc w:val="center"/>
        <w:rPr>
          <w:color w:val="666666"/>
          <w:sz w:val="22"/>
          <w:szCs w:val="22"/>
        </w:rPr>
      </w:pPr>
      <w:r>
        <w:t xml:space="preserve">2025</w:t>
      </w:r>
    </w:p>
    <w:r>
      <w:br w:type="page"/>
    </w:r>
    <w:p>
      <w:pPr>
        <w:pStyle w:val="Heading1"/>
      </w:pPr>
      <w:r>
        <w:t xml:space="preserve">Table of Contents</w:t>
      </w:r>
    </w:p>
    <w:p>
      <w:pPr>
        <w:pStyle w:val="ListParagraph"/>
        <w:numPr>
          <w:ilvl w:val="0"/>
          <w:numId w:val="2"/>
        </w:numPr>
        <w:spacing w:after="60"/>
      </w:pPr>
      <w:r>
        <w:t xml:space="preserve">1. Introduction &amp; Overview</w:t>
      </w:r>
    </w:p>
    <w:p>
      <w:pPr>
        <w:pStyle w:val="ListParagraph"/>
        <w:numPr>
          <w:ilvl w:val="0"/>
          <w:numId w:val="2"/>
        </w:numPr>
        <w:spacing w:after="60"/>
      </w:pPr>
      <w:r>
        <w:t xml:space="preserve">2. Research Methodologies</w:t>
      </w:r>
    </w:p>
    <w:p>
      <w:pPr>
        <w:pStyle w:val="ListParagraph"/>
        <w:numPr>
          <w:ilvl w:val="0"/>
          <w:numId w:val="2"/>
        </w:numPr>
        <w:spacing w:after="60"/>
      </w:pPr>
      <w:r>
        <w:t xml:space="preserve">3. Research Tools &amp; Software</w:t>
      </w:r>
    </w:p>
    <w:p>
      <w:pPr>
        <w:pStyle w:val="ListParagraph"/>
        <w:numPr>
          <w:ilvl w:val="0"/>
          <w:numId w:val="2"/>
        </w:numPr>
        <w:spacing w:after="60"/>
      </w:pPr>
      <w:r>
        <w:t xml:space="preserve">4. Academic Frameworks</w:t>
      </w:r>
    </w:p>
    <w:p>
      <w:pPr>
        <w:pStyle w:val="ListParagraph"/>
        <w:numPr>
          <w:ilvl w:val="0"/>
          <w:numId w:val="2"/>
        </w:numPr>
        <w:spacing w:after="60"/>
      </w:pPr>
      <w:r>
        <w:t xml:space="preserve">5. Data Management Practices</w:t>
      </w:r>
    </w:p>
    <w:p>
      <w:pPr>
        <w:pStyle w:val="ListParagraph"/>
        <w:numPr>
          <w:ilvl w:val="0"/>
          <w:numId w:val="2"/>
        </w:numPr>
        <w:spacing w:after="60"/>
      </w:pPr>
      <w:r>
        <w:t xml:space="preserve">6. Best Practices for PhD Research</w:t>
      </w:r>
    </w:p>
    <w:p>
      <w:pPr>
        <w:pStyle w:val="ListParagraph"/>
        <w:numPr>
          <w:ilvl w:val="0"/>
          <w:numId w:val="2"/>
        </w:numPr>
        <w:spacing w:after="60"/>
      </w:pPr>
      <w:r>
        <w:t xml:space="preserve">7. Publication &amp; Dissemination</w:t>
      </w:r>
    </w:p>
    <w:p>
      <w:pPr>
        <w:pStyle w:val="ListParagraph"/>
        <w:numPr>
          <w:ilvl w:val="0"/>
          <w:numId w:val="2"/>
        </w:numPr>
        <w:spacing w:after="60"/>
      </w:pPr>
      <w:r>
        <w:t xml:space="preserve">8. Research Ethics &amp; Compliance</w:t>
      </w:r>
    </w:p>
    <w:p>
      <w:pPr>
        <w:pStyle w:val="ListParagraph"/>
        <w:numPr>
          <w:ilvl w:val="0"/>
          <w:numId w:val="2"/>
        </w:numPr>
        <w:spacing w:after="240"/>
      </w:pPr>
      <w:r>
        <w:t xml:space="preserve">9. Communities &amp; Resources</w:t>
      </w:r>
    </w:p>
    <w:r>
      <w:br w:type="page"/>
    </w:r>
    <w:p>
      <w:pPr>
        <w:pStyle w:val="Heading1"/>
      </w:pPr>
      <w:r>
        <w:t xml:space="preserve">1. Introduction &amp; Overview</w:t>
      </w:r>
    </w:p>
    <w:p>
      <w:pPr>
        <w:spacing w:after="240"/>
      </w:pPr>
      <w:r>
        <w:t xml:space="preserve">This comprehensive resource repository provides PhD researchers with an integrated toolkit covering research methodologies, software tools, academic frameworks, data management practices, and best practices for conducting rigorous, reproducible, and impactful research.</w:t>
      </w:r>
    </w:p>
    <w:p>
      <w:pPr>
        <w:pStyle w:val="Heading2"/>
      </w:pPr>
      <w:r>
        <w:t xml:space="preserve">Purpose of This Guide</w:t>
      </w:r>
    </w:p>
    <w:p>
      <w:pPr>
        <w:pStyle w:val="ListParagraph"/>
        <w:numPr>
          <w:ilvl w:val="0"/>
          <w:numId w:val="2"/>
        </w:numPr>
        <w:spacing w:after="60"/>
      </w:pPr>
      <w:r>
        <w:t xml:space="preserve">The purpose of this guide is to:</w:t>
      </w:r>
    </w:p>
    <w:p>
      <w:pPr>
        <w:pStyle w:val="ListParagraph"/>
        <w:numPr>
          <w:ilvl w:val="0"/>
          <w:numId w:val="2"/>
        </w:numPr>
        <w:spacing w:after="60"/>
      </w:pPr>
      <w:r>
        <w:t xml:space="preserve">Provide a centralized reference for research methodologies and approaches</w:t>
      </w:r>
    </w:p>
    <w:p>
      <w:pPr>
        <w:pStyle w:val="ListParagraph"/>
        <w:numPr>
          <w:ilvl w:val="0"/>
          <w:numId w:val="2"/>
        </w:numPr>
        <w:spacing w:after="60"/>
      </w:pPr>
      <w:r>
        <w:t xml:space="preserve">Catalog essential tools and software for different research phases</w:t>
      </w:r>
    </w:p>
    <w:p>
      <w:pPr>
        <w:pStyle w:val="ListParagraph"/>
        <w:numPr>
          <w:ilvl w:val="0"/>
          <w:numId w:val="2"/>
        </w:numPr>
        <w:spacing w:after="60"/>
      </w:pPr>
      <w:r>
        <w:t xml:space="preserve">Outline frameworks for structuring rigorous research design</w:t>
      </w:r>
    </w:p>
    <w:p>
      <w:pPr>
        <w:pStyle w:val="ListParagraph"/>
        <w:numPr>
          <w:ilvl w:val="0"/>
          <w:numId w:val="2"/>
        </w:numPr>
        <w:spacing w:after="60"/>
      </w:pPr>
      <w:r>
        <w:t xml:space="preserve">Establish data management and governance best practices</w:t>
      </w:r>
    </w:p>
    <w:p>
      <w:pPr>
        <w:pStyle w:val="ListParagraph"/>
        <w:numPr>
          <w:ilvl w:val="0"/>
          <w:numId w:val="2"/>
        </w:numPr>
        <w:spacing w:after="60"/>
      </w:pPr>
      <w:r>
        <w:t xml:space="preserve">Share publication and dissemination strategies</w:t>
      </w:r>
    </w:p>
    <w:p>
      <w:pPr>
        <w:pStyle w:val="ListParagraph"/>
        <w:numPr>
          <w:ilvl w:val="0"/>
          <w:numId w:val="2"/>
        </w:numPr>
        <w:spacing w:after="240"/>
      </w:pPr>
      <w:r>
        <w:t xml:space="preserve">Emphasize ethical considerations and compliance requirements</w:t>
      </w:r>
    </w:p>
    <w:p>
      <w:pPr>
        <w:pStyle w:val="Heading2"/>
      </w:pPr>
      <w:r>
        <w:t xml:space="preserve">How to Use This Repository</w:t>
      </w:r>
    </w:p>
    <w:p>
      <w:pPr>
        <w:spacing w:after="240"/>
      </w:pPr>
      <w:r>
        <w:t xml:space="preserve">This resource is organized in a modular format so you can navigate to relevant sections based on your current research phase. Use the accompanying Excel workbook for quick reference tables, and refer to the Markdown guides in the GitHub repository for implementation details.</w:t>
      </w:r>
    </w:p>
    <w:r>
      <w:br w:type="page"/>
    </w:r>
    <w:p>
      <w:pPr>
        <w:pStyle w:val="Heading1"/>
      </w:pPr>
      <w:r>
        <w:t xml:space="preserve">2. Research Methodologies</w:t>
      </w:r>
    </w:p>
    <w:p>
      <w:pPr>
        <w:spacing w:after="240"/>
      </w:pPr>
      <w:r>
        <w:t xml:space="preserve">Selecting appropriate research methodologies is fundamental to conducting rigorous research. This section outlines major methodological approaches and their applications.</w:t>
      </w:r>
    </w:p>
    <w:p>
      <w:pPr>
        <w:pStyle w:val="Heading2"/>
      </w:pPr>
      <w:r>
        <w:t xml:space="preserve">Quantitative Research</w:t>
      </w:r>
    </w:p>
    <w:p>
      <w:pPr>
        <w:spacing w:after="120"/>
      </w:pPr>
      <w:r>
        <w:t xml:space="preserve">Quantitative research uses numerical data and statistical analysis to test hypotheses and establish patterns. It emphasizes objectivity, measurability, and replicability.</w:t>
      </w:r>
    </w:p>
    <w:p>
      <w:pPr>
        <w:pStyle w:val="ListParagraph"/>
        <w:numPr>
          <w:ilvl w:val="0"/>
          <w:numId w:val="2"/>
        </w:numPr>
        <w:spacing w:after="60"/>
      </w:pPr>
      <w:r>
        <w:t xml:space="preserve">Best for:</w:t>
      </w:r>
    </w:p>
    <w:p>
      <w:pPr>
        <w:pStyle w:val="ListParagraph"/>
        <w:numPr>
          <w:ilvl w:val="1"/>
          <w:numId w:val="2"/>
        </w:numPr>
        <w:spacing w:after="40"/>
      </w:pPr>
      <w:r>
        <w:t xml:space="preserve">Hypothesis testing and validation</w:t>
      </w:r>
    </w:p>
    <w:p>
      <w:pPr>
        <w:pStyle w:val="ListParagraph"/>
        <w:numPr>
          <w:ilvl w:val="1"/>
          <w:numId w:val="2"/>
        </w:numPr>
        <w:spacing w:after="40"/>
      </w:pPr>
      <w:r>
        <w:t xml:space="preserve">Large-scale studies and surveys</w:t>
      </w:r>
    </w:p>
    <w:p>
      <w:pPr>
        <w:pStyle w:val="ListParagraph"/>
        <w:numPr>
          <w:ilvl w:val="1"/>
          <w:numId w:val="2"/>
        </w:numPr>
        <w:spacing w:after="200"/>
      </w:pPr>
      <w:r>
        <w:t xml:space="preserve">Statistical pattern identification</w:t>
      </w:r>
    </w:p>
    <w:p>
      <w:pPr>
        <w:pStyle w:val="Heading2"/>
      </w:pPr>
      <w:r>
        <w:t xml:space="preserve">Qualitative Research</w:t>
      </w:r>
    </w:p>
    <w:p>
      <w:pPr>
        <w:spacing w:after="120"/>
      </w:pPr>
      <w:r>
        <w:t xml:space="preserve">Qualitative research explores phenomena in depth through text, interviews, and observations. It emphasizes context, rich description, and iterative understanding.</w:t>
      </w:r>
    </w:p>
    <w:p>
      <w:pPr>
        <w:pStyle w:val="ListParagraph"/>
        <w:numPr>
          <w:ilvl w:val="0"/>
          <w:numId w:val="2"/>
        </w:numPr>
        <w:spacing w:after="60"/>
      </w:pPr>
      <w:r>
        <w:t xml:space="preserve">Best for:</w:t>
      </w:r>
    </w:p>
    <w:p>
      <w:pPr>
        <w:pStyle w:val="ListParagraph"/>
        <w:numPr>
          <w:ilvl w:val="1"/>
          <w:numId w:val="2"/>
        </w:numPr>
        <w:spacing w:after="40"/>
      </w:pPr>
      <w:r>
        <w:t xml:space="preserve">Understanding context and meanings</w:t>
      </w:r>
    </w:p>
    <w:p>
      <w:pPr>
        <w:pStyle w:val="ListParagraph"/>
        <w:numPr>
          <w:ilvl w:val="1"/>
          <w:numId w:val="2"/>
        </w:numPr>
        <w:spacing w:after="40"/>
      </w:pPr>
      <w:r>
        <w:t xml:space="preserve">Exploratory and descriptive studies</w:t>
      </w:r>
    </w:p>
    <w:p>
      <w:pPr>
        <w:pStyle w:val="ListParagraph"/>
        <w:numPr>
          <w:ilvl w:val="1"/>
          <w:numId w:val="2"/>
        </w:numPr>
        <w:spacing w:after="200"/>
      </w:pPr>
      <w:r>
        <w:t xml:space="preserve">Theory development and refinement</w:t>
      </w:r>
    </w:p>
    <w:p>
      <w:pPr>
        <w:pStyle w:val="Heading2"/>
      </w:pPr>
      <w:r>
        <w:t xml:space="preserve">Mixed Methods</w:t>
      </w:r>
    </w:p>
    <w:p>
      <w:pPr>
        <w:spacing w:after="120"/>
      </w:pPr>
      <w:r>
        <w:t xml:space="preserve">Mixed methods research deliberately integrates quantitative and qualitative approaches to provide complementary perspectives and triangulation.</w:t>
      </w:r>
    </w:p>
    <w:p>
      <w:pPr>
        <w:pStyle w:val="ListParagraph"/>
        <w:numPr>
          <w:ilvl w:val="0"/>
          <w:numId w:val="2"/>
        </w:numPr>
        <w:spacing w:after="60"/>
      </w:pPr>
      <w:r>
        <w:t xml:space="preserve">Advantages:</w:t>
      </w:r>
    </w:p>
    <w:p>
      <w:pPr>
        <w:pStyle w:val="ListParagraph"/>
        <w:numPr>
          <w:ilvl w:val="1"/>
          <w:numId w:val="2"/>
        </w:numPr>
        <w:spacing w:after="40"/>
      </w:pPr>
      <w:r>
        <w:t xml:space="preserve">Triangulation—validates findings through multiple methods</w:t>
      </w:r>
    </w:p>
    <w:p>
      <w:pPr>
        <w:pStyle w:val="ListParagraph"/>
        <w:numPr>
          <w:ilvl w:val="1"/>
          <w:numId w:val="2"/>
        </w:numPr>
        <w:spacing w:after="40"/>
      </w:pPr>
      <w:r>
        <w:t xml:space="preserve">Complementary insights—numbers explain what, narratives explain why</w:t>
      </w:r>
    </w:p>
    <w:p>
      <w:pPr>
        <w:pStyle w:val="ListParagraph"/>
        <w:numPr>
          <w:ilvl w:val="1"/>
          <w:numId w:val="2"/>
        </w:numPr>
        <w:spacing w:after="240"/>
      </w:pPr>
      <w:r>
        <w:t xml:space="preserve">Comprehensive understanding—captures breadth and depth</w:t>
      </w:r>
    </w:p>
    <w:p>
      <w:pPr>
        <w:pStyle w:val="Heading2"/>
      </w:pPr>
      <w:r>
        <w:t xml:space="preserve">Other Key Methodologies</w:t>
      </w:r>
    </w:p>
    <w:p>
      <w:pPr>
        <w:pStyle w:val="ListParagraph"/>
        <w:numPr>
          <w:ilvl w:val="0"/>
          <w:numId w:val="2"/>
        </w:numPr>
        <w:spacing w:after="100"/>
      </w:pPr>
      <w:r>
        <w:t xml:space="preserve">Experimental Design: Controlled manipulation of variables with comparison groups to establish causality.</w:t>
      </w:r>
    </w:p>
    <w:p>
      <w:pPr>
        <w:pStyle w:val="ListParagraph"/>
        <w:numPr>
          <w:ilvl w:val="0"/>
          <w:numId w:val="2"/>
        </w:numPr>
        <w:spacing w:after="100"/>
      </w:pPr>
      <w:r>
        <w:t xml:space="preserve">Case Study: In-depth investigation of specific bounded cases to understand unique phenomena.</w:t>
      </w:r>
    </w:p>
    <w:p>
      <w:pPr>
        <w:pStyle w:val="ListParagraph"/>
        <w:numPr>
          <w:ilvl w:val="0"/>
          <w:numId w:val="2"/>
        </w:numPr>
        <w:spacing w:after="100"/>
      </w:pPr>
      <w:r>
        <w:t xml:space="preserve">Grounded Theory: Systematic inductive approach to theory development directly from data.</w:t>
      </w:r>
    </w:p>
    <w:p>
      <w:pPr>
        <w:pStyle w:val="ListParagraph"/>
        <w:numPr>
          <w:ilvl w:val="0"/>
          <w:numId w:val="2"/>
        </w:numPr>
        <w:spacing w:after="100"/>
      </w:pPr>
      <w:r>
        <w:t xml:space="preserve">Ethnography: Immersive observation in natural settings to understand cultural patterns.</w:t>
      </w:r>
    </w:p>
    <w:p>
      <w:pPr>
        <w:pStyle w:val="ListParagraph"/>
        <w:numPr>
          <w:ilvl w:val="0"/>
          <w:numId w:val="2"/>
        </w:numPr>
        <w:spacing w:after="240"/>
      </w:pPr>
      <w:r>
        <w:t xml:space="preserve">Systematic Review: Structured synthesis of existing research literature to answer specific questions.</w:t>
      </w:r>
    </w:p>
    <w:r>
      <w:br w:type="page"/>
    </w:r>
    <w:p>
      <w:pPr>
        <w:pStyle w:val="Heading1"/>
      </w:pPr>
      <w:r>
        <w:t xml:space="preserve">3. Research Tools &amp; Software</w:t>
      </w:r>
    </w:p>
    <w:p>
      <w:pPr>
        <w:spacing w:after="240"/>
      </w:pPr>
      <w:r>
        <w:t xml:space="preserve">Modern research requires a suite of software tools across different research phases. This section categorizes essential tools by function.</w:t>
      </w:r>
    </w:p>
    <w:p>
      <w:pPr>
        <w:pStyle w:val="Heading2"/>
      </w:pPr>
      <w:r>
        <w:t xml:space="preserve">Literature Management</w:t>
      </w:r>
    </w:p>
    <w:p>
      <w:pPr>
        <w:spacing w:after="120"/>
      </w:pPr>
      <w:r>
        <w:t xml:space="preserve">Citation management tools organize references, generate bibliographies, and support collaboration:</w:t>
      </w:r>
    </w:p>
    <w:p>
      <w:pPr>
        <w:pStyle w:val="ListParagraph"/>
        <w:numPr>
          <w:ilvl w:val="0"/>
          <w:numId w:val="2"/>
        </w:numPr>
        <w:spacing w:after="60"/>
      </w:pPr>
      <w:r>
        <w:t xml:space="preserve">Zotero (Free, Open Source)</w:t>
      </w:r>
    </w:p>
    <w:p>
      <w:pPr>
        <w:pStyle w:val="ListParagraph"/>
        <w:numPr>
          <w:ilvl w:val="0"/>
          <w:numId w:val="2"/>
        </w:numPr>
        <w:spacing w:after="60"/>
      </w:pPr>
      <w:r>
        <w:t xml:space="preserve">Mendeley (Free/Paid)</w:t>
      </w:r>
    </w:p>
    <w:p>
      <w:pPr>
        <w:pStyle w:val="ListParagraph"/>
        <w:numPr>
          <w:ilvl w:val="0"/>
          <w:numId w:val="2"/>
        </w:numPr>
        <w:spacing w:after="60"/>
      </w:pPr>
      <w:r>
        <w:t xml:space="preserve">EndNote (Commercial)</w:t>
      </w:r>
    </w:p>
    <w:p>
      <w:pPr>
        <w:pStyle w:val="ListParagraph"/>
        <w:numPr>
          <w:ilvl w:val="0"/>
          <w:numId w:val="2"/>
        </w:numPr>
        <w:spacing w:after="240"/>
      </w:pPr>
      <w:r>
        <w:t xml:space="preserve">RefWorks (Commercial)</w:t>
      </w:r>
    </w:p>
    <w:p>
      <w:pPr>
        <w:pStyle w:val="Heading2"/>
      </w:pPr>
      <w:r>
        <w:t xml:space="preserve">Qualitative Analysis</w:t>
      </w:r>
    </w:p>
    <w:p>
      <w:pPr>
        <w:spacing w:after="120"/>
      </w:pPr>
      <w:r>
        <w:t xml:space="preserve">CAQDAS (Computer-Assisted Qualitative Data Analysis Software) tools support coding, annotation, and organization of qualitative data:</w:t>
      </w:r>
    </w:p>
    <w:p>
      <w:pPr>
        <w:pStyle w:val="ListParagraph"/>
        <w:numPr>
          <w:ilvl w:val="0"/>
          <w:numId w:val="2"/>
        </w:numPr>
        <w:spacing w:after="60"/>
      </w:pPr>
      <w:r>
        <w:t xml:space="preserve">NVivo (Most comprehensive, widely used)</w:t>
      </w:r>
    </w:p>
    <w:p>
      <w:pPr>
        <w:pStyle w:val="ListParagraph"/>
        <w:numPr>
          <w:ilvl w:val="0"/>
          <w:numId w:val="2"/>
        </w:numPr>
        <w:spacing w:after="60"/>
      </w:pPr>
      <w:r>
        <w:t xml:space="preserve">Atlas.ti (Strong visualization, popular in Europe)</w:t>
      </w:r>
    </w:p>
    <w:p>
      <w:pPr>
        <w:pStyle w:val="ListParagraph"/>
        <w:numPr>
          <w:ilvl w:val="0"/>
          <w:numId w:val="2"/>
        </w:numPr>
        <w:spacing w:after="60"/>
      </w:pPr>
      <w:r>
        <w:t xml:space="preserve">MaxQDA (Good integration with other tools)</w:t>
      </w:r>
    </w:p>
    <w:p>
      <w:pPr>
        <w:pStyle w:val="ListParagraph"/>
        <w:numPr>
          <w:ilvl w:val="0"/>
          <w:numId w:val="2"/>
        </w:numPr>
        <w:spacing w:after="240"/>
      </w:pPr>
      <w:r>
        <w:t xml:space="preserve">Dedoose (Cloud-based, good for team collaboration)</w:t>
      </w:r>
    </w:p>
    <w:p>
      <w:pPr>
        <w:pStyle w:val="Heading2"/>
      </w:pPr>
      <w:r>
        <w:t xml:space="preserve">Quantitative Analysis</w:t>
      </w:r>
    </w:p>
    <w:p>
      <w:pPr>
        <w:spacing w:after="120"/>
      </w:pPr>
      <w:r>
        <w:t xml:space="preserve">Statistical and programming environments for data analysis:</w:t>
      </w:r>
    </w:p>
    <w:p>
      <w:pPr>
        <w:pStyle w:val="ListParagraph"/>
        <w:numPr>
          <w:ilvl w:val="0"/>
          <w:numId w:val="2"/>
        </w:numPr>
        <w:spacing w:after="60"/>
      </w:pPr>
      <w:r>
        <w:t xml:space="preserve">R (Free, open source, extensive statistical packages)</w:t>
      </w:r>
    </w:p>
    <w:p>
      <w:pPr>
        <w:pStyle w:val="ListParagraph"/>
        <w:numPr>
          <w:ilvl w:val="0"/>
          <w:numId w:val="2"/>
        </w:numPr>
        <w:spacing w:after="60"/>
      </w:pPr>
      <w:r>
        <w:t xml:space="preserve">Python (Free, versatile, strong ML libraries)</w:t>
      </w:r>
    </w:p>
    <w:p>
      <w:pPr>
        <w:pStyle w:val="ListParagraph"/>
        <w:numPr>
          <w:ilvl w:val="0"/>
          <w:numId w:val="2"/>
        </w:numPr>
        <w:spacing w:after="60"/>
      </w:pPr>
      <w:r>
        <w:t xml:space="preserve">SPSS (Commercial, user-friendly, good GUI)</w:t>
      </w:r>
    </w:p>
    <w:p>
      <w:pPr>
        <w:pStyle w:val="ListParagraph"/>
        <w:numPr>
          <w:ilvl w:val="0"/>
          <w:numId w:val="2"/>
        </w:numPr>
        <w:spacing w:after="240"/>
      </w:pPr>
      <w:r>
        <w:t xml:space="preserve">Stata (Commercial, strong for econometrics)</w:t>
      </w:r>
    </w:p>
    <w:p>
      <w:pPr>
        <w:pStyle w:val="Heading2"/>
      </w:pPr>
      <w:r>
        <w:t xml:space="preserve">Survey &amp; Data Collection</w:t>
      </w:r>
    </w:p>
    <w:p>
      <w:pPr>
        <w:spacing w:after="120"/>
      </w:pPr>
      <w:r>
        <w:t xml:space="preserve">Tools for designing and administering surveys:</w:t>
      </w:r>
    </w:p>
    <w:p>
      <w:pPr>
        <w:pStyle w:val="ListParagraph"/>
        <w:numPr>
          <w:ilvl w:val="0"/>
          <w:numId w:val="2"/>
        </w:numPr>
        <w:spacing w:after="60"/>
      </w:pPr>
      <w:r>
        <w:t xml:space="preserve">Qualtrics (Enterprise, feature-rich)</w:t>
      </w:r>
    </w:p>
    <w:p>
      <w:pPr>
        <w:pStyle w:val="ListParagraph"/>
        <w:numPr>
          <w:ilvl w:val="0"/>
          <w:numId w:val="2"/>
        </w:numPr>
        <w:spacing w:after="60"/>
      </w:pPr>
      <w:r>
        <w:t xml:space="preserve">Google Forms (Simple, free, good for basic surveys)</w:t>
      </w:r>
    </w:p>
    <w:p>
      <w:pPr>
        <w:pStyle w:val="ListParagraph"/>
        <w:numPr>
          <w:ilvl w:val="0"/>
          <w:numId w:val="2"/>
        </w:numPr>
        <w:spacing w:after="60"/>
      </w:pPr>
      <w:r>
        <w:t xml:space="preserve">REDCap (Secure, designed for research)</w:t>
      </w:r>
    </w:p>
    <w:p>
      <w:pPr>
        <w:pStyle w:val="ListParagraph"/>
        <w:numPr>
          <w:ilvl w:val="0"/>
          <w:numId w:val="2"/>
        </w:numPr>
        <w:spacing w:after="240"/>
      </w:pPr>
      <w:r>
        <w:t xml:space="preserve">KoBoToolbox (Open source, humanitarian focus)</w:t>
      </w:r>
    </w:p>
    <w:p>
      <w:pPr>
        <w:pStyle w:val="Heading2"/>
      </w:pPr>
      <w:r>
        <w:t xml:space="preserve">Writing &amp; Collaboration</w:t>
      </w:r>
    </w:p>
    <w:p>
      <w:pPr>
        <w:spacing w:after="120"/>
      </w:pPr>
      <w:r>
        <w:t xml:space="preserve">Platforms for manuscript preparation and team collaboration:</w:t>
      </w:r>
    </w:p>
    <w:p>
      <w:pPr>
        <w:pStyle w:val="ListParagraph"/>
        <w:numPr>
          <w:ilvl w:val="0"/>
          <w:numId w:val="2"/>
        </w:numPr>
        <w:spacing w:after="60"/>
      </w:pPr>
      <w:r>
        <w:t xml:space="preserve">Overleaf (LaTeX editor, real-time collaboration)</w:t>
      </w:r>
    </w:p>
    <w:p>
      <w:pPr>
        <w:pStyle w:val="ListParagraph"/>
        <w:numPr>
          <w:ilvl w:val="0"/>
          <w:numId w:val="2"/>
        </w:numPr>
        <w:spacing w:after="60"/>
      </w:pPr>
      <w:r>
        <w:t xml:space="preserve">Google Docs (Real-time cloud collaboration, comment features)</w:t>
      </w:r>
    </w:p>
    <w:p>
      <w:pPr>
        <w:pStyle w:val="ListParagraph"/>
        <w:numPr>
          <w:ilvl w:val="0"/>
          <w:numId w:val="2"/>
        </w:numPr>
        <w:spacing w:after="60"/>
      </w:pPr>
      <w:r>
        <w:t xml:space="preserve">Microsoft 365 (Office with OneDrive integration)</w:t>
      </w:r>
    </w:p>
    <w:p>
      <w:pPr>
        <w:pStyle w:val="ListParagraph"/>
        <w:numPr>
          <w:ilvl w:val="0"/>
          <w:numId w:val="2"/>
        </w:numPr>
        <w:spacing w:after="240"/>
      </w:pPr>
      <w:r>
        <w:t xml:space="preserve">Notion (Knowledge base and project organization)</w:t>
      </w:r>
    </w:p>
    <w:r>
      <w:br w:type="page"/>
    </w:r>
    <w:p>
      <w:pPr>
        <w:pStyle w:val="Heading1"/>
      </w:pPr>
      <w:r>
        <w:t xml:space="preserve">4. Academic Frameworks</w:t>
      </w:r>
    </w:p>
    <w:p>
      <w:pPr>
        <w:spacing w:after="240"/>
      </w:pPr>
      <w:r>
        <w:t xml:space="preserve">Research frameworks provide structure and guidance for designing, conducting, and reporting research. Key frameworks include:</w:t>
      </w:r>
    </w:p>
    <w:p>
      <w:pPr>
        <w:pStyle w:val="Heading2"/>
      </w:pPr>
      <w:r>
        <w:t xml:space="preserve">Literature Review Framework</w:t>
      </w:r>
    </w:p>
    <w:p>
      <w:pPr>
        <w:spacing w:after="120"/>
      </w:pPr>
      <w:r>
        <w:t xml:space="preserve">A systematic approach to reviewing and synthesizing existing research. Phases include:</w:t>
      </w:r>
    </w:p>
    <w:p>
      <w:pPr>
        <w:pStyle w:val="ListParagraph"/>
        <w:numPr>
          <w:ilvl w:val="0"/>
          <w:numId w:val="2"/>
        </w:numPr>
        <w:spacing w:after="60"/>
      </w:pPr>
      <w:r>
        <w:t xml:space="preserve">Define scope and research questions</w:t>
      </w:r>
    </w:p>
    <w:p>
      <w:pPr>
        <w:pStyle w:val="ListParagraph"/>
        <w:numPr>
          <w:ilvl w:val="0"/>
          <w:numId w:val="2"/>
        </w:numPr>
        <w:spacing w:after="60"/>
      </w:pPr>
      <w:r>
        <w:t xml:space="preserve">Search and select relevant sources</w:t>
      </w:r>
    </w:p>
    <w:p>
      <w:pPr>
        <w:pStyle w:val="ListParagraph"/>
        <w:numPr>
          <w:ilvl w:val="0"/>
          <w:numId w:val="2"/>
        </w:numPr>
        <w:spacing w:after="60"/>
      </w:pPr>
      <w:r>
        <w:t xml:space="preserve">Extract and organize data</w:t>
      </w:r>
    </w:p>
    <w:p>
      <w:pPr>
        <w:pStyle w:val="ListParagraph"/>
        <w:numPr>
          <w:ilvl w:val="0"/>
          <w:numId w:val="2"/>
        </w:numPr>
        <w:spacing w:after="60"/>
      </w:pPr>
      <w:r>
        <w:t xml:space="preserve">Synthesize and analyze findings</w:t>
      </w:r>
    </w:p>
    <w:p>
      <w:pPr>
        <w:pStyle w:val="ListParagraph"/>
        <w:numPr>
          <w:ilvl w:val="0"/>
          <w:numId w:val="2"/>
        </w:numPr>
        <w:spacing w:after="240"/>
      </w:pPr>
      <w:r>
        <w:t xml:space="preserve">Identify gaps and implications</w:t>
      </w:r>
    </w:p>
    <w:p>
      <w:pPr>
        <w:pStyle w:val="Heading2"/>
      </w:pPr>
      <w:r>
        <w:t xml:space="preserve">IMRAD Structure</w:t>
      </w:r>
    </w:p>
    <w:p>
      <w:pPr>
        <w:spacing w:after="120"/>
      </w:pPr>
      <w:r>
        <w:t xml:space="preserve">The standard format for empirical research papers:</w:t>
      </w:r>
    </w:p>
    <w:p>
      <w:pPr>
        <w:pStyle w:val="ListParagraph"/>
        <w:numPr>
          <w:ilvl w:val="0"/>
          <w:numId w:val="2"/>
        </w:numPr>
        <w:spacing w:after="60"/>
      </w:pPr>
      <w:r>
        <w:t xml:space="preserve">Introduction: Establish context, gap, and research questions</w:t>
      </w:r>
    </w:p>
    <w:p>
      <w:pPr>
        <w:pStyle w:val="ListParagraph"/>
        <w:numPr>
          <w:ilvl w:val="0"/>
          <w:numId w:val="2"/>
        </w:numPr>
        <w:spacing w:after="60"/>
      </w:pPr>
      <w:r>
        <w:t xml:space="preserve">Methods: Detail procedures, participants, instruments</w:t>
      </w:r>
    </w:p>
    <w:p>
      <w:pPr>
        <w:pStyle w:val="ListParagraph"/>
        <w:numPr>
          <w:ilvl w:val="0"/>
          <w:numId w:val="2"/>
        </w:numPr>
        <w:spacing w:after="60"/>
      </w:pPr>
      <w:r>
        <w:t xml:space="preserve">Results: Present findings clearly and objectively</w:t>
      </w:r>
    </w:p>
    <w:p>
      <w:pPr>
        <w:pStyle w:val="ListParagraph"/>
        <w:numPr>
          <w:ilvl w:val="0"/>
          <w:numId w:val="2"/>
        </w:numPr>
        <w:spacing w:after="240"/>
      </w:pPr>
      <w:r>
        <w:t xml:space="preserve">Discussion: Interpret findings, discuss implications, acknowledge limitations</w:t>
      </w:r>
    </w:p>
    <w:p>
      <w:pPr>
        <w:pStyle w:val="Heading2"/>
      </w:pPr>
      <w:r>
        <w:t xml:space="preserve">Conceptual Framework</w:t>
      </w:r>
    </w:p>
    <w:p>
      <w:pPr>
        <w:spacing w:after="120"/>
      </w:pPr>
      <w:r>
        <w:t xml:space="preserve">A visual and narrative representation of relationships between research concepts. Effective conceptual frameworks:</w:t>
      </w:r>
    </w:p>
    <w:p>
      <w:pPr>
        <w:pStyle w:val="ListParagraph"/>
        <w:numPr>
          <w:ilvl w:val="0"/>
          <w:numId w:val="2"/>
        </w:numPr>
        <w:spacing w:after="60"/>
      </w:pPr>
      <w:r>
        <w:t xml:space="preserve">Define key constructs and variables</w:t>
      </w:r>
    </w:p>
    <w:p>
      <w:pPr>
        <w:pStyle w:val="ListParagraph"/>
        <w:numPr>
          <w:ilvl w:val="0"/>
          <w:numId w:val="2"/>
        </w:numPr>
        <w:spacing w:after="60"/>
      </w:pPr>
      <w:r>
        <w:t xml:space="preserve">Illustrate relationships and interactions</w:t>
      </w:r>
    </w:p>
    <w:p>
      <w:pPr>
        <w:pStyle w:val="ListParagraph"/>
        <w:numPr>
          <w:ilvl w:val="0"/>
          <w:numId w:val="2"/>
        </w:numPr>
        <w:spacing w:after="60"/>
      </w:pPr>
      <w:r>
        <w:t xml:space="preserve">Ground findings in theory</w:t>
      </w:r>
    </w:p>
    <w:p>
      <w:pPr>
        <w:pStyle w:val="ListParagraph"/>
        <w:numPr>
          <w:ilvl w:val="0"/>
          <w:numId w:val="2"/>
        </w:numPr>
        <w:spacing w:after="240"/>
      </w:pPr>
      <w:r>
        <w:t xml:space="preserve">Provide interpretation lens</w:t>
      </w:r>
    </w:p>
    <w:p>
      <w:pPr>
        <w:pStyle w:val="Heading2"/>
      </w:pPr>
      <w:r>
        <w:t xml:space="preserve">Mixed Methods Integration</w:t>
      </w:r>
    </w:p>
    <w:p>
      <w:pPr>
        <w:spacing w:after="120"/>
      </w:pPr>
      <w:r>
        <w:t xml:space="preserve">Framework for intentionally combining quantitative and qualitative components. Integration points include:</w:t>
      </w:r>
    </w:p>
    <w:p>
      <w:pPr>
        <w:pStyle w:val="ListParagraph"/>
        <w:numPr>
          <w:ilvl w:val="0"/>
          <w:numId w:val="2"/>
        </w:numPr>
        <w:spacing w:after="60"/>
      </w:pPr>
      <w:r>
        <w:t xml:space="preserve">At design stage—complementary question sets</w:t>
      </w:r>
    </w:p>
    <w:p>
      <w:pPr>
        <w:pStyle w:val="ListParagraph"/>
        <w:numPr>
          <w:ilvl w:val="0"/>
          <w:numId w:val="2"/>
        </w:numPr>
        <w:spacing w:after="60"/>
      </w:pPr>
      <w:r>
        <w:t xml:space="preserve">During data collection—sequential or concurrent</w:t>
      </w:r>
    </w:p>
    <w:p>
      <w:pPr>
        <w:pStyle w:val="ListParagraph"/>
        <w:numPr>
          <w:ilvl w:val="0"/>
          <w:numId w:val="2"/>
        </w:numPr>
        <w:spacing w:after="60"/>
      </w:pPr>
      <w:r>
        <w:t xml:space="preserve">In analysis—triangulation and cross-validation</w:t>
      </w:r>
    </w:p>
    <w:p>
      <w:pPr>
        <w:pStyle w:val="ListParagraph"/>
        <w:numPr>
          <w:ilvl w:val="0"/>
          <w:numId w:val="2"/>
        </w:numPr>
        <w:spacing w:after="240"/>
      </w:pPr>
      <w:r>
        <w:t xml:space="preserve">At interpretation—synthesized findings</w:t>
      </w:r>
    </w:p>
    <w:r>
      <w:br w:type="page"/>
    </w:r>
    <w:p>
      <w:pPr>
        <w:pStyle w:val="Heading1"/>
      </w:pPr>
      <w:r>
        <w:t xml:space="preserve">5. Data Management Practices</w:t>
      </w:r>
    </w:p>
    <w:p>
      <w:pPr>
        <w:spacing w:after="240"/>
      </w:pPr>
      <w:r>
        <w:t xml:space="preserve">Rigorous data management ensures data integrity, security, and accessibility throughout the research lifecycle. Key practices:</w:t>
      </w:r>
    </w:p>
    <w:p>
      <w:pPr>
        <w:pStyle w:val="Heading2"/>
      </w:pPr>
      <w:r>
        <w:t xml:space="preserve">Data Organization</w:t>
      </w:r>
    </w:p>
    <w:p>
      <w:pPr>
        <w:spacing w:after="120"/>
      </w:pPr>
      <w:r>
        <w:t xml:space="preserve">Establish clear folder hierarchies and naming conventions from the start:</w:t>
      </w:r>
    </w:p>
    <w:p>
      <w:pPr>
        <w:pStyle w:val="ListParagraph"/>
        <w:numPr>
          <w:ilvl w:val="0"/>
          <w:numId w:val="2"/>
        </w:numPr>
        <w:spacing w:after="60"/>
      </w:pPr>
      <w:r>
        <w:t xml:space="preserve">Use structured naming: YYYY-MM-DD_ProjectName_Description</w:t>
      </w:r>
    </w:p>
    <w:p>
      <w:pPr>
        <w:pStyle w:val="ListParagraph"/>
        <w:numPr>
          <w:ilvl w:val="0"/>
          <w:numId w:val="2"/>
        </w:numPr>
        <w:spacing w:after="60"/>
      </w:pPr>
      <w:r>
        <w:t xml:space="preserve">Create consistent folder structure across projects</w:t>
      </w:r>
    </w:p>
    <w:p>
      <w:pPr>
        <w:pStyle w:val="ListParagraph"/>
        <w:numPr>
          <w:ilvl w:val="0"/>
          <w:numId w:val="2"/>
        </w:numPr>
        <w:spacing w:after="60"/>
      </w:pPr>
      <w:r>
        <w:t xml:space="preserve">Document directory structure in README files</w:t>
      </w:r>
    </w:p>
    <w:p>
      <w:pPr>
        <w:pStyle w:val="ListParagraph"/>
        <w:numPr>
          <w:ilvl w:val="0"/>
          <w:numId w:val="2"/>
        </w:numPr>
        <w:spacing w:after="240"/>
      </w:pPr>
      <w:r>
        <w:t xml:space="preserve">Version all changes (v1, v2, etc.)</w:t>
      </w:r>
    </w:p>
    <w:p>
      <w:pPr>
        <w:pStyle w:val="Heading2"/>
      </w:pPr>
      <w:r>
        <w:t xml:space="preserve">Data Storage &amp; Backup</w:t>
      </w:r>
    </w:p>
    <w:p>
      <w:pPr>
        <w:spacing w:after="120"/>
      </w:pPr>
      <w:r>
        <w:t xml:space="preserve">Follow the 3-2-1 backup rule: maintain 3 copies of data, on 2 different media types, with 1 copy offsite.</w:t>
      </w:r>
    </w:p>
    <w:p>
      <w:pPr>
        <w:pStyle w:val="ListParagraph"/>
        <w:numPr>
          <w:ilvl w:val="0"/>
          <w:numId w:val="2"/>
        </w:numPr>
        <w:spacing w:after="60"/>
      </w:pPr>
      <w:r>
        <w:t xml:space="preserve">Primary working copy (local machine)</w:t>
      </w:r>
    </w:p>
    <w:p>
      <w:pPr>
        <w:pStyle w:val="ListParagraph"/>
        <w:numPr>
          <w:ilvl w:val="0"/>
          <w:numId w:val="2"/>
        </w:numPr>
        <w:spacing w:after="60"/>
      </w:pPr>
      <w:r>
        <w:t xml:space="preserve">Automated cloud backup (Google Drive, OneDrive, Dropbox)</w:t>
      </w:r>
    </w:p>
    <w:p>
      <w:pPr>
        <w:pStyle w:val="ListParagraph"/>
        <w:numPr>
          <w:ilvl w:val="0"/>
          <w:numId w:val="2"/>
        </w:numPr>
        <w:spacing w:after="240"/>
      </w:pPr>
      <w:r>
        <w:t xml:space="preserve">External hard drive copy (offsite storage)</w:t>
      </w:r>
    </w:p>
    <w:p>
      <w:pPr>
        <w:pStyle w:val="Heading2"/>
      </w:pPr>
      <w:r>
        <w:t xml:space="preserve">Data Security</w:t>
      </w:r>
    </w:p>
    <w:p>
      <w:pPr>
        <w:spacing w:after="120"/>
      </w:pPr>
      <w:r>
        <w:t xml:space="preserve">Protect sensitive and personal information through:</w:t>
      </w:r>
    </w:p>
    <w:p>
      <w:pPr>
        <w:pStyle w:val="ListParagraph"/>
        <w:numPr>
          <w:ilvl w:val="0"/>
          <w:numId w:val="2"/>
        </w:numPr>
        <w:spacing w:after="60"/>
      </w:pPr>
      <w:r>
        <w:t xml:space="preserve">Encryption for storage and transmission</w:t>
      </w:r>
    </w:p>
    <w:p>
      <w:pPr>
        <w:pStyle w:val="ListParagraph"/>
        <w:numPr>
          <w:ilvl w:val="0"/>
          <w:numId w:val="2"/>
        </w:numPr>
        <w:spacing w:after="60"/>
      </w:pPr>
      <w:r>
        <w:t xml:space="preserve">Access control with strong passwords</w:t>
      </w:r>
    </w:p>
    <w:p>
      <w:pPr>
        <w:pStyle w:val="ListParagraph"/>
        <w:numPr>
          <w:ilvl w:val="0"/>
          <w:numId w:val="2"/>
        </w:numPr>
        <w:spacing w:after="60"/>
      </w:pPr>
      <w:r>
        <w:t xml:space="preserve">De-identification and anonymization of data</w:t>
      </w:r>
    </w:p>
    <w:p>
      <w:pPr>
        <w:pStyle w:val="ListParagraph"/>
        <w:numPr>
          <w:ilvl w:val="0"/>
          <w:numId w:val="2"/>
        </w:numPr>
        <w:spacing w:after="240"/>
      </w:pPr>
      <w:r>
        <w:t xml:space="preserve">Secure deletion (shredding) when no longer needed</w:t>
      </w:r>
    </w:p>
    <w:p>
      <w:pPr>
        <w:pStyle w:val="Heading2"/>
      </w:pPr>
      <w:r>
        <w:t xml:space="preserve">Data Documentation</w:t>
      </w:r>
    </w:p>
    <w:p>
      <w:pPr>
        <w:spacing w:after="120"/>
      </w:pPr>
      <w:r>
        <w:t xml:space="preserve">Create comprehensive data documentation including:</w:t>
      </w:r>
    </w:p>
    <w:p>
      <w:pPr>
        <w:pStyle w:val="ListParagraph"/>
        <w:numPr>
          <w:ilvl w:val="0"/>
          <w:numId w:val="2"/>
        </w:numPr>
        <w:spacing w:after="60"/>
      </w:pPr>
      <w:r>
        <w:t xml:space="preserve">Data dictionary—variable names, descriptions, units</w:t>
      </w:r>
    </w:p>
    <w:p>
      <w:pPr>
        <w:pStyle w:val="ListParagraph"/>
        <w:numPr>
          <w:ilvl w:val="0"/>
          <w:numId w:val="2"/>
        </w:numPr>
        <w:spacing w:after="60"/>
      </w:pPr>
      <w:r>
        <w:t xml:space="preserve">Codebook—coding schemes and category definitions</w:t>
      </w:r>
    </w:p>
    <w:p>
      <w:pPr>
        <w:pStyle w:val="ListParagraph"/>
        <w:numPr>
          <w:ilvl w:val="0"/>
          <w:numId w:val="2"/>
        </w:numPr>
        <w:spacing w:after="60"/>
      </w:pPr>
      <w:r>
        <w:t xml:space="preserve">Metadata—data collection date, method, source</w:t>
      </w:r>
    </w:p>
    <w:p>
      <w:pPr>
        <w:pStyle w:val="ListParagraph"/>
        <w:numPr>
          <w:ilvl w:val="0"/>
          <w:numId w:val="2"/>
        </w:numPr>
        <w:spacing w:after="240"/>
      </w:pPr>
      <w:r>
        <w:t xml:space="preserve">README file—overview and how to use the dataset</w:t>
      </w:r>
    </w:p>
    <w:r>
      <w:br w:type="page"/>
    </w:r>
    <w:p>
      <w:pPr>
        <w:pStyle w:val="Heading1"/>
      </w:pPr>
      <w:r>
        <w:t xml:space="preserve">6. Best Practices for PhD Research</w:t>
      </w:r>
    </w:p>
    <w:p>
      <w:pPr>
        <w:spacing w:after="240"/>
      </w:pPr>
      <w:r>
        <w:t xml:space="preserve">Effective PhD research requires more than methodology—it requires disciplined practice and sustainable habits. Key recommendations:</w:t>
      </w:r>
    </w:p>
    <w:p>
      <w:pPr>
        <w:pStyle w:val="Heading2"/>
      </w:pPr>
      <w:r>
        <w:t xml:space="preserve">Research Planning &amp; Design</w:t>
      </w:r>
    </w:p>
    <w:p>
      <w:pPr>
        <w:spacing w:after="120"/>
      </w:pPr>
      <w:r>
        <w:t xml:space="preserve">Create a detailed research protocol before beginning:</w:t>
      </w:r>
    </w:p>
    <w:p>
      <w:pPr>
        <w:pStyle w:val="ListParagraph"/>
        <w:numPr>
          <w:ilvl w:val="0"/>
          <w:numId w:val="2"/>
        </w:numPr>
        <w:spacing w:after="60"/>
      </w:pPr>
      <w:r>
        <w:t xml:space="preserve">Write specific, measurable research questions</w:t>
      </w:r>
    </w:p>
    <w:p>
      <w:pPr>
        <w:pStyle w:val="ListParagraph"/>
        <w:numPr>
          <w:ilvl w:val="0"/>
          <w:numId w:val="2"/>
        </w:numPr>
        <w:spacing w:after="60"/>
      </w:pPr>
      <w:r>
        <w:t xml:space="preserve">State hypotheses (where applicable)</w:t>
      </w:r>
    </w:p>
    <w:p>
      <w:pPr>
        <w:pStyle w:val="ListParagraph"/>
        <w:numPr>
          <w:ilvl w:val="0"/>
          <w:numId w:val="2"/>
        </w:numPr>
        <w:spacing w:after="60"/>
      </w:pPr>
      <w:r>
        <w:t xml:space="preserve">Define inclusion/exclusion criteria</w:t>
      </w:r>
    </w:p>
    <w:p>
      <w:pPr>
        <w:pStyle w:val="ListParagraph"/>
        <w:numPr>
          <w:ilvl w:val="0"/>
          <w:numId w:val="2"/>
        </w:numPr>
        <w:spacing w:after="60"/>
      </w:pPr>
      <w:r>
        <w:t xml:space="preserve">Pre-specify analysis plan and primary outcomes</w:t>
      </w:r>
    </w:p>
    <w:p>
      <w:pPr>
        <w:pStyle w:val="ListParagraph"/>
        <w:numPr>
          <w:ilvl w:val="0"/>
          <w:numId w:val="2"/>
        </w:numPr>
        <w:spacing w:after="240"/>
      </w:pPr>
      <w:r>
        <w:t xml:space="preserve">Register protocol (if studying human subjects or clinical)</w:t>
      </w:r>
    </w:p>
    <w:p>
      <w:pPr>
        <w:pStyle w:val="Heading2"/>
      </w:pPr>
      <w:r>
        <w:t xml:space="preserve">Documentation &amp; Record Keeping</w:t>
      </w:r>
    </w:p>
    <w:p>
      <w:pPr>
        <w:spacing w:after="120"/>
      </w:pPr>
      <w:r>
        <w:t xml:space="preserve">Maintain detailed records throughout research:</w:t>
      </w:r>
    </w:p>
    <w:p>
      <w:pPr>
        <w:pStyle w:val="ListParagraph"/>
        <w:numPr>
          <w:ilvl w:val="0"/>
          <w:numId w:val="2"/>
        </w:numPr>
        <w:spacing w:after="60"/>
      </w:pPr>
      <w:r>
        <w:t xml:space="preserve">Keep a research lab notebook (physical or digital)</w:t>
      </w:r>
    </w:p>
    <w:p>
      <w:pPr>
        <w:pStyle w:val="ListParagraph"/>
        <w:numPr>
          <w:ilvl w:val="0"/>
          <w:numId w:val="2"/>
        </w:numPr>
        <w:spacing w:after="60"/>
      </w:pPr>
      <w:r>
        <w:t xml:space="preserve">Document all decisions and rationale</w:t>
      </w:r>
    </w:p>
    <w:p>
      <w:pPr>
        <w:pStyle w:val="ListParagraph"/>
        <w:numPr>
          <w:ilvl w:val="0"/>
          <w:numId w:val="2"/>
        </w:numPr>
        <w:spacing w:after="60"/>
      </w:pPr>
      <w:r>
        <w:t xml:space="preserve">Record deviations from protocol with justification</w:t>
      </w:r>
    </w:p>
    <w:p>
      <w:pPr>
        <w:pStyle w:val="ListParagraph"/>
        <w:numPr>
          <w:ilvl w:val="0"/>
          <w:numId w:val="2"/>
        </w:numPr>
        <w:spacing w:after="240"/>
      </w:pPr>
      <w:r>
        <w:t xml:space="preserve">Maintain audit trails of data modifications</w:t>
      </w:r>
    </w:p>
    <w:p>
      <w:pPr>
        <w:pStyle w:val="Heading2"/>
      </w:pPr>
      <w:r>
        <w:t xml:space="preserve">Version Control</w:t>
      </w:r>
    </w:p>
    <w:p>
      <w:pPr>
        <w:spacing w:after="120"/>
      </w:pPr>
      <w:r>
        <w:t xml:space="preserve">Use version control systems for all research outputs:</w:t>
      </w:r>
    </w:p>
    <w:p>
      <w:pPr>
        <w:pStyle w:val="ListParagraph"/>
        <w:numPr>
          <w:ilvl w:val="0"/>
          <w:numId w:val="2"/>
        </w:numPr>
        <w:spacing w:after="60"/>
      </w:pPr>
      <w:r>
        <w:t xml:space="preserve">Learn Git (GitHub, GitLab) for code and manuscripts</w:t>
      </w:r>
    </w:p>
    <w:p>
      <w:pPr>
        <w:pStyle w:val="ListParagraph"/>
        <w:numPr>
          <w:ilvl w:val="0"/>
          <w:numId w:val="2"/>
        </w:numPr>
        <w:spacing w:after="60"/>
      </w:pPr>
      <w:r>
        <w:t xml:space="preserve">Create meaningful commit messages</w:t>
      </w:r>
    </w:p>
    <w:p>
      <w:pPr>
        <w:pStyle w:val="ListParagraph"/>
        <w:numPr>
          <w:ilvl w:val="0"/>
          <w:numId w:val="2"/>
        </w:numPr>
        <w:spacing w:after="60"/>
      </w:pPr>
      <w:r>
        <w:t xml:space="preserve">Use branches for experiments and new features</w:t>
      </w:r>
    </w:p>
    <w:p>
      <w:pPr>
        <w:pStyle w:val="ListParagraph"/>
        <w:numPr>
          <w:ilvl w:val="0"/>
          <w:numId w:val="2"/>
        </w:numPr>
        <w:spacing w:after="240"/>
      </w:pPr>
      <w:r>
        <w:t xml:space="preserve">Tag stable versions and releases</w:t>
      </w:r>
    </w:p>
    <w:p>
      <w:pPr>
        <w:pStyle w:val="Heading2"/>
      </w:pPr>
      <w:r>
        <w:t xml:space="preserve">Collaboration &amp; Communication</w:t>
      </w:r>
    </w:p>
    <w:p>
      <w:pPr>
        <w:spacing w:after="120"/>
      </w:pPr>
      <w:r>
        <w:t xml:space="preserve">Strengthen research through collaboration:</w:t>
      </w:r>
    </w:p>
    <w:p>
      <w:pPr>
        <w:pStyle w:val="ListParagraph"/>
        <w:numPr>
          <w:ilvl w:val="0"/>
          <w:numId w:val="2"/>
        </w:numPr>
        <w:spacing w:after="60"/>
      </w:pPr>
      <w:r>
        <w:t xml:space="preserve">Meet regularly with advisor and committee</w:t>
      </w:r>
    </w:p>
    <w:p>
      <w:pPr>
        <w:pStyle w:val="ListParagraph"/>
        <w:numPr>
          <w:ilvl w:val="0"/>
          <w:numId w:val="2"/>
        </w:numPr>
        <w:spacing w:after="60"/>
      </w:pPr>
      <w:r>
        <w:t xml:space="preserve">Present work to peers for feedback</w:t>
      </w:r>
    </w:p>
    <w:p>
      <w:pPr>
        <w:pStyle w:val="ListParagraph"/>
        <w:numPr>
          <w:ilvl w:val="0"/>
          <w:numId w:val="2"/>
        </w:numPr>
        <w:spacing w:after="60"/>
      </w:pPr>
      <w:r>
        <w:t xml:space="preserve">Join journal clubs and research seminars</w:t>
      </w:r>
    </w:p>
    <w:p>
      <w:pPr>
        <w:pStyle w:val="ListParagraph"/>
        <w:numPr>
          <w:ilvl w:val="0"/>
          <w:numId w:val="2"/>
        </w:numPr>
        <w:spacing w:after="240"/>
      </w:pPr>
      <w:r>
        <w:t xml:space="preserve">Build collaborative relationships with other researchers</w:t>
      </w:r>
    </w:p>
    <w:p>
      <w:pPr>
        <w:pStyle w:val="Heading2"/>
      </w:pPr>
      <w:r>
        <w:t xml:space="preserve">Reproducibility &amp; Transparency</w:t>
      </w:r>
    </w:p>
    <w:p>
      <w:pPr>
        <w:spacing w:after="120"/>
      </w:pPr>
      <w:r>
        <w:t xml:space="preserve">Adopt open science practices:</w:t>
      </w:r>
    </w:p>
    <w:p>
      <w:pPr>
        <w:pStyle w:val="ListParagraph"/>
        <w:numPr>
          <w:ilvl w:val="0"/>
          <w:numId w:val="2"/>
        </w:numPr>
        <w:spacing w:after="60"/>
      </w:pPr>
      <w:r>
        <w:t xml:space="preserve">Pre-register studies (OSF Registries)</w:t>
      </w:r>
    </w:p>
    <w:p>
      <w:pPr>
        <w:pStyle w:val="ListParagraph"/>
        <w:numPr>
          <w:ilvl w:val="0"/>
          <w:numId w:val="2"/>
        </w:numPr>
        <w:spacing w:after="60"/>
      </w:pPr>
      <w:r>
        <w:t xml:space="preserve">Share code and analysis scripts (GitHub)</w:t>
      </w:r>
    </w:p>
    <w:p>
      <w:pPr>
        <w:pStyle w:val="ListParagraph"/>
        <w:numPr>
          <w:ilvl w:val="0"/>
          <w:numId w:val="2"/>
        </w:numPr>
        <w:spacing w:after="60"/>
      </w:pPr>
      <w:r>
        <w:t xml:space="preserve">Publish data (Zenodo, Figshare, dataverse)</w:t>
      </w:r>
    </w:p>
    <w:p>
      <w:pPr>
        <w:pStyle w:val="ListParagraph"/>
        <w:numPr>
          <w:ilvl w:val="0"/>
          <w:numId w:val="2"/>
        </w:numPr>
        <w:spacing w:after="240"/>
      </w:pPr>
      <w:r>
        <w:t xml:space="preserve">Post preprints (bioRxiv, arXiv, OSF)</w:t>
      </w:r>
    </w:p>
    <w:p>
      <w:pPr>
        <w:pStyle w:val="Heading2"/>
      </w:pPr>
      <w:r>
        <w:t xml:space="preserve">Time Management</w:t>
      </w:r>
    </w:p>
    <w:p>
      <w:pPr>
        <w:spacing w:after="120"/>
      </w:pPr>
      <w:r>
        <w:t xml:space="preserve">Create realistic timelines and protect your progress:</w:t>
      </w:r>
    </w:p>
    <w:p>
      <w:pPr>
        <w:pStyle w:val="ListParagraph"/>
        <w:numPr>
          <w:ilvl w:val="0"/>
          <w:numId w:val="2"/>
        </w:numPr>
        <w:spacing w:after="60"/>
      </w:pPr>
      <w:r>
        <w:t xml:space="preserve">Break projects into milestones and deliverables</w:t>
      </w:r>
    </w:p>
    <w:p>
      <w:pPr>
        <w:pStyle w:val="ListParagraph"/>
        <w:numPr>
          <w:ilvl w:val="0"/>
          <w:numId w:val="2"/>
        </w:numPr>
        <w:spacing w:after="60"/>
      </w:pPr>
      <w:r>
        <w:t xml:space="preserve">Schedule dedicated research time blocks</w:t>
      </w:r>
    </w:p>
    <w:p>
      <w:pPr>
        <w:pStyle w:val="ListParagraph"/>
        <w:numPr>
          <w:ilvl w:val="0"/>
          <w:numId w:val="2"/>
        </w:numPr>
        <w:spacing w:after="60"/>
      </w:pPr>
      <w:r>
        <w:t xml:space="preserve">Track progress against timelines</w:t>
      </w:r>
    </w:p>
    <w:p>
      <w:pPr>
        <w:pStyle w:val="ListParagraph"/>
        <w:numPr>
          <w:ilvl w:val="0"/>
          <w:numId w:val="2"/>
        </w:numPr>
        <w:spacing w:after="240"/>
      </w:pPr>
      <w:r>
        <w:t xml:space="preserve">Build in contingency time for unexpected challenges</w:t>
      </w:r>
    </w:p>
    <w:p>
      <w:pPr>
        <w:pStyle w:val="Heading2"/>
      </w:pPr>
      <w:r>
        <w:t xml:space="preserve">Writing as Research Practice</w:t>
      </w:r>
    </w:p>
    <w:p>
      <w:pPr>
        <w:spacing w:after="120"/>
      </w:pPr>
      <w:r>
        <w:t xml:space="preserve">Writing is not a final step—it is integral to research:</w:t>
      </w:r>
    </w:p>
    <w:p>
      <w:pPr>
        <w:pStyle w:val="ListParagraph"/>
        <w:numPr>
          <w:ilvl w:val="0"/>
          <w:numId w:val="2"/>
        </w:numPr>
        <w:spacing w:after="60"/>
      </w:pPr>
      <w:r>
        <w:t xml:space="preserve">Write continuously throughout your PhD</w:t>
      </w:r>
    </w:p>
    <w:p>
      <w:pPr>
        <w:pStyle w:val="ListParagraph"/>
        <w:numPr>
          <w:ilvl w:val="0"/>
          <w:numId w:val="2"/>
        </w:numPr>
        <w:spacing w:after="60"/>
      </w:pPr>
      <w:r>
        <w:t xml:space="preserve">Draft sections and analyses regularly</w:t>
      </w:r>
    </w:p>
    <w:p>
      <w:pPr>
        <w:pStyle w:val="ListParagraph"/>
        <w:numPr>
          <w:ilvl w:val="0"/>
          <w:numId w:val="2"/>
        </w:numPr>
        <w:spacing w:after="60"/>
      </w:pPr>
      <w:r>
        <w:t xml:space="preserve">Seek feedback early on drafts</w:t>
      </w:r>
    </w:p>
    <w:p>
      <w:pPr>
        <w:pStyle w:val="ListParagraph"/>
        <w:numPr>
          <w:ilvl w:val="0"/>
          <w:numId w:val="2"/>
        </w:numPr>
        <w:spacing w:after="240"/>
      </w:pPr>
      <w:r>
        <w:t xml:space="preserve">Revise iteratively—writing improves thinking</w:t>
      </w:r>
    </w:p>
    <w:r>
      <w:br w:type="page"/>
    </w:r>
    <w:p>
      <w:pPr>
        <w:pStyle w:val="Heading1"/>
      </w:pPr>
      <w:r>
        <w:t xml:space="preserve">7. Publication &amp; Dissemination</w:t>
      </w:r>
    </w:p>
    <w:p>
      <w:pPr>
        <w:spacing w:after="240"/>
      </w:pPr>
      <w:r>
        <w:t xml:space="preserve">Sharing research amplifies impact and contributes to your field. Multiple publication venues serve different purposes:</w:t>
      </w:r>
    </w:p>
    <w:p>
      <w:pPr>
        <w:pStyle w:val="Heading2"/>
      </w:pPr>
      <w:r>
        <w:t xml:space="preserve">Journal Articles</w:t>
      </w:r>
    </w:p>
    <w:p>
      <w:pPr>
        <w:spacing w:after="120"/>
      </w:pPr>
      <w:r>
        <w:t xml:space="preserve">Peer-reviewed journal publications represent the gold standard for research dissemination:</w:t>
      </w:r>
    </w:p>
    <w:p>
      <w:pPr>
        <w:pStyle w:val="ListParagraph"/>
        <w:numPr>
          <w:ilvl w:val="0"/>
          <w:numId w:val="2"/>
        </w:numPr>
        <w:spacing w:after="60"/>
      </w:pPr>
      <w:r>
        <w:t xml:space="preserve">Rigorous peer review ensures quality and credibility</w:t>
      </w:r>
    </w:p>
    <w:p>
      <w:pPr>
        <w:pStyle w:val="ListParagraph"/>
        <w:numPr>
          <w:ilvl w:val="0"/>
          <w:numId w:val="2"/>
        </w:numPr>
        <w:spacing w:after="60"/>
      </w:pPr>
      <w:r>
        <w:t xml:space="preserve">High citation impact and career recognition</w:t>
      </w:r>
    </w:p>
    <w:p>
      <w:pPr>
        <w:pStyle w:val="ListParagraph"/>
        <w:numPr>
          <w:ilvl w:val="0"/>
          <w:numId w:val="2"/>
        </w:numPr>
        <w:spacing w:after="60"/>
      </w:pPr>
      <w:r>
        <w:t xml:space="preserve">Indexed in major databases (PubMed, Web of Science, Scopus)</w:t>
      </w:r>
    </w:p>
    <w:p>
      <w:pPr>
        <w:pStyle w:val="ListParagraph"/>
        <w:numPr>
          <w:ilvl w:val="0"/>
          <w:numId w:val="2"/>
        </w:numPr>
        <w:spacing w:after="240"/>
      </w:pPr>
      <w:r>
        <w:t xml:space="preserve">Timeline: 12-18 months from submission to publication</w:t>
      </w:r>
    </w:p>
    <w:p>
      <w:pPr>
        <w:pStyle w:val="Heading2"/>
      </w:pPr>
      <w:r>
        <w:t xml:space="preserve">Conference Presentations</w:t>
      </w:r>
    </w:p>
    <w:p>
      <w:pPr>
        <w:spacing w:after="120"/>
      </w:pPr>
      <w:r>
        <w:t xml:space="preserve">Conferences provide rapid dissemination and valuable feedback:</w:t>
      </w:r>
    </w:p>
    <w:p>
      <w:pPr>
        <w:pStyle w:val="ListParagraph"/>
        <w:numPr>
          <w:ilvl w:val="0"/>
          <w:numId w:val="2"/>
        </w:numPr>
        <w:spacing w:after="60"/>
      </w:pPr>
      <w:r>
        <w:t xml:space="preserve">Oral presentations for detailed findings</w:t>
      </w:r>
    </w:p>
    <w:p>
      <w:pPr>
        <w:pStyle w:val="ListParagraph"/>
        <w:numPr>
          <w:ilvl w:val="0"/>
          <w:numId w:val="2"/>
        </w:numPr>
        <w:spacing w:after="60"/>
      </w:pPr>
      <w:r>
        <w:t xml:space="preserve">Poster presentations for work in progress</w:t>
      </w:r>
    </w:p>
    <w:p>
      <w:pPr>
        <w:pStyle w:val="ListParagraph"/>
        <w:numPr>
          <w:ilvl w:val="0"/>
          <w:numId w:val="2"/>
        </w:numPr>
        <w:spacing w:after="60"/>
      </w:pPr>
      <w:r>
        <w:t xml:space="preserve">Networking opportunities with field leaders</w:t>
      </w:r>
    </w:p>
    <w:p>
      <w:pPr>
        <w:pStyle w:val="ListParagraph"/>
        <w:numPr>
          <w:ilvl w:val="0"/>
          <w:numId w:val="2"/>
        </w:numPr>
        <w:spacing w:after="240"/>
      </w:pPr>
      <w:r>
        <w:t xml:space="preserve">Often published as conference proceedings</w:t>
      </w:r>
    </w:p>
    <w:p>
      <w:pPr>
        <w:pStyle w:val="Heading2"/>
      </w:pPr>
      <w:r>
        <w:t xml:space="preserve">Preprints</w:t>
      </w:r>
    </w:p>
    <w:p>
      <w:pPr>
        <w:spacing w:after="120"/>
      </w:pPr>
      <w:r>
        <w:t xml:space="preserve">Make research available rapidly through preprint servers:</w:t>
      </w:r>
    </w:p>
    <w:p>
      <w:pPr>
        <w:pStyle w:val="ListParagraph"/>
        <w:numPr>
          <w:ilvl w:val="0"/>
          <w:numId w:val="2"/>
        </w:numPr>
        <w:spacing w:after="60"/>
      </w:pPr>
      <w:r>
        <w:t xml:space="preserve">ArXiv (physics, mathematics, computer science)</w:t>
      </w:r>
    </w:p>
    <w:p>
      <w:pPr>
        <w:pStyle w:val="ListParagraph"/>
        <w:numPr>
          <w:ilvl w:val="0"/>
          <w:numId w:val="2"/>
        </w:numPr>
        <w:spacing w:after="60"/>
      </w:pPr>
      <w:r>
        <w:t xml:space="preserve">bioRxiv/medRxiv (life sciences)</w:t>
      </w:r>
    </w:p>
    <w:p>
      <w:pPr>
        <w:pStyle w:val="ListParagraph"/>
        <w:numPr>
          <w:ilvl w:val="0"/>
          <w:numId w:val="2"/>
        </w:numPr>
        <w:spacing w:after="60"/>
      </w:pPr>
      <w:r>
        <w:t xml:space="preserve">OSF Preprints (multidisciplinary)</w:t>
      </w:r>
    </w:p>
    <w:p>
      <w:pPr>
        <w:pStyle w:val="ListParagraph"/>
        <w:numPr>
          <w:ilvl w:val="0"/>
          <w:numId w:val="2"/>
        </w:numPr>
        <w:spacing w:after="240"/>
      </w:pPr>
      <w:r>
        <w:t xml:space="preserve">Immediate accessibility; can post simultaneously with journal submission</w:t>
      </w:r>
    </w:p>
    <w:p>
      <w:pPr>
        <w:pStyle w:val="Heading2"/>
      </w:pPr>
      <w:r>
        <w:t xml:space="preserve">Open Access &amp; Sharing</w:t>
      </w:r>
    </w:p>
    <w:p>
      <w:pPr>
        <w:spacing w:after="120"/>
      </w:pPr>
      <w:r>
        <w:t xml:space="preserve">Maximize research impact through open sharing:</w:t>
      </w:r>
    </w:p>
    <w:p>
      <w:pPr>
        <w:pStyle w:val="ListParagraph"/>
        <w:numPr>
          <w:ilvl w:val="0"/>
          <w:numId w:val="2"/>
        </w:numPr>
        <w:spacing w:after="60"/>
      </w:pPr>
      <w:r>
        <w:t xml:space="preserve">Publish in open access journals or use open access options</w:t>
      </w:r>
    </w:p>
    <w:p>
      <w:pPr>
        <w:pStyle w:val="ListParagraph"/>
        <w:numPr>
          <w:ilvl w:val="0"/>
          <w:numId w:val="2"/>
        </w:numPr>
        <w:spacing w:after="60"/>
      </w:pPr>
      <w:r>
        <w:t xml:space="preserve">Deposit in institutional repositories for preservation</w:t>
      </w:r>
    </w:p>
    <w:p>
      <w:pPr>
        <w:pStyle w:val="ListParagraph"/>
        <w:numPr>
          <w:ilvl w:val="0"/>
          <w:numId w:val="2"/>
        </w:numPr>
        <w:spacing w:after="60"/>
      </w:pPr>
      <w:r>
        <w:t xml:space="preserve">Share data, code, and supplementary materials</w:t>
      </w:r>
    </w:p>
    <w:p>
      <w:pPr>
        <w:pStyle w:val="ListParagraph"/>
        <w:numPr>
          <w:ilvl w:val="0"/>
          <w:numId w:val="2"/>
        </w:numPr>
        <w:spacing w:after="240"/>
      </w:pPr>
      <w:r>
        <w:t xml:space="preserve">Engage with public audiences through blogs and media</w:t>
      </w:r>
    </w:p>
    <w:r>
      <w:br w:type="page"/>
    </w:r>
    <w:p>
      <w:pPr>
        <w:pStyle w:val="Heading1"/>
      </w:pPr>
      <w:r>
        <w:t xml:space="preserve">8. Research Ethics &amp; Compliance</w:t>
      </w:r>
    </w:p>
    <w:p>
      <w:pPr>
        <w:spacing w:after="240"/>
      </w:pPr>
      <w:r>
        <w:t xml:space="preserve">Ethical research protects participants, ensures integrity, and maintains public trust. Key compliance requirements:</w:t>
      </w:r>
    </w:p>
    <w:p>
      <w:pPr>
        <w:pStyle w:val="Heading2"/>
      </w:pPr>
      <w:r>
        <w:t xml:space="preserve">Institutional Review Board (IRB) Approval</w:t>
      </w:r>
    </w:p>
    <w:p>
      <w:pPr>
        <w:spacing w:after="120"/>
      </w:pPr>
      <w:r>
        <w:t xml:space="preserve">Required for any research involving human subjects:</w:t>
      </w:r>
    </w:p>
    <w:p>
      <w:pPr>
        <w:pStyle w:val="ListParagraph"/>
        <w:numPr>
          <w:ilvl w:val="0"/>
          <w:numId w:val="2"/>
        </w:numPr>
        <w:spacing w:after="60"/>
      </w:pPr>
      <w:r>
        <w:t xml:space="preserve">Submit detailed research protocol to IRB</w:t>
      </w:r>
    </w:p>
    <w:p>
      <w:pPr>
        <w:pStyle w:val="ListParagraph"/>
        <w:numPr>
          <w:ilvl w:val="0"/>
          <w:numId w:val="2"/>
        </w:numPr>
        <w:spacing w:after="60"/>
      </w:pPr>
      <w:r>
        <w:t xml:space="preserve">Describe study procedures, risks, and safeguards</w:t>
      </w:r>
    </w:p>
    <w:p>
      <w:pPr>
        <w:pStyle w:val="ListParagraph"/>
        <w:numPr>
          <w:ilvl w:val="0"/>
          <w:numId w:val="2"/>
        </w:numPr>
        <w:spacing w:after="60"/>
      </w:pPr>
      <w:r>
        <w:t xml:space="preserve">Complete CITI training (Collaborative Institutional Training Initiative)</w:t>
      </w:r>
    </w:p>
    <w:p>
      <w:pPr>
        <w:pStyle w:val="ListParagraph"/>
        <w:numPr>
          <w:ilvl w:val="0"/>
          <w:numId w:val="2"/>
        </w:numPr>
        <w:spacing w:after="240"/>
      </w:pPr>
      <w:r>
        <w:t xml:space="preserve">Obtain written approval before beginning data collection</w:t>
      </w:r>
    </w:p>
    <w:p>
      <w:pPr>
        <w:pStyle w:val="Heading2"/>
      </w:pPr>
      <w:r>
        <w:t xml:space="preserve">Informed Consent</w:t>
      </w:r>
    </w:p>
    <w:p>
      <w:pPr>
        <w:spacing w:after="120"/>
      </w:pPr>
      <w:r>
        <w:t xml:space="preserve">Participants must understand study and voluntarily agree:</w:t>
      </w:r>
    </w:p>
    <w:p>
      <w:pPr>
        <w:pStyle w:val="ListParagraph"/>
        <w:numPr>
          <w:ilvl w:val="0"/>
          <w:numId w:val="2"/>
        </w:numPr>
        <w:spacing w:after="60"/>
      </w:pPr>
      <w:r>
        <w:t xml:space="preserve">Provide clear explanation of study purpose and procedures</w:t>
      </w:r>
    </w:p>
    <w:p>
      <w:pPr>
        <w:pStyle w:val="ListParagraph"/>
        <w:numPr>
          <w:ilvl w:val="0"/>
          <w:numId w:val="2"/>
        </w:numPr>
        <w:spacing w:after="60"/>
      </w:pPr>
      <w:r>
        <w:t xml:space="preserve">Describe potential risks and benefits</w:t>
      </w:r>
    </w:p>
    <w:p>
      <w:pPr>
        <w:pStyle w:val="ListParagraph"/>
        <w:numPr>
          <w:ilvl w:val="0"/>
          <w:numId w:val="2"/>
        </w:numPr>
        <w:spacing w:after="60"/>
      </w:pPr>
      <w:r>
        <w:t xml:space="preserve">Ensure voluntary participation without coercion</w:t>
      </w:r>
    </w:p>
    <w:p>
      <w:pPr>
        <w:pStyle w:val="ListParagraph"/>
        <w:numPr>
          <w:ilvl w:val="0"/>
          <w:numId w:val="2"/>
        </w:numPr>
        <w:spacing w:after="240"/>
      </w:pPr>
      <w:r>
        <w:t xml:space="preserve">Allow participants to withdraw at any time</w:t>
      </w:r>
    </w:p>
    <w:p>
      <w:pPr>
        <w:pStyle w:val="Heading2"/>
      </w:pPr>
      <w:r>
        <w:t xml:space="preserve">Confidentiality &amp; Data Protection</w:t>
      </w:r>
    </w:p>
    <w:p>
      <w:pPr>
        <w:spacing w:after="120"/>
      </w:pPr>
      <w:r>
        <w:t xml:space="preserve">Safeguard participant privacy and sensitive information:</w:t>
      </w:r>
    </w:p>
    <w:p>
      <w:pPr>
        <w:pStyle w:val="ListParagraph"/>
        <w:numPr>
          <w:ilvl w:val="0"/>
          <w:numId w:val="2"/>
        </w:numPr>
        <w:spacing w:after="60"/>
      </w:pPr>
      <w:r>
        <w:t xml:space="preserve">De-identify data using codes or ID numbers</w:t>
      </w:r>
    </w:p>
    <w:p>
      <w:pPr>
        <w:pStyle w:val="ListParagraph"/>
        <w:numPr>
          <w:ilvl w:val="0"/>
          <w:numId w:val="2"/>
        </w:numPr>
        <w:spacing w:after="60"/>
      </w:pPr>
      <w:r>
        <w:t xml:space="preserve">Maintain separate key linking codes to participant identity</w:t>
      </w:r>
    </w:p>
    <w:p>
      <w:pPr>
        <w:pStyle w:val="ListParagraph"/>
        <w:numPr>
          <w:ilvl w:val="0"/>
          <w:numId w:val="2"/>
        </w:numPr>
        <w:spacing w:after="60"/>
      </w:pPr>
      <w:r>
        <w:t xml:space="preserve">Limit data access to research team only</w:t>
      </w:r>
    </w:p>
    <w:p>
      <w:pPr>
        <w:pStyle w:val="ListParagraph"/>
        <w:numPr>
          <w:ilvl w:val="0"/>
          <w:numId w:val="2"/>
        </w:numPr>
        <w:spacing w:after="240"/>
      </w:pPr>
      <w:r>
        <w:t xml:space="preserve">Encrypt data in transit and at rest</w:t>
      </w:r>
    </w:p>
    <w:p>
      <w:pPr>
        <w:pStyle w:val="Heading2"/>
      </w:pPr>
      <w:r>
        <w:t xml:space="preserve">Publication Ethics</w:t>
      </w:r>
    </w:p>
    <w:p>
      <w:pPr>
        <w:spacing w:after="120"/>
      </w:pPr>
      <w:r>
        <w:t xml:space="preserve">Ensure ethical conduct in research dissemination:</w:t>
      </w:r>
    </w:p>
    <w:p>
      <w:pPr>
        <w:pStyle w:val="ListParagraph"/>
        <w:numPr>
          <w:ilvl w:val="0"/>
          <w:numId w:val="2"/>
        </w:numPr>
        <w:spacing w:after="60"/>
      </w:pPr>
      <w:r>
        <w:t xml:space="preserve">Disclose funding sources and conflicts of interest</w:t>
      </w:r>
    </w:p>
    <w:p>
      <w:pPr>
        <w:pStyle w:val="ListParagraph"/>
        <w:numPr>
          <w:ilvl w:val="0"/>
          <w:numId w:val="2"/>
        </w:numPr>
        <w:spacing w:after="60"/>
      </w:pPr>
      <w:r>
        <w:t xml:space="preserve">Avoid plagiarism and fabrication of data</w:t>
      </w:r>
    </w:p>
    <w:p>
      <w:pPr>
        <w:pStyle w:val="ListParagraph"/>
        <w:numPr>
          <w:ilvl w:val="0"/>
          <w:numId w:val="2"/>
        </w:numPr>
        <w:spacing w:after="60"/>
      </w:pPr>
      <w:r>
        <w:t xml:space="preserve">Give proper credit to all contributors</w:t>
      </w:r>
    </w:p>
    <w:p>
      <w:pPr>
        <w:pStyle w:val="ListParagraph"/>
        <w:numPr>
          <w:ilvl w:val="0"/>
          <w:numId w:val="2"/>
        </w:numPr>
        <w:spacing w:after="240"/>
      </w:pPr>
      <w:r>
        <w:t xml:space="preserve">Respect journal embargo periods and publisher policies</w:t>
      </w:r>
    </w:p>
    <w:p>
      <w:pPr>
        <w:pStyle w:val="Heading2"/>
      </w:pPr>
      <w:r>
        <w:t xml:space="preserve">Authorship &amp; Attribution</w:t>
      </w:r>
    </w:p>
    <w:p>
      <w:pPr>
        <w:spacing w:after="120"/>
      </w:pPr>
      <w:r>
        <w:t xml:space="preserve">Establish clear authorship agreements early:</w:t>
      </w:r>
    </w:p>
    <w:p>
      <w:pPr>
        <w:pStyle w:val="ListParagraph"/>
        <w:numPr>
          <w:ilvl w:val="0"/>
          <w:numId w:val="2"/>
        </w:numPr>
        <w:spacing w:after="60"/>
      </w:pPr>
      <w:r>
        <w:t xml:space="preserve">Discuss authorship criteria and order upfront</w:t>
      </w:r>
    </w:p>
    <w:p>
      <w:pPr>
        <w:pStyle w:val="ListParagraph"/>
        <w:numPr>
          <w:ilvl w:val="0"/>
          <w:numId w:val="2"/>
        </w:numPr>
        <w:spacing w:after="60"/>
      </w:pPr>
      <w:r>
        <w:t xml:space="preserve">Use CRediT taxonomy to describe individual contributions</w:t>
      </w:r>
    </w:p>
    <w:p>
      <w:pPr>
        <w:pStyle w:val="ListParagraph"/>
        <w:numPr>
          <w:ilvl w:val="0"/>
          <w:numId w:val="2"/>
        </w:numPr>
        <w:spacing w:after="240"/>
      </w:pPr>
      <w:r>
        <w:t xml:space="preserve">Include acknowled gments for non-author contributions</w:t>
      </w:r>
    </w:p>
    <w:r>
      <w:br w:type="page"/>
    </w:r>
    <w:p>
      <w:pPr>
        <w:pStyle w:val="Heading1"/>
      </w:pPr>
      <w:r>
        <w:t xml:space="preserve">9. Communities &amp; Support Resources</w:t>
      </w:r>
    </w:p>
    <w:p>
      <w:pPr>
        <w:spacing w:after="240"/>
      </w:pPr>
      <w:r>
        <w:t xml:space="preserve">Research is not solitary—communities and networks provide support, feedback, and opportunities. Key resources:</w:t>
      </w:r>
    </w:p>
    <w:p>
      <w:pPr>
        <w:pStyle w:val="Heading2"/>
      </w:pPr>
      <w:r>
        <w:t xml:space="preserve">Professional Networks</w:t>
      </w:r>
    </w:p>
    <w:p>
      <w:pPr>
        <w:spacing w:after="120"/>
      </w:pPr>
      <w:r>
        <w:t xml:space="preserve">Connect with field communities:</w:t>
      </w:r>
    </w:p>
    <w:p>
      <w:pPr>
        <w:pStyle w:val="ListParagraph"/>
        <w:numPr>
          <w:ilvl w:val="0"/>
          <w:numId w:val="2"/>
        </w:numPr>
        <w:spacing w:after="60"/>
      </w:pPr>
      <w:r>
        <w:t xml:space="preserve">Professional societies in your discipline</w:t>
      </w:r>
    </w:p>
    <w:p>
      <w:pPr>
        <w:pStyle w:val="ListParagraph"/>
        <w:numPr>
          <w:ilvl w:val="0"/>
          <w:numId w:val="2"/>
        </w:numPr>
        <w:spacing w:after="60"/>
      </w:pPr>
      <w:r>
        <w:t xml:space="preserve">ResearchGate and Academia.edu for sharing and discovery</w:t>
      </w:r>
    </w:p>
    <w:p>
      <w:pPr>
        <w:pStyle w:val="ListParagraph"/>
        <w:numPr>
          <w:ilvl w:val="0"/>
          <w:numId w:val="2"/>
        </w:numPr>
        <w:spacing w:after="60"/>
      </w:pPr>
      <w:r>
        <w:t xml:space="preserve">LinkedIn for professional networking</w:t>
      </w:r>
    </w:p>
    <w:p>
      <w:pPr>
        <w:pStyle w:val="ListParagraph"/>
        <w:numPr>
          <w:ilvl w:val="0"/>
          <w:numId w:val="2"/>
        </w:numPr>
        <w:spacing w:after="240"/>
      </w:pPr>
      <w:r>
        <w:t xml:space="preserve">Twitter research community (#AcademicTwitter)</w:t>
      </w:r>
    </w:p>
    <w:p>
      <w:pPr>
        <w:pStyle w:val="Heading2"/>
      </w:pPr>
      <w:r>
        <w:t xml:space="preserve">Open Science Resources</w:t>
      </w:r>
    </w:p>
    <w:p>
      <w:pPr>
        <w:spacing w:after="120"/>
      </w:pPr>
      <w:r>
        <w:t xml:space="preserve">Leverage open science infrastructure and resources:</w:t>
      </w:r>
    </w:p>
    <w:p>
      <w:pPr>
        <w:pStyle w:val="ListParagraph"/>
        <w:numPr>
          <w:ilvl w:val="0"/>
          <w:numId w:val="2"/>
        </w:numPr>
        <w:spacing w:after="60"/>
      </w:pPr>
      <w:r>
        <w:t xml:space="preserve">Open Science Framework (OSF) for preregistration and materials sharing</w:t>
      </w:r>
    </w:p>
    <w:p>
      <w:pPr>
        <w:pStyle w:val="ListParagraph"/>
        <w:numPr>
          <w:ilvl w:val="0"/>
          <w:numId w:val="2"/>
        </w:numPr>
        <w:spacing w:after="60"/>
      </w:pPr>
      <w:r>
        <w:t xml:space="preserve">Zenodo, Figshare for data and code repositories</w:t>
      </w:r>
    </w:p>
    <w:p>
      <w:pPr>
        <w:pStyle w:val="ListParagraph"/>
        <w:numPr>
          <w:ilvl w:val="0"/>
          <w:numId w:val="2"/>
        </w:numPr>
        <w:spacing w:after="60"/>
      </w:pPr>
      <w:r>
        <w:t xml:space="preserve">PubMed Central, bioRxiv for open access to literature</w:t>
      </w:r>
    </w:p>
    <w:p>
      <w:pPr>
        <w:pStyle w:val="ListParagraph"/>
        <w:numPr>
          <w:ilvl w:val="0"/>
          <w:numId w:val="2"/>
        </w:numPr>
        <w:spacing w:after="240"/>
      </w:pPr>
      <w:r>
        <w:t xml:space="preserve">GitHub for collaborative code development</w:t>
      </w:r>
    </w:p>
    <w:p>
      <w:pPr>
        <w:pStyle w:val="Heading2"/>
      </w:pPr>
      <w:r>
        <w:t xml:space="preserve">Training &amp; Development</w:t>
      </w:r>
    </w:p>
    <w:p>
      <w:pPr>
        <w:spacing w:after="120"/>
      </w:pPr>
      <w:r>
        <w:t xml:space="preserve">Invest in ongoing skill development:</w:t>
      </w:r>
    </w:p>
    <w:p>
      <w:pPr>
        <w:pStyle w:val="ListParagraph"/>
        <w:numPr>
          <w:ilvl w:val="0"/>
          <w:numId w:val="2"/>
        </w:numPr>
        <w:spacing w:after="60"/>
      </w:pPr>
      <w:r>
        <w:t xml:space="preserve">CITI training for research ethics and compliance</w:t>
      </w:r>
    </w:p>
    <w:p>
      <w:pPr>
        <w:pStyle w:val="ListParagraph"/>
        <w:numPr>
          <w:ilvl w:val="0"/>
          <w:numId w:val="2"/>
        </w:numPr>
        <w:spacing w:after="60"/>
      </w:pPr>
      <w:r>
        <w:t xml:space="preserve">Domain-specific methodological training</w:t>
      </w:r>
    </w:p>
    <w:p>
      <w:pPr>
        <w:pStyle w:val="ListParagraph"/>
        <w:numPr>
          <w:ilvl w:val="0"/>
          <w:numId w:val="2"/>
        </w:numPr>
        <w:spacing w:after="60"/>
      </w:pPr>
      <w:r>
        <w:t xml:space="preserve">Statistical and programming workshops</w:t>
      </w:r>
    </w:p>
    <w:p>
      <w:pPr>
        <w:pStyle w:val="ListParagraph"/>
        <w:numPr>
          <w:ilvl w:val="0"/>
          <w:numId w:val="2"/>
        </w:numPr>
        <w:spacing w:after="240"/>
      </w:pPr>
      <w:r>
        <w:t xml:space="preserve">Writing and publishing workshops</w:t>
      </w:r>
    </w:p>
    <w:p>
      <w:pPr>
        <w:pStyle w:val="Heading2"/>
      </w:pPr>
      <w:r>
        <w:t xml:space="preserve">Mentoring &amp; Support</w:t>
      </w:r>
    </w:p>
    <w:p>
      <w:pPr>
        <w:spacing w:after="120"/>
      </w:pPr>
      <w:r>
        <w:t xml:space="preserve">Build supportive relationships:</w:t>
      </w:r>
    </w:p>
    <w:p>
      <w:pPr>
        <w:pStyle w:val="ListParagraph"/>
        <w:numPr>
          <w:ilvl w:val="0"/>
          <w:numId w:val="2"/>
        </w:numPr>
        <w:spacing w:after="60"/>
      </w:pPr>
      <w:r>
        <w:t xml:space="preserve">Regular meetings with primary advisor</w:t>
      </w:r>
    </w:p>
    <w:p>
      <w:pPr>
        <w:pStyle w:val="ListParagraph"/>
        <w:numPr>
          <w:ilvl w:val="0"/>
          <w:numId w:val="2"/>
        </w:numPr>
        <w:spacing w:after="60"/>
      </w:pPr>
      <w:r>
        <w:t xml:space="preserve">Dissertation committee for oversight and guidance</w:t>
      </w:r>
    </w:p>
    <w:p>
      <w:pPr>
        <w:pStyle w:val="ListParagraph"/>
        <w:numPr>
          <w:ilvl w:val="0"/>
          <w:numId w:val="2"/>
        </w:numPr>
        <w:spacing w:after="60"/>
      </w:pPr>
      <w:r>
        <w:t xml:space="preserve">Peer writing and research groups</w:t>
      </w:r>
    </w:p>
    <w:p>
      <w:pPr>
        <w:pStyle w:val="ListParagraph"/>
        <w:numPr>
          <w:ilvl w:val="0"/>
          <w:numId w:val="2"/>
        </w:numPr>
        <w:spacing w:after="240"/>
      </w:pPr>
      <w:r>
        <w:t xml:space="preserve">Mentoring from senior researchers and postdocs</w:t>
      </w:r>
    </w:p>
    <w:r>
      <w:br w:type="page"/>
    </w:r>
    <w:p>
      <w:pPr>
        <w:pStyle w:val="Heading1"/>
      </w:pPr>
      <w:r>
        <w:t xml:space="preserve">Conclusion</w:t>
      </w:r>
    </w:p>
    <w:p>
      <w:pPr>
        <w:spacing w:after="240"/>
      </w:pPr>
      <w:r>
        <w:t xml:space="preserve">This resource repository provides a comprehensive foundation for conducting rigorous, ethical, and impactful PhD research. The most successful researchers combine methodological rigor with collaborative engagement, open science practices, and commitment to continuous learning.</w:t>
      </w:r>
    </w:p>
    <w:p>
      <w:pPr>
        <w:spacing w:after="240"/>
      </w:pPr>
      <w:r>
        <w:t xml:space="preserve">Use these resources as a starting point. Engage with your community, adopt practices that strengthen your work, and contribute to advancing knowledge in your field. Your PhD is not just about producing a dissertation—it is about developing into an independent researcher capable of making meaningful contributions to human knowledge.</w:t>
      </w:r>
    </w:p>
    <w:p>
      <w:pPr>
        <w:pStyle w:val="Heading2"/>
      </w:pPr>
      <w:r>
        <w:t xml:space="preserve">Next Steps</w:t>
      </w:r>
    </w:p>
    <w:p>
      <w:pPr>
        <w:pStyle w:val="ListParagraph"/>
        <w:numPr>
          <w:ilvl w:val="0"/>
          <w:numId w:val="2"/>
        </w:numPr>
        <w:spacing w:after="60"/>
      </w:pPr>
      <w:r>
        <w:t xml:space="preserve">Access the accompanying resources:</w:t>
      </w:r>
    </w:p>
    <w:p>
      <w:pPr>
        <w:pStyle w:val="ListParagraph"/>
        <w:numPr>
          <w:ilvl w:val="1"/>
          <w:numId w:val="2"/>
        </w:numPr>
        <w:spacing w:after="60"/>
      </w:pPr>
      <w:r>
        <w:t xml:space="preserve">Excel Workbook: Structured data tables and quick reference tools</w:t>
      </w:r>
    </w:p>
    <w:p>
      <w:pPr>
        <w:pStyle w:val="ListParagraph"/>
        <w:numPr>
          <w:ilvl w:val="1"/>
          <w:numId w:val="2"/>
        </w:numPr>
        <w:spacing w:after="60"/>
      </w:pPr>
      <w:r>
        <w:t xml:space="preserve">GitHub Repository: Markdown guides with implementation details</w:t>
      </w:r>
    </w:p>
    <w:p>
      <w:pPr>
        <w:pStyle w:val="ListParagraph"/>
        <w:numPr>
          <w:ilvl w:val="1"/>
          <w:numId w:val="2"/>
        </w:numPr>
        <w:spacing w:after="240"/>
      </w:pPr>
      <w:r>
        <w:t xml:space="preserve">CSV Files: Datasets for import into databases and analytics tools</w:t>
      </w:r>
    </w:p>
    <w:p>
      <w:pPr>
        <w:spacing w:after="240"/>
      </w:pPr>
      <w:r>
        <w:t xml:space="preserve">---</w:t>
      </w:r>
    </w:p>
    <w:p>
      <w:pPr>
        <w:jc w:val="center"/>
        <w:rPr>
          <w:color w:val="999999"/>
          <w:sz w:val="20"/>
          <w:szCs w:val="20"/>
        </w:rPr>
      </w:pPr>
      <w:r>
        <w:t xml:space="preserve">PhD Research Assistant Resource Repository v1.0</w:t>
      </w:r>
    </w:p>
    <w:p>
      <w:pPr>
        <w:jc w:val="center"/>
        <w:rPr>
          <w:color w:val="999999"/>
          <w:sz w:val="20"/>
          <w:szCs w:val="20"/>
        </w:rPr>
      </w:pPr>
      <w:r>
        <w:t xml:space="preserve">For updates and contributions, visit the GitHub repository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2026-05-05T06:32:08.538Z</dcterms:created>
  <dcterms:modified xsi:type="dcterms:W3CDTF">2026-05-05T06:32:08.539Z</dcterms:modified>
</cp:coreProperties>
</file>

<file path=docProps/custom.xml><?xml version="1.0" encoding="utf-8"?>
<Properties xmlns="http://schemas.openxmlformats.org/officeDocument/2006/custom-properties" xmlns:vt="http://schemas.openxmlformats.org/officeDocument/2006/docPropsVTypes"/>
</file>