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1AD002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AI仲裁系统项目实训方案</w:t>
      </w:r>
    </w:p>
    <w:p w14:paraId="46D5DF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FastCloud劳动仲裁AI核心功能实训方案</w:t>
      </w:r>
    </w:p>
    <w:p w14:paraId="5C69D7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教学计划方案</w:t>
      </w:r>
    </w:p>
    <w:p w14:paraId="0BD94A84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一、课程介绍</w:t>
      </w:r>
      <w:bookmarkEnd w:id="0"/>
    </w:p>
    <w:p w14:paraId="6CBDAA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本实训为期四天，聚焦</w:t>
      </w:r>
      <w:r>
        <w:rPr>
          <w:rFonts w:ascii="Arial" w:hAnsi="Arial" w:eastAsia="等线" w:cs="Arial"/>
          <w:b/>
          <w:sz w:val="22"/>
        </w:rPr>
        <w:t>FastCloud AI劳动仲裁辅助平台核心AI能力</w:t>
      </w:r>
      <w:r>
        <w:rPr>
          <w:rFonts w:ascii="Arial" w:hAnsi="Arial" w:eastAsia="等线" w:cs="Arial"/>
          <w:sz w:val="22"/>
        </w:rPr>
        <w:t>，摒弃基础重复的环境搭建、简单CRUD开发内容，专注当下企业高薪刚需的AI大模型应用开发、RAG向量知识库构建、智能流式对话、法律AI分析等核心技术。项目基于FastAPI+Vue3前后端分离架构，以真实劳动仲裁业务为场景，重点落地大模型对接、语义检索、智能问答、风险评估等AI核心功能。</w:t>
      </w:r>
    </w:p>
    <w:p w14:paraId="77F9A7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训全程围绕AI业务开发展开，让学生快速掌握LangChain框架使用、向量数据库部署、大模型提示词工程、WebSocket流式交互、AI业务场景落地等核心技能，适配人工智能Web开发岗位核心需求，重点培养学生AI赋能业务的实战开发能力，实现短周期、高效率、高价值的项目实训效果。</w:t>
      </w:r>
    </w:p>
    <w:p w14:paraId="494BC136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二、学习目标</w:t>
      </w:r>
      <w:bookmarkEnd w:id="1"/>
    </w:p>
    <w:p w14:paraId="60652BE0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（一）技术掌握目标</w:t>
      </w:r>
      <w:bookmarkEnd w:id="2"/>
    </w:p>
    <w:p w14:paraId="0B67AFF2">
      <w:pPr>
        <w:spacing w:before="260" w:after="120" w:line="288" w:lineRule="auto"/>
        <w:ind w:left="0"/>
        <w:jc w:val="left"/>
        <w:outlineLvl w:val="3"/>
      </w:pPr>
      <w:bookmarkStart w:id="3" w:name="heading_3"/>
      <w:r>
        <w:rPr>
          <w:rFonts w:ascii="Arial" w:hAnsi="Arial" w:eastAsia="等线" w:cs="Arial"/>
          <w:b/>
          <w:sz w:val="28"/>
        </w:rPr>
        <w:t>1. AI核心开发能力（核心重点）</w:t>
      </w:r>
      <w:bookmarkEnd w:id="3"/>
    </w:p>
    <w:p w14:paraId="2CB7B5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熟练掌握LangChain框架核心用法，能够独立对接大模型接口，完成基础AI问答、文本生成业务开发；精通ChromaDB向量数据库使用，掌握文本切片、向量化处理、向量索引构建、语义相似度检索、TOP-K排序查询核心流程；掌握RAG检索增强生成技术，实现“知识库检索+大模型生成”的智能问答逻辑；熟练运用WebSocket实现AI流式响应，打造实时对话交互效果；掌握法律场景提示词工程，优化大模型输出精度，适配劳动仲裁专业问答场景。</w:t>
      </w:r>
    </w:p>
    <w:p w14:paraId="7FAA4BAB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2. 配套工程化能力（辅助AI开发）</w:t>
      </w:r>
      <w:bookmarkEnd w:id="4"/>
    </w:p>
    <w:p w14:paraId="434FF2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JWT身份认证基础配置，保障AI接口访问安全；熟悉FastAPI异步接口开发，适配AI高并发请求场景；掌握Redis基础缓存配置，优化向量检索、AI问答接口响应速度；了解前后端联调核心流程，可完成AI功能前端页面交互适配。</w:t>
      </w:r>
    </w:p>
    <w:p w14:paraId="4CC2A349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3. 工具与环境能力</w:t>
      </w:r>
      <w:bookmarkEnd w:id="5"/>
    </w:p>
    <w:p w14:paraId="7183CD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熟练掌握向量知识库构建脚本使用、大模型环境变量配置、AI服务启动与调试；掌握项目日志排查、AI接口报错问题定位与修复能力。</w:t>
      </w:r>
    </w:p>
    <w:p w14:paraId="1C5C9CC1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（二）项目完成目标</w:t>
      </w:r>
      <w:bookmarkEnd w:id="6"/>
    </w:p>
    <w:p w14:paraId="27C68D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四天内完成AI仲裁系统</w:t>
      </w:r>
      <w:r>
        <w:rPr>
          <w:rFonts w:ascii="Arial" w:hAnsi="Arial" w:eastAsia="等线" w:cs="Arial"/>
          <w:b/>
          <w:sz w:val="22"/>
        </w:rPr>
        <w:t>核心AI功能全覆盖</w:t>
      </w:r>
      <w:r>
        <w:rPr>
          <w:rFonts w:ascii="Arial" w:hAnsi="Arial" w:eastAsia="等线" w:cs="Arial"/>
          <w:sz w:val="22"/>
        </w:rPr>
        <w:t>，可独立运行项目；完整实现法律维权向量知识库搭建、智能AI咨询对话、劳动仲裁风险智能分析、法律文书AI生成四大核心AI业务；完成AI流式响应、语义精准检索、权限安全校验、接口优化等配套功能，产出可演示、可答辩的AI核心项目成果。</w:t>
      </w:r>
    </w:p>
    <w:p w14:paraId="50AB1BCC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（三）综合能力目标</w:t>
      </w:r>
      <w:bookmarkEnd w:id="7"/>
    </w:p>
    <w:p w14:paraId="1378BE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掌握企业级AI Web项目的核心开发流程与思路，具备独立落地RAG知识库、大模型业务功能的实战能力；能够独立排查AI接口异常、检索不准、流式响应失效等常见问题；具备AI项目功能拆解、代码实现、成果演示与技术答辩的综合能力。</w:t>
      </w:r>
    </w:p>
    <w:p w14:paraId="080692AD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三、实训环境要求</w:t>
      </w:r>
      <w:bookmarkEnd w:id="8"/>
    </w:p>
    <w:tbl>
      <w:tblPr>
        <w:tblStyle w:val="2"/>
        <w:tblW w:w="8724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3204"/>
      </w:tblGrid>
      <w:tr w14:paraId="1E4A0A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7FA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69A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软件/工具</w:t>
            </w:r>
          </w:p>
        </w:tc>
        <w:tc>
          <w:tcPr>
            <w:tcW w:w="32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B8E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版本要求</w:t>
            </w:r>
          </w:p>
        </w:tc>
      </w:tr>
      <w:tr w14:paraId="76C90C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672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2161D">
            <w:pPr>
              <w:spacing w:before="120" w:after="120" w:line="288" w:lineRule="auto"/>
              <w:ind w:left="0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Windows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 xml:space="preserve"> or Mac</w:t>
            </w:r>
          </w:p>
        </w:tc>
        <w:tc>
          <w:tcPr>
            <w:tcW w:w="32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A50A1">
            <w:pPr>
              <w:spacing w:before="120" w:after="120" w:line="288" w:lineRule="auto"/>
              <w:ind w:left="0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Win10、Win11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、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Mac 10+</w:t>
            </w:r>
          </w:p>
        </w:tc>
      </w:tr>
      <w:tr w14:paraId="13A7D6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700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开发软件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169B3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Claude code、 trae</w:t>
            </w:r>
          </w:p>
        </w:tc>
        <w:tc>
          <w:tcPr>
            <w:tcW w:w="32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F56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最新稳定版</w:t>
            </w:r>
          </w:p>
        </w:tc>
      </w:tr>
      <w:tr w14:paraId="20D813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08C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核心环境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579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Python、Node.js</w:t>
            </w:r>
          </w:p>
        </w:tc>
        <w:tc>
          <w:tcPr>
            <w:tcW w:w="32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211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Python3.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10</w:t>
            </w:r>
            <w:r>
              <w:rPr>
                <w:rFonts w:ascii="Arial" w:hAnsi="Arial" w:eastAsia="等线" w:cs="Arial"/>
                <w:sz w:val="22"/>
              </w:rPr>
              <w:t>+、Node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22</w:t>
            </w:r>
            <w:r>
              <w:rPr>
                <w:rFonts w:ascii="Arial" w:hAnsi="Arial" w:eastAsia="等线" w:cs="Arial"/>
                <w:sz w:val="22"/>
              </w:rPr>
              <w:t>+</w:t>
            </w:r>
          </w:p>
        </w:tc>
      </w:tr>
      <w:tr w14:paraId="334A36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C16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数据库/中间件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5B1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MySQL、Redis、ChromaDB</w:t>
            </w:r>
          </w:p>
        </w:tc>
        <w:tc>
          <w:tcPr>
            <w:tcW w:w="32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481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MySQL8.0、Redis5.0+、ChromaDB1.0.0+</w:t>
            </w:r>
          </w:p>
        </w:tc>
      </w:tr>
      <w:tr w14:paraId="07D086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975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CA381">
            <w:pPr>
              <w:spacing w:before="120" w:after="120" w:line="288" w:lineRule="auto"/>
              <w:ind w:left="0"/>
              <w:jc w:val="left"/>
            </w:pPr>
            <w:r>
              <w:rPr>
                <w:rFonts w:cs="等线" w:eastAsiaTheme="minorHAnsi"/>
                <w:sz w:val="20"/>
                <w:szCs w:val="22"/>
              </w:rPr>
              <w:t xml:space="preserve">局域网或外网 </w:t>
            </w:r>
          </w:p>
        </w:tc>
        <w:tc>
          <w:tcPr>
            <w:tcW w:w="32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99B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可正常访问大模型接口，保障AI功能调试</w:t>
            </w:r>
          </w:p>
        </w:tc>
      </w:tr>
    </w:tbl>
    <w:p w14:paraId="7441D5AE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四、核心技术与AI功能简介</w:t>
      </w:r>
      <w:bookmarkEnd w:id="9"/>
    </w:p>
    <w:p w14:paraId="425C9109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（一）核心技术栈（AI专项）</w:t>
      </w:r>
      <w:bookmarkEnd w:id="10"/>
    </w:p>
    <w:p w14:paraId="353E2E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后端AI核心</w:t>
      </w:r>
      <w:r>
        <w:rPr>
          <w:rFonts w:ascii="Arial" w:hAnsi="Arial" w:eastAsia="等线" w:cs="Arial"/>
          <w:sz w:val="22"/>
        </w:rPr>
        <w:t>：FastAPI、LangChain、OpenAI大模型、ChromaDB向量数据库、RAG检索框架、WebSocket流式通信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辅助技术</w:t>
      </w:r>
      <w:r>
        <w:rPr>
          <w:rFonts w:ascii="Arial" w:hAnsi="Arial" w:eastAsia="等线" w:cs="Arial"/>
          <w:sz w:val="22"/>
        </w:rPr>
        <w:t>：JWT身份认证、Redis缓存、SQLModel数据管理、Loguru日志系统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前端适配</w:t>
      </w:r>
      <w:r>
        <w:rPr>
          <w:rFonts w:ascii="Arial" w:hAnsi="Arial" w:eastAsia="等线" w:cs="Arial"/>
          <w:sz w:val="22"/>
        </w:rPr>
        <w:t>：Vue3+Vite、Element Plus、Axios异步请求</w:t>
      </w:r>
    </w:p>
    <w:p w14:paraId="3FF11039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（二）核心AI功能模块（实训重点）</w:t>
      </w:r>
      <w:bookmarkEnd w:id="11"/>
    </w:p>
    <w:p w14:paraId="3B201A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法律向量知识库模块</w:t>
      </w:r>
      <w:r>
        <w:rPr>
          <w:rFonts w:ascii="Arial" w:hAnsi="Arial" w:eastAsia="等线" w:cs="Arial"/>
          <w:sz w:val="22"/>
        </w:rPr>
        <w:t>：劳动仲裁法律文档切片、向量化存储、语义检索、相似度匹配、TOP-K精准召回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AI智能咨询模块</w:t>
      </w:r>
      <w:r>
        <w:rPr>
          <w:rFonts w:ascii="Arial" w:hAnsi="Arial" w:eastAsia="等线" w:cs="Arial"/>
          <w:sz w:val="22"/>
        </w:rPr>
        <w:t>：基于RAG架构的专业法律问答、上下文会话记忆、实时流式响应输出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AI维权分析模块</w:t>
      </w:r>
      <w:r>
        <w:rPr>
          <w:rFonts w:ascii="Arial" w:hAnsi="Arial" w:eastAsia="等线" w:cs="Arial"/>
          <w:sz w:val="22"/>
        </w:rPr>
        <w:t>：用户劳动纠纷场景智能识别、仲裁风险评估、维权方案智能生成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AI文书生成模块</w:t>
      </w:r>
      <w:r>
        <w:rPr>
          <w:rFonts w:ascii="Arial" w:hAnsi="Arial" w:eastAsia="等线" w:cs="Arial"/>
          <w:sz w:val="22"/>
        </w:rPr>
        <w:t>：劳动仲裁申请书、维权证明文书自动生成、结构化内容输出</w:t>
      </w:r>
    </w:p>
    <w:p w14:paraId="2EA5DAA1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（三）核心配置与启动命令</w:t>
      </w:r>
      <w:bookmarkEnd w:id="12"/>
    </w:p>
    <w:p w14:paraId="4C5CA02B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1. 核心AI环境变量</w:t>
      </w:r>
      <w:bookmarkEnd w:id="13"/>
    </w:p>
    <w:p w14:paraId="0283C9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# 大模型配置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OPENAI_API_BASE=https://api.openai.com/v1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OPENAI_MODEL=gpt-3.5-turbo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OPENAI_EMBEDDING_MODEL=text-embedding-3-small</w:t>
      </w:r>
      <w:r>
        <w:rPr>
          <w:rFonts w:ascii="Arial" w:hAnsi="Arial" w:eastAsia="等线" w:cs="Arial"/>
          <w:sz w:val="22"/>
        </w:rPr>
        <w:br w:type="textWrapping"/>
      </w:r>
      <w:bookmarkStart w:id="18" w:name="_GoBack"/>
      <w:bookmarkEnd w:id="18"/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# 向量检索配置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VECTOR_CHUNK_SIZE=700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VECTOR_SEARCH_TOP_K=4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# JWT安全配置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SECRET_KEY=***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ACCESS_TOKEN_EXPIRE_MINUTES=30</w:t>
      </w:r>
    </w:p>
    <w:p w14:paraId="0AB91056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2. AI核心启动命令</w:t>
      </w:r>
      <w:bookmarkEnd w:id="14"/>
    </w:p>
    <w:p w14:paraId="1077F8F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# 构建法律向量知识库（核心实训命令）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python main.py build-vector-kb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# 数据库迁移初始化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python main.py migrate</w:t>
      </w:r>
    </w:p>
    <w:p w14:paraId="3BA759BF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default" w:ascii="Arial" w:hAnsi="Arial" w:eastAsia="等线" w:cs="Arial"/>
          <w:b/>
          <w:sz w:val="32"/>
          <w:lang w:val="en-US" w:eastAsia="zh-CN"/>
        </w:rPr>
      </w:pPr>
      <w:r>
        <w:rPr>
          <w:rFonts w:hint="eastAsia" w:ascii="Arial" w:hAnsi="Arial" w:eastAsia="等线" w:cs="Arial"/>
          <w:b/>
          <w:sz w:val="32"/>
          <w:lang w:val="en-US" w:eastAsia="zh-CN"/>
        </w:rPr>
        <w:t>项目展示</w:t>
      </w:r>
    </w:p>
    <w:p w14:paraId="740B5B2E">
      <w:pPr>
        <w:widowControl w:val="0"/>
        <w:numPr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b/>
          <w:sz w:val="32"/>
          <w:lang w:val="en-US" w:eastAsia="zh-CN"/>
        </w:rPr>
      </w:pPr>
      <w:r>
        <w:drawing>
          <wp:inline distT="0" distB="0" distL="114300" distR="114300">
            <wp:extent cx="3943350" cy="74295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983CB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3943350" cy="74295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D821A">
      <w:pPr>
        <w:spacing w:before="120" w:after="120" w:line="288" w:lineRule="auto"/>
        <w:ind w:left="0"/>
        <w:jc w:val="left"/>
      </w:pPr>
    </w:p>
    <w:p w14:paraId="2BF1D09C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3943350" cy="74295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16F42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3943350" cy="74295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F8987">
      <w:pPr>
        <w:spacing w:before="120" w:after="120" w:line="288" w:lineRule="auto"/>
        <w:ind w:left="0"/>
        <w:jc w:val="left"/>
      </w:pPr>
    </w:p>
    <w:p w14:paraId="6A6F729B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hint="eastAsia" w:ascii="Arial" w:hAnsi="Arial" w:eastAsia="等线" w:cs="Arial"/>
          <w:b/>
          <w:sz w:val="32"/>
          <w:lang w:val="en-US" w:eastAsia="zh-CN"/>
        </w:rPr>
        <w:t>六</w:t>
      </w:r>
      <w:r>
        <w:rPr>
          <w:rFonts w:ascii="Arial" w:hAnsi="Arial" w:eastAsia="等线" w:cs="Arial"/>
          <w:b/>
          <w:sz w:val="32"/>
        </w:rPr>
        <w:t>、四天AI专项实训课程安排</w:t>
      </w:r>
      <w:bookmarkEnd w:id="15"/>
    </w:p>
    <w:tbl>
      <w:tblPr>
        <w:tblStyle w:val="2"/>
        <w:tblW w:w="9167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167"/>
      </w:tblGrid>
      <w:tr w14:paraId="0E99C7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569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第一天：AI技术栈入门 &amp; 向量知识库搭建（基础核心）</w:t>
            </w:r>
          </w:p>
        </w:tc>
        <w:tc>
          <w:tcPr>
            <w:tcW w:w="61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F92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教学目标</w:t>
            </w:r>
            <w:r>
              <w:rPr>
                <w:rFonts w:ascii="Arial" w:hAnsi="Arial" w:eastAsia="等线" w:cs="Arial"/>
                <w:sz w:val="22"/>
              </w:rPr>
              <w:t>：掌握AI项目整体架构，完成向量数据库部署、法律知识库向量化构建，吃透RAG底层原理1. 项目核心拆解：聚焦AI四大核心模块，讲解RAG检索增强架构、大模型应用落地逻辑、前后端AI交互流程2. 环境专项配置：完成大模型接口、ChromaDB向量数据库、Redis缓存环境配置，调试接口连通性3. 向量知识库核心开发：学习文本切片原理、向量化算法，配置切片大小、检索数量参数4. 执行知识库构建：导入劳动仲裁法律素材，运行脚本完成向量索引构建、持久化存储5. 基础检索测试：编写基础检索接口，实现关键词、语义相似度查询，验证知识库有效性6. 当日总结：掌握RAG核心流程、向量数据库使用、法律知识库搭建全流程</w:t>
            </w:r>
          </w:p>
        </w:tc>
      </w:tr>
      <w:tr w14:paraId="16178C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ABF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第二天：RAG智能问答开发 &amp; LangChain框架实战（核心重点）</w:t>
            </w:r>
          </w:p>
        </w:tc>
        <w:tc>
          <w:tcPr>
            <w:tcW w:w="61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F15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教学目标</w:t>
            </w:r>
            <w:r>
              <w:rPr>
                <w:rFonts w:ascii="Arial" w:hAnsi="Arial" w:eastAsia="等线" w:cs="Arial"/>
                <w:sz w:val="22"/>
              </w:rPr>
              <w:t>：精通LangChain使用，完成RAG智能问答核心功能，实现大模型精准应答1. LangChain核心实战：讲解框架架构、Chain链路、Prompt提示词工程，适配法律专业场景2. 检索增强逻辑开发：实现“用户提问→语义检索→知识库内容召回→大模型整合生成”完整链路3. 问答精度优化：编写法律专属提示词，约束大模型输出规范，避免无效、偏离专业的回答4. 会话记忆开发：实现用户对话上下文记忆、多轮连续问答，还原真实咨询场景5. 接口安全优化：整合JWT认证，实现AI问答接口权限校验，防止非法访问6. 当日成果：完成可运行的AI法律智能问答核心功能，支持单轮/多轮专业咨询</w:t>
            </w:r>
          </w:p>
        </w:tc>
      </w:tr>
      <w:tr w14:paraId="1814B0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C5E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第三天：流式对话 &amp; AI业务高级功能开发（进阶核心）</w:t>
            </w:r>
          </w:p>
        </w:tc>
        <w:tc>
          <w:tcPr>
            <w:tcW w:w="61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914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教学目标</w:t>
            </w:r>
            <w:r>
              <w:rPr>
                <w:rFonts w:ascii="Arial" w:hAnsi="Arial" w:eastAsia="等线" w:cs="Arial"/>
                <w:sz w:val="22"/>
              </w:rPr>
              <w:t>：实现WebSocket流式响应，落地AI维权风险分析、智能文书生成两大高级功能1. WebSocket实时通信开发：搭建长连接服务，实现AI问答流式输出，优化用户交互体验2. 流式异常处理：解决连接中断、超时重连、并发请求冲突等问题3. AI维权风险评估开发：基于大模型解析用户纠纷场景，智能研判仲裁风险、胜诉概率、维权建议4. AI法律文书生成：开发文书模板解析、参数填充功能，自动生成标准化劳动仲裁文书5. 接口性能优化：配置Redis缓存高频咨询问题、热点法律知识，提升AI接口响应速度6. 当日成果：完成流式AI对话、风险评估、文书生成三大核心高级AI功能</w:t>
            </w:r>
          </w:p>
        </w:tc>
      </w:tr>
      <w:tr w14:paraId="6A7D87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700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第四天：全功能联调优化 &amp; 项目复盘答辩（成果落地）</w:t>
            </w:r>
          </w:p>
        </w:tc>
        <w:tc>
          <w:tcPr>
            <w:tcW w:w="61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EB0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教学目标</w:t>
            </w:r>
            <w:r>
              <w:rPr>
                <w:rFonts w:ascii="Arial" w:hAnsi="Arial" w:eastAsia="等线" w:cs="Arial"/>
                <w:sz w:val="22"/>
              </w:rPr>
              <w:t>：完成所有AI功能全量联调、Bug修复、性能优化，完成项目答辩准备1. 全功能联调测试：逐一测试向量检索精度、AI问答专业性、流式响应稳定性、风险评估准确性、文书生成规范性2. 核心问题修复：解决检索不准、大模型回答冗余、流式卡顿、接口超时等常见AI项目问题3. 项目性能优化：优化向量检索效率、精简提示词、优化接口并发能力4. 技术亮点梳理：总结RAG架构、流式交互、AI场景化落地、权限安全等核心技术亮点5. 项目复盘与答辩演练：梳理开发流程、核心难点、解决方案，完成功能演示与答辩话术准备6. 最终成果交付：产出功能完整、运行稳定、可直接答辩展示的AI仲裁核心项目</w:t>
            </w:r>
          </w:p>
        </w:tc>
      </w:tr>
    </w:tbl>
    <w:p w14:paraId="4C4A273A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hint="eastAsia" w:ascii="Arial" w:hAnsi="Arial" w:eastAsia="等线" w:cs="Arial"/>
          <w:b/>
          <w:sz w:val="32"/>
          <w:lang w:val="en-US" w:eastAsia="zh-CN"/>
        </w:rPr>
        <w:t>七</w:t>
      </w:r>
      <w:r>
        <w:rPr>
          <w:rFonts w:ascii="Arial" w:hAnsi="Arial" w:eastAsia="等线" w:cs="Arial"/>
          <w:b/>
          <w:sz w:val="32"/>
        </w:rPr>
        <w:t>、学生管理</w:t>
      </w:r>
      <w:bookmarkEnd w:id="16"/>
    </w:p>
    <w:p w14:paraId="5901D7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四天专项实训聚焦AI核心技术，实行高强度、高效率企业化实训管理模式。由实训老师负责全程考勤、进度监督与技术答疑，以小组为单位开展AI功能开发攻坚。学生需严格遵守实训作息，专注AI模块开发任务，按时完成每日核心功能迭代，主动排查技术问题，培养AI项目开发的专注力与问题解决能力。</w:t>
      </w:r>
    </w:p>
    <w:p w14:paraId="111B5761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hint="eastAsia" w:ascii="Arial" w:hAnsi="Arial" w:eastAsia="等线" w:cs="Arial"/>
          <w:b/>
          <w:sz w:val="32"/>
          <w:lang w:val="en-US" w:eastAsia="zh-CN"/>
        </w:rPr>
        <w:t>八</w:t>
      </w:r>
      <w:r>
        <w:rPr>
          <w:rFonts w:ascii="Arial" w:hAnsi="Arial" w:eastAsia="等线" w:cs="Arial"/>
          <w:b/>
          <w:sz w:val="32"/>
        </w:rPr>
        <w:t>、考核标准</w:t>
      </w:r>
      <w:bookmarkEnd w:id="17"/>
    </w:p>
    <w:p w14:paraId="327B09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本次实训考核聚焦</w:t>
      </w:r>
      <w:r>
        <w:rPr>
          <w:rFonts w:ascii="Arial" w:hAnsi="Arial" w:eastAsia="等线" w:cs="Arial"/>
          <w:b/>
          <w:sz w:val="22"/>
        </w:rPr>
        <w:t>AI核心功能开发成果</w:t>
      </w:r>
      <w:r>
        <w:rPr>
          <w:rFonts w:ascii="Arial" w:hAnsi="Arial" w:eastAsia="等线" w:cs="Arial"/>
          <w:sz w:val="22"/>
        </w:rPr>
        <w:t>，弱化基础常规操作考核，重点考察学生AI技术掌握程度与项目落地能力，总分100分，考核标准如下：</w:t>
      </w:r>
    </w:p>
    <w:tbl>
      <w:tblPr>
        <w:tblStyle w:val="2"/>
        <w:tblW w:w="9167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3647"/>
      </w:tblGrid>
      <w:tr w14:paraId="56701E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925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考核维度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9D2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分值</w:t>
            </w:r>
          </w:p>
        </w:tc>
        <w:tc>
          <w:tcPr>
            <w:tcW w:w="36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1AD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详细考核标准</w:t>
            </w:r>
          </w:p>
        </w:tc>
      </w:tr>
      <w:tr w14:paraId="082FE7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44E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考勤表现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FCA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30分</w:t>
            </w:r>
          </w:p>
        </w:tc>
        <w:tc>
          <w:tcPr>
            <w:tcW w:w="36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046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严格遵守实训时间，无迟到、早退、旷课现象；规范履行请假流程，全程专注AI实训任务，无摸鱼、违纪行为。</w:t>
            </w:r>
          </w:p>
        </w:tc>
      </w:tr>
      <w:tr w14:paraId="4A18D3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77E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项目答辩（核心考核）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D77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40分</w:t>
            </w:r>
          </w:p>
        </w:tc>
        <w:tc>
          <w:tcPr>
            <w:tcW w:w="36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6F2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项目AI核心功能可完整运行，无功能性Bug；熟练讲解RAG架构、向量检索、大模型对接、流式对话等核心技术原理；清晰阐述AI业务落地思路、开发难点与优化方案，逻辑清晰、重点突出。</w:t>
            </w:r>
          </w:p>
        </w:tc>
      </w:tr>
      <w:tr w14:paraId="22C0B9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E42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日常表现与任务完成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21C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30分</w:t>
            </w:r>
          </w:p>
        </w:tc>
        <w:tc>
          <w:tcPr>
            <w:tcW w:w="36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4E0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每日AI专项开发任务按时保质完成，主动攻克技术难点；课堂积极参与技术研讨、问题交流，具备良好的团队协作与自主开发能力。</w:t>
            </w:r>
          </w:p>
        </w:tc>
      </w:tr>
    </w:tbl>
    <w:p w14:paraId="1ECFDF2A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5775A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CFA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F64DEB"/>
    <w:multiLevelType w:val="singleLevel"/>
    <w:tmpl w:val="5EF64DEB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8083DE3"/>
    <w:rsid w:val="471A1ED2"/>
    <w:rsid w:val="4C87000A"/>
    <w:rsid w:val="4FE17A31"/>
    <w:rsid w:val="58E834DB"/>
    <w:rsid w:val="6192502F"/>
    <w:rsid w:val="6B2313EE"/>
    <w:rsid w:val="76371D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3023</Words>
  <Characters>3724</Characters>
  <TotalTime>1</TotalTime>
  <ScaleCrop>false</ScaleCrop>
  <LinksUpToDate>false</LinksUpToDate>
  <CharactersWithSpaces>3779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2026-06-12T09:31:00Z</dcterms:created>
  <dc:creator>Apache POI</dc:creator>
  <cp:lastModifiedBy>Lone Wolf</cp:lastModifiedBy>
  <dcterms:modified xsi:type="dcterms:W3CDTF">2026-06-12T09:53:52Z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{"Label":"1","ContentProducer":"001191110102MACQD9K64010000","ProduceID":"7650439243937467355","ReservedCode1":"","ContentPropagator":"","PropagateID":"","ReservedCode2":""}</vt:lpwstr>
  </property>
  <property fmtid="{D5CDD505-2E9C-101B-9397-08002B2CF9AE}" pid="3" name="KSOTemplateDocerSaveRecord">
    <vt:lpwstr>eyJoZGlkIjoiMTg2MDE3OWZjMTU1OWRjZDMwMWIzYWRjOWYzNzU1NjYiLCJ1c2VySWQiOiI2NTYzODMwMjkifQ==</vt:lpwstr>
  </property>
  <property fmtid="{D5CDD505-2E9C-101B-9397-08002B2CF9AE}" pid="4" name="KSOProductBuildVer">
    <vt:lpwstr>2052-12.1.0.26895</vt:lpwstr>
  </property>
  <property fmtid="{D5CDD505-2E9C-101B-9397-08002B2CF9AE}" pid="5" name="ICV">
    <vt:lpwstr>2B006F3127514581876BA540D722CE0A_12</vt:lpwstr>
  </property>
</Properties>
</file>