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62D7" w14:textId="61FD1DC1" w:rsidR="000E472F" w:rsidRDefault="003B75A3" w:rsidP="003B75A3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EXPERIMENT-9</w:t>
      </w:r>
    </w:p>
    <w:p w14:paraId="1EB7ED31" w14:textId="2A4F9878" w:rsidR="003B75A3" w:rsidRDefault="003B75A3" w:rsidP="003B75A3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MODES OF DES -ALL TYPES</w:t>
      </w:r>
    </w:p>
    <w:p w14:paraId="5511D466" w14:textId="77777777" w:rsidR="003B75A3" w:rsidRPr="003B75A3" w:rsidRDefault="003B75A3" w:rsidP="003B75A3">
      <w:pPr>
        <w:rPr>
          <w:rFonts w:ascii="Times New Roman" w:hAnsi="Times New Roman" w:cs="Times New Roman"/>
          <w:b/>
          <w:bCs/>
        </w:rPr>
      </w:pPr>
      <w:r w:rsidRPr="003B75A3">
        <w:rPr>
          <w:rFonts w:ascii="Times New Roman" w:hAnsi="Times New Roman" w:cs="Times New Roman"/>
          <w:b/>
          <w:bCs/>
        </w:rPr>
        <w:t>AIM</w:t>
      </w:r>
    </w:p>
    <w:p w14:paraId="280E2386" w14:textId="77777777" w:rsidR="003B75A3" w:rsidRPr="003B75A3" w:rsidRDefault="003B75A3" w:rsidP="003B75A3">
      <w:p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>To study and implement the different modes of operation of DES for secure encryption and decryption.</w:t>
      </w:r>
    </w:p>
    <w:p w14:paraId="417596AF" w14:textId="77777777" w:rsidR="003B75A3" w:rsidRPr="003B75A3" w:rsidRDefault="003B75A3" w:rsidP="003B75A3">
      <w:pPr>
        <w:rPr>
          <w:rFonts w:ascii="Times New Roman" w:hAnsi="Times New Roman" w:cs="Times New Roman"/>
          <w:b/>
          <w:bCs/>
        </w:rPr>
      </w:pPr>
      <w:r w:rsidRPr="003B75A3">
        <w:rPr>
          <w:rFonts w:ascii="Times New Roman" w:hAnsi="Times New Roman" w:cs="Times New Roman"/>
          <w:b/>
          <w:bCs/>
        </w:rPr>
        <w:t>MODES OF DES</w:t>
      </w:r>
    </w:p>
    <w:p w14:paraId="57228A98" w14:textId="77777777" w:rsidR="003B75A3" w:rsidRPr="003B75A3" w:rsidRDefault="003B75A3" w:rsidP="003B75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ECB – Electronic Codebook </w:t>
      </w:r>
    </w:p>
    <w:p w14:paraId="632BCCF2" w14:textId="77777777" w:rsidR="003B75A3" w:rsidRPr="003B75A3" w:rsidRDefault="003B75A3" w:rsidP="003B75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CBC – Cipher Block Chaining </w:t>
      </w:r>
    </w:p>
    <w:p w14:paraId="2262570D" w14:textId="77777777" w:rsidR="003B75A3" w:rsidRPr="003B75A3" w:rsidRDefault="003B75A3" w:rsidP="003B75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CFB – Cipher Feedback </w:t>
      </w:r>
    </w:p>
    <w:p w14:paraId="31B26038" w14:textId="77777777" w:rsidR="003B75A3" w:rsidRPr="003B75A3" w:rsidRDefault="003B75A3" w:rsidP="003B75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OFB – Output Feedback </w:t>
      </w:r>
    </w:p>
    <w:p w14:paraId="23221DA9" w14:textId="77777777" w:rsidR="003B75A3" w:rsidRPr="003B75A3" w:rsidRDefault="003B75A3" w:rsidP="003B75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CTR – Counter Mode </w:t>
      </w:r>
    </w:p>
    <w:p w14:paraId="6ED8A3A6" w14:textId="77777777" w:rsidR="003B75A3" w:rsidRPr="003B75A3" w:rsidRDefault="003B75A3" w:rsidP="003B75A3">
      <w:pPr>
        <w:rPr>
          <w:rFonts w:ascii="Times New Roman" w:hAnsi="Times New Roman" w:cs="Times New Roman"/>
          <w:b/>
          <w:bCs/>
        </w:rPr>
      </w:pPr>
      <w:r w:rsidRPr="003B75A3">
        <w:rPr>
          <w:rFonts w:ascii="Times New Roman" w:hAnsi="Times New Roman" w:cs="Times New Roman"/>
          <w:b/>
          <w:bCs/>
        </w:rPr>
        <w:t>ALGORITHM</w:t>
      </w:r>
    </w:p>
    <w:p w14:paraId="080B0D8C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Read the plaintext and secret key. </w:t>
      </w:r>
    </w:p>
    <w:p w14:paraId="2B135940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Select the required DES mode. </w:t>
      </w:r>
    </w:p>
    <w:p w14:paraId="2053B83B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Divide the plaintext into blocks. </w:t>
      </w:r>
    </w:p>
    <w:p w14:paraId="46CF69F4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Apply DES encryption according to the selected mode. </w:t>
      </w:r>
    </w:p>
    <w:p w14:paraId="1E208A2A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Generate the ciphertext. </w:t>
      </w:r>
    </w:p>
    <w:p w14:paraId="61611C89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 xml:space="preserve">Apply the corresponding decryption process. </w:t>
      </w:r>
    </w:p>
    <w:p w14:paraId="6590A536" w14:textId="77777777" w:rsidR="003B75A3" w:rsidRPr="003B75A3" w:rsidRDefault="003B75A3" w:rsidP="003B75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75A3">
        <w:rPr>
          <w:rFonts w:ascii="Times New Roman" w:hAnsi="Times New Roman" w:cs="Times New Roman"/>
        </w:rPr>
        <w:t>Display the decrypted plaintext.</w:t>
      </w:r>
    </w:p>
    <w:p w14:paraId="6877DD1A" w14:textId="5DFE83DA" w:rsidR="003B75A3" w:rsidRDefault="003B75A3" w:rsidP="003B75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312B658A" w14:textId="6C7F9387" w:rsidR="003B75A3" w:rsidRDefault="003B75A3" w:rsidP="003B75A3">
      <w:pPr>
        <w:rPr>
          <w:rFonts w:ascii="Times New Roman" w:hAnsi="Times New Roman" w:cs="Times New Roman"/>
          <w:b/>
          <w:bCs/>
          <w:lang w:val="en-US"/>
        </w:rPr>
      </w:pPr>
      <w:r w:rsidRPr="003B75A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54B9EF3" wp14:editId="02B1F884">
            <wp:extent cx="3536950" cy="2819400"/>
            <wp:effectExtent l="0" t="0" r="6350" b="0"/>
            <wp:docPr id="16027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4023" cy="28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41A0" w14:textId="71D93B0F" w:rsidR="003B75A3" w:rsidRDefault="003B75A3" w:rsidP="003B75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7CFCC4D7" w14:textId="5B69A8EA" w:rsidR="003B75A3" w:rsidRDefault="003B75A3" w:rsidP="003B75A3">
      <w:pPr>
        <w:rPr>
          <w:rFonts w:ascii="Times New Roman" w:hAnsi="Times New Roman" w:cs="Times New Roman"/>
          <w:b/>
          <w:bCs/>
          <w:lang w:val="en-US"/>
        </w:rPr>
      </w:pPr>
      <w:r w:rsidRPr="003B75A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F820161" wp14:editId="397BE76A">
            <wp:extent cx="2971953" cy="2025754"/>
            <wp:effectExtent l="0" t="0" r="0" b="0"/>
            <wp:docPr id="158242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492D" w14:textId="073833FB" w:rsidR="003B75A3" w:rsidRDefault="003B75A3" w:rsidP="003B75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B7B8FE7" w14:textId="7AB67B13" w:rsidR="003B75A3" w:rsidRPr="003B75A3" w:rsidRDefault="003B75A3" w:rsidP="003B75A3">
      <w:pPr>
        <w:rPr>
          <w:rFonts w:ascii="Times New Roman" w:hAnsi="Times New Roman" w:cs="Times New Roman"/>
          <w:lang w:val="en-US"/>
        </w:rPr>
      </w:pPr>
      <w:r w:rsidRPr="003B75A3">
        <w:rPr>
          <w:rFonts w:ascii="Times New Roman" w:hAnsi="Times New Roman" w:cs="Times New Roman"/>
        </w:rPr>
        <w:t>Thus, the different modes of DES — ECB, CBC, CFB, OFB and CTR — were studied and demonstrated successfully.</w:t>
      </w:r>
    </w:p>
    <w:sectPr w:rsidR="003B75A3" w:rsidRPr="003B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987"/>
    <w:multiLevelType w:val="multilevel"/>
    <w:tmpl w:val="F680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05050"/>
    <w:multiLevelType w:val="multilevel"/>
    <w:tmpl w:val="9BF6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003931">
    <w:abstractNumId w:val="1"/>
  </w:num>
  <w:num w:numId="2" w16cid:durableId="80636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A3"/>
    <w:rsid w:val="000E472F"/>
    <w:rsid w:val="00156DF7"/>
    <w:rsid w:val="003B75A3"/>
    <w:rsid w:val="0095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F9F1"/>
  <w15:chartTrackingRefBased/>
  <w15:docId w15:val="{7B39532C-D234-4316-958F-8FA107A5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2026-08-05T14:34:00Z</dcterms:created>
  <dcterms:modified xsi:type="dcterms:W3CDTF">2026-08-05T14:45:00Z</dcterms:modified>
</cp:coreProperties>
</file>