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14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Times New Roman" w:cs="Arial"/>
                <w:b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Health Management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AC17AF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Finalized the MVP feature scope and user journey, including health habit tracking, dashboard insights, and onboarding flow.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t>Completed backend setup with database schema design and initiated low-fidelity wireframes for core screens.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7232F2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t>Begin front-end and back-end development for core features, including daily health habit logging (water intake, meals, steps, sleep, and mood).</w:t>
            </w:r>
            <w:r>
              <w:br w:type="textWrapping"/>
            </w:r>
            <w:r>
              <w:t>Set up necessary API connections (e.g., step or sleep trackers) and start building the user dashboard with basic data visualization for weekly insights.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32F4D954"/>
    <w:rsid w:val="43EB9679"/>
    <w:rsid w:val="5FF3EFDB"/>
    <w:rsid w:val="6DFD25C4"/>
    <w:rsid w:val="7FFB4D41"/>
    <w:rsid w:val="F97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809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2024-12-31T04:33:00Z</dcterms:created>
  <dc:creator>muralimeraga</dc:creator>
  <cp:lastModifiedBy>harishkumarsure</cp:lastModifiedBy>
  <cp:lastPrinted>2018-03-14T16:22:00Z</cp:lastPrinted>
  <dcterms:modified xsi:type="dcterms:W3CDTF">2025-04-18T20:13:07Z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B68AAD419245330693EA0268A47E5D44_43</vt:lpwstr>
  </property>
</Properties>
</file>