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KALINGGA PADEL MUHAMAD</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 (current)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Portofolio</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Kalingga Fadel Muhamad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modified jumbotron that occupies the entire horizontal space of its parent.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Portofolio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Pesan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WITH LUV | Kalingga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