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1"/>
        </w:numPr>
        <w:tabs>
          <w:tab w:val="clear" w:pos="709"/>
          <w:tab w:val="left" w:pos="720" w:leader="none"/>
        </w:tabs>
        <w:ind w:left="720" w:hanging="360"/>
        <w:rPr/>
      </w:pPr>
      <w:r>
        <w:rPr/>
        <w:t>Монтирование iSCSI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Cs/>
        </w:rPr>
        <w:t>Хранилище данных - это логическая единица хранения, которая может использовать дисковое пространство на одном физическом устройстве или охватывать несколько физических устройств.</w:t>
      </w:r>
    </w:p>
    <w:p>
      <w:pPr>
        <w:pStyle w:val="Normal"/>
        <w:rPr/>
      </w:pPr>
      <w:r>
        <w:rPr>
          <w:bCs/>
        </w:rPr>
        <w:t>Хранилища данных используются для хранения файлов виртуальных машин, шаблонов и образов ISO.</w:t>
      </w:r>
    </w:p>
    <w:p>
      <w:pPr>
        <w:pStyle w:val="Normal"/>
        <w:rPr/>
      </w:pPr>
      <w:r>
        <w:rPr>
          <w:bCs/>
        </w:rPr>
        <w:t>vSphere поддерживает следующие типы хранилищ данных:</w:t>
      </w:r>
    </w:p>
    <w:p>
      <w:pPr>
        <w:pStyle w:val="Normal"/>
        <w:rPr/>
      </w:pPr>
      <w:r>
        <w:rPr>
          <w:bCs/>
        </w:rPr>
        <w:t>VMFS</w:t>
      </w:r>
    </w:p>
    <w:p>
      <w:pPr>
        <w:pStyle w:val="Normal"/>
        <w:rPr/>
      </w:pPr>
      <w:r>
        <w:rPr>
          <w:bCs/>
        </w:rPr>
        <w:t>NFS</w:t>
      </w:r>
    </w:p>
    <w:p>
      <w:pPr>
        <w:pStyle w:val="Normal"/>
        <w:rPr/>
      </w:pPr>
      <w:r>
        <w:rPr>
          <w:bCs/>
        </w:rPr>
        <w:t>vSAN</w:t>
      </w:r>
    </w:p>
    <w:p>
      <w:pPr>
        <w:pStyle w:val="Normal"/>
        <w:rPr/>
      </w:pPr>
      <w:r>
        <w:rPr/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/>
      </w:pPr>
      <w:r>
        <w:rPr>
          <w:bCs/>
        </w:rPr>
        <w:t>Обзор базового хранилища</w:t>
      </w:r>
    </w:p>
    <w:p>
      <w:pPr>
        <w:pStyle w:val="Normal"/>
        <w:rPr/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bCs/>
        </w:rPr>
        <w:t xml:space="preserve">Настроем программой адаптер iSCSI и будем его использовать для дальнейшего хранения виртуальных машин </w:t>
      </w:r>
    </w:p>
    <w:p>
      <w:pPr>
        <w:pStyle w:val="Normal"/>
        <w:rPr/>
      </w:pPr>
      <w:r>
        <w:rPr/>
        <w:drawing>
          <wp:inline distT="0" distB="0" distL="0" distR="0">
            <wp:extent cx="5940425" cy="3902075"/>
            <wp:effectExtent l="0" t="0" r="0" b="0"/>
            <wp:docPr id="1" name="Рисунок 3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0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bCs/>
        </w:rPr>
        <w:t>Указываем динамический таргит также можно указать отдельную сеть хранения данных но в данной работе она не предусмотрена</w:t>
      </w:r>
    </w:p>
    <w:p>
      <w:pPr>
        <w:pStyle w:val="Normal"/>
        <w:rPr/>
      </w:pPr>
      <w:r>
        <w:rPr/>
        <w:drawing>
          <wp:inline distT="0" distB="0" distL="0" distR="0">
            <wp:extent cx="5940425" cy="3451860"/>
            <wp:effectExtent l="0" t="0" r="0" b="0"/>
            <wp:docPr id="2" name="Рисунок 3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0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</w:rPr>
      </w:pPr>
      <w:r>
        <w:rPr>
          <w:bCs/>
        </w:rPr>
      </w:r>
      <w:r>
        <w:br w:type="page"/>
      </w:r>
    </w:p>
    <w:p>
      <w:pPr>
        <w:pStyle w:val="Normal"/>
        <w:rPr/>
      </w:pPr>
      <w:r>
        <w:rPr>
          <w:bCs/>
        </w:rPr>
        <w:t>В нашем случае сервер на котором находиться там же где и контролер домена поддерживается как по FQDN так и по IP</w:t>
      </w:r>
    </w:p>
    <w:p>
      <w:pPr>
        <w:pStyle w:val="Normal"/>
        <w:rPr/>
      </w:pPr>
      <w:r>
        <w:rPr/>
        <w:drawing>
          <wp:inline distT="0" distB="0" distL="0" distR="0">
            <wp:extent cx="5940425" cy="3957320"/>
            <wp:effectExtent l="0" t="0" r="0" b="0"/>
            <wp:docPr id="3" name="Рисунок 3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0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bCs/>
        </w:rPr>
        <w:t>После подключения iSCSI необходимо добавить datastore</w:t>
      </w:r>
    </w:p>
    <w:p>
      <w:pPr>
        <w:pStyle w:val="Normal"/>
        <w:rPr/>
      </w:pPr>
      <w:r>
        <w:rPr/>
        <w:drawing>
          <wp:inline distT="0" distB="0" distL="0" distR="0">
            <wp:extent cx="5940425" cy="4021455"/>
            <wp:effectExtent l="0" t="0" r="0" b="0"/>
            <wp:docPr id="4" name="Рисунок 3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3"/>
        <w:numPr>
          <w:ilvl w:val="0"/>
          <w:numId w:val="1"/>
        </w:numPr>
        <w:tabs>
          <w:tab w:val="clear" w:pos="709"/>
          <w:tab w:val="left" w:pos="720" w:leader="none"/>
        </w:tabs>
        <w:ind w:left="720" w:hanging="360"/>
        <w:rPr/>
      </w:pPr>
      <w:bookmarkStart w:id="0" w:name="_Toc75165437"/>
      <w:bookmarkStart w:id="1" w:name="_Toc75173990"/>
      <w:bookmarkStart w:id="2" w:name="_Toc75173156"/>
      <w:bookmarkStart w:id="3" w:name="_Toc75173047"/>
      <w:bookmarkStart w:id="4" w:name="_Toc73977797"/>
      <w:bookmarkStart w:id="5" w:name="_Toc74064159"/>
      <w:r>
        <w:rPr/>
        <w:t>7.2.7 VFMS</w:t>
      </w:r>
      <w:bookmarkEnd w:id="0"/>
      <w:bookmarkEnd w:id="1"/>
      <w:bookmarkEnd w:id="2"/>
      <w:bookmarkEnd w:id="3"/>
      <w:bookmarkEnd w:id="4"/>
      <w:bookmarkEnd w:id="5"/>
    </w:p>
    <w:p>
      <w:pPr>
        <w:pStyle w:val="Normal"/>
        <w:rPr/>
      </w:pPr>
      <w:r>
        <w:rPr>
          <w:bCs/>
        </w:rPr>
        <w:t xml:space="preserve">Хосты </w:t>
      </w:r>
      <w:r>
        <w:rPr>
          <w:bCs/>
          <w:lang w:val="en-US"/>
        </w:rPr>
        <w:t>ESXi</w:t>
      </w:r>
      <w:r>
        <w:rPr>
          <w:bCs/>
        </w:rPr>
        <w:t xml:space="preserve"> версии 7.0 </w:t>
      </w:r>
      <w:r>
        <w:rPr>
          <w:bCs/>
          <w:lang w:val="en-US"/>
        </w:rPr>
        <w:t>VMFS</w:t>
      </w:r>
      <w:r>
        <w:rPr>
          <w:bCs/>
        </w:rPr>
        <w:t xml:space="preserve">5 и </w:t>
      </w:r>
      <w:r>
        <w:rPr>
          <w:bCs/>
          <w:lang w:val="en-US"/>
        </w:rPr>
        <w:t>VMFS</w:t>
      </w:r>
      <w:r>
        <w:rPr>
          <w:bCs/>
        </w:rPr>
        <w:t>6:</w:t>
      </w:r>
    </w:p>
    <w:p>
      <w:pPr>
        <w:pStyle w:val="Normal"/>
        <w:rPr/>
      </w:pPr>
      <w:r>
        <w:rPr>
          <w:bCs/>
        </w:rPr>
        <w:t>Функции, поддерживаемые как VMFS5, так и VMFS6:</w:t>
      </w:r>
    </w:p>
    <w:p>
      <w:pPr>
        <w:pStyle w:val="Normal"/>
        <w:rPr/>
      </w:pPr>
      <w:r>
        <w:rPr>
          <w:bCs/>
        </w:rPr>
        <w:t>Они разрешают одновременный доступ к общему хранилищу.</w:t>
      </w:r>
    </w:p>
    <w:p>
      <w:pPr>
        <w:pStyle w:val="Normal"/>
        <w:rPr/>
      </w:pPr>
      <w:r>
        <w:rPr>
          <w:bCs/>
        </w:rPr>
        <w:t>Их можно динамически расширять</w:t>
      </w:r>
    </w:p>
    <w:p>
      <w:pPr>
        <w:pStyle w:val="Normal"/>
        <w:rPr/>
      </w:pPr>
      <w:r>
        <w:rPr>
          <w:bCs/>
        </w:rPr>
        <w:t>Они используют блоки размером 1 МБ и 512 МБ, которые подходят для хранения больших файлов виртуальных дисков.</w:t>
      </w:r>
    </w:p>
    <w:p>
      <w:pPr>
        <w:pStyle w:val="Normal"/>
        <w:rPr/>
      </w:pPr>
      <w:r>
        <w:rPr>
          <w:bCs/>
        </w:rPr>
        <w:t>Обеспечивают дисковую блокировку</w:t>
      </w:r>
    </w:p>
    <w:p>
      <w:pPr>
        <w:pStyle w:val="Normal"/>
        <w:rPr/>
      </w:pPr>
      <w:r>
        <w:rPr>
          <w:bCs/>
        </w:rPr>
        <w:t>Возможности, поддерживаемые VMFS6:</w:t>
      </w:r>
    </w:p>
    <w:p>
      <w:pPr>
        <w:pStyle w:val="Normal"/>
        <w:rPr/>
      </w:pPr>
      <w:r>
        <w:rPr>
          <w:bCs/>
        </w:rPr>
        <w:t>Собственные устройства хранения 4K</w:t>
      </w:r>
    </w:p>
    <w:p>
      <w:pPr>
        <w:pStyle w:val="Normal"/>
        <w:rPr/>
      </w:pPr>
      <w:r>
        <w:rPr>
          <w:bCs/>
        </w:rPr>
        <w:t>Автоматическое освоение пространства</w:t>
      </w:r>
    </w:p>
    <w:p>
      <w:pPr>
        <w:pStyle w:val="Normal"/>
        <w:rPr/>
      </w:pPr>
      <w:r>
        <w:rPr/>
        <w:drawing>
          <wp:inline distT="0" distB="0" distL="0" distR="0">
            <wp:extent cx="5105400" cy="4206240"/>
            <wp:effectExtent l="0" t="0" r="0" b="0"/>
            <wp:docPr id="5" name="Рисунок 2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2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/>
      </w:pPr>
      <w:r>
        <w:rPr>
          <w:bCs/>
        </w:rPr>
        <w:t>Задаем имя и выбираем девайс который будет отформатирован в формат VFMS</w:t>
      </w:r>
    </w:p>
    <w:p>
      <w:pPr>
        <w:pStyle w:val="Normal"/>
        <w:rPr/>
      </w:pPr>
      <w:r>
        <w:rPr/>
        <w:drawing>
          <wp:inline distT="0" distB="0" distL="0" distR="0">
            <wp:extent cx="5940425" cy="3978275"/>
            <wp:effectExtent l="0" t="0" r="0" b="0"/>
            <wp:docPr id="6" name="Рисунок 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9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rPr/>
      </w:pPr>
      <w:r>
        <w:rPr>
          <w:bCs/>
        </w:rPr>
        <w:t xml:space="preserve">Выбираем сколько места от этого девайса будет отформатировано </w:t>
      </w:r>
    </w:p>
    <w:p>
      <w:pPr>
        <w:pStyle w:val="Normal"/>
        <w:rPr/>
      </w:pPr>
      <w:r>
        <w:rPr/>
        <w:drawing>
          <wp:inline distT="0" distB="0" distL="0" distR="0">
            <wp:extent cx="5940425" cy="3945890"/>
            <wp:effectExtent l="0" t="0" r="0" b="0"/>
            <wp:docPr id="7" name="Рисунок 3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bCs/>
        </w:rPr>
      </w:pPr>
      <w:r>
        <w:rPr>
          <w:bCs/>
        </w:rPr>
      </w:r>
      <w:r>
        <w:br w:type="page"/>
      </w:r>
    </w:p>
    <w:p>
      <w:pPr>
        <w:pStyle w:val="Normal"/>
        <w:rPr/>
      </w:pPr>
      <w:r>
        <w:rPr>
          <w:bCs/>
        </w:rPr>
        <w:t xml:space="preserve">После окончания будет доступен datastore для виртуальных машин </w:t>
      </w:r>
    </w:p>
    <w:p>
      <w:pPr>
        <w:pStyle w:val="Normal"/>
        <w:rPr/>
      </w:pPr>
      <w:r>
        <w:rPr/>
        <w:drawing>
          <wp:inline distT="0" distB="0" distL="0" distR="0">
            <wp:extent cx="5940425" cy="3379470"/>
            <wp:effectExtent l="0" t="0" r="0" b="0"/>
            <wp:docPr id="8" name="Рисунок 2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2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3"/>
        <w:numPr>
          <w:ilvl w:val="0"/>
          <w:numId w:val="1"/>
        </w:numPr>
        <w:tabs>
          <w:tab w:val="clear" w:pos="709"/>
          <w:tab w:val="left" w:pos="720" w:leader="none"/>
        </w:tabs>
        <w:ind w:left="720" w:hanging="360"/>
        <w:rPr/>
      </w:pPr>
      <w:bookmarkStart w:id="6" w:name="_Toc75165438"/>
      <w:bookmarkStart w:id="7" w:name="_Toc75173991"/>
      <w:bookmarkStart w:id="8" w:name="_Toc75173157"/>
      <w:bookmarkStart w:id="9" w:name="_Toc75173048"/>
      <w:bookmarkStart w:id="10" w:name="_Toc73977798"/>
      <w:bookmarkStart w:id="11" w:name="_Toc74064160"/>
      <w:r>
        <w:rPr/>
        <w:t>7.2.8 Монтирование NFS</w:t>
      </w:r>
      <w:bookmarkEnd w:id="6"/>
      <w:bookmarkEnd w:id="7"/>
      <w:bookmarkEnd w:id="8"/>
      <w:bookmarkEnd w:id="9"/>
      <w:bookmarkEnd w:id="10"/>
      <w:bookmarkEnd w:id="11"/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Cs/>
        </w:rPr>
        <w:t>NFS - это хранилище, совместно используемое в сети на уровне файловой системы.</w:t>
      </w:r>
    </w:p>
    <w:p>
      <w:pPr>
        <w:pStyle w:val="Normal"/>
        <w:rPr/>
      </w:pPr>
      <w:r>
        <w:rPr>
          <w:bCs/>
        </w:rPr>
        <w:t>NFS поддерживает NFS версии 3 и 4.1 через TCP / IP.</w:t>
      </w:r>
    </w:p>
    <w:p>
      <w:pPr>
        <w:pStyle w:val="Normal"/>
        <w:rPr/>
      </w:pPr>
      <w:r>
        <w:rPr/>
        <w:drawing>
          <wp:inline distT="0" distB="0" distL="0" distR="0">
            <wp:extent cx="5324475" cy="3368040"/>
            <wp:effectExtent l="0" t="0" r="0" b="0"/>
            <wp:docPr id="9" name="Рисунок 2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2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/>
      </w:pPr>
      <w:r>
        <w:rPr>
          <w:bCs/>
        </w:rPr>
        <w:t>NFS в данной лабораторной работе есть уже перенастроенный сервис для подключения к хосту ESXi</w:t>
      </w:r>
    </w:p>
    <w:p>
      <w:pPr>
        <w:pStyle w:val="Normal"/>
        <w:rPr/>
      </w:pPr>
      <w:r>
        <w:rPr/>
        <w:drawing>
          <wp:inline distT="0" distB="0" distL="0" distR="0">
            <wp:extent cx="5940425" cy="3619500"/>
            <wp:effectExtent l="0" t="0" r="0" b="0"/>
            <wp:docPr id="10" name="Рисунок 3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rPr/>
      </w:pPr>
      <w:r>
        <w:rPr>
          <w:bCs/>
        </w:rPr>
        <w:t xml:space="preserve">Для монтирования имя, сервер и версию протокола </w:t>
      </w:r>
    </w:p>
    <w:p>
      <w:pPr>
        <w:pStyle w:val="Normal"/>
        <w:rPr/>
      </w:pPr>
      <w:r>
        <w:rPr/>
        <w:drawing>
          <wp:inline distT="0" distB="0" distL="0" distR="0">
            <wp:extent cx="5940425" cy="3992245"/>
            <wp:effectExtent l="0" t="0" r="0" b="0"/>
            <wp:docPr id="11" name="Рисунок 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</w:rPr>
      </w:pPr>
      <w:r>
        <w:rPr>
          <w:bCs/>
        </w:rPr>
      </w:r>
      <w:r>
        <w:br w:type="page"/>
      </w:r>
    </w:p>
    <w:p>
      <w:pPr>
        <w:pStyle w:val="Normal"/>
        <w:rPr/>
      </w:pPr>
      <w:r>
        <w:rPr>
          <w:bCs/>
        </w:rPr>
        <w:t xml:space="preserve">После монтирования NFS будет отображаться в datastore и им также можно управлять </w:t>
      </w:r>
    </w:p>
    <w:p>
      <w:pPr>
        <w:pStyle w:val="Normal"/>
        <w:rPr/>
      </w:pPr>
      <w:r>
        <w:rPr/>
        <w:drawing>
          <wp:inline distT="0" distB="0" distL="0" distR="0">
            <wp:extent cx="5940425" cy="3572510"/>
            <wp:effectExtent l="0" t="0" r="0" b="0"/>
            <wp:docPr id="12" name="Рисунок 2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2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3"/>
        <w:numPr>
          <w:ilvl w:val="0"/>
          <w:numId w:val="0"/>
        </w:numPr>
        <w:ind w:left="720" w:hanging="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3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kern w:val="2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kern w:val="2"/>
      <w:sz w:val="24"/>
      <w:szCs w:val="24"/>
      <w:lang w:val="ru-RU" w:eastAsia="zh-CN" w:bidi="hi-IN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40" w:after="0"/>
      <w:outlineLvl w:val="2"/>
    </w:pPr>
    <w:rPr>
      <w:rFonts w:ascii="Arial" w:hAnsi="Arial" w:eastAsia="Calibri" w:cs="DejaVu Sans"/>
      <w:b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LibreOffice/6.2.8.2$Linux_x86 LibreOffice_project/20$Build-2</Application>
  <Pages>11</Pages>
  <Words>250</Words>
  <Characters>1538</Characters>
  <CharactersWithSpaces>1759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2021-06-27T07:34:53Z</dcterms:created>
  <dc:creator/>
  <dc:description/>
  <dc:language>ru-RU</dc:language>
  <cp:lastModifiedBy/>
  <dcterms:modified xsi:type="dcterms:W3CDTF">2021-06-27T07:36:04Z</dcterms:modified>
  <cp:revision>1</cp:revision>
  <dc:subject/>
  <dc:title/>
</cp:coreProperties>
</file>