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Georgia" w:hAnsi="Georgia" w:eastAsia="Georgia"/>
          <w:b/>
          <w:i w:val="0"/>
          <w:color w:val="1A1A1A"/>
          <w:sz w:val="30"/>
        </w:rPr>
        <w:t>BLACK FRIDAY 2026 — RESUMO PARA O PROFESSOR ROBSON</w:t>
      </w:r>
    </w:p>
    <w:p>
      <w:pPr>
        <w:jc w:val="both"/>
      </w:pPr>
      <w:r>
        <w:rPr>
          <w:rFonts w:ascii="Georgia" w:hAnsi="Georgia" w:eastAsia="Georgia"/>
          <w:b w:val="0"/>
          <w:i w:val="0"/>
          <w:color w:val="666666"/>
          <w:sz w:val="17"/>
        </w:rPr>
        <w:t>Kalinne Cruz · estratégia · outubro de 2026</w:t>
      </w:r>
    </w:p>
    <w:p>
      <w:pPr>
        <w:spacing w:before="120" w:after="120"/>
        <w:pBdr>
          <w:bottom w:val="single" w:sz="4" w:color="CCCCCC" w:space="1"/>
        </w:pBdr>
      </w:pPr>
    </w:p>
    <w:p>
      <w:pPr>
        <w:spacing w:before="180" w:after="60"/>
      </w:pPr>
      <w:r>
        <w:rPr>
          <w:rFonts w:ascii="Georgia" w:hAnsi="Georgia" w:eastAsia="Georgia"/>
          <w:b/>
          <w:i w:val="0"/>
          <w:color w:val="8B1A1A"/>
          <w:sz w:val="22"/>
        </w:rPr>
        <w:t>A tese</w:t>
      </w:r>
    </w:p>
    <w:p>
      <w:pPr>
        <w:jc w:val="both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Na Black Friday não se vende para quem ainda não te conhece. Vende-se para quem já comprou. </w:t>
      </w:r>
      <w:r>
        <w:rPr>
          <w:rFonts w:ascii="Georgia" w:hAnsi="Georgia" w:eastAsia="Georgia"/>
          <w:b/>
          <w:i w:val="0"/>
          <w:color w:val="1A1A1A"/>
          <w:sz w:val="19"/>
        </w:rPr>
        <w:t>91% dos que compraram o PHI acompanham o senhor há mais de dois anos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— o comprador desta campanha é a base: os ~750 compradores históricos, as famílias do PHI e a parte antiga dos 16 mil leads.</w:t>
      </w:r>
    </w:p>
    <w:p>
      <w:pPr>
        <w:spacing w:before="180" w:after="60"/>
      </w:pPr>
      <w:r>
        <w:rPr>
          <w:rFonts w:ascii="Georgia" w:hAnsi="Georgia" w:eastAsia="Georgia"/>
          <w:b/>
          <w:i w:val="0"/>
          <w:color w:val="8B1A1A"/>
          <w:sz w:val="22"/>
        </w:rPr>
        <w:t>A oferta</w:t>
      </w:r>
    </w:p>
    <w:p>
      <w:pPr>
        <w:jc w:val="both"/>
      </w:pPr>
      <w:r>
        <w:rPr>
          <w:rFonts w:ascii="Georgia" w:hAnsi="Georgia" w:eastAsia="Georgia"/>
          <w:b w:val="0"/>
          <w:i w:val="0"/>
          <w:color w:val="1A1A1A"/>
          <w:sz w:val="19"/>
        </w:rPr>
        <w:t>Um combo único, apresentado curso por curso, com capa e preço de tabela, até somar um número alto — e só então o preço.</w:t>
      </w:r>
    </w:p>
    <w:p>
      <w:pPr>
        <w:spacing w:after="60"/>
        <w:ind w:left="283" w:hanging="181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•  </w:t>
      </w:r>
      <w:r>
        <w:rPr>
          <w:rFonts w:ascii="Georgia" w:hAnsi="Georgia" w:eastAsia="Georgia"/>
          <w:b/>
          <w:i w:val="0"/>
          <w:color w:val="1A1A1A"/>
          <w:sz w:val="19"/>
        </w:rPr>
        <w:t>Todo o acervo de cursos — acesso vitalício.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Contos Maravilhosos como âncora.</w:t>
      </w:r>
    </w:p>
    <w:p>
      <w:pPr>
        <w:spacing w:after="60"/>
        <w:ind w:left="283" w:hanging="181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•  </w:t>
      </w:r>
      <w:r>
        <w:rPr>
          <w:rFonts w:ascii="Georgia" w:hAnsi="Georgia" w:eastAsia="Georgia"/>
          <w:b/>
          <w:i w:val="0"/>
          <w:color w:val="1A1A1A"/>
          <w:sz w:val="19"/>
        </w:rPr>
        <w:t>PHI, ao vivo toda semana — 1 ano.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Não é vitalício: é entrega semanal, e vitalício mataria a renovação.</w:t>
      </w:r>
    </w:p>
    <w:p>
      <w:pPr>
        <w:spacing w:after="60"/>
        <w:ind w:left="283" w:hanging="181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•  </w:t>
      </w:r>
      <w:r>
        <w:rPr>
          <w:rFonts w:ascii="Georgia" w:hAnsi="Georgia" w:eastAsia="Georgia"/>
          <w:b/>
          <w:i w:val="0"/>
          <w:color w:val="1A1A1A"/>
          <w:sz w:val="19"/>
        </w:rPr>
        <w:t>Plano de Leitura por Idade (PDF) — vitalício.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Suporte por 24 meses.</w:t>
      </w:r>
    </w:p>
    <w:p>
      <w:pPr>
        <w:spacing w:after="60"/>
        <w:ind w:left="283" w:hanging="181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•  </w:t>
      </w:r>
      <w:r>
        <w:rPr>
          <w:rFonts w:ascii="Georgia" w:hAnsi="Georgia" w:eastAsia="Georgia"/>
          <w:b/>
          <w:i w:val="0"/>
          <w:color w:val="1A1A1A"/>
          <w:sz w:val="19"/>
        </w:rPr>
        <w:t>Bônus até 23h59 do primeiro dia: acesso duplo para o cônjuge.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Custa zero e responde à objeção real desta audiência — </w:t>
      </w:r>
      <w:r>
        <w:rPr>
          <w:rFonts w:ascii="Georgia" w:hAnsi="Georgia" w:eastAsia="Georgia"/>
          <w:b w:val="0"/>
          <w:i/>
          <w:color w:val="1A1A1A"/>
          <w:sz w:val="19"/>
        </w:rPr>
        <w:t>“meu marido não está junto nisso”</w:t>
      </w:r>
      <w:r>
        <w:rPr>
          <w:rFonts w:ascii="Georgia" w:hAnsi="Georgia" w:eastAsia="Georgia"/>
          <w:b w:val="0"/>
          <w:i w:val="0"/>
          <w:color w:val="1A1A1A"/>
          <w:sz w:val="19"/>
        </w:rPr>
        <w:t>.</w:t>
      </w:r>
    </w:p>
    <w:p>
      <w:pPr>
        <w:spacing w:before="180" w:after="60"/>
      </w:pPr>
      <w:r>
        <w:rPr>
          <w:rFonts w:ascii="Georgia" w:hAnsi="Georgia" w:eastAsia="Georgia"/>
          <w:b/>
          <w:i w:val="0"/>
          <w:color w:val="8B1A1A"/>
          <w:sz w:val="22"/>
        </w:rPr>
        <w:t>Três públicos, três preços</w:t>
      </w:r>
    </w:p>
    <w:p>
      <w:pPr>
        <w:jc w:val="both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O que separa os preços não é “é aluno ou não é”. É </w:t>
      </w:r>
      <w:r>
        <w:rPr>
          <w:rFonts w:ascii="Georgia" w:hAnsi="Georgia" w:eastAsia="Georgia"/>
          <w:b/>
          <w:i w:val="0"/>
          <w:color w:val="1A1A1A"/>
          <w:sz w:val="19"/>
        </w:rPr>
        <w:t>a relação de cada um com o PHI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— o único item da oferta que tem prazo, e o único que acabou de ser vendido.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F2EFEA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Quem</w:t>
            </w:r>
          </w:p>
        </w:tc>
        <w:tc>
          <w:tcPr>
            <w:tcW w:type="dxa" w:w="2521"/>
            <w:shd w:val="clear" w:fill="F2EFEA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Preço</w:t>
            </w:r>
          </w:p>
        </w:tc>
        <w:tc>
          <w:tcPr>
            <w:tcW w:type="dxa" w:w="2521"/>
            <w:shd w:val="clear" w:fill="F2EFEA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Leva</w:t>
            </w:r>
          </w:p>
        </w:tc>
        <w:tc>
          <w:tcPr>
            <w:tcW w:type="dxa" w:w="2521"/>
            <w:shd w:val="clear" w:fill="F2EFEA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Abre</w:t>
            </w:r>
          </w:p>
        </w:tc>
      </w:tr>
      <w:tr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Não aluno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R$ 1.997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Acervo vitalício + 1 ano de PHI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09/11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, aula magna ao vivo</w:t>
            </w:r>
          </w:p>
        </w:tc>
      </w:tr>
      <w:tr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Aluno de qualquer curso ou mensalista do PHI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R$ 1.497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Acervo vitalício + 1 ano de PHI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05/11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, aula só de alunos</w:t>
            </w:r>
          </w:p>
        </w:tc>
      </w:tr>
      <w:tr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Turma de setembro — anuidade ativa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R$ 997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 xml:space="preserve">Acervo vitalício + 1 ano </w:t>
            </w:r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somado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 xml:space="preserve"> ao que já tem, até set/2028</w:t>
            </w:r>
          </w:p>
        </w:tc>
        <w:tc>
          <w:tcPr>
            <w:tcW w:type="dxa" w:w="2521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03/11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, link privado, sem anúncio público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Georgia" w:hAnsi="Georgia" w:eastAsia="Georgia"/>
          <w:b/>
          <w:i w:val="0"/>
          <w:color w:val="1A1A1A"/>
          <w:sz w:val="19"/>
        </w:rPr>
        <w:t>A regra que não pode ser quebrada em lugar nenhum da campanha: ninguém compra um ano de PHI por menos de R$ 997.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Foi o preço da anuidade de setembro e é o piso. Todo o resto do preço é o acervo. Por isso a turma de setembro é a única que ganha o segundo ano — para ela é renovação antecipada, não desconto. Se déssemos dois anos a quem paga mensalidade, a turma de setembro teria comprado pior seis semanas antes, e a confiança da base iria junto.</w:t>
      </w:r>
    </w:p>
    <w:p>
      <w:pPr>
        <w:jc w:val="both"/>
      </w:pPr>
      <w:r>
        <w:rPr>
          <w:rFonts w:ascii="Georgia" w:hAnsi="Georgia" w:eastAsia="Georgia"/>
          <w:b/>
          <w:i w:val="0"/>
          <w:color w:val="1A1A1A"/>
          <w:sz w:val="19"/>
        </w:rPr>
        <w:t>A venda mais fácil da campanha é o mensalista.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A mensalidade do PHI é R$ 119,90 — R$ 1.438,80 nos próximos doze meses só para continuar onde está. Pela Black ele paga R$ 1.497 uma vez só. </w:t>
      </w:r>
      <w:r>
        <w:rPr>
          <w:rFonts w:ascii="Georgia" w:hAnsi="Georgia" w:eastAsia="Georgia"/>
          <w:b/>
          <w:i w:val="0"/>
          <w:color w:val="1A1A1A"/>
          <w:sz w:val="19"/>
        </w:rPr>
        <w:t>São R$ 58,20 de diferença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— e por isso ele para de ser cobrado todo mês e leva o acervo inteiro para sempre. Não é promessa, é aritmética.</w:t>
      </w:r>
    </w:p>
    <w:p>
      <w:pPr>
        <w:spacing w:before="120" w:after="120"/>
        <w:pBdr>
          <w:bottom w:val="single" w:sz="4" w:color="CCCCCC" w:space="1"/>
        </w:pBdr>
      </w:pPr>
    </w:p>
    <w:p>
      <w:pPr>
        <w:spacing w:before="180" w:after="60"/>
      </w:pPr>
      <w:r>
        <w:rPr>
          <w:rFonts w:ascii="Georgia" w:hAnsi="Georgia" w:eastAsia="Georgia"/>
          <w:b/>
          <w:i w:val="0"/>
          <w:color w:val="8B1A1A"/>
          <w:sz w:val="22"/>
        </w:rPr>
        <w:t>O calendário que importa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2EFEA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Quando</w:t>
            </w:r>
          </w:p>
        </w:tc>
        <w:tc>
          <w:tcPr>
            <w:tcW w:type="dxa" w:w="5043"/>
            <w:shd w:val="clear" w:fill="F2EFEA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O quê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até 19/10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 xml:space="preserve">Conteúdo de aquecimento para público quente, </w:t>
            </w:r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sem falar de produto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20/10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 xml:space="preserve">Sobe o </w:t>
            </w:r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trailer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, revelando a data 09/11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26/10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Abre a captação geral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29/10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Abre a captação de alunos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03/11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Manifesto · renovação da turma de setembro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05/11, 20h30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Black de alunos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 xml:space="preserve"> — aula ao vivo, abre o carrinho a R$ 1.497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09/11, 20h30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Black geral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 xml:space="preserve"> — aula magna ao vivo, abre o carrinho a R$ 1.997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09/11 a dezembro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O carrinho não fecha.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 xml:space="preserve"> Vendas contínuas com viradas de lote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2ª quinzena de dez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Combo de Natal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Georgia" w:hAnsi="Georgia" w:eastAsia="Georgia"/>
          <w:b/>
          <w:i w:val="0"/>
          <w:color w:val="1A1A1A"/>
          <w:sz w:val="19"/>
        </w:rPr>
        <w:t>Por que o carrinho não fecha.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Se fecharmos no fim de novembro, a próxima entrada de caixa do projeto é só no fim de janeiro. Em vez de três dias de urgência, a campanha vira uma operação de vendas de seis semanas: quando as vendas caem, sobe-se o preço em ~R$ 250 e comunica-se a virada. A semana da Black do varejo, de 24 a 30/11, pega essa maré de graça.</w:t>
      </w:r>
    </w:p>
    <w:p>
      <w:pPr>
        <w:spacing w:before="180" w:after="60"/>
      </w:pPr>
      <w:r>
        <w:rPr>
          <w:rFonts w:ascii="Georgia" w:hAnsi="Georgia" w:eastAsia="Georgia"/>
          <w:b/>
          <w:i w:val="0"/>
          <w:color w:val="8B1A1A"/>
          <w:sz w:val="22"/>
        </w:rPr>
        <w:t>O que depende do senhor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2EFEA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Quando</w:t>
            </w:r>
          </w:p>
        </w:tc>
        <w:tc>
          <w:tcPr>
            <w:tcW w:type="dxa" w:w="5043"/>
            <w:shd w:val="clear" w:fill="F2EFEA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O quê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Terças 20h30 — 06/10, 20/10, 03/11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Funil de Live Semanal conduzido pelo senhor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Terças 20h30 — 13/10 e 27/10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FLS com professor convidado (o senhor entra no fim)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Quintas 20h30 — 08/10 e 22/10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Aula extra ao vivo só para alunos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13 e 14/10 · 26 e 27/10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Gravações — dia inteiro.</w:t>
            </w:r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 xml:space="preserve"> Trailer, criativos, pronunciamento, manifesto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04/11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Ensaio da aula magna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05/11 e 09/11, 20h30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/>
                <w:i w:val="0"/>
                <w:color w:val="1A1A1A"/>
                <w:sz w:val="17"/>
              </w:rPr>
              <w:t>As duas aulas ao vivo</w:t>
            </w:r>
          </w:p>
        </w:tc>
      </w:tr>
      <w:tr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todo dia, do trailer até dezembro</w:t>
            </w:r>
          </w:p>
        </w:tc>
        <w:tc>
          <w:tcPr>
            <w:tcW w:type="dxa" w:w="5043"/>
          </w:tcPr>
          <w:p>
            <w:pPr>
              <w:spacing w:after="30" w:before="30"/>
            </w:pPr>
            <w:r/>
            <w:r>
              <w:rPr>
                <w:rFonts w:ascii="Georgia" w:hAnsi="Georgia" w:eastAsia="Georgia"/>
                <w:b w:val="0"/>
                <w:i w:val="0"/>
                <w:color w:val="1A1A1A"/>
                <w:sz w:val="17"/>
              </w:rPr>
              <w:t>A camiseta da Black nos stories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Georgia" w:hAnsi="Georgia" w:eastAsia="Georgia"/>
          <w:b w:val="0"/>
          <w:i w:val="0"/>
          <w:color w:val="1A1A1A"/>
          <w:sz w:val="19"/>
        </w:rPr>
        <w:t>Na aula magna, de 25 a 30 minutos são só os cursos — um a um, o que tem dentro de cada um, com capa e preço. É a peça que sustenta o preço.</w:t>
      </w:r>
    </w:p>
    <w:p>
      <w:pPr>
        <w:spacing w:before="180" w:after="60"/>
      </w:pPr>
      <w:r>
        <w:rPr>
          <w:rFonts w:ascii="Georgia" w:hAnsi="Georgia" w:eastAsia="Georgia"/>
          <w:b/>
          <w:i w:val="0"/>
          <w:color w:val="8B1A1A"/>
          <w:sz w:val="22"/>
        </w:rPr>
        <w:t>Três decisões, e elas travam o resto</w:t>
      </w:r>
    </w:p>
    <w:p>
      <w:pPr>
        <w:spacing w:after="60"/>
        <w:ind w:left="312" w:hanging="312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1.  </w:t>
      </w:r>
      <w:r>
        <w:rPr>
          <w:rFonts w:ascii="Georgia" w:hAnsi="Georgia" w:eastAsia="Georgia"/>
          <w:b/>
          <w:i w:val="0"/>
          <w:color w:val="1A1A1A"/>
          <w:sz w:val="19"/>
        </w:rPr>
        <w:t>O preço de tabela de cada curso do acervo.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Sem esse levantamento não existe oferta, não existe página de vendas e não existe pitch. É o item nº 1.</w:t>
      </w:r>
    </w:p>
    <w:p>
      <w:pPr>
        <w:spacing w:after="60"/>
        <w:ind w:left="312" w:hanging="312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2.  </w:t>
      </w:r>
      <w:r>
        <w:rPr>
          <w:rFonts w:ascii="Georgia" w:hAnsi="Georgia" w:eastAsia="Georgia"/>
          <w:b/>
          <w:i w:val="0"/>
          <w:color w:val="1A1A1A"/>
          <w:sz w:val="19"/>
        </w:rPr>
        <w:t>Confirmar: 1 ano de PHI em todas as ofertas, 2 anos só para a turma de setembro.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Abrir o programa para a turma nova nessa condição.</w:t>
      </w:r>
    </w:p>
    <w:p>
      <w:pPr>
        <w:spacing w:after="60"/>
        <w:ind w:left="312" w:hanging="312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3.  </w:t>
      </w:r>
      <w:r>
        <w:rPr>
          <w:rFonts w:ascii="Georgia" w:hAnsi="Georgia" w:eastAsia="Georgia"/>
          <w:b/>
          <w:i w:val="0"/>
          <w:color w:val="1A1A1A"/>
          <w:sz w:val="19"/>
        </w:rPr>
        <w:t>Bloquear a agenda acima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— sobretudo os quatro dias de gravação e as duas noites de 05 e 09/11.</w:t>
      </w:r>
    </w:p>
    <w:p>
      <w:pPr>
        <w:spacing w:before="180" w:after="60"/>
      </w:pPr>
      <w:r>
        <w:rPr>
          <w:rFonts w:ascii="Georgia" w:hAnsi="Georgia" w:eastAsia="Georgia"/>
          <w:b/>
          <w:i w:val="0"/>
          <w:color w:val="8B1A1A"/>
          <w:sz w:val="22"/>
        </w:rPr>
        <w:t>A meta</w:t>
      </w:r>
    </w:p>
    <w:p>
      <w:pPr>
        <w:jc w:val="both"/>
      </w:pP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Cenário base somado: </w:t>
      </w:r>
      <w:r>
        <w:rPr>
          <w:rFonts w:ascii="Georgia" w:hAnsi="Georgia" w:eastAsia="Georgia"/>
          <w:b/>
          <w:i w:val="0"/>
          <w:color w:val="1A1A1A"/>
          <w:sz w:val="19"/>
        </w:rPr>
        <w:t>~R$ 333 mil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— R$ 159.760 na geral, R$ 167.664 em alunos e R$ 5.982 na renovação. A média histórica dos lançamentos da casa é </w:t>
      </w:r>
      <w:r>
        <w:rPr>
          <w:rFonts w:ascii="Georgia" w:hAnsi="Georgia" w:eastAsia="Georgia"/>
          <w:b/>
          <w:i w:val="0"/>
          <w:color w:val="1A1A1A"/>
          <w:sz w:val="19"/>
        </w:rPr>
        <w:t>R$ 44 mil</w:t>
      </w:r>
      <w:r>
        <w:rPr>
          <w:rFonts w:ascii="Georgia" w:hAnsi="Georgia" w:eastAsia="Georgia"/>
          <w:b w:val="0"/>
          <w:i w:val="0"/>
          <w:color w:val="1A1A1A"/>
          <w:sz w:val="19"/>
        </w:rPr>
        <w:t>.</w:t>
      </w:r>
    </w:p>
    <w:p>
      <w:pPr>
        <w:jc w:val="both"/>
      </w:pPr>
      <w:r>
        <w:rPr>
          <w:rFonts w:ascii="Georgia" w:hAnsi="Georgia" w:eastAsia="Georgia"/>
          <w:b/>
          <w:i w:val="0"/>
          <w:color w:val="1A1A1A"/>
          <w:sz w:val="19"/>
        </w:rPr>
        <w:t>O risco a encarar de frente:</w:t>
      </w:r>
      <w:r>
        <w:rPr>
          <w:rFonts w:ascii="Georgia" w:hAnsi="Georgia" w:eastAsia="Georgia"/>
          <w:b w:val="0"/>
          <w:i w:val="0"/>
          <w:color w:val="1A1A1A"/>
          <w:sz w:val="19"/>
        </w:rPr>
        <w:t xml:space="preserve"> o preço dobrou, de R$ 997 para R$ 1.997 no público geral. A lógica é a da mentoria — na Black o valor não é mais barato, é inquestionável. Mas isso só se sustenta se a soma dos cursos na página for realmente alta. Sem esses números, o preço fica nu. Volta ao item nº 1.</w:t>
      </w:r>
    </w:p>
    <w:sectPr w:rsidR="00FC693F" w:rsidRPr="0006063C" w:rsidSect="00034616"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9" w:lineRule="auto"/>
    </w:pPr>
    <w:rPr>
      <w:rFonts w:ascii="Georgia" w:hAnsi="Georgia" w:eastAsia="Georgia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