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bookmarkStart w:id="0" w:name="_GoBack"/>
      <w:bookmarkEnd w:id="0"/>
      <w:r>
        <w:rPr>
          <w:b/>
          <w:sz w:val="32"/>
          <w:szCs w:val="32"/>
        </w:rPr>
        <w:t>Department of Homeland Security</w:t>
      </w:r>
    </w:p>
    <w:p>
      <w:pPr>
        <w:pStyle w:val="Normal"/>
        <w:rPr/>
      </w:pPr>
      <w:r>
        <w:rPr>
          <w:u w:val="single"/>
        </w:rPr>
        <w:t>Internal Briefing Protocol</w:t>
      </w:r>
      <w:r>
        <w:rPr/>
        <w:tab/>
        <w:tab/>
        <w:tab/>
        <w:tab/>
        <w:t>DHS Team ________________________</w:t>
      </w:r>
    </w:p>
    <w:p>
      <w:pPr>
        <w:pStyle w:val="Normal"/>
        <w:rPr/>
      </w:pPr>
      <w:r>
        <w:rPr/>
      </w:r>
    </w:p>
    <w:p>
      <w:pPr>
        <w:pStyle w:val="Normal"/>
        <w:rPr/>
      </w:pPr>
      <w:r>
        <w:rPr/>
        <w:t xml:space="preserve">Situational Event: </w:t>
      </w:r>
      <w:r>
        <w:rPr/>
        <w:t>Astrapi Train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Mar>
              <w:left w:w="108" w:type="dxa"/>
            </w:tcMar>
          </w:tcPr>
          <w:p>
            <w:pPr>
              <w:pStyle w:val="Normal"/>
              <w:spacing w:lineRule="auto" w:line="240" w:before="0" w:after="0"/>
              <w:rPr>
                <w:b/>
                <w:b/>
              </w:rPr>
            </w:pPr>
            <w:r>
              <w:rPr>
                <w:b/>
              </w:rPr>
              <w:t>Who did it?</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sz w:val="24"/>
                <w:szCs w:val="24"/>
              </w:rPr>
            </w:pPr>
            <w:r>
              <w:rPr>
                <w:sz w:val="24"/>
                <w:szCs w:val="24"/>
              </w:rPr>
              <w:t xml:space="preserve">Pete Bishop helped </w:t>
            </w:r>
            <w:r>
              <w:rPr>
                <w:sz w:val="24"/>
                <w:szCs w:val="24"/>
              </w:rPr>
              <w:t>Shawn Parachuite</w:t>
            </w:r>
            <w:r>
              <w:rPr>
                <w:sz w:val="24"/>
                <w:szCs w:val="24"/>
              </w:rPr>
              <w:t xml:space="preserve"> gain access to the Emory website.  </w:t>
            </w:r>
            <w:r>
              <w:rPr>
                <w:sz w:val="24"/>
                <w:szCs w:val="24"/>
              </w:rPr>
              <w:t xml:space="preserve">Parachuite </w:t>
            </w:r>
            <w:r>
              <w:rPr>
                <w:sz w:val="24"/>
                <w:szCs w:val="24"/>
              </w:rPr>
              <w:t xml:space="preserve">then proceeded to vandalize the REM website. </w:t>
            </w:r>
            <w:r>
              <w:rPr>
                <w:sz w:val="24"/>
                <w:szCs w:val="24"/>
              </w:rPr>
              <w:t xml:space="preserve">He was working with the Indishell hackers who were paired up with the sunset boys who were a drug cartel. The Indishell was then able to access the portal and did SQL injesctions to disable the security system letting the easily access the train. They allowed the monitors to then feed incorrect information to the system.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b/>
                <w:b/>
              </w:rPr>
            </w:pPr>
            <w:r>
              <w:rPr>
                <w:b/>
              </w:rPr>
              <w:t>Why did they do it?</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t xml:space="preserve">Bishop gave the information for Emory so they could hack the system for public embarrassment. Parachuite was working with ICE who is the leader of the Indishell. His address links to the location of the Sunset boys. The Sunset boys were able to get the drugs from the train. </w:t>
            </w:r>
          </w:p>
        </w:tc>
      </w:tr>
      <w:tr>
        <w:trPr/>
        <w:tc>
          <w:tcPr>
            <w:tcW w:w="9350" w:type="dxa"/>
            <w:tcBorders/>
            <w:shd w:fill="auto" w:val="clear"/>
            <w:tcMar>
              <w:left w:w="108" w:type="dxa"/>
            </w:tcMar>
          </w:tcPr>
          <w:p>
            <w:pPr>
              <w:pStyle w:val="Normal"/>
              <w:spacing w:lineRule="auto" w:line="240" w:before="0" w:after="0"/>
              <w:rPr/>
            </w:pPr>
            <w:r>
              <w:rPr>
                <w:b/>
              </w:rPr>
              <w:t>What should the United States’ response be?</w:t>
            </w:r>
          </w:p>
        </w:tc>
      </w:tr>
      <w:tr>
        <w:trPr/>
        <w:tc>
          <w:tcPr>
            <w:tcW w:w="9350" w:type="dxa"/>
            <w:tcBorders/>
            <w:shd w:fill="auto" w:val="clear"/>
            <w:tcMar>
              <w:left w:w="108" w:type="dxa"/>
            </w:tcMar>
          </w:tcPr>
          <w:p>
            <w:pPr>
              <w:pStyle w:val="Normal"/>
              <w:spacing w:lineRule="auto" w:line="240" w:before="0" w:after="0"/>
              <w:rPr/>
            </w:pPr>
            <w:r>
              <w:rPr/>
              <w:t xml:space="preserve">The United States should improve the Astrapi system  well as the security. They need to find and apprehend the people who are involved. They also need to find the missing materials from the train. </w:t>
            </w:r>
          </w:p>
          <w:p>
            <w:pPr>
              <w:pStyle w:val="Normal"/>
              <w:spacing w:lineRule="auto" w:line="240" w:before="0" w:after="0"/>
              <w:rPr/>
            </w:pPr>
            <w:r>
              <w:rPr/>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pPr>
            <w:r>
              <w:rPr/>
              <w:t>Summary of the team rationale</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t xml:space="preserve">Pete Bishop gave the system log in for Emory to Shawn </w:t>
            </w:r>
            <w:r>
              <w:rPr/>
              <w:t>Parachuite</w:t>
            </w:r>
            <w:r>
              <w:rPr/>
              <w:t xml:space="preserve">. From there </w:t>
            </w:r>
            <w:r>
              <w:rPr/>
              <w:t xml:space="preserve">Parachutie </w:t>
            </w:r>
            <w:r>
              <w:rPr/>
              <w:t xml:space="preserve">was able to access the REM site, and then </w:t>
            </w:r>
            <w:r>
              <w:rPr/>
              <w:t>vandalize</w:t>
            </w:r>
            <w:r>
              <w:rPr/>
              <w:t xml:space="preserve"> their website. Posted on the website was “</w:t>
            </w:r>
            <w:r>
              <w:rPr/>
              <w:t xml:space="preserve">We do not forgive. We do not forget.” This matched up with the messages in emails. Bishop helped Parachuite gain access to Emory website. Therefore, he was able to gain access to the REM website. From there, he posted the phrase. It's believed they hacked the website for “Public shame” because REM was an animal testing site. Indishell, the hacking group, worked with the Sunset boys.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101600" distL="0" distR="0" simplePos="0" locked="0" layoutInCell="1" allowOverlap="1" relativeHeight="5">
              <wp:simplePos x="0" y="0"/>
              <wp:positionH relativeFrom="column">
                <wp:align>center</wp:align>
              </wp:positionH>
              <wp:positionV relativeFrom="margin">
                <wp:align>center</wp:align>
              </wp:positionV>
              <wp:extent cx="5942965" cy="5926455"/>
              <wp:effectExtent l="0" t="0" r="0" b="0"/>
              <wp:wrapNone/>
              <wp:docPr id="1" name="WordPictureWatermark47138746"/>
              <a:graphic xmlns:a="http://schemas.openxmlformats.org/drawingml/2006/main">
                <a:graphicData uri="http://schemas.openxmlformats.org/drawingml/2006/picture">
                  <pic:pic xmlns:pic="http://schemas.openxmlformats.org/drawingml/2006/picture">
                    <pic:nvPicPr>
                      <pic:cNvPr id="0" name="WordPictureWatermark47138746" descr=""/>
                      <pic:cNvPicPr/>
                    </pic:nvPicPr>
                    <pic:blipFill>
                      <a:blip r:embed="rId1"/>
                      <a:stretch/>
                    </pic:blipFill>
                    <pic:spPr>
                      <a:xfrm>
                        <a:off x="0" y="0"/>
                        <a:ext cx="5942160" cy="5925960"/>
                      </a:xfrm>
                      <a:prstGeom prst="rect">
                        <a:avLst/>
                      </a:prstGeom>
                      <a:ln>
                        <a:noFill/>
                      </a:ln>
                    </pic:spPr>
                  </pic:pic>
                </a:graphicData>
              </a:graphic>
            </wp:anchor>
          </w:drawing>
        </mc:Choice>
        <mc:Fallback>
          <w:pict>
            <v:rect id="WordPictureWatermark47138746" stroked="f" style="position:absolute;margin-left:0.05pt;margin-top:90.7pt;width:467.85pt;height:466.55pt;mso-position-horizontal:center;mso-position-vertical:center;mso-position-vertical-relative:margin">
              <v:imagedata r:id="rId2" o:detectmouseclick="t"/>
              <w10:wrap type="none"/>
              <v:stroke color="#3465a4" joinstyle="round" endcap="flat"/>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Times New Roman" w:eastAsia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1092"/>
    <w:rPr/>
  </w:style>
  <w:style w:type="character" w:styleId="FooterChar" w:customStyle="1">
    <w:name w:val="Footer Char"/>
    <w:basedOn w:val="DefaultParagraphFont"/>
    <w:link w:val="Footer"/>
    <w:uiPriority w:val="99"/>
    <w:qFormat/>
    <w:rsid w:val="00481092"/>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8109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1092"/>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09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LibreOffice/4.4.4.3$Linux_x86 LibreOffice_project/2c39ebcf046445232b798108aa8a7e7d89552ea8</Application>
  <Paragraphs>12</Paragraphs>
  <Company>Louisiana Tech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2015-07-04T17:21:00Z</dcterms:created>
  <dc:creator>Jeremy</dc:creator>
  <dc:language>en-US</dc:language>
  <cp:lastModifiedBy>cyber </cp:lastModifiedBy>
  <dcterms:modified xsi:type="dcterms:W3CDTF">2015-07-25T08:47:27Z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Louisiana Tech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