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BE" w:rsidRDefault="00887BBE" w:rsidP="00910D99">
      <w:pPr>
        <w:pStyle w:val="NormalWeb"/>
        <w:spacing w:line="480" w:lineRule="auto"/>
        <w:ind w:firstLine="36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514350</wp:posOffset>
            </wp:positionH>
            <wp:positionV relativeFrom="page">
              <wp:posOffset>1171575</wp:posOffset>
            </wp:positionV>
            <wp:extent cx="6914515" cy="8648700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15" cy="86487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7BBE" w:rsidRDefault="00887BBE" w:rsidP="00910D99">
      <w:pPr>
        <w:pStyle w:val="NormalWeb"/>
        <w:spacing w:line="480" w:lineRule="auto"/>
        <w:ind w:firstLine="360"/>
        <w:rPr>
          <w:color w:val="auto"/>
        </w:rPr>
      </w:pPr>
    </w:p>
    <w:p w:rsidR="00887BBE" w:rsidRDefault="00887BBE" w:rsidP="00910D99">
      <w:pPr>
        <w:pStyle w:val="NormalWeb"/>
        <w:spacing w:line="480" w:lineRule="auto"/>
        <w:ind w:firstLine="360"/>
        <w:rPr>
          <w:color w:val="auto"/>
        </w:rPr>
      </w:pPr>
    </w:p>
    <w:p w:rsidR="00887BBE" w:rsidRDefault="00887BBE" w:rsidP="00910D99">
      <w:pPr>
        <w:pStyle w:val="NormalWeb"/>
        <w:spacing w:line="480" w:lineRule="auto"/>
        <w:ind w:firstLine="360"/>
        <w:rPr>
          <w:color w:val="auto"/>
        </w:rPr>
      </w:pPr>
    </w:p>
    <w:p w:rsidR="00887BBE" w:rsidRDefault="00887BBE" w:rsidP="00887BBE">
      <w:pPr>
        <w:pStyle w:val="FreeForm"/>
        <w:rPr>
          <w:rFonts w:ascii="Arial Black" w:hAnsi="Arial Black"/>
          <w:sz w:val="72"/>
        </w:rPr>
      </w:pPr>
    </w:p>
    <w:p w:rsidR="00887BBE" w:rsidRDefault="00887BBE" w:rsidP="00887BBE">
      <w:pPr>
        <w:pStyle w:val="FreeForm"/>
        <w:rPr>
          <w:rFonts w:ascii="Arial Black" w:hAnsi="Arial Black"/>
          <w:sz w:val="72"/>
        </w:rPr>
      </w:pPr>
    </w:p>
    <w:p w:rsidR="00887BBE" w:rsidRDefault="00887BBE" w:rsidP="00887BBE">
      <w:pPr>
        <w:pStyle w:val="FreeForm"/>
        <w:rPr>
          <w:rFonts w:ascii="Arial Black" w:hAnsi="Arial Black"/>
          <w:sz w:val="72"/>
        </w:rPr>
      </w:pPr>
      <w:r>
        <w:rPr>
          <w:rFonts w:ascii="Arial Black" w:hAnsi="Arial Black"/>
          <w:sz w:val="72"/>
        </w:rPr>
        <w:t>When you attack the government....</w:t>
      </w:r>
    </w:p>
    <w:p w:rsidR="00887BBE" w:rsidRDefault="00887BBE" w:rsidP="00910D99">
      <w:pPr>
        <w:pStyle w:val="NormalWeb"/>
        <w:spacing w:line="480" w:lineRule="auto"/>
        <w:ind w:firstLine="360"/>
        <w:rPr>
          <w:color w:val="auto"/>
        </w:rPr>
      </w:pPr>
    </w:p>
    <w:p w:rsidR="00887BBE" w:rsidRDefault="00887BBE" w:rsidP="00910D99">
      <w:pPr>
        <w:pStyle w:val="NormalWeb"/>
        <w:spacing w:line="480" w:lineRule="auto"/>
        <w:ind w:firstLine="360"/>
        <w:rPr>
          <w:color w:val="auto"/>
        </w:rPr>
      </w:pPr>
    </w:p>
    <w:p w:rsidR="00887BBE" w:rsidRDefault="00887BBE" w:rsidP="00910D99">
      <w:pPr>
        <w:pStyle w:val="NormalWeb"/>
        <w:spacing w:line="480" w:lineRule="auto"/>
        <w:ind w:firstLine="360"/>
        <w:rPr>
          <w:color w:val="auto"/>
        </w:rPr>
      </w:pPr>
    </w:p>
    <w:p w:rsidR="00887BBE" w:rsidRDefault="00887BBE" w:rsidP="00887BBE">
      <w:pPr>
        <w:pStyle w:val="FreeForm"/>
        <w:jc w:val="right"/>
        <w:rPr>
          <w:rFonts w:ascii="Arial Black" w:hAnsi="Arial Black"/>
          <w:color w:val="FF0000"/>
          <w:sz w:val="72"/>
        </w:rPr>
      </w:pPr>
      <w:r>
        <w:rPr>
          <w:rFonts w:ascii="Arial Black" w:hAnsi="Arial Black"/>
          <w:sz w:val="72"/>
        </w:rPr>
        <w:t xml:space="preserve">you are only hurting </w:t>
      </w:r>
      <w:r>
        <w:rPr>
          <w:rFonts w:ascii="Arial Black" w:hAnsi="Arial Black"/>
          <w:color w:val="FF0000"/>
          <w:sz w:val="72"/>
        </w:rPr>
        <w:t>YOURSELVES</w:t>
      </w:r>
    </w:p>
    <w:p w:rsidR="00887BBE" w:rsidRDefault="00887BBE" w:rsidP="00910D99">
      <w:pPr>
        <w:pStyle w:val="NormalWeb"/>
        <w:spacing w:line="480" w:lineRule="auto"/>
        <w:ind w:firstLine="360"/>
        <w:rPr>
          <w:color w:val="auto"/>
        </w:rPr>
      </w:pPr>
    </w:p>
    <w:p w:rsidR="00887BBE" w:rsidRDefault="00887BBE" w:rsidP="00910D99">
      <w:pPr>
        <w:pStyle w:val="NormalWeb"/>
        <w:spacing w:line="480" w:lineRule="auto"/>
        <w:ind w:firstLine="360"/>
        <w:rPr>
          <w:color w:val="auto"/>
        </w:rPr>
      </w:pPr>
    </w:p>
    <w:p w:rsidR="00887BBE" w:rsidRDefault="00887BBE" w:rsidP="00910D99">
      <w:pPr>
        <w:pStyle w:val="NormalWeb"/>
        <w:spacing w:line="480" w:lineRule="auto"/>
        <w:ind w:firstLine="360"/>
        <w:rPr>
          <w:color w:val="auto"/>
        </w:rPr>
      </w:pPr>
    </w:p>
    <w:p w:rsidR="00F25543" w:rsidRDefault="00F25543" w:rsidP="00910D99">
      <w:pPr>
        <w:pStyle w:val="NormalWeb"/>
        <w:spacing w:line="480" w:lineRule="auto"/>
        <w:ind w:firstLine="360"/>
        <w:rPr>
          <w:color w:val="auto"/>
        </w:rPr>
      </w:pPr>
      <w:r>
        <w:rPr>
          <w:color w:val="auto"/>
        </w:rPr>
        <w:t xml:space="preserve">Regarding the request by </w:t>
      </w:r>
      <w:r w:rsidR="00AF5A51">
        <w:rPr>
          <w:color w:val="auto"/>
        </w:rPr>
        <w:t xml:space="preserve">President Obama to develop a propaganda campaign that would convince insurgents in Afghanistan to lay down their weapons and cease </w:t>
      </w:r>
      <w:r>
        <w:rPr>
          <w:color w:val="auto"/>
        </w:rPr>
        <w:t xml:space="preserve">the battle with the government, we have prepared the following report. </w:t>
      </w:r>
      <w:r w:rsidR="00FD35C7">
        <w:rPr>
          <w:color w:val="auto"/>
        </w:rPr>
        <w:t>The chosen media for this campaign will be handbills that will be dropped by U.S. forces over Afghanistan. In this campaign, w</w:t>
      </w:r>
      <w:r>
        <w:rPr>
          <w:color w:val="auto"/>
        </w:rPr>
        <w:t>e will stress the theme safety</w:t>
      </w:r>
      <w:r w:rsidR="00FD35C7">
        <w:rPr>
          <w:color w:val="auto"/>
        </w:rPr>
        <w:t>, specifically as it relates to innocent victims of insurgent attacks.</w:t>
      </w:r>
      <w:r>
        <w:rPr>
          <w:color w:val="auto"/>
        </w:rPr>
        <w:t xml:space="preserve">  </w:t>
      </w:r>
      <w:r w:rsidR="00FD35C7">
        <w:rPr>
          <w:color w:val="auto"/>
        </w:rPr>
        <w:t>To ensure that our message persuades both insurgents and civilians, w</w:t>
      </w:r>
      <w:r>
        <w:rPr>
          <w:color w:val="auto"/>
        </w:rPr>
        <w:t>e will use the prop</w:t>
      </w:r>
      <w:r w:rsidR="00FD35C7">
        <w:rPr>
          <w:color w:val="auto"/>
        </w:rPr>
        <w:t>aganda</w:t>
      </w:r>
      <w:r>
        <w:rPr>
          <w:color w:val="auto"/>
        </w:rPr>
        <w:t xml:space="preserve"> technique known as transfer</w:t>
      </w:r>
      <w:r w:rsidR="00FD35C7">
        <w:rPr>
          <w:color w:val="auto"/>
        </w:rPr>
        <w:t xml:space="preserve"> </w:t>
      </w:r>
      <w:r>
        <w:rPr>
          <w:color w:val="auto"/>
        </w:rPr>
        <w:t xml:space="preserve">  </w:t>
      </w:r>
    </w:p>
    <w:p w:rsidR="00E31570" w:rsidRDefault="00910D99" w:rsidP="00910D99">
      <w:pPr>
        <w:pStyle w:val="NormalWeb"/>
        <w:spacing w:line="480" w:lineRule="auto"/>
        <w:ind w:firstLine="360"/>
        <w:rPr>
          <w:color w:val="auto"/>
        </w:rPr>
      </w:pPr>
      <w:r>
        <w:rPr>
          <w:color w:val="auto"/>
        </w:rPr>
        <w:t>The medium</w:t>
      </w:r>
      <w:r w:rsidR="008B2DCF">
        <w:rPr>
          <w:color w:val="auto"/>
        </w:rPr>
        <w:t xml:space="preserve"> used in this propaganda campaign</w:t>
      </w:r>
      <w:r w:rsidR="008305B1">
        <w:rPr>
          <w:color w:val="auto"/>
        </w:rPr>
        <w:t xml:space="preserve"> will be handbills dropped by United States</w:t>
      </w:r>
      <w:r w:rsidR="008B2DCF">
        <w:rPr>
          <w:color w:val="auto"/>
        </w:rPr>
        <w:t xml:space="preserve"> aircraft.  These handbills will be distributed </w:t>
      </w:r>
      <w:r w:rsidR="008305B1">
        <w:rPr>
          <w:color w:val="auto"/>
        </w:rPr>
        <w:t>over densely populated</w:t>
      </w:r>
      <w:r w:rsidR="00E31570">
        <w:rPr>
          <w:color w:val="auto"/>
        </w:rPr>
        <w:t xml:space="preserve"> areas.  </w:t>
      </w:r>
      <w:r w:rsidR="008305B1">
        <w:rPr>
          <w:color w:val="auto"/>
        </w:rPr>
        <w:t>This method was utilized by the Germans in World War II.</w:t>
      </w:r>
      <w:r>
        <w:rPr>
          <w:rStyle w:val="EndnoteReference"/>
          <w:color w:val="auto"/>
        </w:rPr>
        <w:endnoteReference w:id="2"/>
      </w:r>
      <w:r w:rsidR="00E31570">
        <w:rPr>
          <w:color w:val="auto"/>
        </w:rPr>
        <w:t xml:space="preserve"> </w:t>
      </w:r>
      <w:r w:rsidR="008305B1">
        <w:rPr>
          <w:color w:val="auto"/>
        </w:rPr>
        <w:t xml:space="preserve"> The Germans dropped handbills over large cities in Russian territory attempting to convince the Russians to not f</w:t>
      </w:r>
      <w:r>
        <w:rPr>
          <w:color w:val="auto"/>
        </w:rPr>
        <w:t>ight against the Germans, but</w:t>
      </w:r>
      <w:r w:rsidR="008305B1">
        <w:rPr>
          <w:color w:val="auto"/>
        </w:rPr>
        <w:t xml:space="preserve"> to join them against the United States.</w:t>
      </w:r>
      <w:r w:rsidR="00E31570">
        <w:rPr>
          <w:color w:val="auto"/>
        </w:rPr>
        <w:t xml:space="preserve"> </w:t>
      </w:r>
    </w:p>
    <w:p w:rsidR="00CB22B0" w:rsidRDefault="00E31570" w:rsidP="00910D99">
      <w:pPr>
        <w:pStyle w:val="NormalWeb"/>
        <w:spacing w:line="480" w:lineRule="auto"/>
        <w:ind w:firstLine="360"/>
        <w:rPr>
          <w:color w:val="auto"/>
        </w:rPr>
      </w:pPr>
      <w:r>
        <w:rPr>
          <w:color w:val="auto"/>
        </w:rPr>
        <w:t>The main theme of this propaganda campaign is “safety for the innocent”</w:t>
      </w:r>
      <w:r w:rsidR="004B0928">
        <w:rPr>
          <w:color w:val="auto"/>
        </w:rPr>
        <w:t xml:space="preserve">. </w:t>
      </w:r>
      <w:r w:rsidR="00CB22B0">
        <w:rPr>
          <w:color w:val="auto"/>
        </w:rPr>
        <w:t>We will attempt to elicit an emotional response from the recipients. The intended emotional response would be sympathy for the innocent bystanders harmed due to collateral damage.</w:t>
      </w:r>
      <w:r w:rsidR="009C3339">
        <w:rPr>
          <w:color w:val="auto"/>
        </w:rPr>
        <w:t xml:space="preserve"> According to the Afghanistan International Security Assistance Force, a NATO organization, l</w:t>
      </w:r>
      <w:r w:rsidR="00CB22B0">
        <w:rPr>
          <w:color w:val="auto"/>
        </w:rPr>
        <w:t>ess than a month ago</w:t>
      </w:r>
      <w:r w:rsidR="009C3339">
        <w:rPr>
          <w:color w:val="auto"/>
        </w:rPr>
        <w:t>,</w:t>
      </w:r>
      <w:r w:rsidR="00CB22B0">
        <w:rPr>
          <w:color w:val="auto"/>
        </w:rPr>
        <w:t xml:space="preserve"> eleven civilians were killed or wounded in an insurgent attack just east of Afghanistan</w:t>
      </w:r>
      <w:r w:rsidR="009C3339">
        <w:rPr>
          <w:color w:val="auto"/>
        </w:rPr>
        <w:t>. A group of Taliban insurgents fired four rounds of mortar in a civilian populated area.</w:t>
      </w:r>
      <w:r w:rsidR="00910D99">
        <w:rPr>
          <w:rStyle w:val="EndnoteReference"/>
          <w:color w:val="auto"/>
        </w:rPr>
        <w:endnoteReference w:id="3"/>
      </w:r>
      <w:r w:rsidR="009C3339">
        <w:rPr>
          <w:color w:val="auto"/>
        </w:rPr>
        <w:t xml:space="preserve"> This attack was intended to weaken the link between the Afghan people and their security forces. </w:t>
      </w:r>
      <w:r w:rsidR="00CB22B0">
        <w:rPr>
          <w:color w:val="auto"/>
        </w:rPr>
        <w:t xml:space="preserve"> </w:t>
      </w:r>
      <w:r w:rsidR="009C3339">
        <w:rPr>
          <w:color w:val="auto"/>
        </w:rPr>
        <w:t xml:space="preserve">We must </w:t>
      </w:r>
      <w:r w:rsidR="009C3339">
        <w:rPr>
          <w:color w:val="auto"/>
        </w:rPr>
        <w:lastRenderedPageBreak/>
        <w:t xml:space="preserve">stress in this campaign that these kinds of attacks do not aid in their main objective, but only weakens them in the eyes of their fellow Afghani. </w:t>
      </w:r>
    </w:p>
    <w:p w:rsidR="00627B58" w:rsidRDefault="009C3339" w:rsidP="00910D99">
      <w:pPr>
        <w:pStyle w:val="NormalWeb"/>
        <w:spacing w:line="480" w:lineRule="auto"/>
        <w:ind w:firstLine="360"/>
        <w:rPr>
          <w:color w:val="auto"/>
        </w:rPr>
      </w:pPr>
      <w:r>
        <w:rPr>
          <w:color w:val="auto"/>
        </w:rPr>
        <w:t>There are, of course, many techniques that can be u</w:t>
      </w:r>
      <w:r w:rsidR="00EB6F19">
        <w:rPr>
          <w:color w:val="auto"/>
        </w:rPr>
        <w:t xml:space="preserve">sed in a propaganda campaign. Given that we are trying to appeal to the emotions of the recipients it is believed that </w:t>
      </w:r>
      <w:r w:rsidR="008B73BB">
        <w:rPr>
          <w:color w:val="auto"/>
        </w:rPr>
        <w:t>“</w:t>
      </w:r>
      <w:r w:rsidR="00EB6F19">
        <w:rPr>
          <w:color w:val="auto"/>
        </w:rPr>
        <w:t>transfer</w:t>
      </w:r>
      <w:r w:rsidR="008B73BB">
        <w:rPr>
          <w:color w:val="auto"/>
        </w:rPr>
        <w:t>”</w:t>
      </w:r>
      <w:r w:rsidR="00EB6F19">
        <w:rPr>
          <w:color w:val="auto"/>
        </w:rPr>
        <w:t xml:space="preserve"> would be the most successful persuasive technique to use in this situation. The Science of Modern Propaganda states that transfer is one of the first seven propaganda </w:t>
      </w:r>
      <w:r w:rsidR="00627B58">
        <w:rPr>
          <w:color w:val="auto"/>
        </w:rPr>
        <w:t xml:space="preserve">techniques </w:t>
      </w:r>
      <w:r w:rsidR="00910D99">
        <w:rPr>
          <w:color w:val="auto"/>
        </w:rPr>
        <w:t>listed by the Institute for Propaganda Analysis</w:t>
      </w:r>
      <w:r w:rsidR="00910D99">
        <w:rPr>
          <w:rStyle w:val="EndnoteReference"/>
          <w:color w:val="auto"/>
        </w:rPr>
        <w:endnoteReference w:id="4"/>
      </w:r>
      <w:r w:rsidR="00627B58">
        <w:rPr>
          <w:color w:val="auto"/>
        </w:rPr>
        <w:t>. T</w:t>
      </w:r>
      <w:r w:rsidR="008B73BB">
        <w:rPr>
          <w:color w:val="auto"/>
        </w:rPr>
        <w:t>his technique links two objects</w:t>
      </w:r>
      <w:r w:rsidR="00627B58">
        <w:rPr>
          <w:color w:val="auto"/>
        </w:rPr>
        <w:t xml:space="preserve"> together in the mind of the receiver. This can be used negatively</w:t>
      </w:r>
      <w:r w:rsidR="008B73BB">
        <w:rPr>
          <w:color w:val="auto"/>
        </w:rPr>
        <w:t xml:space="preserve">, as in </w:t>
      </w:r>
      <w:r w:rsidR="00627B58">
        <w:rPr>
          <w:color w:val="auto"/>
        </w:rPr>
        <w:t>the</w:t>
      </w:r>
      <w:r w:rsidR="00910D99">
        <w:rPr>
          <w:color w:val="auto"/>
        </w:rPr>
        <w:t xml:space="preserve"> above case</w:t>
      </w:r>
      <w:r w:rsidR="008B73BB">
        <w:rPr>
          <w:color w:val="auto"/>
        </w:rPr>
        <w:t>; it can also be used positively</w:t>
      </w:r>
      <w:r w:rsidR="00627B58">
        <w:rPr>
          <w:color w:val="auto"/>
        </w:rPr>
        <w:t>. By using transfer</w:t>
      </w:r>
      <w:r w:rsidR="00AF5A51">
        <w:rPr>
          <w:color w:val="auto"/>
        </w:rPr>
        <w:t xml:space="preserve">, </w:t>
      </w:r>
      <w:r w:rsidR="008B73BB">
        <w:rPr>
          <w:color w:val="auto"/>
        </w:rPr>
        <w:t xml:space="preserve">there will </w:t>
      </w:r>
      <w:r w:rsidR="00AF5A51">
        <w:rPr>
          <w:color w:val="auto"/>
        </w:rPr>
        <w:t>be a</w:t>
      </w:r>
      <w:r w:rsidR="008B73BB">
        <w:rPr>
          <w:color w:val="auto"/>
        </w:rPr>
        <w:t xml:space="preserve"> link</w:t>
      </w:r>
      <w:r w:rsidR="00AF5A51">
        <w:rPr>
          <w:color w:val="auto"/>
        </w:rPr>
        <w:t xml:space="preserve"> created in the mind of the Afghani between</w:t>
      </w:r>
      <w:r w:rsidR="008B73BB">
        <w:rPr>
          <w:color w:val="auto"/>
        </w:rPr>
        <w:t xml:space="preserve"> the </w:t>
      </w:r>
      <w:r w:rsidR="00AF5A51">
        <w:rPr>
          <w:color w:val="auto"/>
        </w:rPr>
        <w:t>image of the child to the idea</w:t>
      </w:r>
      <w:r w:rsidR="008B73BB">
        <w:rPr>
          <w:color w:val="auto"/>
        </w:rPr>
        <w:t xml:space="preserve"> of innocence and vulnerability.</w:t>
      </w:r>
      <w:r w:rsidR="00AF5A51">
        <w:rPr>
          <w:color w:val="auto"/>
        </w:rPr>
        <w:t xml:space="preserve"> The image will then symbolize the lives of the innocent that have been lost due to the insurgents.</w:t>
      </w:r>
    </w:p>
    <w:p w:rsidR="00FD35C7" w:rsidRDefault="00FD35C7" w:rsidP="00910D99">
      <w:pPr>
        <w:pStyle w:val="NormalWeb"/>
        <w:spacing w:line="480" w:lineRule="auto"/>
        <w:ind w:firstLine="360"/>
        <w:rPr>
          <w:color w:val="auto"/>
        </w:rPr>
      </w:pPr>
      <w:r>
        <w:rPr>
          <w:color w:val="auto"/>
        </w:rPr>
        <w:t xml:space="preserve">In conclusion, it is believed that this campaign will be extremely effective.  The appeal to emotion should generate a positive response from the intended recipients, due to the fact that the safety of children elicits an almost universal parental response.  </w:t>
      </w:r>
    </w:p>
    <w:p w:rsidR="008B73BB" w:rsidRDefault="008B73BB" w:rsidP="00627B58">
      <w:pPr>
        <w:pStyle w:val="NormalWeb"/>
        <w:ind w:firstLine="360"/>
        <w:rPr>
          <w:color w:val="auto"/>
        </w:rPr>
      </w:pPr>
    </w:p>
    <w:p w:rsidR="00EB6F19" w:rsidRDefault="00EB6F19" w:rsidP="009C3339">
      <w:pPr>
        <w:pStyle w:val="NormalWeb"/>
        <w:ind w:firstLine="360"/>
        <w:rPr>
          <w:color w:val="auto"/>
        </w:rPr>
      </w:pPr>
    </w:p>
    <w:p w:rsidR="00E31570" w:rsidRPr="008B2DCF" w:rsidRDefault="00CB22B0" w:rsidP="00E31570">
      <w:pPr>
        <w:pStyle w:val="NormalWeb"/>
        <w:ind w:firstLine="360"/>
        <w:rPr>
          <w:color w:val="auto"/>
        </w:rPr>
      </w:pPr>
      <w:r>
        <w:rPr>
          <w:color w:val="auto"/>
        </w:rPr>
        <w:t xml:space="preserve"> </w:t>
      </w:r>
      <w:r w:rsidR="004B0928">
        <w:rPr>
          <w:color w:val="auto"/>
        </w:rPr>
        <w:t xml:space="preserve">  </w:t>
      </w:r>
      <w:r w:rsidR="00E31570">
        <w:rPr>
          <w:color w:val="auto"/>
        </w:rPr>
        <w:t xml:space="preserve">  </w:t>
      </w:r>
    </w:p>
    <w:p w:rsidR="008B2DCF" w:rsidRDefault="008B2DCF" w:rsidP="008B2DCF">
      <w:pPr>
        <w:pStyle w:val="NormalWeb"/>
        <w:rPr>
          <w:rFonts w:ascii="Arial" w:hAnsi="Arial" w:cs="Arial"/>
          <w:color w:val="auto"/>
          <w:sz w:val="20"/>
          <w:szCs w:val="20"/>
        </w:rPr>
      </w:pPr>
    </w:p>
    <w:p w:rsidR="008B2DCF" w:rsidRDefault="008B2DCF" w:rsidP="008B2DCF">
      <w:pPr>
        <w:pStyle w:val="NormalWeb"/>
        <w:rPr>
          <w:rFonts w:ascii="Arial" w:hAnsi="Arial" w:cs="Arial"/>
          <w:color w:val="auto"/>
          <w:sz w:val="20"/>
          <w:szCs w:val="20"/>
        </w:rPr>
      </w:pPr>
    </w:p>
    <w:p w:rsidR="008B2DCF" w:rsidRDefault="008B2DCF" w:rsidP="008B2DCF">
      <w:pPr>
        <w:pStyle w:val="NormalWeb"/>
        <w:rPr>
          <w:rFonts w:ascii="Arial" w:hAnsi="Arial" w:cs="Arial"/>
          <w:color w:val="auto"/>
          <w:sz w:val="20"/>
          <w:szCs w:val="20"/>
        </w:rPr>
      </w:pPr>
    </w:p>
    <w:p w:rsidR="008B2DCF" w:rsidRDefault="008B2DCF" w:rsidP="008B2DCF">
      <w:pPr>
        <w:pStyle w:val="NormalWeb"/>
        <w:rPr>
          <w:rFonts w:ascii="Arial" w:hAnsi="Arial" w:cs="Arial"/>
          <w:color w:val="auto"/>
          <w:sz w:val="20"/>
          <w:szCs w:val="20"/>
        </w:rPr>
      </w:pPr>
    </w:p>
    <w:p w:rsidR="008B2DCF" w:rsidRDefault="008B2DCF" w:rsidP="008B2DCF">
      <w:pPr>
        <w:pStyle w:val="NormalWeb"/>
        <w:rPr>
          <w:rFonts w:ascii="Arial" w:hAnsi="Arial" w:cs="Arial"/>
          <w:color w:val="auto"/>
          <w:sz w:val="20"/>
          <w:szCs w:val="20"/>
        </w:rPr>
      </w:pPr>
    </w:p>
    <w:p w:rsidR="008B2DCF" w:rsidRDefault="008B2DCF" w:rsidP="008B2DCF">
      <w:pPr>
        <w:pStyle w:val="NormalWeb"/>
        <w:rPr>
          <w:rFonts w:ascii="Arial" w:hAnsi="Arial" w:cs="Arial"/>
          <w:color w:val="auto"/>
          <w:sz w:val="20"/>
          <w:szCs w:val="20"/>
        </w:rPr>
      </w:pPr>
    </w:p>
    <w:p w:rsidR="008B2DCF" w:rsidRDefault="008B2DCF" w:rsidP="008B2DCF">
      <w:pPr>
        <w:pStyle w:val="NormalWeb"/>
        <w:rPr>
          <w:rFonts w:ascii="Arial" w:hAnsi="Arial" w:cs="Arial"/>
          <w:color w:val="auto"/>
          <w:sz w:val="20"/>
          <w:szCs w:val="20"/>
        </w:rPr>
      </w:pPr>
    </w:p>
    <w:p w:rsidR="00910D99" w:rsidRPr="008B2DCF" w:rsidRDefault="00910D99"/>
    <w:sectPr w:rsidR="00910D99" w:rsidRPr="008B2DCF" w:rsidSect="0006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180" w:rsidRDefault="00061180" w:rsidP="00910D99">
      <w:pPr>
        <w:spacing w:after="0" w:line="240" w:lineRule="auto"/>
      </w:pPr>
      <w:r>
        <w:separator/>
      </w:r>
    </w:p>
  </w:endnote>
  <w:endnote w:type="continuationSeparator" w:id="1">
    <w:p w:rsidR="00061180" w:rsidRDefault="00061180" w:rsidP="00910D99">
      <w:pPr>
        <w:spacing w:after="0" w:line="240" w:lineRule="auto"/>
      </w:pPr>
      <w:r>
        <w:continuationSeparator/>
      </w:r>
    </w:p>
  </w:endnote>
  <w:endnote w:id="2">
    <w:p w:rsidR="00910D99" w:rsidRPr="00910D99" w:rsidRDefault="00910D99" w:rsidP="00910D99">
      <w:pPr>
        <w:rPr>
          <w:rFonts w:ascii="Times New Roman" w:hAnsi="Times New Roman" w:cs="Times New Roman"/>
          <w:sz w:val="24"/>
          <w:szCs w:val="24"/>
        </w:rPr>
      </w:pPr>
      <w:r w:rsidRPr="00910D99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910D99">
        <w:rPr>
          <w:rFonts w:ascii="Times New Roman" w:hAnsi="Times New Roman" w:cs="Times New Roman"/>
          <w:sz w:val="24"/>
          <w:szCs w:val="24"/>
        </w:rPr>
        <w:t xml:space="preserve"> The Center for the Holocaust, Diversity, and Human Understanding </w:t>
      </w:r>
      <w:hyperlink r:id="rId1" w:history="1">
        <w:r w:rsidRPr="00910D9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http://www.chdhu.org/collections.asp</w:t>
        </w:r>
      </w:hyperlink>
      <w:r w:rsidRPr="00910D99">
        <w:rPr>
          <w:rFonts w:ascii="Times New Roman" w:hAnsi="Times New Roman" w:cs="Times New Roman"/>
          <w:sz w:val="24"/>
          <w:szCs w:val="24"/>
        </w:rPr>
        <w:t xml:space="preserve"> Last Visited: May 2011</w:t>
      </w:r>
    </w:p>
  </w:endnote>
  <w:endnote w:id="3">
    <w:p w:rsidR="00910D99" w:rsidRPr="00910D99" w:rsidRDefault="00910D99" w:rsidP="00910D99">
      <w:pPr>
        <w:pStyle w:val="NormalWeb"/>
        <w:rPr>
          <w:color w:val="auto"/>
        </w:rPr>
      </w:pPr>
      <w:r w:rsidRPr="00910D99">
        <w:rPr>
          <w:rStyle w:val="EndnoteReference"/>
          <w:color w:val="auto"/>
        </w:rPr>
        <w:endnoteRef/>
      </w:r>
      <w:r w:rsidRPr="00910D99">
        <w:rPr>
          <w:color w:val="auto"/>
        </w:rPr>
        <w:t xml:space="preserve"> </w:t>
      </w:r>
      <w:r w:rsidRPr="00910D99">
        <w:t xml:space="preserve">The International Security Assistance Force </w:t>
      </w:r>
      <w:hyperlink r:id="rId2" w:history="1">
        <w:r w:rsidRPr="00910D99">
          <w:rPr>
            <w:rStyle w:val="Hyperlink"/>
            <w:color w:val="auto"/>
          </w:rPr>
          <w:t>www.isaf.nato.int</w:t>
        </w:r>
      </w:hyperlink>
      <w:r w:rsidRPr="00910D99">
        <w:t xml:space="preserve"> Last Visited: May, 2011</w:t>
      </w:r>
    </w:p>
  </w:endnote>
  <w:endnote w:id="4">
    <w:p w:rsidR="00910D99" w:rsidRDefault="00910D99">
      <w:pPr>
        <w:pStyle w:val="EndnoteText"/>
      </w:pPr>
      <w:r w:rsidRPr="00910D99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910D99">
        <w:rPr>
          <w:rFonts w:ascii="Times New Roman" w:hAnsi="Times New Roman" w:cs="Times New Roman"/>
          <w:sz w:val="24"/>
          <w:szCs w:val="24"/>
        </w:rPr>
        <w:t xml:space="preserve"> The Science of Modern Propaganda. </w:t>
      </w:r>
      <w:hyperlink r:id="rId3" w:tgtFrame="_blank" w:history="1">
        <w:r w:rsidRPr="00910D9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http://www.propaganda101.com/</w:t>
        </w:r>
      </w:hyperlink>
      <w:r w:rsidRPr="00910D99">
        <w:rPr>
          <w:rFonts w:ascii="Times New Roman" w:hAnsi="Times New Roman" w:cs="Times New Roman"/>
          <w:sz w:val="24"/>
          <w:szCs w:val="24"/>
        </w:rPr>
        <w:t xml:space="preserve"> Last Visited: May, 2011.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180" w:rsidRDefault="00061180" w:rsidP="00910D99">
      <w:pPr>
        <w:spacing w:after="0" w:line="240" w:lineRule="auto"/>
      </w:pPr>
      <w:r>
        <w:separator/>
      </w:r>
    </w:p>
  </w:footnote>
  <w:footnote w:type="continuationSeparator" w:id="1">
    <w:p w:rsidR="00061180" w:rsidRDefault="00061180" w:rsidP="00910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DCF"/>
    <w:rsid w:val="00061180"/>
    <w:rsid w:val="00065BD7"/>
    <w:rsid w:val="004B0928"/>
    <w:rsid w:val="00627B58"/>
    <w:rsid w:val="008305B1"/>
    <w:rsid w:val="00887BBE"/>
    <w:rsid w:val="008B2DCF"/>
    <w:rsid w:val="008B73BB"/>
    <w:rsid w:val="00910D99"/>
    <w:rsid w:val="009C3339"/>
    <w:rsid w:val="00A367E2"/>
    <w:rsid w:val="00AF5A51"/>
    <w:rsid w:val="00CB22B0"/>
    <w:rsid w:val="00E31570"/>
    <w:rsid w:val="00EB6F19"/>
    <w:rsid w:val="00F25543"/>
    <w:rsid w:val="00FD3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2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2DC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0D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0D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0D99"/>
    <w:rPr>
      <w:vertAlign w:val="superscript"/>
    </w:rPr>
  </w:style>
  <w:style w:type="paragraph" w:customStyle="1" w:styleId="FreeForm">
    <w:name w:val="Free Form"/>
    <w:rsid w:val="00887BBE"/>
    <w:pPr>
      <w:spacing w:after="0" w:line="240" w:lineRule="auto"/>
      <w:outlineLvl w:val="0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0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opaganda101.com/" TargetMode="External"/><Relationship Id="rId2" Type="http://schemas.openxmlformats.org/officeDocument/2006/relationships/hyperlink" Target="http://www.isaf.nato.int" TargetMode="External"/><Relationship Id="rId1" Type="http://schemas.openxmlformats.org/officeDocument/2006/relationships/hyperlink" Target="http://www.chdhu.org/collec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EEE8D-E41D-40DC-AEDB-4BEE5995D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 Member</dc:creator>
  <cp:keywords/>
  <dc:description/>
  <cp:lastModifiedBy>PAC Member</cp:lastModifiedBy>
  <cp:revision>2</cp:revision>
  <dcterms:created xsi:type="dcterms:W3CDTF">2011-06-03T04:56:00Z</dcterms:created>
  <dcterms:modified xsi:type="dcterms:W3CDTF">2011-06-03T12:53:00Z</dcterms:modified>
</cp:coreProperties>
</file>