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006BA" w:rsidRDefault="005006BA" w:rsidP="005006BA">
      <w:pPr>
        <w:pStyle w:val="p1"/>
        <w:jc w:val="center"/>
      </w:pPr>
      <w:r>
        <w:rPr>
          <w:rStyle w:val="s1"/>
        </w:rPr>
        <w:t>Portfolio and Investment Analysis</w:t>
      </w:r>
    </w:p>
    <w:p w:rsidR="005006BA" w:rsidRDefault="005006BA" w:rsidP="005006BA">
      <w:pPr>
        <w:pStyle w:val="p2"/>
      </w:pPr>
    </w:p>
    <w:p w:rsidR="005006BA" w:rsidRDefault="005006BA" w:rsidP="005006BA">
      <w:pPr>
        <w:pStyle w:val="p1"/>
        <w:spacing w:before="0" w:beforeAutospacing="0" w:after="0" w:afterAutospacing="0"/>
      </w:pPr>
      <w:r>
        <w:rPr>
          <w:rStyle w:val="s2"/>
        </w:rPr>
        <w:t xml:space="preserve">This project analyzes the stock performance of </w:t>
      </w:r>
      <w:hyperlink r:id="rId4" w:history="1">
        <w:r>
          <w:rPr>
            <w:rStyle w:val="s3"/>
            <w:color w:val="0000FF"/>
            <w:u w:val="single"/>
          </w:rPr>
          <w:t>Coca-Cola</w:t>
        </w:r>
      </w:hyperlink>
      <w:r>
        <w:rPr>
          <w:rStyle w:val="s2"/>
        </w:rPr>
        <w:t xml:space="preserve"> and </w:t>
      </w:r>
      <w:hyperlink r:id="rId5" w:history="1">
        <w:r>
          <w:rPr>
            <w:rStyle w:val="s3"/>
            <w:color w:val="0000FF"/>
            <w:u w:val="single"/>
          </w:rPr>
          <w:t>Netflix</w:t>
        </w:r>
      </w:hyperlink>
      <w:r>
        <w:rPr>
          <w:rStyle w:val="s2"/>
        </w:rPr>
        <w:t xml:space="preserve"> using historical market data obtained from </w:t>
      </w:r>
      <w:hyperlink r:id="rId6" w:history="1">
        <w:r>
          <w:rPr>
            <w:rStyle w:val="s3"/>
            <w:color w:val="0000FF"/>
            <w:u w:val="single"/>
          </w:rPr>
          <w:t>Yahoo Finance</w:t>
        </w:r>
      </w:hyperlink>
      <w:r>
        <w:rPr>
          <w:rStyle w:val="s2"/>
        </w:rPr>
        <w:t xml:space="preserve">. The dataset includes weekly closing prices which were imported and organized in </w:t>
      </w:r>
      <w:hyperlink r:id="rId7" w:history="1">
        <w:r>
          <w:rPr>
            <w:rStyle w:val="s3"/>
            <w:color w:val="0000FF"/>
            <w:u w:val="single"/>
          </w:rPr>
          <w:t>Google Sheets</w:t>
        </w:r>
      </w:hyperlink>
      <w:r>
        <w:rPr>
          <w:rStyle w:val="s2"/>
        </w:rPr>
        <w:t xml:space="preserve"> for quantitative analysis.</w:t>
      </w:r>
    </w:p>
    <w:p w:rsidR="005006BA" w:rsidRDefault="005006BA" w:rsidP="005006BA">
      <w:pPr>
        <w:pStyle w:val="p2"/>
        <w:spacing w:before="0" w:beforeAutospacing="0" w:after="0" w:afterAutospacing="0"/>
      </w:pPr>
    </w:p>
    <w:p w:rsidR="005006BA" w:rsidRDefault="005006BA" w:rsidP="005006BA">
      <w:pPr>
        <w:pStyle w:val="p1"/>
        <w:spacing w:before="0" w:beforeAutospacing="0" w:after="0" w:afterAutospacing="0"/>
      </w:pPr>
      <w:r>
        <w:rPr>
          <w:rStyle w:val="s2"/>
        </w:rPr>
        <w:t>First, arithmetic returns and logarithmic returns were calculated to measure changes in stock prices over time. These metrics allow comparison of the weekly performance of the two companies.</w:t>
      </w:r>
    </w:p>
    <w:p w:rsidR="005006BA" w:rsidRDefault="005006BA" w:rsidP="005006BA">
      <w:pPr>
        <w:pStyle w:val="p2"/>
        <w:spacing w:before="0" w:beforeAutospacing="0" w:after="0" w:afterAutospacing="0"/>
      </w:pPr>
    </w:p>
    <w:p w:rsidR="005006BA" w:rsidRDefault="005006BA" w:rsidP="005006BA">
      <w:pPr>
        <w:pStyle w:val="p1"/>
        <w:spacing w:before="0" w:beforeAutospacing="0" w:after="0" w:afterAutospacing="0"/>
      </w:pPr>
      <w:r>
        <w:rPr>
          <w:rStyle w:val="s2"/>
        </w:rPr>
        <w:t>Next, descriptive statistics were calculated to summarize the distribution of returns. The analysis included maximum, minimum, range, mean, mean absolute deviation, sample variance, standard deviation, and the Sharpe ratio. These measures help evaluate the average performance and the volatility of each stock.</w:t>
      </w:r>
    </w:p>
    <w:p w:rsidR="005006BA" w:rsidRDefault="005006BA" w:rsidP="005006BA">
      <w:pPr>
        <w:pStyle w:val="p2"/>
        <w:spacing w:before="0" w:beforeAutospacing="0" w:after="0" w:afterAutospacing="0"/>
      </w:pPr>
    </w:p>
    <w:p w:rsidR="005006BA" w:rsidRDefault="005006BA" w:rsidP="005006BA">
      <w:pPr>
        <w:pStyle w:val="p1"/>
        <w:spacing w:before="0" w:beforeAutospacing="0" w:after="0" w:afterAutospacing="0"/>
      </w:pPr>
      <w:r>
        <w:rPr>
          <w:rStyle w:val="s2"/>
        </w:rPr>
        <w:t xml:space="preserve">Finally, a regression analysis was performed in </w:t>
      </w:r>
      <w:hyperlink r:id="rId8" w:history="1">
        <w:r>
          <w:rPr>
            <w:rStyle w:val="s3"/>
            <w:color w:val="0000FF"/>
            <w:u w:val="single"/>
          </w:rPr>
          <w:t>Microsoft Excel</w:t>
        </w:r>
      </w:hyperlink>
      <w:r>
        <w:rPr>
          <w:rStyle w:val="s2"/>
        </w:rPr>
        <w:t xml:space="preserve"> to examine the relationship between the returns of the two companies. The regression results provide insights into the correlation between the stocks and the explanatory power of one asset’s return on the other.</w:t>
      </w:r>
    </w:p>
    <w:p w:rsidR="005006BA" w:rsidRDefault="005006BA" w:rsidP="005006BA">
      <w:pPr>
        <w:pStyle w:val="p2"/>
        <w:spacing w:before="0" w:beforeAutospacing="0" w:after="0" w:afterAutospacing="0"/>
      </w:pPr>
    </w:p>
    <w:p w:rsidR="005006BA" w:rsidRDefault="005006BA" w:rsidP="005006BA">
      <w:pPr>
        <w:pStyle w:val="p1"/>
        <w:spacing w:before="0" w:beforeAutospacing="0" w:after="0" w:afterAutospacing="0"/>
      </w:pPr>
      <w:r>
        <w:rPr>
          <w:rStyle w:val="s2"/>
        </w:rPr>
        <w:t>This project demonstrates the application of quantitative methods and spreadsheet tools for financial data analysis and portfolio evaluation</w:t>
      </w:r>
    </w:p>
    <w:p w:rsidR="005006BA" w:rsidRDefault="005006BA" w:rsidP="005006BA"/>
    <w:sectPr w:rsidR="005006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6BA"/>
    <w:rsid w:val="005006B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8B5ED3D-A997-4A47-A9DE-AD7A2D57D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5006BA"/>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s1">
    <w:name w:val="s1"/>
    <w:basedOn w:val="a0"/>
    <w:rsid w:val="005006BA"/>
  </w:style>
  <w:style w:type="paragraph" w:customStyle="1" w:styleId="p2">
    <w:name w:val="p2"/>
    <w:basedOn w:val="a"/>
    <w:rsid w:val="005006BA"/>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s2">
    <w:name w:val="s2"/>
    <w:basedOn w:val="a0"/>
    <w:rsid w:val="005006BA"/>
  </w:style>
  <w:style w:type="character" w:customStyle="1" w:styleId="s3">
    <w:name w:val="s3"/>
    <w:basedOn w:val="a0"/>
    <w:rsid w:val="00500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87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tgpt://generic-entity?number=4" TargetMode="External"/><Relationship Id="rId3" Type="http://schemas.openxmlformats.org/officeDocument/2006/relationships/webSettings" Target="webSettings.xml"/><Relationship Id="rId7" Type="http://schemas.openxmlformats.org/officeDocument/2006/relationships/hyperlink" Target="chatgpt://generic-entity?number=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hatgpt://generic-entity?number=2" TargetMode="External"/><Relationship Id="rId5" Type="http://schemas.openxmlformats.org/officeDocument/2006/relationships/hyperlink" Target="chatgpt://generic-entity?number=1" TargetMode="External"/><Relationship Id="rId10" Type="http://schemas.openxmlformats.org/officeDocument/2006/relationships/theme" Target="theme/theme1.xml"/><Relationship Id="rId4" Type="http://schemas.openxmlformats.org/officeDocument/2006/relationships/hyperlink" Target="chatgpt://generic-entity?number=0" TargetMode="Externa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2026-03-11T14:12:00Z</dcterms:created>
  <dcterms:modified xsi:type="dcterms:W3CDTF">2026-03-11T14:13:00Z</dcterms:modified>
</cp:coreProperties>
</file>