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0"/>
      </w:pPr>
      <w:r>
        <w:rPr>
          <w:b/>
          <w:bCs/>
          <w:color w:val="1F3A5F"/>
          <w:sz w:val="64"/>
          <w:szCs w:val="64"/>
        </w:rPr>
        <w:t xml:space="preserve">CyberShield Hub</w:t>
      </w:r>
    </w:p>
    <w:p>
      <w:pPr>
        <w:pBdr>
          <w:bottom w:val="single" w:color="1F3A5F" w:sz="12" w:space="6"/>
        </w:pBdr>
        <w:spacing w:after="240"/>
      </w:pPr>
      <w:r>
        <w:rPr>
          <w:color w:val="555555"/>
          <w:sz w:val="30"/>
          <w:szCs w:val="30"/>
        </w:rPr>
        <w:t xml:space="preserve">Enterprise Cybersecurity Awareness and Incident Response Platform</w:t>
      </w:r>
    </w:p>
    <w:p>
      <w:pPr>
        <w:spacing w:before="240"/>
      </w:pPr>
      <w:r>
        <w:rPr>
          <w:sz w:val="26"/>
          <w:szCs w:val="26"/>
        </w:rPr>
        <w:t xml:space="preserve">Project Introduction and Technical Overview</w:t>
      </w:r>
    </w:p>
    <w:p>
      <w:r>
        <w:rPr>
          <w:color w:val="777777"/>
          <w:sz w:val="22"/>
          <w:szCs w:val="22"/>
        </w:rPr>
        <w:t xml:space="preserve">September 2026</w:t>
      </w:r>
    </w:p>
    <w:p>
      <w:r>
        <w:br w:type="page"/>
      </w:r>
    </w:p>
    <w:p>
      <w:pPr>
        <w:pStyle w:val="Heading1"/>
      </w:pPr>
      <w:r>
        <w:t xml:space="preserve">1. Introduction</w:t>
      </w:r>
    </w:p>
    <w:p>
      <w:pPr>
        <w:spacing w:after="120"/>
      </w:pPr>
      <w:r>
        <w:t xml:space="preserve">CyberShield Hub is a full-stack web platform that helps organizations build a security-aware workforce and respond quickly when something goes wrong. It brings two traditionally separate needs together in one application: continuous security awareness education for every employee, and a structured incident intake and response workflow for the security team.</w:t>
      </w:r>
    </w:p>
    <w:p>
      <w:pPr>
        <w:spacing w:after="120"/>
      </w:pPr>
      <w:r>
        <w:t xml:space="preserve">Employees learn through lessons, prove their knowledge through timed quizzes, and practise spotting threats in a realistic phishing simulator. When they encounter a real problem, they report it through the same system. Cybersecurity officers receive those reports in a SOC-style queue, assign and escalate them, and track them to resolution. Administrators govern users, roles, advisories, and audit records. Analytics tie it all together so the organization can see where risk is concentrated.</w:t>
      </w:r>
    </w:p>
    <w:p>
      <w:pPr>
        <w:spacing w:after="120"/>
      </w:pPr>
      <w:r>
        <w:t xml:space="preserve">The system is a single JWT-secured REST API (Django REST Framework) with a React single-page application on top.</w:t>
      </w:r>
    </w:p>
    <w:p>
      <w:pPr>
        <w:pStyle w:val="Heading1"/>
      </w:pPr>
      <w:r>
        <w:t xml:space="preserve">2. Goals and Motivation</w:t>
      </w:r>
    </w:p>
    <w:p>
      <w:pPr>
        <w:pStyle w:val="ListParagraph"/>
        <w:numPr>
          <w:ilvl w:val="0"/>
          <w:numId w:val="2"/>
        </w:numPr>
      </w:pPr>
      <w:r>
        <w:rPr>
          <w:b/>
          <w:bCs/>
        </w:rPr>
        <w:t xml:space="preserve">Reduce human-factor risk. </w:t>
      </w:r>
      <w:r>
        <w:t xml:space="preserve">Most breaches begin with human error. Training that is engaging, measurable, and repeated reduces that risk.</w:t>
      </w:r>
    </w:p>
    <w:p>
      <w:pPr>
        <w:pStyle w:val="ListParagraph"/>
        <w:numPr>
          <w:ilvl w:val="0"/>
          <w:numId w:val="2"/>
        </w:numPr>
      </w:pPr>
      <w:r>
        <w:rPr>
          <w:b/>
          <w:bCs/>
        </w:rPr>
        <w:t xml:space="preserve">Make reporting easy. </w:t>
      </w:r>
      <w:r>
        <w:t xml:space="preserve">Employees who know how to report, and where, shorten the time between detection and response.</w:t>
      </w:r>
    </w:p>
    <w:p>
      <w:pPr>
        <w:pStyle w:val="ListParagraph"/>
        <w:numPr>
          <w:ilvl w:val="0"/>
          <w:numId w:val="2"/>
        </w:numPr>
      </w:pPr>
      <w:r>
        <w:rPr>
          <w:b/>
          <w:bCs/>
        </w:rPr>
        <w:t xml:space="preserve">Give the SOC a structured workflow. </w:t>
      </w:r>
      <w:r>
        <w:t xml:space="preserve">Officers need one queue with clear ownership, severity, status, and history for every incident.</w:t>
      </w:r>
    </w:p>
    <w:p>
      <w:pPr>
        <w:pStyle w:val="ListParagraph"/>
        <w:numPr>
          <w:ilvl w:val="0"/>
          <w:numId w:val="2"/>
        </w:numPr>
      </w:pPr>
      <w:r>
        <w:rPr>
          <w:b/>
          <w:bCs/>
        </w:rPr>
        <w:t xml:space="preserve">Measure progress. </w:t>
      </w:r>
      <w:r>
        <w:t xml:space="preserve">Per-user security scores, quiz and phishing results, and organization-wide reports show which teams and skills need attention.</w:t>
      </w:r>
    </w:p>
    <w:p>
      <w:pPr>
        <w:pStyle w:val="ListParagraph"/>
        <w:numPr>
          <w:ilvl w:val="0"/>
          <w:numId w:val="2"/>
        </w:numPr>
      </w:pPr>
      <w:r>
        <w:rPr>
          <w:b/>
          <w:bCs/>
        </w:rPr>
        <w:t xml:space="preserve">Stay accountable. </w:t>
      </w:r>
      <w:r>
        <w:t xml:space="preserve">Every mutating action is logged, and access is restricted by role.</w:t>
      </w:r>
    </w:p>
    <w:p>
      <w:pPr>
        <w:pStyle w:val="Heading1"/>
      </w:pPr>
      <w:r>
        <w:t xml:space="preserve">3. Users and Roles</w:t>
      </w:r>
    </w:p>
    <w:p>
      <w:pPr>
        <w:spacing w:after="120"/>
      </w:pPr>
      <w:r>
        <w:t xml:space="preserve">Access is governed by three roles. Permissions are enforced on every viewset and action on the backend, and the frontend routes adapt to the signed-in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20"/>
                <w:szCs w:val="20"/>
              </w:rPr>
              <w:t xml:space="preserve">Capability</w:t>
            </w:r>
          </w:p>
        </w:tc>
        <w:tc>
          <w:tcPr>
            <w:tcW w:type="dxa" w:w="212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20"/>
                <w:szCs w:val="20"/>
              </w:rPr>
              <w:t xml:space="preserve">Normal User</w:t>
            </w:r>
          </w:p>
        </w:tc>
        <w:tc>
          <w:tcPr>
            <w:tcW w:type="dxa" w:w="212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20"/>
                <w:szCs w:val="20"/>
              </w:rPr>
              <w:t xml:space="preserve">Cybersecurity Officer</w:t>
            </w:r>
          </w:p>
        </w:tc>
        <w:tc>
          <w:tcPr>
            <w:tcW w:type="dxa" w:w="212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20"/>
                <w:szCs w:val="20"/>
              </w:rPr>
              <w:t xml:space="preserve">System Administrator</w:t>
            </w:r>
          </w:p>
        </w:tc>
      </w:tr>
      <w:tr>
        <w:trPr>
          <w:tblHeader w:val="off"/>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Training and quizzes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r>
      <w:tr>
        <w:trPr>
          <w:tblHeader w:val="off"/>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Phishing simulations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r>
      <w:tr>
        <w:trPr>
          <w:tblHeader w:val="off"/>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Report incidents / view own</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r>
      <w:tr>
        <w:trPr>
          <w:tblHeader w:val="off"/>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Manage all incidents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No</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r>
      <w:tr>
        <w:trPr>
          <w:tblHeader w:val="off"/>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Analytics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Own dashboard</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Organization</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Organization</w:t>
            </w:r>
          </w:p>
        </w:tc>
      </w:tr>
      <w:tr>
        <w:trPr>
          <w:tblHeader w:val="off"/>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Manage alerts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No</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r>
      <w:tr>
        <w:trPr>
          <w:tblHeader w:val="off"/>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View audit logs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No</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r>
      <w:tr>
        <w:trPr>
          <w:tblHeader w:val="off"/>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Manage users and roles</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No</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No</w:t>
            </w:r>
          </w:p>
        </w:tc>
        <w:tc>
          <w:tcPr>
            <w:tcW w:type="dxa" w:w="212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Yes</w:t>
            </w:r>
          </w:p>
        </w:tc>
      </w:tr>
    </w:tbl>
    <w:p/>
    <w:p>
      <w:pPr>
        <w:pStyle w:val="Heading1"/>
      </w:pPr>
      <w:r>
        <w:t xml:space="preserve">4. Feature Overview</w:t>
      </w:r>
    </w:p>
    <w:p>
      <w:pPr>
        <w:pStyle w:val="Heading2"/>
      </w:pPr>
      <w:r>
        <w:t xml:space="preserve">4.1 Authentication and Access Control</w:t>
      </w:r>
    </w:p>
    <w:p>
      <w:pPr>
        <w:spacing w:after="120"/>
      </w:pPr>
      <w:r>
        <w:t xml:space="preserve">Users register and sign in with email and password. The API issues short-lived JWT access tokens and refresh tokens with rotation and blacklisting, so logout and session revocation are effective. Password reset and email verification use one-time tokens. Failed login attempts are tracked per account, and login history and active sessions are stored for review.</w:t>
      </w:r>
    </w:p>
    <w:p>
      <w:pPr>
        <w:pStyle w:val="Heading2"/>
      </w:pPr>
      <w:r>
        <w:t xml:space="preserve">4.2 Dashboard</w:t>
      </w:r>
    </w:p>
    <w:p>
      <w:pPr>
        <w:spacing w:after="120"/>
      </w:pPr>
      <w:r>
        <w:t xml:space="preserve">Each user has a personal dashboard showing a security score, learning progress, quiz and phishing performance, open incidents, and recent alerts.</w:t>
      </w:r>
    </w:p>
    <w:p>
      <w:pPr>
        <w:pStyle w:val="Heading2"/>
      </w:pPr>
      <w:r>
        <w:t xml:space="preserve">4.3 Training</w:t>
      </w:r>
    </w:p>
    <w:p>
      <w:pPr>
        <w:spacing w:after="120"/>
      </w:pPr>
      <w:r>
        <w:t xml:space="preserve">Lessons are grouped into categories and carry rich content, difficulty levels, and tags. Users can search and filter, bookmark lessons, and track progress through to completion. Recommendations are role-aware.</w:t>
      </w:r>
    </w:p>
    <w:p>
      <w:pPr>
        <w:pStyle w:val="Heading2"/>
      </w:pPr>
      <w:r>
        <w:t xml:space="preserve">4.4 Quizzes</w:t>
      </w:r>
    </w:p>
    <w:p>
      <w:pPr>
        <w:spacing w:after="120"/>
      </w:pPr>
      <w:r>
        <w:t xml:space="preserve">Quizzes are timed, multiple-choice assessments. A user starts an attempt and submits answers; a grading service computes the score and pass/fail result. Attempt history is kept, and per-competency weakness analysis produces recommendations for further study.</w:t>
      </w:r>
    </w:p>
    <w:p>
      <w:pPr>
        <w:pStyle w:val="Heading2"/>
      </w:pPr>
      <w:r>
        <w:t xml:space="preserve">4.5 Phishing Simulator</w:t>
      </w:r>
    </w:p>
    <w:p>
      <w:pPr>
        <w:spacing w:after="120"/>
      </w:pPr>
      <w:r>
        <w:t xml:space="preserve">Users are shown realistic email scenarios and must classify each as safe or suspicious. They can inspect URLs and select the red flags they noticed. Scoring is out of 100:</w:t>
      </w:r>
    </w:p>
    <w:p>
      <w:pPr>
        <w:pStyle w:val="ListParagraph"/>
        <w:numPr>
          <w:ilvl w:val="0"/>
          <w:numId w:val="2"/>
        </w:numPr>
      </w:pPr>
      <w:r>
        <w:t xml:space="preserve">70 points for the correct safe/suspicious classification.</w:t>
      </w:r>
    </w:p>
    <w:p>
      <w:pPr>
        <w:pStyle w:val="ListParagraph"/>
        <w:numPr>
          <w:ilvl w:val="0"/>
          <w:numId w:val="2"/>
        </w:numPr>
      </w:pPr>
      <w:r>
        <w:t xml:space="preserve">Up to 30 points for the share of the scenario's true red flags the user identified (30 automatically for a correctly classified safe email).</w:t>
      </w:r>
    </w:p>
    <w:p>
      <w:pPr>
        <w:spacing w:after="120"/>
      </w:pPr>
      <w:r>
        <w:t xml:space="preserve">Feedback shows the expected answer, the red flags, a training tip, and a mock AI-detection panel with a risk score and signals. The detection panel is illustrative, not a real detection model.</w:t>
      </w:r>
    </w:p>
    <w:p>
      <w:pPr>
        <w:pStyle w:val="Heading2"/>
      </w:pPr>
      <w:r>
        <w:t xml:space="preserve">4.6 Incident Reporting</w:t>
      </w:r>
    </w:p>
    <w:p>
      <w:pPr>
        <w:spacing w:after="120"/>
      </w:pPr>
      <w:r>
        <w:t xml:space="preserve">Any user can report an incident with a title, category, severity, description, and evidence attachments. Uploads are limited to an allow-list of file types and a size cap. Drafts can be saved, each incident receives an auto-generated reference number, and reporters can follow status in an incident tracker.</w:t>
      </w:r>
    </w:p>
    <w:p>
      <w:pPr>
        <w:pStyle w:val="Heading2"/>
      </w:pPr>
      <w:r>
        <w:t xml:space="preserve">4.7 SOC Management</w:t>
      </w:r>
    </w:p>
    <w:p>
      <w:pPr>
        <w:spacing w:after="120"/>
      </w:pPr>
      <w:r>
        <w:t xml:space="preserve">Officers see a queue of incidents, displayed as a Kanban board, and can assign responders, escalate, and move incidents through the workflow. Each change adds an entry to the incident timeline. Severity/status heatmap data supports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20"/>
                <w:szCs w:val="20"/>
              </w:rPr>
              <w:t xml:space="preserve">Dimension</w:t>
            </w:r>
          </w:p>
        </w:tc>
        <w:tc>
          <w:tcPr>
            <w:tcW w:type="dxa" w:w="716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20"/>
                <w:szCs w:val="20"/>
              </w:rPr>
              <w:t xml:space="preserve">Values</w:t>
            </w:r>
          </w:p>
        </w:tc>
      </w:tr>
      <w:tr>
        <w:trPr>
          <w:tblHeader w:val="off"/>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Severity</w:t>
            </w:r>
          </w:p>
        </w:tc>
        <w:tc>
          <w:tcPr>
            <w:tcW w:type="dxa" w:w="71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Low, Medium, High, Critical</w:t>
            </w:r>
          </w:p>
        </w:tc>
      </w:tr>
      <w:tr>
        <w:trPr>
          <w:tblHeader w:val="off"/>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Status</w:t>
            </w:r>
          </w:p>
        </w:tc>
        <w:tc>
          <w:tcPr>
            <w:tcW w:type="dxa" w:w="71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Open, Investigating, Escalated, Resolved, Closed</w:t>
            </w:r>
          </w:p>
        </w:tc>
      </w:tr>
    </w:tbl>
    <w:p/>
    <w:p>
      <w:pPr>
        <w:pStyle w:val="Heading2"/>
      </w:pPr>
      <w:r>
        <w:t xml:space="preserve">4.8 Analytics</w:t>
      </w:r>
    </w:p>
    <w:p>
      <w:pPr>
        <w:spacing w:after="120"/>
      </w:pPr>
      <w:r>
        <w:t xml:space="preserve">Users see their own metrics. Officers and administrators additionally get organization-wide reporting on training, quizzes, phishing, incidents, and risk scores, plus chart-ready endpoints that feed the frontend's Chart.js visualizations.</w:t>
      </w:r>
    </w:p>
    <w:p>
      <w:pPr>
        <w:pStyle w:val="Heading2"/>
      </w:pPr>
      <w:r>
        <w:t xml:space="preserve">4.9 Alerts and Notifications</w:t>
      </w:r>
    </w:p>
    <w:p>
      <w:pPr>
        <w:spacing w:after="120"/>
      </w:pPr>
      <w:r>
        <w:t xml:space="preserve">Officers and administrators publish threat advisories and announcements. Each user has a notification center where these arrive.</w:t>
      </w:r>
    </w:p>
    <w:p>
      <w:pPr>
        <w:pStyle w:val="Heading2"/>
      </w:pPr>
      <w:r>
        <w:t xml:space="preserve">4.10 Audit Log</w:t>
      </w:r>
    </w:p>
    <w:p>
      <w:pPr>
        <w:spacing w:after="120"/>
      </w:pPr>
      <w:r>
        <w:t xml:space="preserve">Middleware records every mutating API request. Officers and administrators can filter, search, and export the log to CSV, which supports compliance and forensic review.</w:t>
      </w:r>
    </w:p>
    <w:p>
      <w:pPr>
        <w:pStyle w:val="Heading1"/>
      </w:pPr>
      <w: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20"/>
                <w:szCs w:val="20"/>
              </w:rPr>
              <w:t xml:space="preserve">Layer</w:t>
            </w:r>
          </w:p>
        </w:tc>
        <w:tc>
          <w:tcPr>
            <w:tcW w:type="dxa" w:w="716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20"/>
                <w:szCs w:val="20"/>
              </w:rPr>
              <w:t xml:space="preserve">Technology</w:t>
            </w:r>
          </w:p>
        </w:tc>
      </w:tr>
      <w:tr>
        <w:trPr>
          <w:tblHeader w:val="off"/>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Backend</w:t>
            </w:r>
          </w:p>
        </w:tc>
        <w:tc>
          <w:tcPr>
            <w:tcW w:type="dxa" w:w="71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Python 3.12, Django 5, Django REST Framework, Simple JWT, django-filter, drf-spectacular (OpenAPI/Swagger), WhiteNoise</w:t>
            </w:r>
          </w:p>
        </w:tc>
      </w:tr>
      <w:tr>
        <w:trPr>
          <w:tblHeader w:val="off"/>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Database</w:t>
            </w:r>
          </w:p>
        </w:tc>
        <w:tc>
          <w:tcPr>
            <w:tcW w:type="dxa" w:w="71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SQLite by default (zero setup); MySQL 8 via DB_ENGINE=mysql</w:t>
            </w:r>
          </w:p>
        </w:tc>
      </w:tr>
      <w:tr>
        <w:trPr>
          <w:tblHeader w:val="off"/>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Frontend</w:t>
            </w:r>
          </w:p>
        </w:tc>
        <w:tc>
          <w:tcPr>
            <w:tcW w:type="dxa" w:w="71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React 18, Vite, Tailwind CSS, Framer Motion, Chart.js, Axios, React Router</w:t>
            </w:r>
          </w:p>
        </w:tc>
      </w:tr>
      <w:tr>
        <w:trPr>
          <w:tblHeader w:val="off"/>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Testing / CI</w:t>
            </w:r>
          </w:p>
        </w:tc>
        <w:tc>
          <w:tcPr>
            <w:tcW w:type="dxa" w:w="71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pytest with coverage; GitHub Actions workflow</w:t>
            </w:r>
          </w:p>
        </w:tc>
      </w:tr>
    </w:tbl>
    <w:p/>
    <w:p>
      <w:pPr>
        <w:pStyle w:val="Heading1"/>
      </w:pPr>
      <w:r>
        <w:t xml:space="preserve">6. Architecture</w:t>
      </w:r>
    </w:p>
    <w:p>
      <w:pPr>
        <w:spacing w:after="120"/>
      </w:pPr>
      <w:r>
        <w:t xml:space="preserve">The browser loads the React SPA, which calls the versioned Django REST API under /api/v1/ with a bearer token. On each request the API authenticates the JWT, checks role permissions, reads or writes the database, and, for mutating requests, writes an audit record. Responses use a standard JSON envelope and standardized error format.</w:t>
      </w:r>
    </w:p>
    <w:p>
      <w:pPr>
        <w:pStyle w:val="Heading2"/>
      </w:pPr>
      <w:r>
        <w:t xml:space="preserve">6.1 Backend Structure</w:t>
      </w:r>
    </w:p>
    <w:p>
      <w:pPr>
        <w:spacing w:after="120"/>
      </w:pPr>
      <w:r>
        <w:t xml:space="preserve">The backend is organized as one Django app per domain, plus a shared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20"/>
                <w:szCs w:val="20"/>
              </w:rPr>
              <w:t xml:space="preserve">App</w:t>
            </w:r>
          </w:p>
        </w:tc>
        <w:tc>
          <w:tcPr>
            <w:tcW w:type="dxa" w:w="716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20"/>
                <w:szCs w:val="20"/>
              </w:rPr>
              <w:t xml:space="preserve">Responsibility</w:t>
            </w:r>
          </w:p>
        </w:tc>
      </w:tr>
      <w:tr>
        <w:trPr>
          <w:tblHeader w:val="off"/>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common</w:t>
            </w:r>
          </w:p>
        </w:tc>
        <w:tc>
          <w:tcPr>
            <w:tcW w:type="dxa" w:w="71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Shared permissions, pagination, responses, validators, exceptions, middleware</w:t>
            </w:r>
          </w:p>
        </w:tc>
      </w:tr>
      <w:tr>
        <w:trPr>
          <w:tblHeader w:val="off"/>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users</w:t>
            </w:r>
          </w:p>
        </w:tc>
        <w:tc>
          <w:tcPr>
            <w:tcW w:type="dxa" w:w="71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JWT auth, roles, users, sessions, login attempts, verification and reset tokens</w:t>
            </w:r>
          </w:p>
        </w:tc>
      </w:tr>
      <w:tr>
        <w:trPr>
          <w:tblHeader w:val="off"/>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training</w:t>
            </w:r>
          </w:p>
        </w:tc>
        <w:tc>
          <w:tcPr>
            <w:tcW w:type="dxa" w:w="71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Lessons, categories, progress, bookmarks</w:t>
            </w:r>
          </w:p>
        </w:tc>
      </w:tr>
      <w:tr>
        <w:trPr>
          <w:tblHeader w:val="off"/>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quizzes</w:t>
            </w:r>
          </w:p>
        </w:tc>
        <w:tc>
          <w:tcPr>
            <w:tcW w:type="dxa" w:w="71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Quizzes, questions, answer options, attempts, scoring service</w:t>
            </w:r>
          </w:p>
        </w:tc>
      </w:tr>
      <w:tr>
        <w:trPr>
          <w:tblHeader w:val="off"/>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phishing</w:t>
            </w:r>
          </w:p>
        </w:tc>
        <w:tc>
          <w:tcPr>
            <w:tcW w:type="dxa" w:w="71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Simulations, attempts, scoring service</w:t>
            </w:r>
          </w:p>
        </w:tc>
      </w:tr>
      <w:tr>
        <w:trPr>
          <w:tblHeader w:val="off"/>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incidents</w:t>
            </w:r>
          </w:p>
        </w:tc>
        <w:tc>
          <w:tcPr>
            <w:tcW w:type="dxa" w:w="71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Incidents, categories, attachments, updates (timeline), assignments</w:t>
            </w:r>
          </w:p>
        </w:tc>
      </w:tr>
      <w:tr>
        <w:trPr>
          <w:tblHeader w:val="off"/>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alerts</w:t>
            </w:r>
          </w:p>
        </w:tc>
        <w:tc>
          <w:tcPr>
            <w:tcW w:type="dxa" w:w="71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Security alerts and per-user notifications</w:t>
            </w:r>
          </w:p>
        </w:tc>
      </w:tr>
      <w:tr>
        <w:trPr>
          <w:tblHeader w:val="off"/>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analytics</w:t>
            </w:r>
          </w:p>
        </w:tc>
        <w:tc>
          <w:tcPr>
            <w:tcW w:type="dxa" w:w="71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User and organization reporting endpoints</w:t>
            </w:r>
          </w:p>
        </w:tc>
      </w:tr>
      <w:tr>
        <w:trPr>
          <w:tblHeader w:val="off"/>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audit</w:t>
            </w:r>
          </w:p>
        </w:tc>
        <w:tc>
          <w:tcPr>
            <w:tcW w:type="dxa" w:w="71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Audit log model, middleware, API, CSV export</w:t>
            </w:r>
          </w:p>
        </w:tc>
      </w:tr>
    </w:tbl>
    <w:p/>
    <w:p>
      <w:pPr>
        <w:pStyle w:val="Heading2"/>
      </w:pPr>
      <w:r>
        <w:t xml:space="preserve">6.2 API Surface</w:t>
      </w:r>
    </w:p>
    <w:p>
      <w:pPr>
        <w:spacing w:after="120"/>
      </w:pPr>
      <w:r>
        <w:t xml:space="preserve">All endpoints live under /api/v1/ and are documented interactively at /api/v1/docs/.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20"/>
                <w:szCs w:val="20"/>
              </w:rPr>
              <w:t xml:space="preserve">Endpoint</w:t>
            </w:r>
          </w:p>
        </w:tc>
        <w:tc>
          <w:tcPr>
            <w:tcW w:type="dxa" w:w="506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20"/>
                <w:szCs w:val="20"/>
              </w:rPr>
              <w:t xml:space="preserve">Purpose</w:t>
            </w:r>
          </w:p>
        </w:tc>
      </w:tr>
      <w:tr>
        <w:trPr>
          <w:tblHeader w:val="off"/>
        </w:trPr>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POST /auth/register/, /auth/login/, /auth/logout/</w:t>
            </w:r>
          </w:p>
        </w:tc>
        <w:tc>
          <w:tcPr>
            <w:tcW w:type="dxa" w:w="50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Account creation and session handling</w:t>
            </w:r>
          </w:p>
        </w:tc>
      </w:tr>
      <w:tr>
        <w:trPr>
          <w:tblHeader w:val="off"/>
        </w:trPr>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GET|PATCH /auth/me/</w:t>
            </w:r>
          </w:p>
        </w:tc>
        <w:tc>
          <w:tcPr>
            <w:tcW w:type="dxa" w:w="50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Current user profile</w:t>
            </w:r>
          </w:p>
        </w:tc>
      </w:tr>
      <w:tr>
        <w:trPr>
          <w:tblHeader w:val="off"/>
        </w:trPr>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GET /training/lessons/</w:t>
            </w:r>
          </w:p>
        </w:tc>
        <w:tc>
          <w:tcPr>
            <w:tcW w:type="dxa" w:w="50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Browse lessons; per-lesson progress and bookmark actions</w:t>
            </w:r>
          </w:p>
        </w:tc>
      </w:tr>
      <w:tr>
        <w:trPr>
          <w:tblHeader w:val="off"/>
        </w:trPr>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POST /quizzes/quizzes/{id}/start/ and /submit/</w:t>
            </w:r>
          </w:p>
        </w:tc>
        <w:tc>
          <w:tcPr>
            <w:tcW w:type="dxa" w:w="50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Take and grade a quiz</w:t>
            </w:r>
          </w:p>
        </w:tc>
      </w:tr>
      <w:tr>
        <w:trPr>
          <w:tblHeader w:val="off"/>
        </w:trPr>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POST /phishing/simulations/{id}/submit/</w:t>
            </w:r>
          </w:p>
        </w:tc>
        <w:tc>
          <w:tcPr>
            <w:tcW w:type="dxa" w:w="50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Submit a classification</w:t>
            </w:r>
          </w:p>
        </w:tc>
      </w:tr>
      <w:tr>
        <w:trPr>
          <w:tblHeader w:val="off"/>
        </w:trPr>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POST /incidents/incidents/</w:t>
            </w:r>
          </w:p>
        </w:tc>
        <w:tc>
          <w:tcPr>
            <w:tcW w:type="dxa" w:w="50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Report an incident</w:t>
            </w:r>
          </w:p>
        </w:tc>
      </w:tr>
      <w:tr>
        <w:trPr>
          <w:tblHeader w:val="off"/>
        </w:trPr>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GET /incidents/incidents/queue/, POST .../assign/, .../transition/</w:t>
            </w:r>
          </w:p>
        </w:tc>
        <w:tc>
          <w:tcPr>
            <w:tcW w:type="dxa" w:w="50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SOC queue, assignment, status changes</w:t>
            </w:r>
          </w:p>
        </w:tc>
      </w:tr>
      <w:tr>
        <w:trPr>
          <w:tblHeader w:val="off"/>
        </w:trPr>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GET /analytics/me/, /organization/, /charts/</w:t>
            </w:r>
          </w:p>
        </w:tc>
        <w:tc>
          <w:tcPr>
            <w:tcW w:type="dxa" w:w="50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Reporting</w:t>
            </w:r>
          </w:p>
        </w:tc>
      </w:tr>
      <w:tr>
        <w:trPr>
          <w:tblHeader w:val="off"/>
        </w:trPr>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GET /audit/logs/, /audit/logs/export/</w:t>
            </w:r>
          </w:p>
        </w:tc>
        <w:tc>
          <w:tcPr>
            <w:tcW w:type="dxa" w:w="50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sz w:val="20"/>
                <w:szCs w:val="20"/>
              </w:rPr>
              <w:t xml:space="preserve">Audit review and CSV export</w:t>
            </w:r>
          </w:p>
        </w:tc>
      </w:tr>
    </w:tbl>
    <w:p/>
    <w:p>
      <w:pPr>
        <w:pStyle w:val="Heading2"/>
      </w:pPr>
      <w:r>
        <w:t xml:space="preserve">6.3 Frontend Structure</w:t>
      </w:r>
    </w:p>
    <w:p>
      <w:pPr>
        <w:spacing w:after="120"/>
      </w:pPr>
      <w:r>
        <w:t xml:space="preserve">The React app has pages for every module (auth, dashboard, training, quizzes, phishing, incidents, SOC dashboard, analytics, alerts, and admin screens for users and audit logs). Reusable components include metric cards, charts, status badges, progress bars, and a Kanban board. Axios service wrappers handle API calls, and an Axios client with interceptors attaches and refreshes JWTs. In development only, services fall back to demo data when the API is unreachable.</w:t>
      </w:r>
    </w:p>
    <w:p>
      <w:pPr>
        <w:pStyle w:val="Heading1"/>
      </w:pPr>
      <w:r>
        <w:t xml:space="preserve">7. Security Posture</w:t>
      </w:r>
    </w:p>
    <w:p>
      <w:pPr>
        <w:pStyle w:val="ListParagraph"/>
        <w:numPr>
          <w:ilvl w:val="0"/>
          <w:numId w:val="2"/>
        </w:numPr>
      </w:pPr>
      <w:r>
        <w:t xml:space="preserve">JWT access and refresh tokens with rotation and blacklisting.</w:t>
      </w:r>
    </w:p>
    <w:p>
      <w:pPr>
        <w:pStyle w:val="ListParagraph"/>
        <w:numPr>
          <w:ilvl w:val="0"/>
          <w:numId w:val="2"/>
        </w:numPr>
      </w:pPr>
      <w:r>
        <w:t xml:space="preserve">Role-based permissions per viewset and action.</w:t>
      </w:r>
    </w:p>
    <w:p>
      <w:pPr>
        <w:pStyle w:val="ListParagraph"/>
        <w:numPr>
          <w:ilvl w:val="0"/>
          <w:numId w:val="2"/>
        </w:numPr>
      </w:pPr>
      <w:r>
        <w:t xml:space="preserve">Throttling for anonymous, authenticated, and authentication-sensitive endpoints.</w:t>
      </w:r>
    </w:p>
    <w:p>
      <w:pPr>
        <w:pStyle w:val="ListParagraph"/>
        <w:numPr>
          <w:ilvl w:val="0"/>
          <w:numId w:val="2"/>
        </w:numPr>
      </w:pPr>
      <w:r>
        <w:t xml:space="preserve">CSRF middleware, strict security headers, and HSTS-ready production flags.</w:t>
      </w:r>
    </w:p>
    <w:p>
      <w:pPr>
        <w:pStyle w:val="ListParagraph"/>
        <w:numPr>
          <w:ilvl w:val="0"/>
          <w:numId w:val="2"/>
        </w:numPr>
      </w:pPr>
      <w:r>
        <w:t xml:space="preserve">ORM-only database access; evidence upload allow-list and size validation.</w:t>
      </w:r>
    </w:p>
    <w:p>
      <w:pPr>
        <w:pStyle w:val="ListParagraph"/>
        <w:numPr>
          <w:ilvl w:val="0"/>
          <w:numId w:val="2"/>
        </w:numPr>
      </w:pPr>
      <w:r>
        <w:t xml:space="preserve">Standardized error responses that avoid leaking internals.</w:t>
      </w:r>
    </w:p>
    <w:p>
      <w:pPr>
        <w:pStyle w:val="ListParagraph"/>
        <w:numPr>
          <w:ilvl w:val="0"/>
          <w:numId w:val="2"/>
        </w:numPr>
      </w:pPr>
      <w:r>
        <w:t xml:space="preserve">Every mutating request is audit-logged.</w:t>
      </w:r>
    </w:p>
    <w:p>
      <w:pPr>
        <w:pStyle w:val="Heading1"/>
      </w:pPr>
      <w:r>
        <w:t xml:space="preserve">8. Getting Started</w:t>
      </w:r>
    </w:p>
    <w:p>
      <w:pPr>
        <w:spacing w:after="120"/>
      </w:pPr>
      <w:r>
        <w:t xml:space="preserve">Prerequisites are Python 3.12+ and Node.js 20+.</w:t>
      </w:r>
    </w:p>
    <w:p>
      <w:pPr>
        <w:pStyle w:val="ListParagraph"/>
        <w:numPr>
          <w:ilvl w:val="0"/>
          <w:numId w:val="2"/>
        </w:numPr>
      </w:pPr>
      <w:r>
        <w:rPr>
          <w:b/>
          <w:bCs/>
        </w:rPr>
        <w:t xml:space="preserve">Configure. </w:t>
      </w:r>
      <w:r>
        <w:t xml:space="preserve">Copy .env.example to .env (defaults work out of the box).</w:t>
      </w:r>
    </w:p>
    <w:p>
      <w:pPr>
        <w:pStyle w:val="ListParagraph"/>
        <w:numPr>
          <w:ilvl w:val="0"/>
          <w:numId w:val="2"/>
        </w:numPr>
      </w:pPr>
      <w:r>
        <w:rPr>
          <w:b/>
          <w:bCs/>
        </w:rPr>
        <w:t xml:space="preserve">Backend. </w:t>
      </w:r>
      <w:r>
        <w:t xml:space="preserve">In backend/, create a virtual environment, run pip install -r requirements.txt, python manage.py migrate, and optionally python manage.py seed_demo, then python manage.py runserver. The API runs at http://127.0.0.1:8000.</w:t>
      </w:r>
    </w:p>
    <w:p>
      <w:pPr>
        <w:pStyle w:val="ListParagraph"/>
        <w:numPr>
          <w:ilvl w:val="0"/>
          <w:numId w:val="2"/>
        </w:numPr>
      </w:pPr>
      <w:r>
        <w:rPr>
          <w:b/>
          <w:bCs/>
        </w:rPr>
        <w:t xml:space="preserve">Frontend. </w:t>
      </w:r>
      <w:r>
        <w:t xml:space="preserve">In frontend/, run npm install and npm run dev. Open http://localhost:5173; Vite proxies /api to the backend.</w:t>
      </w:r>
    </w:p>
    <w:p>
      <w:pPr>
        <w:spacing w:after="120"/>
      </w:pPr>
      <w:r>
        <w:t xml:space="preserve">The seed_demo command creates three demo accounts, one for each role (admin@cybershield.local, officer@cybershield.local, user@cybershield.local), with sample content. The demo password is listed in the README and must never be used outside local development.</w:t>
      </w:r>
    </w:p>
    <w:p>
      <w:pPr>
        <w:pStyle w:val="Heading1"/>
      </w:pPr>
      <w:r>
        <w:t xml:space="preserve">9. Testing and Quality</w:t>
      </w:r>
    </w:p>
    <w:p>
      <w:pPr>
        <w:spacing w:after="120"/>
      </w:pPr>
      <w:r>
        <w:t xml:space="preserve">A pytest suite under backend/apps/*/tests/ covers authentication and RBAC, training progress, quiz and phishing grading, incident workflow (assignment, transition, queue), alert fan-out, audit logging, and analytics. A GitHub Actions workflow runs CI on the repository.</w:t>
      </w:r>
    </w:p>
    <w:p>
      <w:pPr>
        <w:pStyle w:val="Heading1"/>
      </w:pPr>
      <w:r>
        <w:t xml:space="preserve">10. Deployment Notes</w:t>
      </w:r>
    </w:p>
    <w:p>
      <w:pPr>
        <w:pStyle w:val="ListParagraph"/>
        <w:numPr>
          <w:ilvl w:val="0"/>
          <w:numId w:val="2"/>
        </w:numPr>
      </w:pPr>
      <w:r>
        <w:t xml:space="preserve">Replace DJANGO_SECRET_KEY and set DJANGO_DEBUG=False.</w:t>
      </w:r>
    </w:p>
    <w:p>
      <w:pPr>
        <w:pStyle w:val="ListParagraph"/>
        <w:numPr>
          <w:ilvl w:val="0"/>
          <w:numId w:val="2"/>
        </w:numPr>
      </w:pPr>
      <w:r>
        <w:t xml:space="preserve">Set real hostnames in allowed hosts, CSRF trusted origins, and CORS origins.</w:t>
      </w:r>
    </w:p>
    <w:p>
      <w:pPr>
        <w:pStyle w:val="ListParagraph"/>
        <w:numPr>
          <w:ilvl w:val="0"/>
          <w:numId w:val="2"/>
        </w:numPr>
      </w:pPr>
      <w:r>
        <w:t xml:space="preserve">Terminate HTTPS in front of the app; enable SSL redirect, secure cookies, and HSTS.</w:t>
      </w:r>
    </w:p>
    <w:p>
      <w:pPr>
        <w:pStyle w:val="ListParagraph"/>
        <w:numPr>
          <w:ilvl w:val="0"/>
          <w:numId w:val="2"/>
        </w:numPr>
      </w:pPr>
      <w:r>
        <w:t xml:space="preserve">Use MySQL (or another production database).</w:t>
      </w:r>
    </w:p>
    <w:p>
      <w:pPr>
        <w:pStyle w:val="ListParagraph"/>
        <w:numPr>
          <w:ilvl w:val="0"/>
          <w:numId w:val="2"/>
        </w:numPr>
      </w:pPr>
      <w:r>
        <w:t xml:space="preserve">Run collectstatic; WhiteNoise serves static files.</w:t>
      </w:r>
    </w:p>
    <w:p>
      <w:pPr>
        <w:pStyle w:val="ListParagraph"/>
        <w:numPr>
          <w:ilvl w:val="0"/>
          <w:numId w:val="2"/>
        </w:numPr>
      </w:pPr>
      <w:r>
        <w:t xml:space="preserve">Build the frontend with npm run build and host frontend/dist/ on any static host, setting VITE_API_BASE_URL.</w:t>
      </w:r>
    </w:p>
    <w:p>
      <w:pPr>
        <w:pStyle w:val="ListParagraph"/>
        <w:numPr>
          <w:ilvl w:val="0"/>
          <w:numId w:val="2"/>
        </w:numPr>
      </w:pPr>
      <w:r>
        <w:t xml:space="preserve">Replace the console email backend with SMTP or a transactional provider.</w:t>
      </w:r>
    </w:p>
    <w:p>
      <w:pPr>
        <w:pStyle w:val="Heading1"/>
      </w:pPr>
      <w:r>
        <w:t xml:space="preserve">11. Further Documentation</w:t>
      </w:r>
    </w:p>
    <w:p>
      <w:pPr>
        <w:pStyle w:val="ListParagraph"/>
        <w:numPr>
          <w:ilvl w:val="0"/>
          <w:numId w:val="2"/>
        </w:numPr>
      </w:pPr>
      <w:r>
        <w:t xml:space="preserve">README.md: setup, API overview, and production notes.</w:t>
      </w:r>
    </w:p>
    <w:p>
      <w:pPr>
        <w:pStyle w:val="ListParagraph"/>
        <w:numPr>
          <w:ilvl w:val="0"/>
          <w:numId w:val="2"/>
        </w:numPr>
      </w:pPr>
      <w:r>
        <w:t xml:space="preserve">docs/architecture.md: diagrams, request flow, and role matrix.</w:t>
      </w:r>
    </w:p>
    <w:p>
      <w:pPr>
        <w:pStyle w:val="ListParagraph"/>
        <w:numPr>
          <w:ilvl w:val="0"/>
          <w:numId w:val="2"/>
        </w:numPr>
      </w:pPr>
      <w:r>
        <w:t xml:space="preserve">docs/api_endpoints.md: the complete endpoint map.</w:t>
      </w:r>
    </w:p>
    <w:p>
      <w:pPr>
        <w:pStyle w:val="ListParagraph"/>
        <w:numPr>
          <w:ilvl w:val="0"/>
          <w:numId w:val="2"/>
        </w:numPr>
      </w:pPr>
      <w:r>
        <w:t xml:space="preserve">docs/database_schema.sql: MySQL schema reference.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CyberShield Hub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2E6DA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2026-09-30T09:12:25.308Z</dcterms:created>
  <dcterms:modified xsi:type="dcterms:W3CDTF">2026-09-30T09:12:25.309Z</dcterms:modified>
</cp:coreProperties>
</file>

<file path=docProps/custom.xml><?xml version="1.0" encoding="utf-8"?>
<Properties xmlns="http://schemas.openxmlformats.org/officeDocument/2006/custom-properties" xmlns:vt="http://schemas.openxmlformats.org/officeDocument/2006/docPropsVTypes"/>
</file>