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F3A5F"/>
          <w:sz w:val="36"/>
          <w:szCs w:val="36"/>
        </w:rPr>
        <w:t xml:space="preserve">KWEKWE POLYTECHNIC</w:t>
      </w:r>
    </w:p>
    <w:p>
      <w:pPr>
        <w:spacing w:after="40"/>
        <w:jc w:val="center"/>
      </w:pPr>
      <w:r>
        <w:rPr>
          <w:sz w:val="24"/>
          <w:szCs w:val="24"/>
        </w:rPr>
        <w:t xml:space="preserve">National Diploma in Information Technology (ND3 IT)</w:t>
      </w:r>
    </w:p>
    <w:p>
      <w:pPr>
        <w:spacing w:after="600"/>
        <w:jc w:val="center"/>
      </w:pPr>
      <w:r>
        <w:rPr>
          <w:sz w:val="24"/>
          <w:szCs w:val="24"/>
        </w:rPr>
        <w:t xml:space="preserve">Project Documentation</w:t>
      </w:r>
    </w:p>
    <w:p>
      <w:pPr>
        <w:spacing w:after="80"/>
        <w:jc w:val="center"/>
      </w:pPr>
      <w:r>
        <w:rPr>
          <w:b/>
          <w:bCs/>
          <w:color w:val="888888"/>
          <w:sz w:val="28"/>
          <w:szCs w:val="28"/>
        </w:rPr>
        <w:t xml:space="preserve">CHAPTER 7</w:t>
      </w:r>
    </w:p>
    <w:p>
      <w:pPr>
        <w:spacing w:after="600"/>
        <w:jc w:val="center"/>
      </w:pPr>
      <w:r>
        <w:rPr>
          <w:b/>
          <w:bCs/>
          <w:caps/>
          <w:color w:val="1F3A5F"/>
          <w:sz w:val="44"/>
          <w:szCs w:val="44"/>
        </w:rPr>
        <w:t xml:space="preserve">Conclusion</w:t>
      </w:r>
    </w:p>
    <w:p>
      <w:pPr>
        <w:spacing w:after="80"/>
        <w:jc w:val="center"/>
      </w:pPr>
      <w:r>
        <w:rPr>
          <w:b/>
          <w:bCs/>
          <w:sz w:val="36"/>
          <w:szCs w:val="36"/>
        </w:rPr>
        <w:t xml:space="preserve">CyberShield Hub</w:t>
      </w:r>
    </w:p>
    <w:p>
      <w:pPr>
        <w:spacing w:after="700"/>
        <w:jc w:val="center"/>
      </w:pPr>
      <w:r>
        <w:rPr>
          <w:sz w:val="24"/>
          <w:szCs w:val="24"/>
        </w:rPr>
        <w:t xml:space="preserve">A Cybersecurity Awareness and Incident Response Platform</w:t>
      </w:r>
    </w:p>
    <w:p>
      <w:pPr>
        <w:spacing w:after="100"/>
        <w:jc w:val="center"/>
      </w:pPr>
      <w:r>
        <w:rPr>
          <w:b/>
          <w:bCs/>
        </w:rPr>
        <w:t xml:space="preserve">Student name: </w:t>
      </w:r>
      <w:r>
        <w:t xml:space="preserve">[Insert student name]</w:t>
      </w:r>
    </w:p>
    <w:p>
      <w:pPr>
        <w:spacing w:after="100"/>
        <w:jc w:val="center"/>
      </w:pPr>
      <w:r>
        <w:rPr>
          <w:b/>
          <w:bCs/>
        </w:rPr>
        <w:t xml:space="preserve">Registration number: </w:t>
      </w:r>
      <w:r>
        <w:t xml:space="preserve">[Insert registration number]</w:t>
      </w:r>
    </w:p>
    <w:p>
      <w:pPr>
        <w:spacing w:after="100"/>
        <w:jc w:val="center"/>
      </w:pPr>
      <w:r>
        <w:rPr>
          <w:b/>
          <w:bCs/>
        </w:rPr>
        <w:t xml:space="preserve">Supervisor: </w:t>
      </w:r>
      <w:r>
        <w:t xml:space="preserve">[Insert supervisor name]</w:t>
      </w:r>
    </w:p>
    <w:p>
      <w:pPr>
        <w:spacing w:after="100"/>
        <w:jc w:val="center"/>
      </w:pPr>
      <w:r>
        <w:rPr>
          <w:b/>
          <w:bCs/>
        </w:rPr>
        <w:t xml:space="preserve">Academic session: </w:t>
      </w:r>
      <w:r>
        <w:t xml:space="preserve">ND3 IT, January 2023</w:t>
      </w:r>
    </w:p>
    <w:p>
      <w:r>
        <w:br w:type="page"/>
      </w:r>
    </w:p>
    <w:p>
      <w:pPr>
        <w:pStyle w:val="Heading1"/>
      </w:pPr>
      <w:r>
        <w:t xml:space="preserve">7.1 Summary</w:t>
      </w:r>
    </w:p>
    <w:p>
      <w:pPr>
        <w:spacing w:after="120" w:line="300"/>
      </w:pPr>
      <w:r>
        <w:t xml:space="preserve">The project set out to replace informal, separate and unmeasured security awareness and incident handling with one connected system. CyberShield Hub was analysed, designed, built and tested. It has a Django REST API, a React web app and a Flutter mobile app. It provides secure login, a training library, a quiz engine, a phishing simulator, incident reporting with evidence, a SOC-style incident queue, alerts and notifications, analytics and an audit trail.</w:t>
      </w:r>
    </w:p>
    <w:p>
      <w:pPr>
        <w:pStyle w:val="Heading1"/>
      </w:pPr>
      <w:r>
        <w:t xml:space="preserve">7.2 Achievement of the Objectives</w:t>
      </w:r>
    </w:p>
    <w:p>
      <w:pPr>
        <w:keepNext/>
        <w:spacing w:after="60" w:before="120"/>
      </w:pPr>
      <w:r>
        <w:rPr>
          <w:b/>
          <w:bCs/>
          <w:color w:val="555555"/>
          <w:sz w:val="19"/>
          <w:szCs w:val="19"/>
        </w:rPr>
        <w:t xml:space="preserve">Table 7.1: Achievement of objectives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Objective</w:t>
            </w:r>
          </w:p>
        </w:tc>
        <w:tc>
          <w:tcPr>
            <w:tcW w:type="dxa" w:w="6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O1 Secure login and roles</w:t>
            </w:r>
          </w:p>
        </w:tc>
        <w:tc>
          <w:tcPr>
            <w:tcW w:type="dxa" w:w="6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Achieved. JWT with refresh rotation and a blacklist; three roles enforced on every endpoint; tests confirm refusal for wrong roles.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O2 Training library</w:t>
            </w:r>
          </w:p>
        </w:tc>
        <w:tc>
          <w:tcPr>
            <w:tcW w:type="dxa" w:w="6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Achieved. Lessons by category, progress, bookmarks, recommendations and administrator editing.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O3 Quiz engine</w:t>
            </w:r>
          </w:p>
        </w:tc>
        <w:tc>
          <w:tcPr>
            <w:tcW w:type="dxa" w:w="6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Achieved. Automatic marking, pass or fail, attempt limits, weak-topic analysis and lesson tips.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O4 Phishing simulator</w:t>
            </w:r>
          </w:p>
        </w:tc>
        <w:tc>
          <w:tcPr>
            <w:tcW w:type="dxa" w:w="6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Achieved. Scenario inbox, link inspection, red flags, scored feedback and administrator editing.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O5 Incident reporting</w:t>
            </w:r>
          </w:p>
        </w:tc>
        <w:tc>
          <w:tcPr>
            <w:tcW w:type="dxa" w:w="6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Achieved. Unique reference numbers, drafts and checked evidence upload (allowed types, 10 MB).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O6 Incident queue and flow</w:t>
            </w:r>
          </w:p>
        </w:tc>
        <w:tc>
          <w:tcPr>
            <w:tcW w:type="dxa" w:w="6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Achieved. Board of columns, assignment, status changes and timeline.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O7 Analytics and alerts</w:t>
            </w:r>
          </w:p>
        </w:tc>
        <w:tc>
          <w:tcPr>
            <w:tcW w:type="dxa" w:w="6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Achieved. Personal and organisation dashboards; alerts published by administrators and delivered to each user.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O8 Audit</w:t>
            </w:r>
          </w:p>
        </w:tc>
        <w:tc>
          <w:tcPr>
            <w:tcW w:type="dxa" w:w="6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Achieved. Every signed-in data-changing request is logged; filter and CSV export work.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O9 Automatic tests</w:t>
            </w:r>
          </w:p>
        </w:tc>
        <w:tc>
          <w:tcPr>
            <w:tcW w:type="dxa" w:w="6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Achieved. 348 automatic back-end tests passed and 24 live flow checks passed.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O10 Mobile app and documents</w:t>
            </w:r>
          </w:p>
        </w:tc>
        <w:tc>
          <w:tcPr>
            <w:tcW w:type="dxa" w:w="6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Achieved. A Flutter app for the learner and reporter flows; seven chapters of documentation and a user manual.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7.3 Strengths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One connected system instead of several separate tools.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Security built in: roles with least privilege, token handling, request limits, upload checks and an audit log.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A modular design that is easy to extend and test.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Low cost: open-source tools and a choice of database (SQLite or MySQL).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Works on computers and phones.</w:t>
      </w:r>
    </w:p>
    <w:p>
      <w:pPr>
        <w:pStyle w:val="Heading1"/>
      </w:pPr>
      <w:r>
        <w:t xml:space="preserve">7.4 Limitations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Sending reset and verification e-mails needs an SMTP service to be set up. No mail server is included.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The phishing simulation is inside the app only. It does not send test e-mails to real inboxes.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Evidence files are stored but are not scanned for malware.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There is no single sign-on and no link to SIEM tools.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The mobile app covers learners and reporters. Officer and administrator screens are on the web only.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The web and mobile apps have fewer automatic tests than the server, so part of the screen testing depends on the manual script.</w:t>
      </w:r>
    </w:p>
    <w:p>
      <w:pPr>
        <w:pStyle w:val="Heading1"/>
      </w:pPr>
      <w:r>
        <w:t xml:space="preserve">7.5 Lessons Learned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Keeping business rules in a service layer let both apps share them and made them easy to test.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Testing alongside development found real defects early. The final live test also found that uploaded files were not being checked, and this was fixed.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Early fact-finding keeps the scope realistic.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Regular commits and an automatic build make changes safer.</w:t>
      </w:r>
    </w:p>
    <w:p>
      <w:pPr>
        <w:pStyle w:val="Heading1"/>
      </w:pPr>
      <w:r>
        <w:t xml:space="preserve">7.6 Future Plans</w:t>
      </w:r>
    </w:p>
    <w:p>
      <w:pPr>
        <w:keepNext/>
        <w:spacing w:after="60" w:before="120"/>
      </w:pPr>
      <w:r>
        <w:rPr>
          <w:b/>
          <w:bCs/>
          <w:color w:val="555555"/>
          <w:sz w:val="19"/>
          <w:szCs w:val="19"/>
        </w:rPr>
        <w:t xml:space="preserve">Table 7.2: Future plans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826"/>
      </w:tblGrid>
      <w:tr>
        <w:trPr>
          <w:tblHeader/>
        </w:trPr>
        <w:tc>
          <w:tcPr>
            <w:tcW w:type="dxa" w:w="5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Improvement</w:t>
            </w:r>
          </w:p>
        </w:tc>
        <w:tc>
          <w:tcPr>
            <w:tcW w:type="dxa" w:w="38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Benefit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Single sign-on (Active Directory, Microsoft or Google) and multi-factor login</w:t>
            </w:r>
          </w:p>
        </w:tc>
        <w:tc>
          <w:tcPr>
            <w:tcW w:type="dxa" w:w="38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Safer and easier login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Real e-mail sending and planned phishing campaigns with click tracking</w:t>
            </w:r>
          </w:p>
        </w:tc>
        <w:tc>
          <w:tcPr>
            <w:tcW w:type="dxa" w:w="38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Realistic measure of behaviour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Virus scanning of uploaded evidence and safe file storage</w:t>
            </w:r>
          </w:p>
        </w:tc>
        <w:tc>
          <w:tcPr>
            <w:tcW w:type="dxa" w:w="38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Safer evidence handling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Link to SIEM and log sources to create incidents automatically</w:t>
            </w:r>
          </w:p>
        </w:tc>
        <w:tc>
          <w:tcPr>
            <w:tcW w:type="dxa" w:w="38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Faster detection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Push notifications and offline mode on mobile; an iPhone release</w:t>
            </w:r>
          </w:p>
        </w:tc>
        <w:tc>
          <w:tcPr>
            <w:tcW w:type="dxa" w:w="38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Better reach and use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Officer and administrator screens on mobile</w:t>
            </w:r>
          </w:p>
        </w:tc>
        <w:tc>
          <w:tcPr>
            <w:tcW w:type="dxa" w:w="38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Respond from anywhere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Game features: badges, leaderboards, streaks and certificates</w:t>
            </w:r>
          </w:p>
        </w:tc>
        <w:tc>
          <w:tcPr>
            <w:tcW w:type="dxa" w:w="38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More engagement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Several organisations in one system and more languages (including Shona and Ndebele)</w:t>
            </w:r>
          </w:p>
        </w:tc>
        <w:tc>
          <w:tcPr>
            <w:tcW w:type="dxa" w:w="38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Wider use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Better analytics: trend forecasts, risk scores for each department, scheduled PDF reports</w:t>
            </w:r>
          </w:p>
        </w:tc>
        <w:tc>
          <w:tcPr>
            <w:tcW w:type="dxa" w:w="38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Better decisions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Response playbooks and time limits (SLA timers) for incidents</w:t>
            </w:r>
          </w:p>
        </w:tc>
        <w:tc>
          <w:tcPr>
            <w:tcW w:type="dxa" w:w="38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Steady and timely response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Docker deployment and automatic backups</w:t>
            </w:r>
          </w:p>
        </w:tc>
        <w:tc>
          <w:tcPr>
            <w:tcW w:type="dxa" w:w="38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Easier operation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7.7 Final Remarks</w:t>
      </w:r>
    </w:p>
    <w:p>
      <w:pPr>
        <w:spacing w:after="120" w:line="300"/>
      </w:pPr>
      <w:r>
        <w:t xml:space="preserve">CyberShield Hub shows that one developer can build a secure, measurable and easy-to-use security awareness and incident response platform with open-source tools. By joining continuous learning with an accountable response process, it helps an organisation move from reacting to incidents to preventing them.</w:t>
      </w:r>
    </w:p>
    <w:p>
      <w:pPr>
        <w:pStyle w:val="Heading1"/>
      </w:pPr>
      <w:r>
        <w:t xml:space="preserve">References and Resources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Django Software Foundation. Django documentation. https://docs.djangoproject.com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Encode. Django REST Framework documentation. https://www.django-rest-framework.org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Simple JWT documentation. https://django-rest-framework-simplejwt.readthedocs.io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React documentation. https://react.dev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Flutter documentation. https://docs.flutter.dev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OWASP. Top Ten Web Application Security Risks. https://owasp.org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Republic of Zimbabwe. Cyber and Data Protection Act, 2021.</w:t>
      </w:r>
    </w:p>
    <w:p>
      <w:pPr>
        <w:spacing w:after="120"/>
      </w:pPr>
    </w:p>
    <w:p>
      <w:pPr>
        <w:pBdr>
          <w:top w:val="single" w:color="1F3A5F" w:sz="6" w:space="6"/>
        </w:pBdr>
        <w:spacing w:after="120" w:before="400"/>
      </w:pPr>
    </w:p>
    <w:p>
      <w:pPr>
        <w:spacing w:before="200"/>
      </w:pPr>
      <w:r>
        <w:rPr>
          <w:sz w:val="20"/>
          <w:szCs w:val="20"/>
        </w:rPr>
        <w:t xml:space="preserve">Date: …………………     Supervisor sign: …………………     Student sign: …………………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Kwekwe Polytechnic · ND3 IT ·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CyberShield Hub — Chapter 7: Conclusion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Arial" w:cs="Arial" w:eastAsia="Arial" w:hAnsi="Arial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Conclusion</dc:title>
  <dc:creator>CyberShield Hub project</dc:creator>
  <cp:lastModifiedBy>Un-named</cp:lastModifiedBy>
  <cp:revision>1</cp:revision>
  <dcterms:created xsi:type="dcterms:W3CDTF">2026-10-09T10:26:15.573Z</dcterms:created>
  <dcterms:modified xsi:type="dcterms:W3CDTF">2026-10-09T10:26:15.573Z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