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3</w:t>
      </w:r>
    </w:p>
    <w:p>
      <w:pPr>
        <w:spacing w:after="600"/>
        <w:jc w:val="center"/>
      </w:pPr>
      <w:r>
        <w:rPr>
          <w:b/>
          <w:bCs/>
          <w:caps/>
          <w:color w:val="1F3A5F"/>
          <w:sz w:val="44"/>
          <w:szCs w:val="44"/>
        </w:rPr>
        <w:t xml:space="preserve">Requirement Analysis</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3.1 Introduction</w:t>
      </w:r>
    </w:p>
    <w:p>
      <w:pPr>
        <w:spacing w:after="120" w:line="300"/>
      </w:pPr>
      <w:r>
        <w:t xml:space="preserve">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pPr>
        <w:pStyle w:val="Heading1"/>
      </w:pPr>
      <w:r>
        <w:t xml:space="preserve">3.2 Fact-Finding and Recording Tools</w:t>
      </w:r>
    </w:p>
    <w:p>
      <w:pPr>
        <w:spacing w:after="120" w:line="300"/>
      </w:pPr>
      <w:r>
        <w:t xml:space="preserve">Five fact-finding techniques were used. The forms and checklists are in Appendices A to D.</w:t>
      </w:r>
    </w:p>
    <w:p>
      <w:pPr>
        <w:keepNext/>
        <w:spacing w:after="60" w:before="120"/>
      </w:pPr>
      <w:r>
        <w:rPr>
          <w:b/>
          <w:bCs/>
          <w:color w:val="555555"/>
          <w:sz w:val="19"/>
          <w:szCs w:val="19"/>
        </w:rPr>
        <w:t xml:space="preserve">Table 3.1: Fact-finding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700"/>
        <w:gridCol w:w="2026"/>
      </w:tblGrid>
      <w:tr>
        <w:trPr>
          <w:tblHeader/>
        </w:trPr>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Technique</w:t>
            </w:r>
          </w:p>
        </w:tc>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or what</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Why</w:t>
            </w:r>
          </w:p>
        </w:tc>
        <w:tc>
          <w:tcPr>
            <w:tcW w:type="dxa" w:w="2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Record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manager, a department head, a sample of staff</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Detailed answers about how incidents and training are handled</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Appendix A: interview guide</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Questionnaires</w:t>
            </w:r>
          </w:p>
        </w:tc>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from different departments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Answers from many people that can be compared</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Appendix B: questionnaire</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w:t>
            </w:r>
          </w:p>
        </w:tc>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How an incident is reported to the IT office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 practice, not described practice</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Appendix C: observation checklist</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policy, induction slides, incident e-mails, spreadsheet logs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items and rules already in use</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Appendix D: document review list</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of similar systems</w:t>
            </w:r>
          </w:p>
        </w:tc>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Open-source and commercial awareness and ticket tools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Good practice and known mistakes</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Feature comparison in Chapter 2</w:t>
            </w:r>
          </w:p>
        </w:tc>
      </w:tr>
    </w:tbl>
    <w:p>
      <w:pPr>
        <w:spacing w:after="120"/>
      </w:pPr>
    </w:p>
    <w:p>
      <w:pPr>
        <w:pStyle w:val="Heading2"/>
      </w:pPr>
      <w:r>
        <w:t xml:space="preserve">3.2.1 Problems identified</w:t>
      </w:r>
    </w:p>
    <w:p>
      <w:pPr>
        <w:keepNext/>
        <w:spacing w:after="60" w:before="120"/>
      </w:pPr>
      <w:r>
        <w:rPr>
          <w:b/>
          <w:bCs/>
          <w:color w:val="555555"/>
          <w:sz w:val="19"/>
          <w:szCs w:val="19"/>
        </w:rPr>
        <w:t xml:space="preserve">Table 3.2: Problems identified through fact-finding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2826"/>
      </w:tblGrid>
      <w:tr>
        <w:trPr>
          <w:tblHeader/>
        </w:trPr>
        <w:tc>
          <w:tcPr>
            <w:tcW w:type="dxa" w:w="3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 identified</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Source</w:t>
            </w:r>
          </w:p>
        </w:tc>
        <w:tc>
          <w:tcPr>
            <w:tcW w:type="dxa" w:w="2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 that answers it</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is occasional and not measured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 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 to FR12</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reports are informal, incomplete and have no number</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 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status is kept in a spreadsheet or in memory</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 FR19</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reports are made by hand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want to know that their reports are private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 FR19</w:t>
            </w:r>
          </w:p>
        </w:tc>
      </w:tr>
    </w:tbl>
    <w:p>
      <w:pPr>
        <w:spacing w:after="120"/>
      </w:pPr>
    </w:p>
    <w:p>
      <w:pPr>
        <w:pStyle w:val="Heading1"/>
      </w:pPr>
      <w:r>
        <w:t xml:space="preserve">3.3 Analysis Tools</w:t>
      </w:r>
    </w:p>
    <w:p>
      <w:pPr>
        <w:pStyle w:val="Heading2"/>
      </w:pPr>
      <w:r>
        <w:t xml:space="preserve">3.3.1 PIECES framework</w:t>
      </w:r>
    </w:p>
    <w:p>
      <w:pPr>
        <w:spacing w:after="120" w:line="300"/>
      </w:pPr>
      <w:r>
        <w:t xml:space="preserve">PIECES groups the weaknesses of the current system under Performance, Information, Economics, Control, Efficiency and Service.</w:t>
      </w:r>
    </w:p>
    <w:p>
      <w:pPr>
        <w:keepNext/>
        <w:spacing w:after="60" w:before="120"/>
      </w:pPr>
      <w:r>
        <w:rPr>
          <w:b/>
          <w:bCs/>
          <w:color w:val="555555"/>
          <w:sz w:val="19"/>
          <w:szCs w:val="19"/>
        </w:rPr>
        <w:t xml:space="preserve">Table 3.3: PIECES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rPr>
          <w:tblHeader/>
        </w:trPr>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Weakness now</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Improvement in the new system</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Performance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take days to reach the right person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report is sent at once and gets a reference number and a priority</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Information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are incomplete and have no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structured form with required fields and evidence upload</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Economics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 is wasted on reports; incidents cost money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are made automatically; response is faster</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Control</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access control and no audit trail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 JWT, audit log, attempt limits and login tracking</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 is repeated and cases are forgotten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history, board of columns and a status flow</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Service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get no feedback; training is the same for everyone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timeline the reporter can see; lesson tips from quiz results</w:t>
            </w:r>
          </w:p>
        </w:tc>
      </w:tr>
    </w:tbl>
    <w:p>
      <w:pPr>
        <w:spacing w:after="120"/>
      </w:pPr>
    </w:p>
    <w:p>
      <w:pPr>
        <w:pStyle w:val="Heading2"/>
      </w:pPr>
      <w:r>
        <w:t xml:space="preserve">3.3.2 User profiles and use cases</w:t>
      </w:r>
    </w:p>
    <w:p>
      <w:pPr>
        <w:keepNext/>
        <w:spacing w:after="60" w:before="120"/>
      </w:pPr>
      <w:r>
        <w:rPr>
          <w:b/>
          <w:bCs/>
          <w:color w:val="555555"/>
          <w:sz w:val="19"/>
          <w:szCs w:val="19"/>
        </w:rPr>
        <w:t xml:space="preserve">Table 3.4: Actors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Actor</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 cases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reset password, see the dashboard, study lessons, bookmark, take quizzes, run phishing simulations, report an incident, track own incidents, update profile and password</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normal-user use cases, and also: see the SOC queue and heat map, assign and escalate incidents, change status, add timeline notes, see organisation analytics, view and export the audit log, manage users (activate, deactivate, change role), manage roles, create and edit lessons, categories, quizzes (with settings) and phishing simulations</w:t>
            </w:r>
          </w:p>
        </w:tc>
      </w:tr>
    </w:tbl>
    <w:p>
      <w:pPr>
        <w:spacing w:after="120"/>
      </w:pPr>
    </w:p>
    <w:p>
      <w:pPr>
        <w:spacing w:after="120" w:line="300"/>
      </w:pPr>
      <w:r>
        <w:t xml:space="preserve">The use case diagram is in Chapter 4. Three important use cases are described below.</w:t>
      </w:r>
    </w:p>
    <w:p>
      <w:pPr>
        <w:pStyle w:val="Heading3"/>
      </w:pPr>
      <w:r>
        <w:t xml:space="preserve">Use case: Report an incident</w:t>
      </w:r>
    </w:p>
    <w:p>
      <w:pPr>
        <w:keepNext/>
        <w:spacing w:after="60" w:before="120"/>
      </w:pPr>
      <w:r>
        <w:rPr>
          <w:b/>
          <w:bCs/>
          <w:color w:val="555555"/>
          <w:sz w:val="19"/>
          <w:szCs w:val="19"/>
        </w:rPr>
        <w:t xml:space="preserve">Table 3.5: Use case: Report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(any signed-in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chooses Save draft: the incident is saved without being submitted. A file has a wrong type or is too big: the system refuses the report and shows a message.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incident appears in the user's list and in the administrators' queue (if submitted)</w:t>
            </w:r>
          </w:p>
        </w:tc>
      </w:tr>
    </w:tbl>
    <w:p>
      <w:pPr>
        <w:spacing w:after="120"/>
      </w:pPr>
    </w:p>
    <w:p>
      <w:pPr>
        <w:pStyle w:val="Heading3"/>
      </w:pPr>
      <w:r>
        <w:t xml:space="preserve">Use case: Handle an incident</w:t>
      </w:r>
    </w:p>
    <w:p>
      <w:pPr>
        <w:keepNext/>
        <w:spacing w:after="60" w:before="120"/>
      </w:pPr>
      <w:r>
        <w:rPr>
          <w:b/>
          <w:bCs/>
          <w:color w:val="555555"/>
          <w:sz w:val="19"/>
          <w:szCs w:val="19"/>
        </w:rPr>
        <w:t xml:space="preserve">Table 3.6: Use case: Handle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 incident has been submitted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administrator opens the SOC queue. 2. The administrator opens an incident. 3. The administrator assigns it to an administrator. 4. The administrator changes the status and writes a note. 5. The system saves the change on the timeline and in the audit log. 6. The administrator repeats steps 4 and 5 until the incident is Resolved or Closed.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normal user tries to open the queue: the system refuses (403).</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 can see the new status and the public notes on the timeline</w:t>
            </w:r>
          </w:p>
        </w:tc>
      </w:tr>
    </w:tbl>
    <w:p>
      <w:pPr>
        <w:spacing w:after="120"/>
      </w:pPr>
    </w:p>
    <w:p>
      <w:pPr>
        <w:pStyle w:val="Heading3"/>
      </w:pPr>
      <w:r>
        <w:t xml:space="preserve">Use case: Take a quiz</w:t>
      </w:r>
    </w:p>
    <w:p>
      <w:pPr>
        <w:keepNext/>
        <w:spacing w:after="60" w:before="120"/>
      </w:pPr>
      <w:r>
        <w:rPr>
          <w:b/>
          <w:bCs/>
          <w:color w:val="555555"/>
          <w:sz w:val="19"/>
          <w:szCs w:val="19"/>
        </w:rPr>
        <w:t xml:space="preserve">Table 3.7: Use case: Take a quiz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 and has attempts left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attempts left: the system refuses to start. The attempt is blocked past the limit.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result is kept in the user's attempt history</w:t>
            </w:r>
          </w:p>
        </w:tc>
      </w:tr>
    </w:tbl>
    <w:p>
      <w:pPr>
        <w:spacing w:after="120"/>
      </w:pPr>
    </w:p>
    <w:p>
      <w:pPr>
        <w:pStyle w:val="Heading2"/>
      </w:pPr>
      <w:r>
        <w:t xml:space="preserve">3.3.3 Functional requirements</w:t>
      </w:r>
    </w:p>
    <w:p>
      <w:pPr>
        <w:keepNext/>
        <w:spacing w:after="60" w:before="120"/>
      </w:pPr>
      <w:r>
        <w:rPr>
          <w:b/>
          <w:bCs/>
          <w:color w:val="555555"/>
          <w:sz w:val="19"/>
          <w:szCs w:val="19"/>
        </w:rPr>
        <w:t xml:space="preserve">Table 3.8: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7026"/>
        <w:gridCol w:w="12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c>
          <w:tcPr>
            <w:tcW w:type="dxa" w:w="1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Priority</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 visitor register with an e-mail, a name and a strong password. New accounts get the normal-user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check e-mail and password and give an access token and a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count failed logins and refuse login for deactivated accounts.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allow password reset and e-mail verification by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log out. Logging out ends the session and blocks the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limit every function by role (normal user and administrator).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published lessons by category, with search, difficulty and tag filters.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save lesson progress, completion and bookmarks for each user and suggest lessons by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create, edit, publish and delete lessons and categories.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run timed quizzes, enforce attempt limits, mark automatically and save each attempt.</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correct answers, reasons, pass or fail, weak topics and lesson tips after marking.</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quizzes and set pass score, time limit, attempts and question order.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phishing scenarios, let the user check links and choose red flags, classify the message, and return a score and feedback.</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phishing simulations.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submit an incident, or save a draft, with category, severity, description, affected system, time and evidence files.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give each incident a unique reference number and a priority score.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refuse evidence files of a wrong type or larger than 10 MB.</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see the queue by status, assign incidents, change status and add timeline notes.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reporters see only their own incidents and timelines.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a personal dashboard, and for administrators, organisation analytics and charts.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log every data-changing request and let administrators search and export the log as CSV.</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bl>
    <w:p>
      <w:pPr>
        <w:spacing w:after="120"/>
      </w:pPr>
    </w:p>
    <w:p>
      <w:pPr>
        <w:pStyle w:val="Heading2"/>
      </w:pPr>
      <w:r>
        <w:t xml:space="preserve">3.3.4 Non-functional requirements</w:t>
      </w:r>
    </w:p>
    <w:p>
      <w:pPr>
        <w:keepNext/>
        <w:spacing w:after="60" w:before="120"/>
      </w:pPr>
      <w:r>
        <w:rPr>
          <w:b/>
          <w:bCs/>
          <w:color w:val="555555"/>
          <w:sz w:val="19"/>
          <w:szCs w:val="19"/>
        </w:rPr>
        <w:t xml:space="preserve">Table 3.9: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6"/>
      </w:tblGrid>
      <w:tr>
        <w:trPr>
          <w:tblHeader/>
        </w:trPr>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are stored as hashes. All API calls except registration, login and reset need a valid token. Tokens expire (access 20 minutes, refresh 7 days). Requests are limited (anonymous 60 a minute, users 600 a minute, login and reset 10 a minute).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NFR2</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Menus are grouped as Learn, Respond and Administer. Error messages are clear. Lists are paged (20 items a page).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NFR3</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Reliability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server checks all input. Errors return one standard JSON format.</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NFR4</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Maintainability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Django app for each area. Automatic tests. The API is documented with OpenAPI.</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Portability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runs on Windows, Linux and macOS. The database is set in the settings file (SQLite or MySQL).</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NFR6</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records cannot be changed through the application.</w:t>
            </w:r>
          </w:p>
        </w:tc>
      </w:tr>
    </w:tbl>
    <w:p>
      <w:pPr>
        <w:spacing w:after="120"/>
      </w:pPr>
    </w:p>
    <w:p>
      <w:pPr>
        <w:pStyle w:val="Heading2"/>
      </w:pPr>
      <w:r>
        <w:t xml:space="preserve">3.3.5 Data dictionary (main items)</w:t>
      </w:r>
    </w:p>
    <w:p>
      <w:pPr>
        <w:keepNext/>
        <w:spacing w:after="60" w:before="120"/>
      </w:pPr>
      <w:r>
        <w:rPr>
          <w:b/>
          <w:bCs/>
          <w:color w:val="555555"/>
          <w:sz w:val="19"/>
          <w:szCs w:val="19"/>
        </w:rPr>
        <w:t xml:space="preserve">Table 3.10: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Data item</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and size</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254</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and valid; used to log 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role.code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40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normal_user or system_admin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Starts at 72; changes with activity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lesson.difficulty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beginner, intermediate or advanced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quiz.pass_score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quiz.max_attempts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incident.reference_number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32</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Format INC-YYYYMMDD-XXXXXX; unique; made once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incident.severity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incident.status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investigating, escalated, resolved or closed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incident.priority_score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 weight (25, 50, 75, 95) plus status weight (+5, +10, +15, −20, −30), kept between 0 and 100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attachment.file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 to 10 MB</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png, jpg, jpeg, pdf, txt, log, eml or msg only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Points for the right classification plus points for red flags, never above 100</w:t>
            </w:r>
          </w:p>
        </w:tc>
      </w:tr>
    </w:tbl>
    <w:p>
      <w:pPr>
        <w:spacing w:after="120"/>
      </w:pPr>
    </w:p>
    <w:p>
      <w:pPr>
        <w:pStyle w:val="Heading2"/>
      </w:pPr>
      <w:r>
        <w:t xml:space="preserve">3.3.6 Decision table: change the status of an incident</w:t>
      </w:r>
    </w:p>
    <w:p>
      <w:pPr>
        <w:spacing w:after="120" w:line="300"/>
      </w:pPr>
      <w:r>
        <w:t xml:space="preserve">The decision table shows the rules that decide whether a status change is accepted. Y means yes, N means no and a dash means the condition does not matter.</w:t>
      </w:r>
    </w:p>
    <w:p>
      <w:pPr>
        <w:keepNext/>
        <w:spacing w:after="60" w:before="120"/>
      </w:pPr>
      <w:r>
        <w:rPr>
          <w:b/>
          <w:bCs/>
          <w:color w:val="555555"/>
          <w:sz w:val="19"/>
          <w:szCs w:val="19"/>
        </w:rPr>
        <w:t xml:space="preserve">Table 3.11: Decision table for a status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1150"/>
        <w:gridCol w:w="1150"/>
        <w:gridCol w:w="1150"/>
        <w:gridCol w:w="1150"/>
      </w:tblGrid>
      <w:tr>
        <w:trPr>
          <w:tblHeader/>
        </w:trPr>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Condition or action</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R1</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R2</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R3</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R4</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an administrator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exists</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status is valid</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save change, add timeline entry, write audit log</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(404 or validation error)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(403 forbidden)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(401 not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r>
    </w:tbl>
    <w:p>
      <w:pPr>
        <w:spacing w:after="120"/>
      </w:pPr>
    </w:p>
    <w:p>
      <w:pPr>
        <w:pStyle w:val="Heading2"/>
      </w:pPr>
      <w:r>
        <w:t xml:space="preserve">3.3.7 Requirement traceability</w:t>
      </w:r>
    </w:p>
    <w:p>
      <w:pPr>
        <w:keepNext/>
        <w:spacing w:after="60" w:before="120"/>
      </w:pPr>
      <w:r>
        <w:rPr>
          <w:b/>
          <w:bCs/>
          <w:color w:val="555555"/>
          <w:sz w:val="19"/>
          <w:szCs w:val="19"/>
        </w:rPr>
        <w:t xml:space="preserve">Table 3.12: Requirement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700"/>
        <w:gridCol w:w="35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 (Chapter 1)</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Functional requirements</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Checked by</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 secure login and roles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 to FR6</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test_auth, test_rbac, test_permissions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 quiz engine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 FR11</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test modules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 incident reporting</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 FR19</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test_models, test_evidence_upload</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 incident queue and flow</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test_internal_updates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 audit log</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test_audit</w:t>
            </w:r>
          </w:p>
        </w:tc>
      </w:tr>
    </w:tbl>
    <w:p>
      <w:pPr>
        <w:spacing w:after="120"/>
      </w:pP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3: Requirement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Requirement Analysis</dc:title>
  <dc:creator>CyberShield Hub project</dc:creator>
  <cp:lastModifiedBy>Un-named</cp:lastModifiedBy>
  <cp:revision>1</cp:revision>
  <dcterms:created xsi:type="dcterms:W3CDTF">2026-10-15T08:14:01.800Z</dcterms:created>
  <dcterms:modified xsi:type="dcterms:W3CDTF">2026-10-15T08:14:01.800Z</dcterms:modified>
</cp:coreProperties>
</file>

<file path=docProps/custom.xml><?xml version="1.0" encoding="utf-8"?>
<Properties xmlns="http://schemas.openxmlformats.org/officeDocument/2006/custom-properties" xmlns:vt="http://schemas.openxmlformats.org/officeDocument/2006/docPropsVTypes"/>
</file>