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3F59E" w14:textId="4BA5984F" w:rsidR="000A2A66" w:rsidRPr="00CD2301" w:rsidRDefault="00CD2301">
      <w:pPr>
        <w:rPr>
          <w:rFonts w:ascii="Times New Roman" w:hAnsi="Times New Roman" w:cs="Times New Roman"/>
          <w:b/>
          <w:bCs/>
          <w:sz w:val="28"/>
          <w:szCs w:val="28"/>
        </w:rPr>
      </w:pPr>
      <w:r w:rsidRPr="00CD2301">
        <w:rPr>
          <w:rFonts w:ascii="Times New Roman" w:hAnsi="Times New Roman" w:cs="Times New Roman"/>
          <w:b/>
          <w:bCs/>
          <w:sz w:val="28"/>
          <w:szCs w:val="28"/>
        </w:rPr>
        <w:t xml:space="preserve">Análisis de Malas prácticas evidenciadas en contratos: </w:t>
      </w:r>
    </w:p>
    <w:p w14:paraId="2A6A73D5" w14:textId="58A48F62" w:rsidR="00CD2301" w:rsidRDefault="002D2851">
      <w:pPr>
        <w:rPr>
          <w:rFonts w:ascii="Times New Roman" w:hAnsi="Times New Roman" w:cs="Times New Roman"/>
          <w:sz w:val="24"/>
          <w:szCs w:val="24"/>
        </w:rPr>
      </w:pPr>
      <w:r>
        <w:rPr>
          <w:rFonts w:ascii="Times New Roman" w:hAnsi="Times New Roman" w:cs="Times New Roman"/>
          <w:sz w:val="24"/>
          <w:szCs w:val="24"/>
        </w:rPr>
        <w:t xml:space="preserve">La principal razón por la que el contrato no pudo ser terminado fue una subestimación en el presupuesto del contrato, debido a que en la parte introductoria del mismo se especifica que el valor del contrato es de $25’000.000, pero las cotizaciones realizadas están en un rango entre 35’550.000 y los 50’230.000. Por lo que la alcaldía del municipio de San Jerónimo, Antioquia </w:t>
      </w:r>
      <w:r w:rsidR="003870AA">
        <w:rPr>
          <w:rFonts w:ascii="Times New Roman" w:hAnsi="Times New Roman" w:cs="Times New Roman"/>
          <w:sz w:val="24"/>
          <w:szCs w:val="24"/>
        </w:rPr>
        <w:t>tuvo que dar el proceso como desierto dado que “ningún oferente cumple con las condiciones exigidas”. Además de eso, existe una inconsistencia entre el valor reportado en el CDP ($25’000.000) y el plan nacional de adquisiciones ($47’177.400)</w:t>
      </w:r>
      <w:r w:rsidR="00795DDC">
        <w:rPr>
          <w:rFonts w:ascii="Times New Roman" w:hAnsi="Times New Roman" w:cs="Times New Roman"/>
          <w:sz w:val="24"/>
          <w:szCs w:val="24"/>
        </w:rPr>
        <w:t xml:space="preserve">. Además de eso se encontraron: </w:t>
      </w:r>
    </w:p>
    <w:p w14:paraId="36EA7AD3" w14:textId="77777777" w:rsidR="00795DDC" w:rsidRPr="00795DDC" w:rsidRDefault="00795DDC" w:rsidP="00795DDC">
      <w:pPr>
        <w:rPr>
          <w:rFonts w:ascii="Times New Roman" w:hAnsi="Times New Roman" w:cs="Times New Roman"/>
          <w:sz w:val="24"/>
          <w:szCs w:val="24"/>
        </w:rPr>
      </w:pPr>
      <w:r w:rsidRPr="00795DDC">
        <w:rPr>
          <w:rFonts w:ascii="Times New Roman" w:hAnsi="Times New Roman" w:cs="Times New Roman"/>
          <w:sz w:val="24"/>
          <w:szCs w:val="24"/>
        </w:rPr>
        <w:t>Inconsistencias en los Requerimientos de Vehículos</w:t>
      </w:r>
    </w:p>
    <w:p w14:paraId="5C76B4C3" w14:textId="2370B3C6" w:rsidR="00795DDC" w:rsidRPr="00795DDC" w:rsidRDefault="00795DDC" w:rsidP="00795DDC">
      <w:pPr>
        <w:numPr>
          <w:ilvl w:val="0"/>
          <w:numId w:val="1"/>
        </w:numPr>
        <w:rPr>
          <w:rFonts w:ascii="Times New Roman" w:hAnsi="Times New Roman" w:cs="Times New Roman"/>
          <w:sz w:val="24"/>
          <w:szCs w:val="24"/>
        </w:rPr>
      </w:pPr>
      <w:r w:rsidRPr="00795DDC">
        <w:rPr>
          <w:rFonts w:ascii="Times New Roman" w:hAnsi="Times New Roman" w:cs="Times New Roman"/>
          <w:sz w:val="24"/>
          <w:szCs w:val="24"/>
        </w:rPr>
        <w:t>Tipología vehicular: En las "Condiciones Técnicas Exigidas", la tabla de rutas especifica casi exclusivamente el uso de "BUS". Sin embargo, en la obligación No. 38 se menciona que los vehículos requeridos pueden ser Microbúseta, Bus, Busetón o Camioneta D.C. (modelo 2002 en adelante), lo que genera confusión sobre qué tipo de vehículo se debe cotizar o enviar para cada ruta.</w:t>
      </w:r>
    </w:p>
    <w:p w14:paraId="4554588E" w14:textId="2453A925" w:rsidR="00795DDC" w:rsidRPr="00795DDC" w:rsidRDefault="00795DDC" w:rsidP="00795DDC">
      <w:pPr>
        <w:numPr>
          <w:ilvl w:val="0"/>
          <w:numId w:val="1"/>
        </w:numPr>
        <w:rPr>
          <w:rFonts w:ascii="Times New Roman" w:hAnsi="Times New Roman" w:cs="Times New Roman"/>
          <w:sz w:val="24"/>
          <w:szCs w:val="24"/>
        </w:rPr>
      </w:pPr>
      <w:r w:rsidRPr="00795DDC">
        <w:rPr>
          <w:rFonts w:ascii="Times New Roman" w:hAnsi="Times New Roman" w:cs="Times New Roman"/>
          <w:sz w:val="24"/>
          <w:szCs w:val="24"/>
        </w:rPr>
        <w:t>Capacidad de pasajeros: La "Nota 1" exige buses con capacidad de 40 pasajeros. No obstante, la obligación</w:t>
      </w:r>
      <w:r>
        <w:rPr>
          <w:rFonts w:ascii="Times New Roman" w:hAnsi="Times New Roman" w:cs="Times New Roman"/>
          <w:sz w:val="24"/>
          <w:szCs w:val="24"/>
        </w:rPr>
        <w:t xml:space="preserve"> No. </w:t>
      </w:r>
      <w:r w:rsidRPr="00795DDC">
        <w:rPr>
          <w:rFonts w:ascii="Times New Roman" w:hAnsi="Times New Roman" w:cs="Times New Roman"/>
          <w:sz w:val="24"/>
          <w:szCs w:val="24"/>
        </w:rPr>
        <w:t>43 menciona que el contratista debe garantizar disponibilidad de diversos tipos de vehículos (bus, busetón, micro, camioneta) según solicite el supervisor, lo cual contradice la capacidad fija de 40 pasajeros inicialmente estipulada.</w:t>
      </w:r>
    </w:p>
    <w:p w14:paraId="4FD628C9" w14:textId="18902CE0" w:rsidR="00795DDC" w:rsidRPr="00795DDC" w:rsidRDefault="00795DDC" w:rsidP="00795DDC">
      <w:pPr>
        <w:rPr>
          <w:rFonts w:ascii="Times New Roman" w:hAnsi="Times New Roman" w:cs="Times New Roman"/>
          <w:sz w:val="24"/>
          <w:szCs w:val="24"/>
        </w:rPr>
      </w:pPr>
      <w:r w:rsidRPr="00795DDC">
        <w:rPr>
          <w:rFonts w:ascii="Times New Roman" w:hAnsi="Times New Roman" w:cs="Times New Roman"/>
          <w:sz w:val="24"/>
          <w:szCs w:val="24"/>
        </w:rPr>
        <w:t>Falta de Información Crucial</w:t>
      </w:r>
    </w:p>
    <w:p w14:paraId="65E781C1" w14:textId="730BAF52" w:rsidR="00795DDC" w:rsidRPr="00795DDC" w:rsidRDefault="00795DDC" w:rsidP="00795DDC">
      <w:pPr>
        <w:numPr>
          <w:ilvl w:val="0"/>
          <w:numId w:val="3"/>
        </w:numPr>
        <w:rPr>
          <w:rFonts w:ascii="Times New Roman" w:hAnsi="Times New Roman" w:cs="Times New Roman"/>
          <w:sz w:val="24"/>
          <w:szCs w:val="24"/>
        </w:rPr>
      </w:pPr>
      <w:r w:rsidRPr="00795DDC">
        <w:rPr>
          <w:rFonts w:ascii="Times New Roman" w:hAnsi="Times New Roman" w:cs="Times New Roman"/>
          <w:sz w:val="24"/>
          <w:szCs w:val="24"/>
        </w:rPr>
        <w:t>Especificaciones de las camionetas: Se solicita "Camioneta D.C. 2002 en adelante”, pero no se aclara si debe ser de servicio público, cuántos pasajeros debe transportar o si requiere las mismas comodidades que los buses (aire acondicionado, sillas reclinables).</w:t>
      </w:r>
    </w:p>
    <w:p w14:paraId="7D69C80A" w14:textId="77777777" w:rsidR="00795DDC" w:rsidRPr="00795DDC" w:rsidRDefault="00795DDC" w:rsidP="00795DDC">
      <w:pPr>
        <w:numPr>
          <w:ilvl w:val="0"/>
          <w:numId w:val="3"/>
        </w:numPr>
        <w:rPr>
          <w:rFonts w:ascii="Times New Roman" w:hAnsi="Times New Roman" w:cs="Times New Roman"/>
          <w:sz w:val="24"/>
          <w:szCs w:val="24"/>
        </w:rPr>
      </w:pPr>
      <w:r w:rsidRPr="00795DDC">
        <w:rPr>
          <w:rFonts w:ascii="Times New Roman" w:hAnsi="Times New Roman" w:cs="Times New Roman"/>
          <w:sz w:val="24"/>
          <w:szCs w:val="24"/>
        </w:rPr>
        <w:t>Cronograma de eventos: El objeto es para el "primer semestre de la vigencia 2025", pero no se adjunta un calendario aproximado de eventos, lo que impide al contratista planificar la disponibilidad de su flota.</w:t>
      </w:r>
    </w:p>
    <w:p w14:paraId="5E2C1C4B" w14:textId="77777777" w:rsidR="00795DDC" w:rsidRPr="00795DDC" w:rsidRDefault="00795DDC" w:rsidP="00795DDC">
      <w:pPr>
        <w:numPr>
          <w:ilvl w:val="0"/>
          <w:numId w:val="3"/>
        </w:numPr>
        <w:rPr>
          <w:rFonts w:ascii="Times New Roman" w:hAnsi="Times New Roman" w:cs="Times New Roman"/>
          <w:sz w:val="24"/>
          <w:szCs w:val="24"/>
        </w:rPr>
      </w:pPr>
      <w:r w:rsidRPr="00795DDC">
        <w:rPr>
          <w:rFonts w:ascii="Times New Roman" w:hAnsi="Times New Roman" w:cs="Times New Roman"/>
          <w:sz w:val="24"/>
          <w:szCs w:val="24"/>
        </w:rPr>
        <w:t>Tiempos de respuesta: Se exige la prestación del servicio dentro de las 24 horas siguientes a la solicitud por correo electrónico. No se aclara qué sucede si la solicitud llega en días no hábiles o si hay múltiples solicitudes simultáneas que superen la capacidad del contratista.</w:t>
      </w:r>
    </w:p>
    <w:p w14:paraId="5D466267" w14:textId="4D782A0B" w:rsidR="00795DDC" w:rsidRPr="00795DDC" w:rsidRDefault="00795DDC" w:rsidP="00795DDC">
      <w:pPr>
        <w:rPr>
          <w:rFonts w:ascii="Times New Roman" w:hAnsi="Times New Roman" w:cs="Times New Roman"/>
          <w:sz w:val="24"/>
          <w:szCs w:val="24"/>
        </w:rPr>
      </w:pPr>
      <w:r w:rsidRPr="00795DDC">
        <w:rPr>
          <w:rFonts w:ascii="Times New Roman" w:hAnsi="Times New Roman" w:cs="Times New Roman"/>
          <w:sz w:val="24"/>
          <w:szCs w:val="24"/>
        </w:rPr>
        <w:t>Posibles Malas Prácticas o Riesgos</w:t>
      </w:r>
    </w:p>
    <w:p w14:paraId="7039FE9A" w14:textId="36893521" w:rsidR="00795DDC" w:rsidRDefault="00795DDC" w:rsidP="00795DDC">
      <w:pPr>
        <w:numPr>
          <w:ilvl w:val="0"/>
          <w:numId w:val="4"/>
        </w:numPr>
        <w:rPr>
          <w:rFonts w:ascii="Times New Roman" w:hAnsi="Times New Roman" w:cs="Times New Roman"/>
          <w:sz w:val="24"/>
          <w:szCs w:val="24"/>
        </w:rPr>
      </w:pPr>
      <w:r w:rsidRPr="00795DDC">
        <w:rPr>
          <w:rFonts w:ascii="Times New Roman" w:hAnsi="Times New Roman" w:cs="Times New Roman"/>
          <w:sz w:val="24"/>
          <w:szCs w:val="24"/>
        </w:rPr>
        <w:t>Antigüedad de la flota: Se aceptan vehículos modelo 2002 en adelante. Para un contrato que inicia en 2025, permitir vehículos con 23 años de antigüedad podría representar un riesgo para la seguridad de los pasajeros (deportistas y artistas) y aumentar la probabilidad de fallas mecánicas durante los trayectos.</w:t>
      </w:r>
    </w:p>
    <w:p w14:paraId="3A28BAA6" w14:textId="4E4F8E5D" w:rsidR="00795DDC" w:rsidRPr="00795DDC" w:rsidRDefault="00795DDC" w:rsidP="00795DDC">
      <w:pPr>
        <w:numPr>
          <w:ilvl w:val="0"/>
          <w:numId w:val="4"/>
        </w:numPr>
        <w:rPr>
          <w:rFonts w:ascii="Times New Roman" w:hAnsi="Times New Roman" w:cs="Times New Roman"/>
          <w:sz w:val="24"/>
          <w:szCs w:val="24"/>
        </w:rPr>
      </w:pPr>
      <w:r w:rsidRPr="00795DDC">
        <w:rPr>
          <w:rFonts w:ascii="Times New Roman" w:hAnsi="Times New Roman" w:cs="Times New Roman"/>
          <w:sz w:val="24"/>
          <w:szCs w:val="24"/>
        </w:rPr>
        <w:lastRenderedPageBreak/>
        <w:t>Detalle de recorridos internos: El ítem 22 menciona recorridos internos (ej. Poleal - Zona Urbana), pero no define una frecuencia, cantidad de viajes estimada, ni un horario para estos trayectos, lo que dificulta el costo real de la operación</w:t>
      </w:r>
      <w:r>
        <w:rPr>
          <w:rFonts w:ascii="Times New Roman" w:hAnsi="Times New Roman" w:cs="Times New Roman"/>
          <w:sz w:val="24"/>
          <w:szCs w:val="24"/>
        </w:rPr>
        <w:t>.</w:t>
      </w:r>
    </w:p>
    <w:p w14:paraId="7BE95D71" w14:textId="77777777" w:rsidR="00795DDC" w:rsidRPr="00795DDC" w:rsidRDefault="00795DDC" w:rsidP="00795DDC">
      <w:pPr>
        <w:numPr>
          <w:ilvl w:val="0"/>
          <w:numId w:val="4"/>
        </w:numPr>
        <w:rPr>
          <w:rFonts w:ascii="Times New Roman" w:hAnsi="Times New Roman" w:cs="Times New Roman"/>
          <w:sz w:val="24"/>
          <w:szCs w:val="24"/>
        </w:rPr>
      </w:pPr>
      <w:r w:rsidRPr="00795DDC">
        <w:rPr>
          <w:rFonts w:ascii="Times New Roman" w:hAnsi="Times New Roman" w:cs="Times New Roman"/>
          <w:sz w:val="24"/>
          <w:szCs w:val="24"/>
        </w:rPr>
        <w:t>Disponibilidad permanente sin pago de reserva: Se obliga al contratista a que tanto el conductor como el vehículo estén disponibles para el regreso "en el momento que lo indique el supervisor". Si el evento dura varios días y el vehículo debe permanecer en el sitio, no queda claro si se pagarán viáticos del conductor o días de espera, ya que solo se menciona el pago por trayecto de "ida y regreso".</w:t>
      </w:r>
    </w:p>
    <w:p w14:paraId="42B2AFDC" w14:textId="77777777" w:rsidR="00795DDC" w:rsidRPr="00795DDC" w:rsidRDefault="00795DDC" w:rsidP="00795DDC">
      <w:pPr>
        <w:numPr>
          <w:ilvl w:val="0"/>
          <w:numId w:val="4"/>
        </w:numPr>
        <w:rPr>
          <w:rFonts w:ascii="Times New Roman" w:hAnsi="Times New Roman" w:cs="Times New Roman"/>
          <w:sz w:val="24"/>
          <w:szCs w:val="24"/>
        </w:rPr>
      </w:pPr>
      <w:r w:rsidRPr="00795DDC">
        <w:rPr>
          <w:rFonts w:ascii="Times New Roman" w:hAnsi="Times New Roman" w:cs="Times New Roman"/>
          <w:sz w:val="24"/>
          <w:szCs w:val="24"/>
        </w:rPr>
        <w:t>Costos de peajes: El contratista debe asumir el valor de los peajes. Dado que el precio por ruta es fijo, fluctuaciones en los costos de peajes o cambios de rutas por contingencias viales podrían afectar el equilibrio económico del contrato sin un mecanismo claro de ajuste.</w:t>
      </w:r>
    </w:p>
    <w:p w14:paraId="3388059F" w14:textId="6BE277BA" w:rsidR="00795DDC" w:rsidRDefault="00795DDC">
      <w:pPr>
        <w:rPr>
          <w:rFonts w:ascii="Times New Roman" w:hAnsi="Times New Roman" w:cs="Times New Roman"/>
          <w:sz w:val="24"/>
          <w:szCs w:val="24"/>
        </w:rPr>
      </w:pPr>
      <w:r>
        <w:rPr>
          <w:rFonts w:ascii="Times New Roman" w:hAnsi="Times New Roman" w:cs="Times New Roman"/>
          <w:sz w:val="24"/>
          <w:szCs w:val="24"/>
        </w:rPr>
        <w:t>Además de esto, en la sección de obligaciones del contratante, cabe resaltar que son muy genéricas, y f</w:t>
      </w:r>
      <w:r w:rsidRPr="00795DDC">
        <w:rPr>
          <w:rFonts w:ascii="Times New Roman" w:hAnsi="Times New Roman" w:cs="Times New Roman"/>
          <w:sz w:val="24"/>
          <w:szCs w:val="24"/>
        </w:rPr>
        <w:t>alta información sobre la antelación mínima para cancelaciones de servicios ya programados y la responsabilidad del municipio sobre la conducta de los pasajeros (deportistas/artistas) dentro de los vehículos.</w:t>
      </w:r>
    </w:p>
    <w:p w14:paraId="2FE825A4" w14:textId="77777777" w:rsidR="003870AA" w:rsidRPr="00CD2301" w:rsidRDefault="003870AA">
      <w:pPr>
        <w:rPr>
          <w:rFonts w:ascii="Times New Roman" w:hAnsi="Times New Roman" w:cs="Times New Roman"/>
          <w:sz w:val="24"/>
          <w:szCs w:val="24"/>
        </w:rPr>
      </w:pPr>
    </w:p>
    <w:sectPr w:rsidR="003870AA" w:rsidRPr="00CD230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422BB"/>
    <w:multiLevelType w:val="multilevel"/>
    <w:tmpl w:val="288C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A62869"/>
    <w:multiLevelType w:val="multilevel"/>
    <w:tmpl w:val="230E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E24DD0"/>
    <w:multiLevelType w:val="multilevel"/>
    <w:tmpl w:val="BC44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8C3C73"/>
    <w:multiLevelType w:val="multilevel"/>
    <w:tmpl w:val="812A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793171">
    <w:abstractNumId w:val="3"/>
  </w:num>
  <w:num w:numId="2" w16cid:durableId="1087459082">
    <w:abstractNumId w:val="1"/>
  </w:num>
  <w:num w:numId="3" w16cid:durableId="174808252">
    <w:abstractNumId w:val="0"/>
  </w:num>
  <w:num w:numId="4" w16cid:durableId="2019035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01"/>
    <w:rsid w:val="000A2A66"/>
    <w:rsid w:val="002D2851"/>
    <w:rsid w:val="003756A2"/>
    <w:rsid w:val="003870AA"/>
    <w:rsid w:val="00512F73"/>
    <w:rsid w:val="00795DDC"/>
    <w:rsid w:val="00C60EBF"/>
    <w:rsid w:val="00CD2301"/>
    <w:rsid w:val="00E304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63D5D"/>
  <w15:chartTrackingRefBased/>
  <w15:docId w15:val="{1B348BF3-84CE-49C0-A1F0-209629FE0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2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2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23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23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23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23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23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23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23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230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230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23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23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23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23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23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23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2301"/>
    <w:rPr>
      <w:rFonts w:eastAsiaTheme="majorEastAsia" w:cstheme="majorBidi"/>
      <w:color w:val="272727" w:themeColor="text1" w:themeTint="D8"/>
    </w:rPr>
  </w:style>
  <w:style w:type="paragraph" w:styleId="Ttulo">
    <w:name w:val="Title"/>
    <w:basedOn w:val="Normal"/>
    <w:next w:val="Normal"/>
    <w:link w:val="TtuloCar"/>
    <w:uiPriority w:val="10"/>
    <w:qFormat/>
    <w:rsid w:val="00CD2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23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23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23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2301"/>
    <w:pPr>
      <w:spacing w:before="160"/>
      <w:jc w:val="center"/>
    </w:pPr>
    <w:rPr>
      <w:i/>
      <w:iCs/>
      <w:color w:val="404040" w:themeColor="text1" w:themeTint="BF"/>
    </w:rPr>
  </w:style>
  <w:style w:type="character" w:customStyle="1" w:styleId="CitaCar">
    <w:name w:val="Cita Car"/>
    <w:basedOn w:val="Fuentedeprrafopredeter"/>
    <w:link w:val="Cita"/>
    <w:uiPriority w:val="29"/>
    <w:rsid w:val="00CD2301"/>
    <w:rPr>
      <w:i/>
      <w:iCs/>
      <w:color w:val="404040" w:themeColor="text1" w:themeTint="BF"/>
    </w:rPr>
  </w:style>
  <w:style w:type="paragraph" w:styleId="Prrafodelista">
    <w:name w:val="List Paragraph"/>
    <w:basedOn w:val="Normal"/>
    <w:uiPriority w:val="34"/>
    <w:qFormat/>
    <w:rsid w:val="00CD2301"/>
    <w:pPr>
      <w:ind w:left="720"/>
      <w:contextualSpacing/>
    </w:pPr>
  </w:style>
  <w:style w:type="character" w:styleId="nfasisintenso">
    <w:name w:val="Intense Emphasis"/>
    <w:basedOn w:val="Fuentedeprrafopredeter"/>
    <w:uiPriority w:val="21"/>
    <w:qFormat/>
    <w:rsid w:val="00CD2301"/>
    <w:rPr>
      <w:i/>
      <w:iCs/>
      <w:color w:val="0F4761" w:themeColor="accent1" w:themeShade="BF"/>
    </w:rPr>
  </w:style>
  <w:style w:type="paragraph" w:styleId="Citadestacada">
    <w:name w:val="Intense Quote"/>
    <w:basedOn w:val="Normal"/>
    <w:next w:val="Normal"/>
    <w:link w:val="CitadestacadaCar"/>
    <w:uiPriority w:val="30"/>
    <w:qFormat/>
    <w:rsid w:val="00CD2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2301"/>
    <w:rPr>
      <w:i/>
      <w:iCs/>
      <w:color w:val="0F4761" w:themeColor="accent1" w:themeShade="BF"/>
    </w:rPr>
  </w:style>
  <w:style w:type="character" w:styleId="Referenciaintensa">
    <w:name w:val="Intense Reference"/>
    <w:basedOn w:val="Fuentedeprrafopredeter"/>
    <w:uiPriority w:val="32"/>
    <w:qFormat/>
    <w:rsid w:val="00CD23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897994">
      <w:bodyDiv w:val="1"/>
      <w:marLeft w:val="0"/>
      <w:marRight w:val="0"/>
      <w:marTop w:val="0"/>
      <w:marBottom w:val="0"/>
      <w:divBdr>
        <w:top w:val="none" w:sz="0" w:space="0" w:color="auto"/>
        <w:left w:val="none" w:sz="0" w:space="0" w:color="auto"/>
        <w:bottom w:val="none" w:sz="0" w:space="0" w:color="auto"/>
        <w:right w:val="none" w:sz="0" w:space="0" w:color="auto"/>
      </w:divBdr>
    </w:div>
    <w:div w:id="84471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1F8DE51E1C0554DAB177D83CE09BD7D" ma:contentTypeVersion="7" ma:contentTypeDescription="Create a new document." ma:contentTypeScope="" ma:versionID="1f3caa8852203ed2de0ccb1873d091f7">
  <xsd:schema xmlns:xsd="http://www.w3.org/2001/XMLSchema" xmlns:xs="http://www.w3.org/2001/XMLSchema" xmlns:p="http://schemas.microsoft.com/office/2006/metadata/properties" xmlns:ns3="a000a87e-2677-451a-8f7e-223b2b6f1750" targetNamespace="http://schemas.microsoft.com/office/2006/metadata/properties" ma:root="true" ma:fieldsID="eb94420bf2dd4e4ca58db96a7183130b" ns3:_="">
    <xsd:import namespace="a000a87e-2677-451a-8f7e-223b2b6f175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00a87e-2677-451a-8f7e-223b2b6f17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9889D2-606C-4DC7-ADD0-E224C0DDC651}">
  <ds:schemaRefs>
    <ds:schemaRef ds:uri="http://schemas.microsoft.com/office/2006/metadata/properties"/>
    <ds:schemaRef ds:uri="http://schemas.microsoft.com/office/2006/documentManagement/types"/>
    <ds:schemaRef ds:uri="http://schemas.openxmlformats.org/package/2006/metadata/core-properties"/>
    <ds:schemaRef ds:uri="http://purl.org/dc/dcmitype/"/>
    <ds:schemaRef ds:uri="http://www.w3.org/XML/1998/namespace"/>
    <ds:schemaRef ds:uri="http://schemas.microsoft.com/office/infopath/2007/PartnerControls"/>
    <ds:schemaRef ds:uri="a000a87e-2677-451a-8f7e-223b2b6f1750"/>
    <ds:schemaRef ds:uri="http://purl.org/dc/terms/"/>
    <ds:schemaRef ds:uri="http://purl.org/dc/elements/1.1/"/>
  </ds:schemaRefs>
</ds:datastoreItem>
</file>

<file path=customXml/itemProps2.xml><?xml version="1.0" encoding="utf-8"?>
<ds:datastoreItem xmlns:ds="http://schemas.openxmlformats.org/officeDocument/2006/customXml" ds:itemID="{662A1758-D523-48C5-82F7-6E7937444203}">
  <ds:schemaRefs>
    <ds:schemaRef ds:uri="http://schemas.microsoft.com/sharepoint/v3/contenttype/forms"/>
  </ds:schemaRefs>
</ds:datastoreItem>
</file>

<file path=customXml/itemProps3.xml><?xml version="1.0" encoding="utf-8"?>
<ds:datastoreItem xmlns:ds="http://schemas.openxmlformats.org/officeDocument/2006/customXml" ds:itemID="{5DDD8248-56E6-40D0-A64C-24F74484AE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00a87e-2677-451a-8f7e-223b2b6f17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590</Words>
  <Characters>3251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Hernando Gutierrez</dc:creator>
  <cp:keywords/>
  <dc:description/>
  <cp:lastModifiedBy>Hernando Gutierrez</cp:lastModifiedBy>
  <cp:revision>2</cp:revision>
  <dcterms:created xsi:type="dcterms:W3CDTF">2026-03-17T16:46:00Z</dcterms:created>
  <dcterms:modified xsi:type="dcterms:W3CDTF">2026-03-17T16:46:00Z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2026-03-17T16:43:19Z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c109b90b-06fd-4f07-9c70-6af6ecc3c852</vt:lpwstr>
  </property>
  <property fmtid="{D5CDD505-2E9C-101B-9397-08002B2CF9AE}" pid="7" name="MSIP_Label_defa4170-0d19-0005-0004-bc88714345d2_ActionId">
    <vt:lpwstr>fc79c702-998b-4fb6-aa15-412f928e9f42</vt:lpwstr>
  </property>
  <property fmtid="{D5CDD505-2E9C-101B-9397-08002B2CF9AE}" pid="8" name="MSIP_Label_defa4170-0d19-0005-0004-bc88714345d2_ContentBits">
    <vt:lpwstr>0</vt:lpwstr>
  </property>
  <property fmtid="{D5CDD505-2E9C-101B-9397-08002B2CF9AE}" pid="9" name="ContentTypeId">
    <vt:lpwstr>0x01010031F8DE51E1C0554DAB177D83CE09BD7D</vt:lpwstr>
  </property>
</Properties>
</file>