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Análisis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La contratación pública es uno de los mecanismos más importantes mediante los cuales el Estado ejecuta proyectos de infraestructura, tecnología, servicios públicos y desarrollo social. En Colombia, el marco jurídico de la contratación estatal está regulado principalmente por la Ley 80 de 1993 y la Ley 1150 de 2007, las cuales establecen principios de transparencia, eficiencia, economía y responsabilidad en el uso de los recursos públicos. Sin embargo, en la práctica existen numerosos ejemplos tanto de proyectos exitosos como de proyectos fallidos.</w:t>
      </w:r>
    </w:p>
    <w:p w:rsidR="00000000" w:rsidDel="00000000" w:rsidP="00000000" w:rsidRDefault="00000000" w:rsidRPr="00000000" w14:paraId="00000003">
      <w:pPr>
        <w:rPr/>
      </w:pPr>
      <w:r w:rsidDel="00000000" w:rsidR="00000000" w:rsidRPr="00000000">
        <w:rPr>
          <w:rtl w:val="0"/>
        </w:rPr>
        <w:t xml:space="preserve">El análisis de contratos que tuvieron resultados positivos y negativos permite comprender los factores críticos que influyen en el éxito o fracaso de un proyecto. En este documento se analizan dos casos representativos en Colombia: el contrato de conectividad rural conocido como “Centros Poblados”, considerado un ejemplo de fracaso contractual, y el proyecto de transporte urbano masivo de Cali apoyado por el Banco Interamericano de Desarrollo, el cual constituye un caso exitoso de gestión de proyectos públicos.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Mal Contrato:</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Contexto del contrato</w:t>
      </w:r>
    </w:p>
    <w:p w:rsidR="00000000" w:rsidDel="00000000" w:rsidP="00000000" w:rsidRDefault="00000000" w:rsidRPr="00000000" w14:paraId="00000008">
      <w:pPr>
        <w:rPr/>
      </w:pPr>
      <w:r w:rsidDel="00000000" w:rsidR="00000000" w:rsidRPr="00000000">
        <w:rPr>
          <w:rtl w:val="0"/>
        </w:rPr>
        <w:t xml:space="preserve">El contrato denominado Centros Poblados fue adjudicado en el año 2020 por el Ministerio de Tecnologías de la Información y las Comunicaciones de Colombia. El objetivo principal del proyecto era reducir la brecha digital en zonas rurales mediante la instalación de miles de centros digitales en instituciones educativas y comunidades apartadas.</w:t>
      </w:r>
    </w:p>
    <w:p w:rsidR="00000000" w:rsidDel="00000000" w:rsidP="00000000" w:rsidRDefault="00000000" w:rsidRPr="00000000" w14:paraId="00000009">
      <w:pPr>
        <w:rPr/>
      </w:pPr>
      <w:r w:rsidDel="00000000" w:rsidR="00000000" w:rsidRPr="00000000">
        <w:rPr>
          <w:rtl w:val="0"/>
        </w:rPr>
        <w:t xml:space="preserve">El valor total del contrato superaba el billón de pesos y su ejecución estaba destinada a instalar más de siete mil puntos de conectividad en diferentes regiones del país. El proyecto se presentó como una iniciativa estratégica para promover la inclusión digital y mejorar el acceso a la educación en zonas rurales.</w:t>
      </w:r>
    </w:p>
    <w:p w:rsidR="00000000" w:rsidDel="00000000" w:rsidP="00000000" w:rsidRDefault="00000000" w:rsidRPr="00000000" w14:paraId="0000000A">
      <w:pPr>
        <w:rPr/>
      </w:pPr>
      <w:r w:rsidDel="00000000" w:rsidR="00000000" w:rsidRPr="00000000">
        <w:rPr>
          <w:rtl w:val="0"/>
        </w:rPr>
        <w:t xml:space="preserve">Problemas durante la ejecución</w:t>
      </w:r>
    </w:p>
    <w:p w:rsidR="00000000" w:rsidDel="00000000" w:rsidP="00000000" w:rsidRDefault="00000000" w:rsidRPr="00000000" w14:paraId="0000000B">
      <w:pPr>
        <w:rPr/>
      </w:pPr>
      <w:r w:rsidDel="00000000" w:rsidR="00000000" w:rsidRPr="00000000">
        <w:rPr>
          <w:rtl w:val="0"/>
        </w:rPr>
        <w:t xml:space="preserve">A pesar de la importancia del proyecto, el contrato presentó múltiples irregularidades desde sus primeras fases. Uno de los problemas más graves fue la presentación de garantías bancarias falsas por parte del consorcio adjudicatario. Estas garantías eran un requisito fundamental para asegurar el cumplimiento del contrato y proteger los recursos públicos en caso de incumplimiento.</w:t>
      </w:r>
    </w:p>
    <w:p w:rsidR="00000000" w:rsidDel="00000000" w:rsidP="00000000" w:rsidRDefault="00000000" w:rsidRPr="00000000" w14:paraId="0000000C">
      <w:pPr>
        <w:rPr/>
      </w:pPr>
      <w:r w:rsidDel="00000000" w:rsidR="00000000" w:rsidRPr="00000000">
        <w:rPr>
          <w:rtl w:val="0"/>
        </w:rPr>
        <w:t xml:space="preserve">Debido a fallas en los mecanismos de verificación, el Estado realizó un desembolso inicial de aproximadamente 70.000 millones de pesos antes de detectar la falsificación de los documentos. Posteriormente se evidenció que el proyecto no estaba siendo ejecutado conforme a lo pactado, lo que generó una investigación por parte de la Contraloría y otras entidades de control.</w:t>
      </w:r>
    </w:p>
    <w:p w:rsidR="00000000" w:rsidDel="00000000" w:rsidP="00000000" w:rsidRDefault="00000000" w:rsidRPr="00000000" w14:paraId="0000000D">
      <w:pPr>
        <w:rPr/>
      </w:pPr>
      <w:r w:rsidDel="00000000" w:rsidR="00000000" w:rsidRPr="00000000">
        <w:rPr>
          <w:rtl w:val="0"/>
        </w:rPr>
        <w:t xml:space="preserve">Consecuencias del fracaso contractual</w:t>
      </w:r>
    </w:p>
    <w:p w:rsidR="00000000" w:rsidDel="00000000" w:rsidP="00000000" w:rsidRDefault="00000000" w:rsidRPr="00000000" w14:paraId="0000000E">
      <w:pPr>
        <w:rPr/>
      </w:pPr>
      <w:r w:rsidDel="00000000" w:rsidR="00000000" w:rsidRPr="00000000">
        <w:rPr>
          <w:rtl w:val="0"/>
        </w:rPr>
        <w:t xml:space="preserve">El caso Centros Poblados tuvo múltiples consecuencias negativas tanto en el ámbito administrativo como político. Entre ellas se destacan:</w:t>
      </w:r>
    </w:p>
    <w:p w:rsidR="00000000" w:rsidDel="00000000" w:rsidP="00000000" w:rsidRDefault="00000000" w:rsidRPr="00000000" w14:paraId="0000000F">
      <w:pPr>
        <w:rPr/>
      </w:pPr>
      <w:r w:rsidDel="00000000" w:rsidR="00000000" w:rsidRPr="00000000">
        <w:rPr>
          <w:rtl w:val="0"/>
        </w:rPr>
        <w:t xml:space="preserve">Pérdida significativa de recursos públicos.</w:t>
      </w:r>
    </w:p>
    <w:p w:rsidR="00000000" w:rsidDel="00000000" w:rsidP="00000000" w:rsidRDefault="00000000" w:rsidRPr="00000000" w14:paraId="00000010">
      <w:pPr>
        <w:rPr/>
      </w:pPr>
      <w:r w:rsidDel="00000000" w:rsidR="00000000" w:rsidRPr="00000000">
        <w:rPr>
          <w:rtl w:val="0"/>
        </w:rPr>
        <w:t xml:space="preserve">Retraso en la implementación de conectividad en zonas rurales.</w:t>
      </w:r>
    </w:p>
    <w:p w:rsidR="00000000" w:rsidDel="00000000" w:rsidP="00000000" w:rsidRDefault="00000000" w:rsidRPr="00000000" w14:paraId="00000011">
      <w:pPr>
        <w:rPr/>
      </w:pPr>
      <w:r w:rsidDel="00000000" w:rsidR="00000000" w:rsidRPr="00000000">
        <w:rPr>
          <w:rtl w:val="0"/>
        </w:rPr>
        <w:t xml:space="preserve">Investigaciones fiscales y penales contra los responsables.</w:t>
      </w:r>
    </w:p>
    <w:p w:rsidR="00000000" w:rsidDel="00000000" w:rsidP="00000000" w:rsidRDefault="00000000" w:rsidRPr="00000000" w14:paraId="00000012">
      <w:pPr>
        <w:rPr/>
      </w:pPr>
      <w:r w:rsidDel="00000000" w:rsidR="00000000" w:rsidRPr="00000000">
        <w:rPr>
          <w:rtl w:val="0"/>
        </w:rPr>
        <w:t xml:space="preserve">Crisis institucional dentro del Ministerio TIC.</w:t>
      </w:r>
    </w:p>
    <w:p w:rsidR="00000000" w:rsidDel="00000000" w:rsidP="00000000" w:rsidRDefault="00000000" w:rsidRPr="00000000" w14:paraId="00000013">
      <w:pPr>
        <w:rPr/>
      </w:pPr>
      <w:r w:rsidDel="00000000" w:rsidR="00000000" w:rsidRPr="00000000">
        <w:rPr>
          <w:rtl w:val="0"/>
        </w:rPr>
        <w:t xml:space="preserve">Desde la perspectiva de la gestión de proyectos, este caso evidencia deficiencias en varias áreas críticas, incluyendo la evaluación de riesgos, los mecanismos de control y la supervisión contractual.</w:t>
      </w:r>
    </w:p>
    <w:p w:rsidR="00000000" w:rsidDel="00000000" w:rsidP="00000000" w:rsidRDefault="00000000" w:rsidRPr="00000000" w14:paraId="00000014">
      <w:pPr>
        <w:rPr/>
      </w:pPr>
      <w:r w:rsidDel="00000000" w:rsidR="00000000" w:rsidRPr="00000000">
        <w:rPr>
          <w:rtl w:val="0"/>
        </w:rPr>
        <w:t xml:space="preserve">Análisis desde la gestión de proyectos</w:t>
      </w:r>
    </w:p>
    <w:p w:rsidR="00000000" w:rsidDel="00000000" w:rsidP="00000000" w:rsidRDefault="00000000" w:rsidRPr="00000000" w14:paraId="00000015">
      <w:pPr>
        <w:rPr/>
      </w:pPr>
      <w:r w:rsidDel="00000000" w:rsidR="00000000" w:rsidRPr="00000000">
        <w:rPr>
          <w:rtl w:val="0"/>
        </w:rPr>
        <w:t xml:space="preserve">Uno de los principales errores en este contrato fue la falta de un proceso riguroso de verificación de garantías financieras. En la gestión de proyectos, la fase de planificación incluye la identificación de riesgos y la implementación de mecanismos de control para mitigarlos. En este caso, la ausencia de controles adecuados permitió que documentos falsificados fueran aceptados durante el proceso de contratación.</w:t>
      </w:r>
    </w:p>
    <w:p w:rsidR="00000000" w:rsidDel="00000000" w:rsidP="00000000" w:rsidRDefault="00000000" w:rsidRPr="00000000" w14:paraId="00000016">
      <w:pPr>
        <w:rPr/>
      </w:pPr>
      <w:r w:rsidDel="00000000" w:rsidR="00000000" w:rsidRPr="00000000">
        <w:rPr>
          <w:rtl w:val="0"/>
        </w:rPr>
        <w:t xml:space="preserve">Otro problema importante fue la selección del contratista. En proyectos de gran magnitud, la evaluación de la experiencia técnica y financiera del proveedor es un factor crítico para garantizar el éxito del proyecto. La adjudicación del contrato a un consorcio con antecedentes cuestionables y limitada capacidad operativa aumentó significativamente el riesgo de incumplimiento.</w:t>
      </w:r>
    </w:p>
    <w:p w:rsidR="00000000" w:rsidDel="00000000" w:rsidP="00000000" w:rsidRDefault="00000000" w:rsidRPr="00000000" w14:paraId="00000017">
      <w:pPr>
        <w:rPr/>
      </w:pPr>
      <w:r w:rsidDel="00000000" w:rsidR="00000000" w:rsidRPr="00000000">
        <w:rPr>
          <w:rtl w:val="0"/>
        </w:rPr>
        <w:t xml:space="preserve">Finalmente, la supervisión del contrato también fue deficiente. Un sistema efectivo de interventoría debería detectar tempranamente desviaciones en la ejecución del proyecto y tomar medidas correctivas oportunas.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Contrato exitoso:</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Contexto del proyecto</w:t>
      </w:r>
    </w:p>
    <w:p w:rsidR="00000000" w:rsidDel="00000000" w:rsidP="00000000" w:rsidRDefault="00000000" w:rsidRPr="00000000" w14:paraId="0000001D">
      <w:pPr>
        <w:rPr/>
      </w:pPr>
      <w:r w:rsidDel="00000000" w:rsidR="00000000" w:rsidRPr="00000000">
        <w:rPr>
          <w:rtl w:val="0"/>
        </w:rPr>
        <w:t xml:space="preserve">El sistema de transporte masivo de Cali es un proyecto de infraestructura urbana diseñado para mejorar la movilidad en la ciudad y reducir los problemas asociados al transporte público tradicional. Este proyecto contó con el apoyo financiero y técnico del Banco Interamericano de Desarrollo, lo que permitió implementar estándares internacionales de planificación y gestión.</w:t>
      </w:r>
    </w:p>
    <w:p w:rsidR="00000000" w:rsidDel="00000000" w:rsidP="00000000" w:rsidRDefault="00000000" w:rsidRPr="00000000" w14:paraId="0000001E">
      <w:pPr>
        <w:rPr/>
      </w:pPr>
      <w:r w:rsidDel="00000000" w:rsidR="00000000" w:rsidRPr="00000000">
        <w:rPr>
          <w:rtl w:val="0"/>
        </w:rPr>
        <w:t xml:space="preserve">El sistema fue concebido como una solución integral para mejorar la eficiencia del transporte público y reducir la congestión vehicular, beneficiando principalmente a los sectores de menores ingresos de la ciudad.</w:t>
      </w:r>
    </w:p>
    <w:p w:rsidR="00000000" w:rsidDel="00000000" w:rsidP="00000000" w:rsidRDefault="00000000" w:rsidRPr="00000000" w14:paraId="0000001F">
      <w:pPr>
        <w:rPr/>
      </w:pPr>
      <w:r w:rsidDel="00000000" w:rsidR="00000000" w:rsidRPr="00000000">
        <w:rPr>
          <w:rtl w:val="0"/>
        </w:rPr>
        <w:t xml:space="preserve">Factores de éxito del proyecto</w:t>
      </w:r>
    </w:p>
    <w:p w:rsidR="00000000" w:rsidDel="00000000" w:rsidP="00000000" w:rsidRDefault="00000000" w:rsidRPr="00000000" w14:paraId="00000020">
      <w:pPr>
        <w:rPr/>
      </w:pPr>
      <w:r w:rsidDel="00000000" w:rsidR="00000000" w:rsidRPr="00000000">
        <w:rPr>
          <w:rtl w:val="0"/>
        </w:rPr>
        <w:t xml:space="preserve">Uno de los principales factores que contribuyó al éxito de este proyecto fue la adecuada planificación inicial. Durante la fase de diseño se realizaron estudios técnicos, financieros y sociales que permitieron definir con claridad los objetivos del proyecto y las estrategias necesarias para alcanzarlos.</w:t>
      </w:r>
    </w:p>
    <w:p w:rsidR="00000000" w:rsidDel="00000000" w:rsidP="00000000" w:rsidRDefault="00000000" w:rsidRPr="00000000" w14:paraId="00000021">
      <w:pPr>
        <w:rPr/>
      </w:pPr>
      <w:r w:rsidDel="00000000" w:rsidR="00000000" w:rsidRPr="00000000">
        <w:rPr>
          <w:rtl w:val="0"/>
        </w:rPr>
        <w:t xml:space="preserve">Además, el proyecto contó con mecanismos sólidos de gobernanza y supervisión. La participación de organismos internacionales como el Banco Interamericano de Desarrollo contribuyó a garantizar altos estándares de transparencia y rendición de cuentas.</w:t>
      </w:r>
    </w:p>
    <w:p w:rsidR="00000000" w:rsidDel="00000000" w:rsidP="00000000" w:rsidRDefault="00000000" w:rsidRPr="00000000" w14:paraId="00000022">
      <w:pPr>
        <w:rPr/>
      </w:pPr>
      <w:r w:rsidDel="00000000" w:rsidR="00000000" w:rsidRPr="00000000">
        <w:rPr>
          <w:rtl w:val="0"/>
        </w:rPr>
        <w:t xml:space="preserve">Otro factor importante fue la alineación del proyecto con políticas públicas de desarrollo urbano y movilidad sostenible. Esto permitió asegurar el respaldo institucional necesario para su implementación y continuidad.</w:t>
      </w:r>
    </w:p>
    <w:p w:rsidR="00000000" w:rsidDel="00000000" w:rsidP="00000000" w:rsidRDefault="00000000" w:rsidRPr="00000000" w14:paraId="00000023">
      <w:pPr>
        <w:rPr/>
      </w:pPr>
      <w:r w:rsidDel="00000000" w:rsidR="00000000" w:rsidRPr="00000000">
        <w:rPr>
          <w:rtl w:val="0"/>
        </w:rPr>
        <w:t xml:space="preserve">Impacto del proyecto</w:t>
      </w:r>
    </w:p>
    <w:p w:rsidR="00000000" w:rsidDel="00000000" w:rsidP="00000000" w:rsidRDefault="00000000" w:rsidRPr="00000000" w14:paraId="00000024">
      <w:pPr>
        <w:rPr/>
      </w:pPr>
      <w:r w:rsidDel="00000000" w:rsidR="00000000" w:rsidRPr="00000000">
        <w:rPr>
          <w:rtl w:val="0"/>
        </w:rPr>
        <w:t xml:space="preserve">El sistema de transporte masivo de Cali ha generado múltiples beneficios para la ciudad. Entre ellos se destacan:</w:t>
      </w:r>
    </w:p>
    <w:p w:rsidR="00000000" w:rsidDel="00000000" w:rsidP="00000000" w:rsidRDefault="00000000" w:rsidRPr="00000000" w14:paraId="00000025">
      <w:pPr>
        <w:rPr/>
      </w:pPr>
      <w:r w:rsidDel="00000000" w:rsidR="00000000" w:rsidRPr="00000000">
        <w:rPr>
          <w:rtl w:val="0"/>
        </w:rPr>
        <w:t xml:space="preserve">Mejora en la movilidad urbana.</w:t>
      </w:r>
    </w:p>
    <w:p w:rsidR="00000000" w:rsidDel="00000000" w:rsidP="00000000" w:rsidRDefault="00000000" w:rsidRPr="00000000" w14:paraId="00000026">
      <w:pPr>
        <w:rPr/>
      </w:pPr>
      <w:r w:rsidDel="00000000" w:rsidR="00000000" w:rsidRPr="00000000">
        <w:rPr>
          <w:rtl w:val="0"/>
        </w:rPr>
        <w:t xml:space="preserve">Reducción de tiempos de desplazamiento.</w:t>
      </w:r>
    </w:p>
    <w:p w:rsidR="00000000" w:rsidDel="00000000" w:rsidP="00000000" w:rsidRDefault="00000000" w:rsidRPr="00000000" w14:paraId="00000027">
      <w:pPr>
        <w:rPr/>
      </w:pPr>
      <w:r w:rsidDel="00000000" w:rsidR="00000000" w:rsidRPr="00000000">
        <w:rPr>
          <w:rtl w:val="0"/>
        </w:rPr>
        <w:t xml:space="preserve">Disminución de emisiones contaminantes.</w:t>
      </w:r>
    </w:p>
    <w:p w:rsidR="00000000" w:rsidDel="00000000" w:rsidP="00000000" w:rsidRDefault="00000000" w:rsidRPr="00000000" w14:paraId="00000028">
      <w:pPr>
        <w:rPr/>
      </w:pPr>
      <w:r w:rsidDel="00000000" w:rsidR="00000000" w:rsidRPr="00000000">
        <w:rPr>
          <w:rtl w:val="0"/>
        </w:rPr>
        <w:t xml:space="preserve">Mayor accesibilidad para poblaciones de bajos ingresos.</w:t>
      </w:r>
    </w:p>
    <w:p w:rsidR="00000000" w:rsidDel="00000000" w:rsidP="00000000" w:rsidRDefault="00000000" w:rsidRPr="00000000" w14:paraId="00000029">
      <w:pPr>
        <w:rPr/>
      </w:pPr>
      <w:r w:rsidDel="00000000" w:rsidR="00000000" w:rsidRPr="00000000">
        <w:rPr>
          <w:rtl w:val="0"/>
        </w:rPr>
        <w:t xml:space="preserve">Desde la perspectiva de la gestión de proyectos, este caso demuestra la importancia de una planificación estratégica adecuada, así como de mecanismos efectivos de control y seguimiento durante la ejecución.</w:t>
      </w:r>
    </w:p>
    <w:p w:rsidR="00000000" w:rsidDel="00000000" w:rsidP="00000000" w:rsidRDefault="00000000" w:rsidRPr="00000000" w14:paraId="0000002A">
      <w:pPr>
        <w:rPr/>
      </w:pPr>
      <w:r w:rsidDel="00000000" w:rsidR="00000000" w:rsidRPr="00000000">
        <w:rPr>
          <w:rtl w:val="0"/>
        </w:rPr>
        <w:t xml:space="preserve">Comparación entre ambos casos</w:t>
      </w:r>
    </w:p>
    <w:p w:rsidR="00000000" w:rsidDel="00000000" w:rsidP="00000000" w:rsidRDefault="00000000" w:rsidRPr="00000000" w14:paraId="0000002B">
      <w:pPr>
        <w:rPr/>
      </w:pPr>
      <w:r w:rsidDel="00000000" w:rsidR="00000000" w:rsidRPr="00000000">
        <w:rPr>
          <w:rtl w:val="0"/>
        </w:rPr>
        <w:t xml:space="preserve">El contraste entre el caso Centros Poblados y el sistema de transporte de Cali permite identificar diferencias significativas en la forma en que se gestionaron ambos proyectos.</w:t>
      </w:r>
    </w:p>
    <w:p w:rsidR="00000000" w:rsidDel="00000000" w:rsidP="00000000" w:rsidRDefault="00000000" w:rsidRPr="00000000" w14:paraId="0000002C">
      <w:pPr>
        <w:rPr/>
      </w:pPr>
      <w:r w:rsidDel="00000000" w:rsidR="00000000" w:rsidRPr="00000000">
        <w:rPr>
          <w:rtl w:val="0"/>
        </w:rPr>
        <w:t xml:space="preserve">En primer lugar, la planificación inicial fue mucho más rigurosa en el caso exitoso. Mientras que el proyecto de transporte contó con estudios detallados y una evaluación exhaustiva de riesgos, el contrato de conectividad rural presentó debilidades importantes en su proceso de estructuración.</w:t>
      </w:r>
    </w:p>
    <w:p w:rsidR="00000000" w:rsidDel="00000000" w:rsidP="00000000" w:rsidRDefault="00000000" w:rsidRPr="00000000" w14:paraId="0000002D">
      <w:pPr>
        <w:rPr/>
      </w:pPr>
      <w:r w:rsidDel="00000000" w:rsidR="00000000" w:rsidRPr="00000000">
        <w:rPr>
          <w:rtl w:val="0"/>
        </w:rPr>
        <w:t xml:space="preserve">En segundo lugar, los mecanismos de control fueron más robustos en el proyecto exitoso. La participación de organismos internacionales y la existencia de sistemas de supervisión efectivos permitieron detectar y corregir problemas durante la ejecución.</w:t>
      </w:r>
    </w:p>
    <w:p w:rsidR="00000000" w:rsidDel="00000000" w:rsidP="00000000" w:rsidRDefault="00000000" w:rsidRPr="00000000" w14:paraId="0000002E">
      <w:pPr>
        <w:rPr/>
      </w:pPr>
      <w:r w:rsidDel="00000000" w:rsidR="00000000" w:rsidRPr="00000000">
        <w:rPr>
          <w:rtl w:val="0"/>
        </w:rPr>
        <w:t xml:space="preserve">Finalmente, la selección de contratistas y socios estratégicos también marcó una diferencia importante. En el caso del sistema de transporte, se seleccionaron empresas con experiencia comprobada en proyectos de gran escala, mientras que en el caso de Centros Poblados se adjudicó el contrato a un consorcio cuya capacidad operativa era cuestionable.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Conclusiones: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análisis de estos dos contratos demuestra que el éxito o fracaso de un proyecto depende en gran medida de la calidad de su gestión. La planificación adecuada, la evaluación rigurosa de riesgos, la selección responsable de contratistas y la implementación de mecanismos efectivos de control son factores fundamentales para garantizar el cumplimiento de los objetivos del proyecto.</w:t>
      </w:r>
    </w:p>
    <w:p w:rsidR="00000000" w:rsidDel="00000000" w:rsidP="00000000" w:rsidRDefault="00000000" w:rsidRPr="00000000" w14:paraId="00000033">
      <w:pPr>
        <w:rPr/>
      </w:pPr>
      <w:r w:rsidDel="00000000" w:rsidR="00000000" w:rsidRPr="00000000">
        <w:rPr>
          <w:rtl w:val="0"/>
        </w:rPr>
        <w:t xml:space="preserve">El caso Centros Poblados evidencia cómo las fallas en la supervisión y la verificación de requisitos contractuales pueden generar pérdidas significativas de recursos públicos y retrasar el desarrollo social. Por otro lado, el sistema de transporte de Cali demuestra que una gestión estructurada y transparente puede producir resultados positivos y beneficios duraderos para la sociedad.</w:t>
      </w:r>
    </w:p>
    <w:p w:rsidR="00000000" w:rsidDel="00000000" w:rsidP="00000000" w:rsidRDefault="00000000" w:rsidRPr="00000000" w14:paraId="00000034">
      <w:pPr>
        <w:rPr/>
      </w:pPr>
      <w:r w:rsidDel="00000000" w:rsidR="00000000" w:rsidRPr="00000000">
        <w:rPr>
          <w:rtl w:val="0"/>
        </w:rPr>
        <w:t xml:space="preserve">Por lo tanto, el estudio de estos casos ofrece lecciones importantes para mejorar la gestión de proyectos en el sector público colombiano y fortalecer los mecanismos de contratación estatal.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