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hhvlegxdj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Tabla comparativa</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Tabla articulos, el análisis individual se encuentra en las demás pestañas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tbl>
      <w:tblPr>
        <w:tblStyle w:val="Table1"/>
        <w:tblW w:w="1122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1635"/>
        <w:gridCol w:w="5610"/>
        <w:tblGridChange w:id="0">
          <w:tblGrid>
            <w:gridCol w:w="3975"/>
            <w:gridCol w:w="1635"/>
            <w:gridCol w:w="5610"/>
          </w:tblGrid>
        </w:tblGridChange>
      </w:tblGrid>
      <w:tr>
        <w:trPr>
          <w:cantSplit w:val="0"/>
          <w:tblHeader w:val="0"/>
        </w:trPr>
        <w:tc>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FUENTE</w:t>
            </w:r>
          </w:p>
        </w:tc>
        <w:tc>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ASPECTOS DE GERENCIA Y GESTIÓN ABARCADOS</w:t>
            </w:r>
          </w:p>
        </w:tc>
      </w:tr>
      <w:tr>
        <w:trPr>
          <w:cantSplit w:val="0"/>
          <w:trHeight w:val="417.978515625" w:hRule="atLeast"/>
          <w:tblHeader w:val="0"/>
        </w:trPr>
        <w:tc>
          <w:tcPr/>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openSE: A SYSTEMS ENGINEERING FRAMEWORK PARTICULARLY SUITED TO PARTICLE ACCELERATOR STUDIES AND DEVELOPMENT PROJECTS</w:t>
            </w:r>
          </w:p>
        </w:tc>
        <w:tc>
          <w:tcPr/>
          <w:p w:rsidR="00000000" w:rsidDel="00000000" w:rsidP="00000000" w:rsidRDefault="00000000" w:rsidRPr="00000000" w14:paraId="0000000A">
            <w:pPr>
              <w:widowControl w:val="0"/>
              <w:spacing w:line="240" w:lineRule="auto"/>
              <w:jc w:val="center"/>
              <w:rPr/>
            </w:pPr>
            <w:r w:rsidDel="00000000" w:rsidR="00000000" w:rsidRPr="00000000">
              <w:rPr>
                <w:rtl w:val="0"/>
              </w:rPr>
            </w:r>
          </w:p>
          <w:p w:rsidR="00000000" w:rsidDel="00000000" w:rsidP="00000000" w:rsidRDefault="00000000" w:rsidRPr="00000000" w14:paraId="0000000B">
            <w:pPr>
              <w:widowControl w:val="0"/>
              <w:spacing w:line="240" w:lineRule="auto"/>
              <w:jc w:val="center"/>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jc w:val="center"/>
              <w:rPr/>
            </w:pPr>
            <w:hyperlink r:id="rId6">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El artículo plantea que existe una diferencia entre la parte administrativa y la parte técnica para el caso de gerencia de proyectos complejos. Por lo tanto, se propone una herramienta que permita integrar ambos enfoques con el fin de mejorar la gestión en este tipo de proyectos.</w:t>
            </w:r>
          </w:p>
        </w:tc>
      </w:tr>
      <w:tr>
        <w:trPr>
          <w:cantSplit w:val="0"/>
          <w:trHeight w:val="3170.7421875" w:hRule="atLeast"/>
          <w:tblHeader w:val="0"/>
        </w:trPr>
        <w:tc>
          <w:tcPr/>
          <w:p w:rsidR="00000000" w:rsidDel="00000000" w:rsidP="00000000" w:rsidRDefault="00000000" w:rsidRPr="00000000" w14:paraId="0000000F">
            <w:pPr>
              <w:pStyle w:val="Heading1"/>
              <w:keepNext w:val="0"/>
              <w:keepLines w:val="0"/>
              <w:widowControl w:val="0"/>
              <w:spacing w:before="480" w:line="240" w:lineRule="auto"/>
              <w:rPr>
                <w:sz w:val="24"/>
                <w:szCs w:val="24"/>
              </w:rPr>
            </w:pPr>
            <w:bookmarkStart w:colFirst="0" w:colLast="0" w:name="_7q3wyl7cz7be" w:id="1"/>
            <w:bookmarkEnd w:id="1"/>
            <w:r w:rsidDel="00000000" w:rsidR="00000000" w:rsidRPr="00000000">
              <w:rPr>
                <w:rtl w:val="0"/>
              </w:rPr>
            </w:r>
          </w:p>
          <w:p w:rsidR="00000000" w:rsidDel="00000000" w:rsidP="00000000" w:rsidRDefault="00000000" w:rsidRPr="00000000" w14:paraId="00000010">
            <w:pPr>
              <w:pStyle w:val="Heading1"/>
              <w:keepNext w:val="0"/>
              <w:keepLines w:val="0"/>
              <w:widowControl w:val="0"/>
              <w:spacing w:before="480" w:line="240" w:lineRule="auto"/>
              <w:rPr>
                <w:sz w:val="24"/>
                <w:szCs w:val="24"/>
              </w:rPr>
            </w:pPr>
            <w:bookmarkStart w:colFirst="0" w:colLast="0" w:name="_flk81fh8fa9s" w:id="2"/>
            <w:bookmarkEnd w:id="2"/>
            <w:r w:rsidDel="00000000" w:rsidR="00000000" w:rsidRPr="00000000">
              <w:rPr>
                <w:sz w:val="24"/>
                <w:szCs w:val="24"/>
                <w:rtl w:val="0"/>
              </w:rPr>
              <w:t xml:space="preserve">Arquitectura Basada en Inteligencia Artificial Distribuida para la Gerencia Integrada de Producción Industrial</w:t>
            </w:r>
          </w:p>
          <w:p w:rsidR="00000000" w:rsidDel="00000000" w:rsidP="00000000" w:rsidRDefault="00000000" w:rsidRPr="00000000" w14:paraId="0000001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t xml:space="preserve">Sciencedirect</w:t>
            </w:r>
          </w:p>
          <w:p w:rsidR="00000000" w:rsidDel="00000000" w:rsidP="00000000" w:rsidRDefault="00000000" w:rsidRPr="00000000" w14:paraId="00000018">
            <w:pPr>
              <w:widowControl w:val="0"/>
              <w:spacing w:line="240" w:lineRule="auto"/>
              <w:rPr/>
            </w:pPr>
            <w:r w:rsidDel="00000000" w:rsidR="00000000" w:rsidRPr="00000000">
              <w:rPr>
                <w:rtl w:val="0"/>
              </w:rPr>
              <w:t xml:space="preserve">      </w:t>
            </w:r>
            <w:hyperlink r:id="rId7">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Busca implementar una arquitectura completa para la producción industrial, automatizando la toma de decisiones y los procesos industriales y de obtención de información, como herramienta y una forma de gerencia asistida por inteligencia artificial.</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Muestra además el uso de sistemas multiagentes, los cuales son modelos de inteligencia artificial que realizan tareas de gestión a través de la definición de los agentes en el proyecto, optimizando y permitiendo al modelo el manejo de los recursos y de producción.</w:t>
            </w:r>
          </w:p>
        </w:tc>
      </w:tr>
      <w:tr>
        <w:trPr>
          <w:cantSplit w:val="0"/>
          <w:tblHeader w:val="0"/>
        </w:trPr>
        <w:tc>
          <w:tcPr/>
          <w:p w:rsidR="00000000" w:rsidDel="00000000" w:rsidP="00000000" w:rsidRDefault="00000000" w:rsidRPr="00000000" w14:paraId="0000001C">
            <w:pPr>
              <w:rPr/>
            </w:pPr>
            <w:r w:rsidDel="00000000" w:rsidR="00000000" w:rsidRPr="00000000">
              <w:rPr>
                <w:sz w:val="24"/>
                <w:szCs w:val="24"/>
                <w:rtl w:val="0"/>
              </w:rPr>
              <w:t xml:space="preserve">Does SoC Hardware Development Become Agile by Saying So: A Literature Review and Mapping Study</w:t>
            </w:r>
            <w:r w:rsidDel="00000000" w:rsidR="00000000" w:rsidRPr="00000000">
              <w:rPr>
                <w:rtl w:val="0"/>
              </w:rPr>
            </w:r>
          </w:p>
        </w:tc>
        <w:tc>
          <w:tcPr/>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ACM Journals</w:t>
            </w:r>
          </w:p>
          <w:p w:rsidR="00000000" w:rsidDel="00000000" w:rsidP="00000000" w:rsidRDefault="00000000" w:rsidRPr="00000000" w14:paraId="0000001E">
            <w:pPr>
              <w:jc w:val="center"/>
              <w:rPr/>
            </w:pPr>
            <w:hyperlink r:id="rId8">
              <w:r w:rsidDel="00000000" w:rsidR="00000000" w:rsidRPr="00000000">
                <w:rPr>
                  <w:color w:val="1155cc"/>
                  <w:sz w:val="24"/>
                  <w:szCs w:val="24"/>
                  <w:u w:val="single"/>
                  <w:rtl w:val="0"/>
                </w:rPr>
                <w:t xml:space="preserve">Link</w:t>
              </w:r>
            </w:hyperlink>
            <w:r w:rsidDel="00000000" w:rsidR="00000000" w:rsidRPr="00000000">
              <w:rPr>
                <w:rtl w:val="0"/>
              </w:rPr>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El artículo realiza una reflexión alrededor del uso de metodologías ágiles en el desarrollo de hardware SoC y si realmente se han implementado de manera correcta para el desarrollo de estos sistemas.</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Se compara el desarrollo de proyectos de software con los de hardware, hablando de las diferencias que hacen que implementar metodologías ágiles copiadas del desarrollo de software es algo ineficiente y costos.</w:t>
            </w:r>
          </w:p>
        </w:tc>
      </w:tr>
    </w:tbl>
    <w:p w:rsidR="00000000" w:rsidDel="00000000" w:rsidP="00000000" w:rsidRDefault="00000000" w:rsidRPr="00000000" w14:paraId="00000022">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z3aw1z3jt2v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Artículo 1:</w:t>
      </w:r>
      <w:r w:rsidDel="00000000" w:rsidR="00000000" w:rsidRPr="00000000">
        <w:rPr>
          <w:rtl w:val="0"/>
        </w:rPr>
      </w:r>
    </w:p>
    <w:p w:rsidR="00000000" w:rsidDel="00000000" w:rsidP="00000000" w:rsidRDefault="00000000" w:rsidRPr="00000000" w14:paraId="00000024">
      <w:pPr>
        <w:jc w:val="center"/>
        <w:rPr>
          <w:b w:val="1"/>
          <w:bCs w:val="1"/>
          <w:sz w:val="24"/>
          <w:szCs w:val="24"/>
        </w:rPr>
      </w:pPr>
      <w:r w:rsidDel="00000000" w:rsidR="00000000" w:rsidRPr="00000000">
        <w:rPr>
          <w:b w:val="1"/>
          <w:bCs w:val="1"/>
          <w:sz w:val="24"/>
          <w:szCs w:val="24"/>
          <w:rtl w:val="0"/>
        </w:rPr>
        <w:t xml:space="preserve">openSE: A SYSTEMS ENGINEERING FRAMEWORK PARTICULARLY SUITED TO PARTICLE ACCELERATOR STUDIES AND DEVELOPMENT PROJECTS</w:t>
      </w:r>
    </w:p>
    <w:p w:rsidR="00000000" w:rsidDel="00000000" w:rsidP="00000000" w:rsidRDefault="00000000" w:rsidRPr="00000000" w14:paraId="00000025">
      <w:pPr>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El artículo plantea una problemática central: los estándares tradicionales diseñados para la gerencia y la gestión de proyectos suelen ser demasiado generales. Por esta razón, cuando se aplican a proyectos de carácter científico o altamente complejos, resultan insuficientes. Por otro lado, desde una perspectiva de ingeniería, se observa que aspectos fundamentales como la seguridad, la operación en condiciones reales y el mantenimiento no siempre reciben la atención necesaria. Por lo tanto, se observa una diferencia entre el enfoque administrativo y el técnico dentro de los proyectos complejos.</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Con base en lo anterior, el artículo propone una idea clave: el éxito de un proyecto no depende exclusivamente de los procesos administrativos, como los cronogramas, los presupuestos o la documentación, sino más bien de una correcta definición de los requisitos. Es decir que, en proyectos de ingeniería, la dimensión técnica no puede hacerse a un lado, para darle prioridad a la planeación administrativa, sino que debe integrarse desde el inicio del proceso.</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Es por esto que se introducen los criterios ORAMS, que corresponden a Operabilidad, Confiabilidad, Disponibilidad, Mantenibilidad y Seguridad. Este conjunto de criterios permite evaluar un sistema no solo en términos de si funciona o no, sino también en cuanto a su desempeño bajo condiciones reales de uso. Es decir, un sistema bien diseñado no debe limitarse solamente a cumplir su función básica, sino que también debe ser fácil de operar, confiable, disponible cuando se necesite, sencillo de mantener y seguro para las personas y el entorno. Centrándonos en el concepto de seguridad, el artículo resalta una diferencia importante: mientras que en otros criterios la evaluación se basa en que ocurra algo observable, en seguridad el objetivo es precisamente que no ocurra ningún evento indeseado. Por ejemplo, en una fuente de alimentación industrial no basta con que entregue la energía requerida; también debe ser fácil de usar, presentar pocas fallas, mantenerse operativa por largos periodos, poder repararse con facilidad y evitar riesgos eléctricos o de otro tipo.</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Finalmente, el artículo propone un framework denominado openSE, el cual integra la gestión de proyectos con la ingeniería de sistemas. Su propósito es ofrecer una estructura más adecuada para abordar proyectos complejos, como por ejemplo los relacionados con sistemas técnicos avanzados. OpenSE se caracteriza porque busca equilibrar la planeación administrativa con la definición técnica, la validación de requisitos y la consideración de aspectos como seguridad y operación real, para de esta forma ofrecer una visión más completa para la ejecución de este tipo de proyectos.</w:t>
      </w:r>
    </w:p>
    <w:p w:rsidR="00000000" w:rsidDel="00000000" w:rsidP="00000000" w:rsidRDefault="00000000" w:rsidRPr="00000000" w14:paraId="0000002A">
      <w:pPr>
        <w:jc w:val="both"/>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owykaa38cl2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Articulo 2:</w:t>
      </w:r>
      <w:r w:rsidDel="00000000" w:rsidR="00000000" w:rsidRPr="00000000">
        <w:rPr>
          <w:rtl w:val="0"/>
        </w:rPr>
      </w:r>
    </w:p>
    <w:p w:rsidR="00000000" w:rsidDel="00000000" w:rsidP="00000000" w:rsidRDefault="00000000" w:rsidRPr="00000000" w14:paraId="0000002C">
      <w:pPr>
        <w:pStyle w:val="Title"/>
        <w:rPr>
          <w:b w:val="1"/>
          <w:bCs w:val="1"/>
          <w:sz w:val="24"/>
          <w:szCs w:val="24"/>
        </w:rPr>
      </w:pPr>
      <w:bookmarkStart w:colFirst="0" w:colLast="0" w:name="_x0xbze7fomje" w:id="5"/>
      <w:bookmarkEnd w:id="5"/>
      <w:r w:rsidDel="00000000" w:rsidR="00000000" w:rsidRPr="00000000">
        <w:rPr>
          <w:b w:val="1"/>
          <w:bCs w:val="1"/>
          <w:sz w:val="24"/>
          <w:szCs w:val="24"/>
          <w:rtl w:val="0"/>
        </w:rPr>
        <w:t xml:space="preserve">Arquitectura Basada en Inteligencia Artificial Distribuida para la Gerencia Integrada de Producción Industrial (</w:t>
      </w:r>
      <w:hyperlink r:id="rId9">
        <w:r w:rsidDel="00000000" w:rsidR="00000000" w:rsidRPr="00000000">
          <w:rPr>
            <w:b w:val="1"/>
            <w:bCs w:val="1"/>
            <w:color w:val="1155cc"/>
            <w:sz w:val="24"/>
            <w:szCs w:val="24"/>
            <w:u w:val="single"/>
            <w:rtl w:val="0"/>
          </w:rPr>
          <w:t xml:space="preserve">Link</w:t>
        </w:r>
      </w:hyperlink>
      <w:r w:rsidDel="00000000" w:rsidR="00000000" w:rsidRPr="00000000">
        <w:rPr>
          <w:b w:val="1"/>
          <w:bCs w:val="1"/>
          <w:sz w:val="24"/>
          <w:szCs w:val="24"/>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El artículo presentado busca el desarrollo de una herramienta basada en inteligencia artificial que permita asistir a la gerencia especializada en la producción industrial, el desarrollo de la herramienta nace de la naturaleza de la producción industrial, siendo un área compleja que necesita el manejo de grandes volúmenes de información, y actualmente las opciones existentes tienen limitaciones debido al avance de la industria que crea nuevos retos de gestión.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Lo que busca la arquitectura basada en inteligencia artificial es proporcionar reactividad y flexibilidad en la plataforma de automatización, adaptándose a los cambios del proyecto. En el artículo se plantea la arquitectura para una industria de producción continua basada en el concepto de gerencia integrada de producción, la cual es, en síntesis, una teoría que agrupa formas de trabajo y tecnologías que busca suplir la necesidad de los actores responsables de decisiones, de tener acceso a toda la información en tiempo real.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arquitectura planteada en el artículo se compone de tres elementos principales, la capa encargada de conectar las distintas fuentes de información, una capa que da significado a los datos, para un entendimiento más amplio de los datos, para que todos los sistemas puedan entender todas las fuentes de información y una capa especializada en la gestión, en donde intervienen agentes inteligentes que automatizan procesos y toman decisiones de forma descentralizada.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 la estructura ideada en el artículo, se puede ver como la capa de gestión es aquella que juega un papel más importante, ya que la capa de conectividad y semántica se basa en un establecimiento de reglas para poder obtener y traducir de manera correcta la información y que pueda ser recolectada de forma homogénea, sin embargo, es la capa de gestión, en donde las dos primeras capas cobran sentido, ya que con esta se usa la información anteriormente obtenida y procesada para la optimización y automatización de flujos de trabajo y la gestión de procesos inteligente, para el cual se usa inteligencia artificial distribuida y el uso de sistemas SMAs (Sistemas multiagentes), los cuales son sistemas computacionales que toman acciones de forma autónoma para alcanzar objetivos.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Por último, en el artículo se plantea un caso de estudio, aplicando su propuesta en un campo de producción petrolero, se definen todas las capas necesarias para la arquitectura, desde los sistemas de información, una estandarización en el lenguaje de los datos, hasta la capa de gestión del mismo, en el cual se definen los agentes, como por ejemplo el pozo petrolero, la estación de flujo y demás y con estos la inteligencia artificial puede realizar la toma de decisiones. Se encontró como resultado satisfactorio el hecho de que la arquitectura permite la toma de decisiones eficiente que logró garantizar la meta de producción y garantizar la comunicación efectiva entre las fuentes de datos y los humanos.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type w:val="nextPage"/>
          <w:pgSz w:h="16834" w:w="11909" w:orient="portrait"/>
          <w:pgMar w:bottom="1440" w:top="1440" w:left="1440" w:right="1440" w:header="720" w:footer="720"/>
          <w:pgNumType w:start="1"/>
        </w:sectPr>
      </w:pPr>
      <w:r w:rsidDel="00000000" w:rsidR="00000000" w:rsidRPr="00000000">
        <w:rPr>
          <w:rtl w:val="0"/>
        </w:rPr>
        <w:t xml:space="preserve">Se puede encontrar con el artículo de forma evidente como la constante evolución de la industria demanda nuevas herramientas para la gestión eficiente, y como el avance tecnológico permite facilitar procesos para hacer más eficiente el trabajo realizado.</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vigjiu145y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Articulo 3:</w:t>
      </w:r>
      <w:r w:rsidDel="00000000" w:rsidR="00000000" w:rsidRPr="00000000">
        <w:rPr>
          <w:rtl w:val="0"/>
        </w:rPr>
      </w:r>
    </w:p>
    <w:p w:rsidR="00000000" w:rsidDel="00000000" w:rsidP="00000000" w:rsidRDefault="00000000" w:rsidRPr="00000000" w14:paraId="0000003A">
      <w:pPr>
        <w:jc w:val="center"/>
        <w:rPr>
          <w:b w:val="1"/>
          <w:bCs w:val="1"/>
          <w:sz w:val="24"/>
          <w:szCs w:val="24"/>
        </w:rPr>
      </w:pPr>
      <w:r w:rsidDel="00000000" w:rsidR="00000000" w:rsidRPr="00000000">
        <w:rPr>
          <w:b w:val="1"/>
          <w:bCs w:val="1"/>
          <w:sz w:val="24"/>
          <w:szCs w:val="24"/>
          <w:rtl w:val="0"/>
        </w:rPr>
        <w:t xml:space="preserve">Does SoC Hardware Development Become Agile by Saying So: A Literature Review and Mapping Study (</w:t>
      </w:r>
      <w:hyperlink r:id="rId10">
        <w:r w:rsidDel="00000000" w:rsidR="00000000" w:rsidRPr="00000000">
          <w:rPr>
            <w:b w:val="1"/>
            <w:bCs w:val="1"/>
            <w:color w:val="1155cc"/>
            <w:sz w:val="24"/>
            <w:szCs w:val="24"/>
            <w:u w:val="single"/>
            <w:rtl w:val="0"/>
          </w:rPr>
          <w:t xml:space="preserve">link</w:t>
        </w:r>
      </w:hyperlink>
      <w:r w:rsidDel="00000000" w:rsidR="00000000" w:rsidRPr="00000000">
        <w:rPr>
          <w:b w:val="1"/>
          <w:bCs w:val="1"/>
          <w:sz w:val="24"/>
          <w:szCs w:val="24"/>
          <w:rtl w:val="0"/>
        </w:rPr>
        <w:t xml:space="preserve">)</w:t>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El artículo plantea que aunque en los últimos años se ha empezado a hablar cada vez más de agilidad en el desarrollo de hardware para sistemas SoC (System-on-Chip), no está claro si realmente se están adoptando metodologías ágiles de forma profunda o si simplemente se está utilizando el término ágil de manera superficial. Esto es debido a las grandes diferencias que presenta el desarrollo de hardware comparado con el software como por ejemplo que los ciclos de iteración son más largos, las herramientas son altamente especializadas, muchas etapas dependen de una anterior y los errores pueden tener costos mucho mayores en tiempo y recursos.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Con base en lo anterior, el artículo propone que en el desarrollo de SoC la agilidad no se está alcanzando principalmente por adoptar marcos clásicos como Scrum, sino por medio de herramientas, metodologías y flujos de trabajo que permiten acortar iteraciones, elevar el nivel de abstracción y facilitar cambios durante el diseño. Es decir, más que una transformación completa de la gestión de proyectos bajo principios ágiles, lo que se observa es un esfuerzo por volver el proceso técnico más flexible, más automatizado y más adaptable.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Es por esto que los autores realizan una revisión de literatura con el fin de identificar qué partes del proceso SoC están siendo abordadas por medio de metodologías, que metodologías ágiles aparecen realmente en la literatura, qué propuestas existen para aumentar la agilidad y cuál ha sido su impacto. A partir de ello encuentran que la mayoría de trabajos se concentran en etapas como el modelado y el diseño RTL, mientras que aspectos como la gestión del proyecto aparecen mucho menos. Esto resulta importante porque muestra que, en este campo, el interés no ha estado tanto en reorganizar equipos y ceremonias de trabajo, sino en optimizar el desarrollo técnico.</w:t>
      </w:r>
    </w:p>
    <w:p w:rsidR="00000000" w:rsidDel="00000000" w:rsidP="00000000" w:rsidRDefault="00000000" w:rsidRPr="00000000" w14:paraId="0000003F">
      <w:pPr>
        <w:rPr>
          <w:sz w:val="24"/>
          <w:szCs w:val="24"/>
        </w:rPr>
      </w:pPr>
      <w:r w:rsidDel="00000000" w:rsidR="00000000" w:rsidRPr="00000000">
        <w:rPr>
          <w:sz w:val="24"/>
          <w:szCs w:val="24"/>
          <w:rtl w:val="0"/>
        </w:rPr>
        <w:t xml:space="preserve">De este artículo puede destacarse una de sus conclusiones principales: que una herramienta de gestión de proyectos funcione muy bien en un tipo particular de desarrollo no significa que vaya a ofrecer los mismos resultados en un contexto distinto. Como señala el artículo, las metodologías ágiles, que hoy son un estándar en el desarrollo de software, presentan limitaciones importantes cuando se intentan aplicar de manera directa al desarrollo de SoC. Aunque en muchos casos se afirma que el trabajo ya es “ágil”, en realidad es necesario realizar adaptaciones significativas para ajustarlo correctamente a este entorno. A partir de ello, también es posible concluir que otras herramientas y enfoques pueden servir como fuente de inspiración para ser reinterpretados y adecuados a nuevos contextos, especialmente cuando los mayores avances para hacer más ágil el desarrollo de SoC han surgido de la adopción de conceptos concretos más que de la aplicación literal de una metodología.</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repo.tuni.fi/bitstream/handle/10024/208728/3578554.pdf?isAllowed=y&amp;sequence=1&amp;utm_source=chatgpt.com" TargetMode="External"/><Relationship Id="rId9" Type="http://schemas.openxmlformats.org/officeDocument/2006/relationships/hyperlink" Target="https://www.sciencedirect.com/science/article/pii/S1697791211000471" TargetMode="External"/><Relationship Id="rId5" Type="http://schemas.openxmlformats.org/officeDocument/2006/relationships/styles" Target="styles.xml"/><Relationship Id="rId6" Type="http://schemas.openxmlformats.org/officeDocument/2006/relationships/hyperlink" Target="https://arxiv.org/abs/1801.03836" TargetMode="External"/><Relationship Id="rId7" Type="http://schemas.openxmlformats.org/officeDocument/2006/relationships/hyperlink" Target="https://www.sciencedirect.com/science/article/pii/S1697791211000471" TargetMode="External"/><Relationship Id="rId8" Type="http://schemas.openxmlformats.org/officeDocument/2006/relationships/hyperlink" Target="https://dl.acm.org/doi/10.1145/3578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