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Parking in a designated no-parking zone shall result in a fine not exceeding $200.00. The vehicle may be towed at the owner's expense if parked for more than 2 hours in such zones. Vehicles that obstruct pedestrian pathways or cause significant disruption to traffic flow may be subject to immediate towing. Fines for such violations range from $100.00 to $500.00, depending on the severity of the obstruction. It is prohibited to park any vehicle within 10 feet of a fire hydrant or designated emergency zone. Violation of this rule will incur penalties, including a fine of up to $300.00 and potential towing. Failure to pay parking fines within 30 days of issuance will result in an additional penalty of $50.00, with the possibility of further legal action if left unresolved beyond 90 days. The use of residential parking permits is restricted to vehicles registered to residents of the designated area. Unauthorized use of such permits will lead to a fine of $150.00 and revocation of the permit.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