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Parking in a no-parking zone will incur a fine of up to $200.00. The vehicle may be towed at the owner's cost if parked for more than 3 hours in these zones.</w:t>
      </w:r>
    </w:p>
    <w:p>
      <w:r>
        <w:t>Vehicles obstructing pedestrian pathways or causing traffic disruptions may be towed immediately. Fines for such violations range from $120.00 to $450.00 based on the severity of the case.</w:t>
      </w:r>
    </w:p>
    <w:p>
      <w:r>
        <w:t>Parking any vehicle within 12 feet of a fire hydrant or emergency zone is strictly prohibited. Violators will face fines up to $350.00 and possible towing.</w:t>
      </w:r>
    </w:p>
    <w:p>
      <w:r>
        <w:t>Failure to pay fines within 30 days will result in a penalty of $50.00, and legal action may be pursued after 60 days of non-payment.</w:t>
      </w:r>
    </w:p>
    <w:p>
      <w:r>
        <w:t>Residential parking permits are limited to vehicles registered to area residents. Unauthorized permit use will result in a $100.00 fine and permit cancellation.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