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ge-de-vente-version-premium-2997"/>
    <w:p>
      <w:pPr>
        <w:pStyle w:val="Heading1"/>
      </w:pPr>
      <w:r>
        <w:t xml:space="preserve">PAGE DE VENTE — VERSION PREMIUM (2997€)</w:t>
      </w:r>
    </w:p>
    <w:bookmarkStart w:id="20" w:name="hero-section"/>
    <w:p>
      <w:pPr>
        <w:pStyle w:val="Heading2"/>
      </w:pPr>
      <w:r>
        <w:t xml:space="preserve">HERO SECTION</w:t>
      </w:r>
    </w:p>
    <w:bookmarkEnd w:id="20"/>
    <w:bookmarkEnd w:id="21"/>
    <w:bookmarkStart w:id="24" w:name="X100409b16e05cecb6c980badec3f172ce151cf6"/>
    <w:p>
      <w:pPr>
        <w:pStyle w:val="Heading1"/>
      </w:pPr>
      <w:r>
        <w:t xml:space="preserve">Construisez, testez et déployez vos propres stratégies algorithmiques en Python — même si vous partez de zéro.</w:t>
      </w:r>
    </w:p>
    <w:bookmarkStart w:id="22" w:name="Xd4a52c3fafeca427b422bf522e846eb97788b64"/>
    <w:p>
      <w:pPr>
        <w:pStyle w:val="Heading3"/>
      </w:pPr>
      <w:r>
        <w:t xml:space="preserve">Une formation premium pour apprendre à développer de vrais systèmes quantitatifs : backtests robustes, portefeuille long/short, validation institutionnelle et automatisation live.</w:t>
      </w:r>
    </w:p>
    <w:p>
      <w:pPr>
        <w:pStyle w:val="FirstParagraph"/>
      </w:pPr>
      <w:r>
        <w:t xml:space="preserve">✅ 42+ modules structurés pas à pas</w:t>
      </w:r>
      <w:r>
        <w:br/>
      </w:r>
      <w:r>
        <w:t xml:space="preserve">✅ Tous les notebooks Python et frameworks inclus</w:t>
      </w:r>
      <w:r>
        <w:br/>
      </w:r>
      <w:r>
        <w:t xml:space="preserve">✅ Portefeuille quant complet enseigné</w:t>
      </w:r>
      <w:r>
        <w:br/>
      </w:r>
      <w:r>
        <w:t xml:space="preserve">✅ Sessions live régulières en groupe</w:t>
      </w:r>
      <w:r>
        <w:br/>
      </w:r>
      <w:r>
        <w:t xml:space="preserve">✅ Accès à vie + mises à jour futures</w:t>
      </w:r>
      <w:r>
        <w:br/>
      </w:r>
      <w:r>
        <w:t xml:space="preserve">✅ Mise en production Interactive Brokers</w:t>
      </w:r>
    </w:p>
    <w:bookmarkEnd w:id="22"/>
    <w:bookmarkStart w:id="23" w:name="rejoindre-lacadémie-quantitative"/>
    <w:p>
      <w:pPr>
        <w:pStyle w:val="Heading2"/>
      </w:pPr>
      <w:r>
        <w:t xml:space="preserve">Rejoindre l’Académie Quantitative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e-que-vous-allez-apprendre-à-construire"/>
    <w:p>
      <w:pPr>
        <w:pStyle w:val="Heading1"/>
      </w:pPr>
      <w:r>
        <w:t xml:space="preserve">Ce que vous allez apprendre à construire</w:t>
      </w:r>
    </w:p>
    <w:p>
      <w:pPr>
        <w:pStyle w:val="FirstParagraph"/>
      </w:pPr>
      <w:r>
        <w:t xml:space="preserve">Imaginez pouvoir créer vos propres stratégies au lieu de dépendre d’indicateurs trouvés sur internet.</w:t>
      </w:r>
    </w:p>
    <w:p>
      <w:pPr>
        <w:pStyle w:val="BodyText"/>
      </w:pPr>
      <w:r>
        <w:t xml:space="preserve">Dans cette académie, vous apprendrez à construire un véritable processus quantitatif complet.</w:t>
      </w:r>
    </w:p>
    <w:p>
      <w:pPr>
        <w:pStyle w:val="BodyText"/>
      </w:pPr>
      <w:r>
        <w:t xml:space="preserve">À la fin de la formation, vous saurez :</w:t>
      </w:r>
    </w:p>
    <w:p>
      <w:pPr>
        <w:pStyle w:val="BodyText"/>
      </w:pPr>
      <w:r>
        <w:t xml:space="preserve">✔ Concevoir une stratégie de trading from scratch</w:t>
      </w:r>
      <w:r>
        <w:br/>
      </w:r>
      <w:r>
        <w:t xml:space="preserve">✔ Coder vos signaux en Python</w:t>
      </w:r>
      <w:r>
        <w:br/>
      </w:r>
      <w:r>
        <w:t xml:space="preserve">✔ Backtester proprement sans biais cachés</w:t>
      </w:r>
      <w:r>
        <w:br/>
      </w:r>
      <w:r>
        <w:t xml:space="preserve">✔ Détecter et éviter l’overfitting</w:t>
      </w:r>
      <w:r>
        <w:br/>
      </w:r>
      <w:r>
        <w:t xml:space="preserve">✔ Valider une stratégie avec Monte Carlo et Walk Forward Testing</w:t>
      </w:r>
      <w:r>
        <w:br/>
      </w:r>
      <w:r>
        <w:t xml:space="preserve">✔ Construire un portefeuille de stratégies long/short</w:t>
      </w:r>
      <w:r>
        <w:br/>
      </w:r>
      <w:r>
        <w:t xml:space="preserve">✔ Automatiser l’exécution en réel avec Interactive Brokers</w:t>
      </w:r>
    </w:p>
    <w:p>
      <w:pPr>
        <w:pStyle w:val="BodyText"/>
      </w:pPr>
      <w:r>
        <w:t xml:space="preserve">Ce n’est pas une simple formation trading.</w:t>
      </w:r>
    </w:p>
    <w:p>
      <w:pPr>
        <w:pStyle w:val="BodyText"/>
      </w:pPr>
      <w:r>
        <w:t xml:space="preserve">C’est une méthode complète pour construire vos propres systèmes.</w:t>
      </w:r>
    </w:p>
    <w:p>
      <w:r>
        <w:pict>
          <v:rect style="width:0;height:1.5pt" o:hralign="center" o:hrstd="t" o:hr="t"/>
        </w:pict>
      </w:r>
    </w:p>
    <w:bookmarkEnd w:id="25"/>
    <w:bookmarkStart w:id="26" w:name="X8b8466ba9172d86ed46cc0158e0cab1dde18c46"/>
    <w:p>
      <w:pPr>
        <w:pStyle w:val="Heading1"/>
      </w:pPr>
      <w:r>
        <w:t xml:space="preserve">Pourquoi la majorité des stratégies échouent</w:t>
      </w:r>
    </w:p>
    <w:p>
      <w:pPr>
        <w:pStyle w:val="FirstParagraph"/>
      </w:pPr>
      <w:r>
        <w:t xml:space="preserve">Le problème n’est pas de trouver une idée.</w:t>
      </w:r>
    </w:p>
    <w:p>
      <w:pPr>
        <w:pStyle w:val="BodyText"/>
      </w:pPr>
      <w:r>
        <w:t xml:space="preserve">Le problème est que la plupart des stratégies ne survivent pas au réel.</w:t>
      </w:r>
    </w:p>
    <w:p>
      <w:pPr>
        <w:pStyle w:val="BodyText"/>
      </w:pPr>
      <w:r>
        <w:t xml:space="preserve">Elles échouent parce qu’elles sont :</w:t>
      </w:r>
    </w:p>
    <w:p>
      <w:pPr>
        <w:pStyle w:val="BodyText"/>
      </w:pPr>
      <w:r>
        <w:t xml:space="preserve">❌ Sur-optimisées sur l’historique</w:t>
      </w:r>
      <w:r>
        <w:br/>
      </w:r>
      <w:r>
        <w:t xml:space="preserve">❌ Fragiles face au slippage et au spread</w:t>
      </w:r>
      <w:r>
        <w:br/>
      </w:r>
      <w:r>
        <w:t xml:space="preserve">❌ Non testées hors échantillon</w:t>
      </w:r>
      <w:r>
        <w:br/>
      </w:r>
      <w:r>
        <w:t xml:space="preserve">❌ Incapables de survivre à des changements de marché</w:t>
      </w:r>
    </w:p>
    <w:p>
      <w:pPr>
        <w:pStyle w:val="BodyText"/>
      </w:pPr>
      <w:r>
        <w:t xml:space="preserve">Et c’est précisément ce que cette académie vous apprend à éviter.</w:t>
      </w:r>
    </w:p>
    <w:p>
      <w:r>
        <w:pict>
          <v:rect style="width:0;height:1.5pt" o:hralign="center" o:hrstd="t" o:hr="t"/>
        </w:pict>
      </w:r>
    </w:p>
    <w:bookmarkEnd w:id="26"/>
    <w:bookmarkStart w:id="31" w:name="Xe73872d1af0d25dfd3adcdc0ac5debc848fd1cc"/>
    <w:p>
      <w:pPr>
        <w:pStyle w:val="Heading1"/>
      </w:pPr>
      <w:r>
        <w:t xml:space="preserve">Une approche qu’on trouve rarement dans les formations classiques</w:t>
      </w:r>
    </w:p>
    <w:p>
      <w:pPr>
        <w:pStyle w:val="FirstParagraph"/>
      </w:pPr>
      <w:r>
        <w:t xml:space="preserve">La plupart des formations vous montrent comment coder une stratégie.</w:t>
      </w:r>
    </w:p>
    <w:p>
      <w:pPr>
        <w:pStyle w:val="BodyText"/>
      </w:pPr>
      <w:r>
        <w:t xml:space="preserve">Ici, vous apprenez aussi comment la valider comme un professionnel.</w:t>
      </w:r>
    </w:p>
    <w:bookmarkStart w:id="30" w:name="vous-apprendrez-notamment"/>
    <w:p>
      <w:pPr>
        <w:pStyle w:val="Heading2"/>
      </w:pPr>
      <w:r>
        <w:t xml:space="preserve">Vous apprendrez notamment :</w:t>
      </w:r>
    </w:p>
    <w:bookmarkStart w:id="27" w:name="validation-institutionnelle"/>
    <w:p>
      <w:pPr>
        <w:pStyle w:val="Heading3"/>
      </w:pPr>
      <w:r>
        <w:t xml:space="preserve">Validation institutionnelle</w:t>
      </w:r>
    </w:p>
    <w:p>
      <w:pPr>
        <w:pStyle w:val="Compact"/>
        <w:numPr>
          <w:ilvl w:val="0"/>
          <w:numId w:val="1001"/>
        </w:numPr>
      </w:pPr>
      <w:r>
        <w:t xml:space="preserve">Walk Forward Testing</w:t>
      </w:r>
    </w:p>
    <w:p>
      <w:pPr>
        <w:pStyle w:val="Compact"/>
        <w:numPr>
          <w:ilvl w:val="0"/>
          <w:numId w:val="1001"/>
        </w:numPr>
      </w:pPr>
      <w:r>
        <w:t xml:space="preserve">Monte Carlo</w:t>
      </w:r>
    </w:p>
    <w:p>
      <w:pPr>
        <w:pStyle w:val="Compact"/>
        <w:numPr>
          <w:ilvl w:val="0"/>
          <w:numId w:val="1001"/>
        </w:numPr>
      </w:pPr>
      <w:r>
        <w:t xml:space="preserve">Bootstrap</w:t>
      </w:r>
    </w:p>
    <w:p>
      <w:pPr>
        <w:pStyle w:val="Compact"/>
        <w:numPr>
          <w:ilvl w:val="0"/>
          <w:numId w:val="1001"/>
        </w:numPr>
      </w:pPr>
      <w:r>
        <w:t xml:space="preserve">Robustesse des paramètres</w:t>
      </w:r>
    </w:p>
    <w:p>
      <w:pPr>
        <w:pStyle w:val="Compact"/>
        <w:numPr>
          <w:ilvl w:val="0"/>
          <w:numId w:val="1001"/>
        </w:numPr>
      </w:pPr>
      <w:r>
        <w:t xml:space="preserve">Stress tests d’exécution</w:t>
      </w:r>
    </w:p>
    <w:p>
      <w:pPr>
        <w:pStyle w:val="Compact"/>
        <w:numPr>
          <w:ilvl w:val="0"/>
          <w:numId w:val="1001"/>
        </w:numPr>
      </w:pPr>
      <w:r>
        <w:t xml:space="preserve">Analyse des drawdowns</w:t>
      </w:r>
    </w:p>
    <w:bookmarkEnd w:id="27"/>
    <w:bookmarkStart w:id="28" w:name="construction-de-portefeuille-quant"/>
    <w:p>
      <w:pPr>
        <w:pStyle w:val="Heading3"/>
      </w:pPr>
      <w:r>
        <w:t xml:space="preserve">Construction de portefeuille quant</w:t>
      </w:r>
    </w:p>
    <w:p>
      <w:pPr>
        <w:pStyle w:val="Compact"/>
        <w:numPr>
          <w:ilvl w:val="0"/>
          <w:numId w:val="1002"/>
        </w:numPr>
      </w:pPr>
      <w:r>
        <w:t xml:space="preserve">Combiner plusieurs stratégies</w:t>
      </w:r>
    </w:p>
    <w:p>
      <w:pPr>
        <w:pStyle w:val="Compact"/>
        <w:numPr>
          <w:ilvl w:val="0"/>
          <w:numId w:val="1002"/>
        </w:numPr>
      </w:pPr>
      <w:r>
        <w:t xml:space="preserve">Diversifier long / short</w:t>
      </w:r>
    </w:p>
    <w:p>
      <w:pPr>
        <w:pStyle w:val="Compact"/>
        <w:numPr>
          <w:ilvl w:val="0"/>
          <w:numId w:val="1002"/>
        </w:numPr>
      </w:pPr>
      <w:r>
        <w:t xml:space="preserve">Mesurer corrélation et contribution au risque</w:t>
      </w:r>
    </w:p>
    <w:p>
      <w:pPr>
        <w:pStyle w:val="Compact"/>
        <w:numPr>
          <w:ilvl w:val="0"/>
          <w:numId w:val="1002"/>
        </w:numPr>
      </w:pPr>
      <w:r>
        <w:t xml:space="preserve">Position sizing portefeuille</w:t>
      </w:r>
    </w:p>
    <w:p>
      <w:pPr>
        <w:pStyle w:val="Compact"/>
        <w:numPr>
          <w:ilvl w:val="0"/>
          <w:numId w:val="1002"/>
        </w:numPr>
      </w:pPr>
      <w:r>
        <w:t xml:space="preserve">Allocation et robustesse globale</w:t>
      </w:r>
    </w:p>
    <w:bookmarkEnd w:id="28"/>
    <w:bookmarkStart w:id="29" w:name="mise-en-production-réelle"/>
    <w:p>
      <w:pPr>
        <w:pStyle w:val="Heading3"/>
      </w:pPr>
      <w:r>
        <w:t xml:space="preserve">Mise en production réelle</w:t>
      </w:r>
    </w:p>
    <w:p>
      <w:pPr>
        <w:pStyle w:val="Compact"/>
        <w:numPr>
          <w:ilvl w:val="0"/>
          <w:numId w:val="1003"/>
        </w:numPr>
      </w:pPr>
      <w:r>
        <w:t xml:space="preserve">Connexion broker</w:t>
      </w:r>
    </w:p>
    <w:p>
      <w:pPr>
        <w:pStyle w:val="Compact"/>
        <w:numPr>
          <w:ilvl w:val="0"/>
          <w:numId w:val="1003"/>
        </w:numPr>
      </w:pPr>
      <w:r>
        <w:t xml:space="preserve">Exécution automatisée</w:t>
      </w:r>
    </w:p>
    <w:p>
      <w:pPr>
        <w:pStyle w:val="Compact"/>
        <w:numPr>
          <w:ilvl w:val="0"/>
          <w:numId w:val="1003"/>
        </w:numPr>
      </w:pPr>
      <w:r>
        <w:t xml:space="preserve">Monitoring live</w:t>
      </w:r>
    </w:p>
    <w:p>
      <w:pPr>
        <w:pStyle w:val="Compact"/>
        <w:numPr>
          <w:ilvl w:val="0"/>
          <w:numId w:val="1003"/>
        </w:numPr>
      </w:pPr>
      <w:r>
        <w:t xml:space="preserve">Circuit breakers</w:t>
      </w:r>
    </w:p>
    <w:p>
      <w:pPr>
        <w:pStyle w:val="Compact"/>
        <w:numPr>
          <w:ilvl w:val="0"/>
          <w:numId w:val="1003"/>
        </w:numPr>
      </w:pPr>
      <w:r>
        <w:t xml:space="preserve">Reporting automatique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X78f5ca060895fa181093801d2a2900bddcbb967"/>
    <w:p>
      <w:pPr>
        <w:pStyle w:val="Heading1"/>
      </w:pPr>
      <w:r>
        <w:t xml:space="preserve">Exemple réel de portefeuille enseigné dans la formation</w:t>
      </w:r>
    </w:p>
    <w:bookmarkStart w:id="34" w:name="portefeuille-long-short-complet"/>
    <w:p>
      <w:pPr>
        <w:pStyle w:val="Heading2"/>
      </w:pPr>
      <w:r>
        <w:t xml:space="preserve">Portefeuille Long / Short complet</w:t>
      </w:r>
    </w:p>
    <w:bookmarkStart w:id="32" w:name="stratégie-long"/>
    <w:p>
      <w:pPr>
        <w:pStyle w:val="Heading3"/>
      </w:pPr>
      <w:r>
        <w:t xml:space="preserve">Stratégie Long</w:t>
      </w:r>
    </w:p>
    <w:p>
      <w:pPr>
        <w:pStyle w:val="FirstParagraph"/>
      </w:pPr>
      <w:r>
        <w:t xml:space="preserve">EMA10/50</w:t>
      </w:r>
    </w:p>
    <w:p>
      <w:pPr>
        <w:pStyle w:val="BodyText"/>
      </w:pPr>
      <w:r>
        <w:t xml:space="preserve">109 trades</w:t>
      </w:r>
      <w:r>
        <w:br/>
      </w:r>
      <w:r>
        <w:t xml:space="preserve">Winrate 62.4%</w:t>
      </w:r>
      <w:r>
        <w:br/>
      </w:r>
      <w:r>
        <w:t xml:space="preserve">Profit Factor 1.94</w:t>
      </w:r>
      <w:r>
        <w:br/>
      </w:r>
      <w:r>
        <w:t xml:space="preserve">PnL +510 points</w:t>
      </w:r>
    </w:p>
    <w:p>
      <w:r>
        <w:pict>
          <v:rect style="width:0;height:1.5pt" o:hralign="center" o:hrstd="t" o:hr="t"/>
        </w:pict>
      </w:r>
    </w:p>
    <w:bookmarkEnd w:id="32"/>
    <w:bookmarkStart w:id="33" w:name="stratégie-short"/>
    <w:p>
      <w:pPr>
        <w:pStyle w:val="Heading3"/>
      </w:pPr>
      <w:r>
        <w:t xml:space="preserve">Stratégie Short</w:t>
      </w:r>
    </w:p>
    <w:p>
      <w:pPr>
        <w:pStyle w:val="FirstParagraph"/>
      </w:pPr>
      <w:r>
        <w:t xml:space="preserve">EMA21/50</w:t>
      </w:r>
    </w:p>
    <w:p>
      <w:pPr>
        <w:pStyle w:val="BodyText"/>
      </w:pPr>
      <w:r>
        <w:t xml:space="preserve">87 trades</w:t>
      </w:r>
      <w:r>
        <w:br/>
      </w:r>
      <w:r>
        <w:t xml:space="preserve">Winrate 58.6%</w:t>
      </w:r>
      <w:r>
        <w:br/>
      </w:r>
      <w:r>
        <w:t xml:space="preserve">Profit Factor 2.33</w:t>
      </w:r>
      <w:r>
        <w:br/>
      </w:r>
      <w:r>
        <w:t xml:space="preserve">PnL +811 points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ortefeuille-combiné"/>
    <w:p>
      <w:pPr>
        <w:pStyle w:val="Heading2"/>
      </w:pPr>
      <w:r>
        <w:t xml:space="preserve">Portefeuille combiné</w:t>
      </w:r>
    </w:p>
    <w:p>
      <w:pPr>
        <w:pStyle w:val="FirstParagraph"/>
      </w:pPr>
      <w:r>
        <w:t xml:space="preserve">196 trades</w:t>
      </w:r>
      <w:r>
        <w:br/>
      </w:r>
      <w:r>
        <w:t xml:space="preserve">Profit Factor 2.1</w:t>
      </w:r>
      <w:r>
        <w:br/>
      </w:r>
      <w:r>
        <w:t xml:space="preserve">1322 points cumulés</w:t>
      </w:r>
      <w:r>
        <w:br/>
      </w:r>
      <w:r>
        <w:t xml:space="preserve">Sharpe 1.8</w:t>
      </w:r>
    </w:p>
    <w:p>
      <w:pPr>
        <w:pStyle w:val="BodyText"/>
      </w:pPr>
      <w:r>
        <w:t xml:space="preserve">C’est ce type de portefeuille que vous apprendrez à construire.</w:t>
      </w:r>
    </w:p>
    <w:p>
      <w:pPr>
        <w:pStyle w:val="BodyText"/>
      </w:pPr>
      <w:r>
        <w:t xml:space="preserve">Pas seulement une stratégie.</w:t>
      </w:r>
    </w:p>
    <w:p>
      <w:pPr>
        <w:pStyle w:val="BodyText"/>
      </w:pPr>
      <w:r>
        <w:t xml:space="preserve">Un vrai framework de recherche quant.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e-parcours-complet-en-6-phases"/>
    <w:p>
      <w:pPr>
        <w:pStyle w:val="Heading1"/>
      </w:pPr>
      <w:r>
        <w:t xml:space="preserve">Le parcours complet en 6 phases</w:t>
      </w:r>
    </w:p>
    <w:bookmarkEnd w:id="37"/>
    <w:bookmarkStart w:id="38" w:name="Xfbfb2e88d611f85f65ab119717f0df4ac25b560"/>
    <w:p>
      <w:pPr>
        <w:pStyle w:val="Heading1"/>
      </w:pPr>
      <w:r>
        <w:t xml:space="preserve">Phase 1 — Fondations du Trading Algorithmique</w:t>
      </w:r>
    </w:p>
    <w:p>
      <w:pPr>
        <w:pStyle w:val="Compact"/>
        <w:numPr>
          <w:ilvl w:val="0"/>
          <w:numId w:val="1004"/>
        </w:numPr>
      </w:pPr>
      <w:r>
        <w:t xml:space="preserve">Python pour le trading</w:t>
      </w:r>
    </w:p>
    <w:p>
      <w:pPr>
        <w:pStyle w:val="Compact"/>
        <w:numPr>
          <w:ilvl w:val="0"/>
          <w:numId w:val="1004"/>
        </w:numPr>
      </w:pPr>
      <w:r>
        <w:t xml:space="preserve">Données de marché</w:t>
      </w:r>
    </w:p>
    <w:p>
      <w:pPr>
        <w:pStyle w:val="Compact"/>
        <w:numPr>
          <w:ilvl w:val="0"/>
          <w:numId w:val="1004"/>
        </w:numPr>
      </w:pPr>
      <w:r>
        <w:t xml:space="preserve">EMA, ATR, indicateurs</w:t>
      </w:r>
    </w:p>
    <w:p>
      <w:pPr>
        <w:pStyle w:val="Compact"/>
        <w:numPr>
          <w:ilvl w:val="0"/>
          <w:numId w:val="1004"/>
        </w:numPr>
      </w:pPr>
      <w:r>
        <w:t xml:space="preserve">Premières briques de stratégie</w:t>
      </w:r>
    </w:p>
    <w:p>
      <w:r>
        <w:pict>
          <v:rect style="width:0;height:1.5pt" o:hralign="center" o:hrstd="t" o:hr="t"/>
        </w:pict>
      </w:r>
    </w:p>
    <w:bookmarkEnd w:id="38"/>
    <w:bookmarkStart w:id="39" w:name="X206293906169a638a5b95278cedb99b1e1a4b64"/>
    <w:p>
      <w:pPr>
        <w:pStyle w:val="Heading1"/>
      </w:pPr>
      <w:r>
        <w:t xml:space="preserve">Phase 2 — Construire et Backtester une Stratégie</w:t>
      </w:r>
    </w:p>
    <w:p>
      <w:pPr>
        <w:pStyle w:val="Compact"/>
        <w:numPr>
          <w:ilvl w:val="0"/>
          <w:numId w:val="1005"/>
        </w:numPr>
      </w:pPr>
      <w:r>
        <w:t xml:space="preserve">Simulation de trades</w:t>
      </w:r>
    </w:p>
    <w:p>
      <w:pPr>
        <w:pStyle w:val="Compact"/>
        <w:numPr>
          <w:ilvl w:val="0"/>
          <w:numId w:val="1005"/>
        </w:numPr>
      </w:pPr>
      <w:r>
        <w:t xml:space="preserve">Construction d’un moteur de backtest</w:t>
      </w:r>
    </w:p>
    <w:p>
      <w:pPr>
        <w:pStyle w:val="Compact"/>
        <w:numPr>
          <w:ilvl w:val="0"/>
          <w:numId w:val="1005"/>
        </w:numPr>
      </w:pPr>
      <w:r>
        <w:t xml:space="preserve">Optimisation de paramètres</w:t>
      </w:r>
    </w:p>
    <w:p>
      <w:pPr>
        <w:pStyle w:val="Compact"/>
        <w:numPr>
          <w:ilvl w:val="0"/>
          <w:numId w:val="1005"/>
        </w:numPr>
      </w:pPr>
      <w:r>
        <w:t xml:space="preserve">Analyse des performances</w:t>
      </w:r>
    </w:p>
    <w:p>
      <w:pPr>
        <w:pStyle w:val="Compact"/>
        <w:numPr>
          <w:ilvl w:val="0"/>
          <w:numId w:val="1005"/>
        </w:numPr>
      </w:pPr>
      <w:r>
        <w:t xml:space="preserve">Projet stratégie complet</w:t>
      </w:r>
    </w:p>
    <w:p>
      <w:r>
        <w:pict>
          <v:rect style="width:0;height:1.5pt" o:hralign="center" o:hrstd="t" o:hr="t"/>
        </w:pict>
      </w:r>
    </w:p>
    <w:bookmarkEnd w:id="39"/>
    <w:bookmarkStart w:id="40" w:name="phase-3-système-de-trading-professionnel"/>
    <w:p>
      <w:pPr>
        <w:pStyle w:val="Heading1"/>
      </w:pPr>
      <w:r>
        <w:t xml:space="preserve">Phase 3 — Système de Trading Professionnel</w:t>
      </w:r>
    </w:p>
    <w:p>
      <w:pPr>
        <w:pStyle w:val="Compact"/>
        <w:numPr>
          <w:ilvl w:val="0"/>
          <w:numId w:val="1006"/>
        </w:numPr>
      </w:pPr>
      <w:r>
        <w:t xml:space="preserve">Architecture orientée objet</w:t>
      </w:r>
    </w:p>
    <w:p>
      <w:pPr>
        <w:pStyle w:val="Compact"/>
        <w:numPr>
          <w:ilvl w:val="0"/>
          <w:numId w:val="1006"/>
        </w:numPr>
      </w:pPr>
      <w:r>
        <w:t xml:space="preserve">Détection d’impulsions</w:t>
      </w:r>
    </w:p>
    <w:p>
      <w:pPr>
        <w:pStyle w:val="Compact"/>
        <w:numPr>
          <w:ilvl w:val="0"/>
          <w:numId w:val="1006"/>
        </w:numPr>
      </w:pPr>
      <w:r>
        <w:t xml:space="preserve">Logiques d’entrée avancées</w:t>
      </w:r>
    </w:p>
    <w:p>
      <w:pPr>
        <w:pStyle w:val="Compact"/>
        <w:numPr>
          <w:ilvl w:val="0"/>
          <w:numId w:val="1006"/>
        </w:numPr>
      </w:pPr>
      <w:r>
        <w:t xml:space="preserve">Backtests professionnels</w:t>
      </w:r>
    </w:p>
    <w:p>
      <w:pPr>
        <w:pStyle w:val="Compact"/>
        <w:numPr>
          <w:ilvl w:val="0"/>
          <w:numId w:val="1006"/>
        </w:numPr>
      </w:pPr>
      <w:r>
        <w:t xml:space="preserve">Walk Forward Testing</w:t>
      </w:r>
    </w:p>
    <w:p>
      <w:r>
        <w:pict>
          <v:rect style="width:0;height:1.5pt" o:hralign="center" o:hrstd="t" o:hr="t"/>
        </w:pict>
      </w:r>
    </w:p>
    <w:bookmarkEnd w:id="40"/>
    <w:bookmarkStart w:id="41" w:name="phase-4-validation-institutionnelle"/>
    <w:p>
      <w:pPr>
        <w:pStyle w:val="Heading1"/>
      </w:pPr>
      <w:r>
        <w:t xml:space="preserve">Phase 4 — Validation Institutionnelle</w:t>
      </w:r>
    </w:p>
    <w:p>
      <w:pPr>
        <w:pStyle w:val="Compact"/>
        <w:numPr>
          <w:ilvl w:val="0"/>
          <w:numId w:val="1007"/>
        </w:numPr>
      </w:pPr>
      <w:r>
        <w:t xml:space="preserve">Monte Carlo</w:t>
      </w:r>
    </w:p>
    <w:p>
      <w:pPr>
        <w:pStyle w:val="Compact"/>
        <w:numPr>
          <w:ilvl w:val="0"/>
          <w:numId w:val="1007"/>
        </w:numPr>
      </w:pPr>
      <w:r>
        <w:t xml:space="preserve">Robustesse paramètres</w:t>
      </w:r>
    </w:p>
    <w:p>
      <w:pPr>
        <w:pStyle w:val="Compact"/>
        <w:numPr>
          <w:ilvl w:val="0"/>
          <w:numId w:val="1007"/>
        </w:numPr>
      </w:pPr>
      <w:r>
        <w:t xml:space="preserve">Stress tests</w:t>
      </w:r>
    </w:p>
    <w:p>
      <w:pPr>
        <w:pStyle w:val="Compact"/>
        <w:numPr>
          <w:ilvl w:val="0"/>
          <w:numId w:val="1007"/>
        </w:numPr>
      </w:pPr>
      <w:r>
        <w:t xml:space="preserve">Régimes de volatilité</w:t>
      </w:r>
    </w:p>
    <w:p>
      <w:pPr>
        <w:pStyle w:val="Compact"/>
        <w:numPr>
          <w:ilvl w:val="0"/>
          <w:numId w:val="1007"/>
        </w:numPr>
      </w:pPr>
      <w:r>
        <w:t xml:space="preserve">Validation N4 complète</w:t>
      </w:r>
    </w:p>
    <w:p>
      <w:r>
        <w:pict>
          <v:rect style="width:0;height:1.5pt" o:hralign="center" o:hrstd="t" o:hr="t"/>
        </w:pict>
      </w:r>
    </w:p>
    <w:bookmarkEnd w:id="41"/>
    <w:bookmarkStart w:id="42" w:name="phase-5-portefeuille-quantitatif"/>
    <w:p>
      <w:pPr>
        <w:pStyle w:val="Heading1"/>
      </w:pPr>
      <w:r>
        <w:t xml:space="preserve">Phase 5 — Portefeuille Quantitatif</w:t>
      </w:r>
    </w:p>
    <w:p>
      <w:pPr>
        <w:pStyle w:val="FirstParagraph"/>
      </w:pPr>
      <w:r>
        <w:t xml:space="preserve">Nouveau module exclusif.</w:t>
      </w:r>
    </w:p>
    <w:p>
      <w:pPr>
        <w:pStyle w:val="BodyText"/>
      </w:pPr>
      <w:r>
        <w:t xml:space="preserve">Vous apprendrez à :</w:t>
      </w:r>
    </w:p>
    <w:p>
      <w:pPr>
        <w:pStyle w:val="Compact"/>
        <w:numPr>
          <w:ilvl w:val="0"/>
          <w:numId w:val="1008"/>
        </w:numPr>
      </w:pPr>
      <w:r>
        <w:t xml:space="preserve">Combiner plusieurs stratégies</w:t>
      </w:r>
    </w:p>
    <w:p>
      <w:pPr>
        <w:pStyle w:val="Compact"/>
        <w:numPr>
          <w:ilvl w:val="0"/>
          <w:numId w:val="1008"/>
        </w:numPr>
      </w:pPr>
      <w:r>
        <w:t xml:space="preserve">Mesurer corrélation et diversification</w:t>
      </w:r>
    </w:p>
    <w:p>
      <w:pPr>
        <w:pStyle w:val="Compact"/>
        <w:numPr>
          <w:ilvl w:val="0"/>
          <w:numId w:val="1008"/>
        </w:numPr>
      </w:pPr>
      <w:r>
        <w:t xml:space="preserve">Construire un portefeuille robuste</w:t>
      </w:r>
    </w:p>
    <w:p>
      <w:pPr>
        <w:pStyle w:val="Compact"/>
        <w:numPr>
          <w:ilvl w:val="0"/>
          <w:numId w:val="1008"/>
        </w:numPr>
      </w:pPr>
      <w:r>
        <w:t xml:space="preserve">Dimensionner les positions</w:t>
      </w:r>
    </w:p>
    <w:p>
      <w:pPr>
        <w:pStyle w:val="Compact"/>
        <w:numPr>
          <w:ilvl w:val="0"/>
          <w:numId w:val="1008"/>
        </w:numPr>
      </w:pPr>
      <w:r>
        <w:t xml:space="preserve">Passer d’une stratégie à un portefeuille</w:t>
      </w:r>
    </w:p>
    <w:p>
      <w:r>
        <w:pict>
          <v:rect style="width:0;height:1.5pt" o:hralign="center" o:hrstd="t" o:hr="t"/>
        </w:pict>
      </w:r>
    </w:p>
    <w:bookmarkEnd w:id="42"/>
    <w:bookmarkStart w:id="43" w:name="phase-6-mise-en-production-live"/>
    <w:p>
      <w:pPr>
        <w:pStyle w:val="Heading1"/>
      </w:pPr>
      <w:r>
        <w:t xml:space="preserve">Phase 6 — Mise en Production Live</w:t>
      </w:r>
    </w:p>
    <w:p>
      <w:pPr>
        <w:pStyle w:val="Compact"/>
        <w:numPr>
          <w:ilvl w:val="0"/>
          <w:numId w:val="1009"/>
        </w:numPr>
      </w:pPr>
      <w:r>
        <w:t xml:space="preserve">Interactive Brokers</w:t>
      </w:r>
    </w:p>
    <w:p>
      <w:pPr>
        <w:pStyle w:val="Compact"/>
        <w:numPr>
          <w:ilvl w:val="0"/>
          <w:numId w:val="1009"/>
        </w:numPr>
      </w:pPr>
      <w:r>
        <w:t xml:space="preserve">Exécution automatisée</w:t>
      </w:r>
    </w:p>
    <w:p>
      <w:pPr>
        <w:pStyle w:val="Compact"/>
        <w:numPr>
          <w:ilvl w:val="0"/>
          <w:numId w:val="1009"/>
        </w:numPr>
      </w:pPr>
      <w:r>
        <w:t xml:space="preserve">Gestion live du risque</w:t>
      </w:r>
    </w:p>
    <w:p>
      <w:pPr>
        <w:pStyle w:val="Compact"/>
        <w:numPr>
          <w:ilvl w:val="0"/>
          <w:numId w:val="1009"/>
        </w:numPr>
      </w:pPr>
      <w:r>
        <w:t xml:space="preserve">Monitoring et reporting</w:t>
      </w:r>
    </w:p>
    <w:p>
      <w:r>
        <w:pict>
          <v:rect style="width:0;height:1.5pt" o:hralign="center" o:hrstd="t" o:hr="t"/>
        </w:pict>
      </w:r>
    </w:p>
    <w:bookmarkEnd w:id="43"/>
    <w:bookmarkStart w:id="49" w:name="tout-est-inclus"/>
    <w:p>
      <w:pPr>
        <w:pStyle w:val="Heading1"/>
      </w:pPr>
      <w:r>
        <w:t xml:space="preserve">Tout est inclus</w:t>
      </w:r>
    </w:p>
    <w:p>
      <w:pPr>
        <w:pStyle w:val="FirstParagraph"/>
      </w:pPr>
      <w:r>
        <w:t xml:space="preserve">Avec votre accès, vous recevez :</w:t>
      </w:r>
    </w:p>
    <w:bookmarkStart w:id="44" w:name="formation-complète"/>
    <w:p>
      <w:pPr>
        <w:pStyle w:val="Heading2"/>
      </w:pPr>
      <w:r>
        <w:t xml:space="preserve">Formation complète</w:t>
      </w:r>
    </w:p>
    <w:p>
      <w:pPr>
        <w:pStyle w:val="FirstParagraph"/>
      </w:pPr>
      <w:r>
        <w:t xml:space="preserve">42+ modules</w:t>
      </w:r>
    </w:p>
    <w:bookmarkEnd w:id="44"/>
    <w:bookmarkStart w:id="45" w:name="tous-les-notebooks-python"/>
    <w:p>
      <w:pPr>
        <w:pStyle w:val="Heading2"/>
      </w:pPr>
      <w:r>
        <w:t xml:space="preserve">Tous les notebooks Python</w:t>
      </w:r>
    </w:p>
    <w:p>
      <w:pPr>
        <w:pStyle w:val="FirstParagraph"/>
      </w:pPr>
      <w:r>
        <w:t xml:space="preserve">Code source complet inclus</w:t>
      </w:r>
    </w:p>
    <w:bookmarkEnd w:id="45"/>
    <w:bookmarkStart w:id="46" w:name="frameworks-réutilisables"/>
    <w:p>
      <w:pPr>
        <w:pStyle w:val="Heading2"/>
      </w:pPr>
      <w:r>
        <w:t xml:space="preserve">Frameworks réutilisables</w:t>
      </w:r>
    </w:p>
    <w:p>
      <w:pPr>
        <w:pStyle w:val="FirstParagraph"/>
      </w:pPr>
      <w:r>
        <w:t xml:space="preserve">Backtests, Monte Carlo, WFT, live execution</w:t>
      </w:r>
    </w:p>
    <w:bookmarkEnd w:id="46"/>
    <w:bookmarkStart w:id="47" w:name="sessions-live-de-groupe"/>
    <w:p>
      <w:pPr>
        <w:pStyle w:val="Heading2"/>
      </w:pPr>
      <w:r>
        <w:t xml:space="preserve">Sessions live de groupe</w:t>
      </w:r>
    </w:p>
    <w:p>
      <w:pPr>
        <w:pStyle w:val="FirstParagraph"/>
      </w:pPr>
      <w:r>
        <w:t xml:space="preserve">Questions / réponses régulières</w:t>
      </w:r>
      <w:r>
        <w:t xml:space="preserve"> </w:t>
      </w:r>
      <w:r>
        <w:t xml:space="preserve">Revue de projets</w:t>
      </w:r>
      <w:r>
        <w:t xml:space="preserve"> </w:t>
      </w:r>
      <w:r>
        <w:t xml:space="preserve">Mentorat collectif</w:t>
      </w:r>
    </w:p>
    <w:bookmarkEnd w:id="47"/>
    <w:bookmarkStart w:id="48" w:name="accès-à-vie"/>
    <w:p>
      <w:pPr>
        <w:pStyle w:val="Heading2"/>
      </w:pPr>
      <w:r>
        <w:t xml:space="preserve">Accès à vie</w:t>
      </w:r>
    </w:p>
    <w:p>
      <w:pPr>
        <w:pStyle w:val="FirstParagraph"/>
      </w:pPr>
      <w:r>
        <w:t xml:space="preserve">Toutes futures mises à jour incluses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e-programme-est-pour-vous-si"/>
    <w:p>
      <w:pPr>
        <w:pStyle w:val="Heading1"/>
      </w:pPr>
      <w:r>
        <w:t xml:space="preserve">Ce programme est pour vous si…</w:t>
      </w:r>
    </w:p>
    <w:p>
      <w:pPr>
        <w:pStyle w:val="FirstParagraph"/>
      </w:pPr>
      <w:r>
        <w:t xml:space="preserve">✅ Vous voulez construire vos propres stratégies</w:t>
      </w:r>
    </w:p>
    <w:p>
      <w:pPr>
        <w:pStyle w:val="BodyText"/>
      </w:pPr>
      <w:r>
        <w:t xml:space="preserve">✅ Vous voulez comprendre ce que vous faites au lieu d’utiliser des</w:t>
      </w:r>
      <w:r>
        <w:t xml:space="preserve"> </w:t>
      </w:r>
      <w:r>
        <w:t xml:space="preserve">“recettes”</w:t>
      </w:r>
    </w:p>
    <w:p>
      <w:pPr>
        <w:pStyle w:val="BodyText"/>
      </w:pPr>
      <w:r>
        <w:t xml:space="preserve">✅ Vous aimez une approche sérieuse et rigoureuse</w:t>
      </w:r>
    </w:p>
    <w:p>
      <w:pPr>
        <w:pStyle w:val="BodyText"/>
      </w:pPr>
      <w:r>
        <w:t xml:space="preserve">✅ Vous voulez passer du backtest au réel</w:t>
      </w:r>
    </w:p>
    <w:p>
      <w:r>
        <w:pict>
          <v:rect style="width:0;height:1.5pt" o:hralign="center" o:hrstd="t" o:hr="t"/>
        </w:pict>
      </w:r>
    </w:p>
    <w:bookmarkEnd w:id="50"/>
    <w:bookmarkStart w:id="51" w:name="X914e6cb5c8faacb0d548f5239bd261c4621d78f"/>
    <w:p>
      <w:pPr>
        <w:pStyle w:val="Heading1"/>
      </w:pPr>
      <w:r>
        <w:t xml:space="preserve">Ce programme n’est probablement pas pour vous si…</w:t>
      </w:r>
    </w:p>
    <w:p>
      <w:pPr>
        <w:pStyle w:val="FirstParagraph"/>
      </w:pPr>
      <w:r>
        <w:t xml:space="preserve">❌ Vous cherchez des signaux ou du copy trading</w:t>
      </w:r>
    </w:p>
    <w:p>
      <w:pPr>
        <w:pStyle w:val="BodyText"/>
      </w:pPr>
      <w:r>
        <w:t xml:space="preserve">❌ Vous voulez des promesses de gains rapides</w:t>
      </w:r>
    </w:p>
    <w:p>
      <w:pPr>
        <w:pStyle w:val="BodyText"/>
      </w:pPr>
      <w:r>
        <w:t xml:space="preserve">❌ Vous ne voulez pas apprendre à coder</w:t>
      </w:r>
    </w:p>
    <w:p>
      <w:pPr>
        <w:pStyle w:val="BodyText"/>
      </w:pPr>
      <w:r>
        <w:t xml:space="preserve">❌ Vous cherchez une approche simpliste basée sur 2 indicateurs magiques</w:t>
      </w:r>
    </w:p>
    <w:p>
      <w:r>
        <w:pict>
          <v:rect style="width:0;height:1.5pt" o:hralign="center" o:hrstd="t" o:hr="t"/>
        </w:pict>
      </w:r>
    </w:p>
    <w:bookmarkEnd w:id="51"/>
    <w:bookmarkStart w:id="52" w:name="pourquoi-cette-académie-existe"/>
    <w:p>
      <w:pPr>
        <w:pStyle w:val="Heading1"/>
      </w:pPr>
      <w:r>
        <w:t xml:space="preserve">Pourquoi cette académie existe</w:t>
      </w:r>
    </w:p>
    <w:p>
      <w:pPr>
        <w:pStyle w:val="FirstParagraph"/>
      </w:pPr>
      <w:r>
        <w:t xml:space="preserve">Le trading algorithmique est souvent enseigné de deux façons :</w:t>
      </w:r>
    </w:p>
    <w:p>
      <w:pPr>
        <w:pStyle w:val="BodyText"/>
      </w:pPr>
      <w:r>
        <w:t xml:space="preserve">Soit trop académique.</w:t>
      </w:r>
    </w:p>
    <w:p>
      <w:pPr>
        <w:pStyle w:val="BodyText"/>
      </w:pPr>
      <w:r>
        <w:t xml:space="preserve">Soit trop marketing.</w:t>
      </w:r>
    </w:p>
    <w:p>
      <w:pPr>
        <w:pStyle w:val="BodyText"/>
      </w:pPr>
      <w:r>
        <w:t xml:space="preserve">J’ai voulu construire un pont entre les deux.</w:t>
      </w:r>
    </w:p>
    <w:p>
      <w:pPr>
        <w:pStyle w:val="BodyText"/>
      </w:pPr>
      <w:r>
        <w:t xml:space="preserve">Une approche sérieuse, accessible et orientée pratique.</w:t>
      </w:r>
    </w:p>
    <w:p>
      <w:pPr>
        <w:pStyle w:val="BodyText"/>
      </w:pPr>
      <w:r>
        <w:t xml:space="preserve">Pour apprendre à construire de vrais systèmes.</w:t>
      </w:r>
    </w:p>
    <w:p>
      <w:r>
        <w:pict>
          <v:rect style="width:0;height:1.5pt" o:hralign="center" o:hrstd="t" o:hr="t"/>
        </w:pict>
      </w:r>
    </w:p>
    <w:bookmarkEnd w:id="52"/>
    <w:bookmarkStart w:id="55" w:name="valeur-réelle-de-ce-que-vous-recevez"/>
    <w:p>
      <w:pPr>
        <w:pStyle w:val="Heading1"/>
      </w:pPr>
      <w:r>
        <w:t xml:space="preserve">Valeur réelle de ce que vous recevez</w:t>
      </w:r>
    </w:p>
    <w:p>
      <w:pPr>
        <w:pStyle w:val="FirstParagraph"/>
      </w:pPr>
      <w:r>
        <w:t xml:space="preserve">Si acheté séparément :</w:t>
      </w:r>
    </w:p>
    <w:p>
      <w:pPr>
        <w:pStyle w:val="BodyText"/>
      </w:pPr>
      <w:r>
        <w:t xml:space="preserve">Fondations Quant Python — 1497€</w:t>
      </w:r>
    </w:p>
    <w:p>
      <w:pPr>
        <w:pStyle w:val="BodyText"/>
      </w:pPr>
      <w:r>
        <w:t xml:space="preserve">Backtesting professionnel — 1497€</w:t>
      </w:r>
    </w:p>
    <w:p>
      <w:pPr>
        <w:pStyle w:val="BodyText"/>
      </w:pPr>
      <w:r>
        <w:t xml:space="preserve">Validation institutionnelle — 1497€</w:t>
      </w:r>
    </w:p>
    <w:p>
      <w:pPr>
        <w:pStyle w:val="BodyText"/>
      </w:pPr>
      <w:r>
        <w:t xml:space="preserve">Module Portefeuille Quant — 997€</w:t>
      </w:r>
    </w:p>
    <w:p>
      <w:pPr>
        <w:pStyle w:val="BodyText"/>
      </w:pPr>
      <w:r>
        <w:t xml:space="preserve">Mise en production live — 997€</w:t>
      </w:r>
    </w:p>
    <w:p>
      <w:pPr>
        <w:pStyle w:val="BodyText"/>
      </w:pPr>
      <w:r>
        <w:t xml:space="preserve">Notebooks et frameworks — 997€</w:t>
      </w:r>
    </w:p>
    <w:p>
      <w:pPr>
        <w:pStyle w:val="BodyText"/>
      </w:pPr>
      <w:r>
        <w:t xml:space="preserve">Sessions live de groupe — 1500€</w:t>
      </w:r>
    </w:p>
    <w:bookmarkStart w:id="53" w:name="valeur-totale-7485"/>
    <w:p>
      <w:pPr>
        <w:pStyle w:val="Heading2"/>
      </w:pPr>
      <w:r>
        <w:t xml:space="preserve">Valeur totale : 7485€</w:t>
      </w:r>
    </w:p>
    <w:p>
      <w:r>
        <w:pict>
          <v:rect style="width:0;height:1.5pt" o:hralign="center" o:hrstd="t" o:hr="t"/>
        </w:pict>
      </w:r>
    </w:p>
    <w:bookmarkEnd w:id="53"/>
    <w:bookmarkStart w:id="54" w:name="aujourdhui-2997"/>
    <w:p>
      <w:pPr>
        <w:pStyle w:val="Heading2"/>
      </w:pPr>
      <w:r>
        <w:t xml:space="preserve">Aujourd’hui : 2997€</w:t>
      </w:r>
    </w:p>
    <w:p>
      <w:pPr>
        <w:pStyle w:val="FirstParagraph"/>
      </w:pPr>
      <w:r>
        <w:t xml:space="preserve">Accès complet à vie.</w:t>
      </w:r>
    </w:p>
    <w:p>
      <w:pPr>
        <w:pStyle w:val="BodyText"/>
      </w:pPr>
      <w:r>
        <w:t xml:space="preserve">Sans abonnement.</w:t>
      </w:r>
    </w:p>
    <w:p>
      <w:pPr>
        <w:pStyle w:val="BodyText"/>
      </w:pPr>
      <w:r>
        <w:t xml:space="preserve">Sans upsell.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garantie-30-jours"/>
    <w:p>
      <w:pPr>
        <w:pStyle w:val="Heading1"/>
      </w:pPr>
      <w:r>
        <w:t xml:space="preserve">Garantie 30 jours</w:t>
      </w:r>
    </w:p>
    <w:p>
      <w:pPr>
        <w:pStyle w:val="FirstParagraph"/>
      </w:pPr>
      <w:r>
        <w:t xml:space="preserve">Essayez la formation.</w:t>
      </w:r>
    </w:p>
    <w:p>
      <w:pPr>
        <w:pStyle w:val="BodyText"/>
      </w:pPr>
      <w:r>
        <w:t xml:space="preserve">Si vous estimez qu’elle ne correspond pas à vos attentes dans les 30 jours,</w:t>
      </w:r>
      <w:r>
        <w:t xml:space="preserve"> </w:t>
      </w:r>
      <w:r>
        <w:t xml:space="preserve">remboursement intégral.</w:t>
      </w:r>
    </w:p>
    <w:p>
      <w:pPr>
        <w:pStyle w:val="BodyText"/>
      </w:pPr>
      <w:r>
        <w:t xml:space="preserve">Vous ne prenez aucun risque.</w:t>
      </w:r>
    </w:p>
    <w:p>
      <w:r>
        <w:pict>
          <v:rect style="width:0;height:1.5pt" o:hralign="center" o:hrstd="t" o:hr="t"/>
        </w:pict>
      </w:r>
    </w:p>
    <w:bookmarkEnd w:id="56"/>
    <w:bookmarkStart w:id="62" w:name="questions-fréquentes"/>
    <w:p>
      <w:pPr>
        <w:pStyle w:val="Heading1"/>
      </w:pPr>
      <w:r>
        <w:t xml:space="preserve">Questions fréquentes</w:t>
      </w:r>
    </w:p>
    <w:bookmarkStart w:id="57" w:name="je-pars-de-zéro-en-python-est-ce-adapté"/>
    <w:p>
      <w:pPr>
        <w:pStyle w:val="Heading2"/>
      </w:pPr>
      <w:r>
        <w:t xml:space="preserve">Je pars de zéro en Python, est-ce adapté ?</w:t>
      </w:r>
    </w:p>
    <w:p>
      <w:pPr>
        <w:pStyle w:val="FirstParagraph"/>
      </w:pPr>
      <w:r>
        <w:t xml:space="preserve">Oui.</w:t>
      </w:r>
      <w:r>
        <w:t xml:space="preserve"> </w:t>
      </w:r>
      <w:r>
        <w:t xml:space="preserve">Le programme commence au niveau débutant et monte progressivement jusqu’à l’expert.</w:t>
      </w:r>
    </w:p>
    <w:p>
      <w:r>
        <w:pict>
          <v:rect style="width:0;height:1.5pt" o:hralign="center" o:hrstd="t" o:hr="t"/>
        </w:pict>
      </w:r>
    </w:p>
    <w:bookmarkEnd w:id="57"/>
    <w:bookmarkStart w:id="58" w:name="est-ce-uniquement-théorique"/>
    <w:p>
      <w:pPr>
        <w:pStyle w:val="Heading2"/>
      </w:pPr>
      <w:r>
        <w:t xml:space="preserve">Est-ce uniquement théorique ?</w:t>
      </w:r>
    </w:p>
    <w:p>
      <w:pPr>
        <w:pStyle w:val="FirstParagraph"/>
      </w:pPr>
      <w:r>
        <w:t xml:space="preserve">Non.</w:t>
      </w:r>
      <w:r>
        <w:t xml:space="preserve"> </w:t>
      </w:r>
      <w:r>
        <w:t xml:space="preserve">Vous codez et construisez des systèmes tout au long du parcours.</w:t>
      </w:r>
    </w:p>
    <w:p>
      <w:r>
        <w:pict>
          <v:rect style="width:0;height:1.5pt" o:hralign="center" o:hrstd="t" o:hr="t"/>
        </w:pict>
      </w:r>
    </w:p>
    <w:bookmarkEnd w:id="58"/>
    <w:bookmarkStart w:id="59" w:name="ai-je-accès-au-code"/>
    <w:p>
      <w:pPr>
        <w:pStyle w:val="Heading2"/>
      </w:pPr>
      <w:r>
        <w:t xml:space="preserve">Ai-je accès au code ?</w:t>
      </w:r>
    </w:p>
    <w:p>
      <w:pPr>
        <w:pStyle w:val="FirstParagraph"/>
      </w:pPr>
      <w:r>
        <w:t xml:space="preserve">Oui.</w:t>
      </w:r>
      <w:r>
        <w:t xml:space="preserve"> </w:t>
      </w:r>
      <w:r>
        <w:t xml:space="preserve">Tous les notebooks et frameworks sont inclus.</w:t>
      </w:r>
    </w:p>
    <w:p>
      <w:r>
        <w:pict>
          <v:rect style="width:0;height:1.5pt" o:hralign="center" o:hrstd="t" o:hr="t"/>
        </w:pict>
      </w:r>
    </w:p>
    <w:bookmarkEnd w:id="59"/>
    <w:bookmarkStart w:id="60" w:name="est-ce-que-je-peux-poser-des-questions"/>
    <w:p>
      <w:pPr>
        <w:pStyle w:val="Heading2"/>
      </w:pPr>
      <w:r>
        <w:t xml:space="preserve">Est-ce que je peux poser des questions ?</w:t>
      </w:r>
    </w:p>
    <w:p>
      <w:pPr>
        <w:pStyle w:val="FirstParagraph"/>
      </w:pPr>
      <w:r>
        <w:t xml:space="preserve">Oui.</w:t>
      </w:r>
      <w:r>
        <w:t xml:space="preserve"> </w:t>
      </w:r>
      <w:r>
        <w:t xml:space="preserve">Les sessions live régulières servent justement à ça.</w:t>
      </w:r>
    </w:p>
    <w:p>
      <w:r>
        <w:pict>
          <v:rect style="width:0;height:1.5pt" o:hralign="center" o:hrstd="t" o:hr="t"/>
        </w:pict>
      </w:r>
    </w:p>
    <w:bookmarkEnd w:id="60"/>
    <w:bookmarkStart w:id="61" w:name="est-ce-orienté-recherche-ou-trading-réel"/>
    <w:p>
      <w:pPr>
        <w:pStyle w:val="Heading2"/>
      </w:pPr>
      <w:r>
        <w:t xml:space="preserve">Est-ce orienté recherche ou trading réel ?</w:t>
      </w:r>
    </w:p>
    <w:p>
      <w:pPr>
        <w:pStyle w:val="FirstParagraph"/>
      </w:pPr>
      <w:r>
        <w:t xml:space="preserve">Les deux.</w:t>
      </w:r>
      <w:r>
        <w:t xml:space="preserve"> </w:t>
      </w:r>
      <w:r>
        <w:t xml:space="preserve">La formation couvre recherche, validation et mise en production.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e-que-vous-rejoignez-réellement"/>
    <w:p>
      <w:pPr>
        <w:pStyle w:val="Heading1"/>
      </w:pPr>
      <w:r>
        <w:t xml:space="preserve">Ce que vous rejoignez réellement</w:t>
      </w:r>
    </w:p>
    <w:p>
      <w:pPr>
        <w:pStyle w:val="FirstParagraph"/>
      </w:pPr>
      <w:r>
        <w:t xml:space="preserve">Vous n’achetez pas juste une formation.</w:t>
      </w:r>
    </w:p>
    <w:p>
      <w:pPr>
        <w:pStyle w:val="BodyText"/>
      </w:pPr>
      <w:r>
        <w:t xml:space="preserve">Vous rejoignez une académie pour apprendre à penser et construire comme un quant indépendant.</w:t>
      </w:r>
    </w:p>
    <w:p>
      <w:r>
        <w:pict>
          <v:rect style="width:0;height:1.5pt" o:hralign="center" o:hrstd="t" o:hr="t"/>
        </w:pict>
      </w:r>
    </w:p>
    <w:bookmarkEnd w:id="63"/>
    <w:bookmarkStart w:id="66" w:name="Xe8ff27a7a0a2b73f2ce413c0de2a2f69143821c"/>
    <w:p>
      <w:pPr>
        <w:pStyle w:val="Heading1"/>
      </w:pPr>
      <w:r>
        <w:t xml:space="preserve">Construisez vos propres systèmes quantitatifs.</w:t>
      </w:r>
    </w:p>
    <w:bookmarkStart w:id="64" w:name="rejoindre-lacadémie-quantitative-2997"/>
    <w:p>
      <w:pPr>
        <w:pStyle w:val="Heading2"/>
      </w:pPr>
      <w:r>
        <w:t xml:space="preserve">Rejoindre l’Académie Quantitative — 2997€</w:t>
      </w:r>
    </w:p>
    <w:p>
      <w:pPr>
        <w:pStyle w:val="FirstParagraph"/>
      </w:pPr>
      <w:r>
        <w:t xml:space="preserve">Accès immédiat.</w:t>
      </w:r>
      <w:r>
        <w:t xml:space="preserve"> </w:t>
      </w:r>
      <w:r>
        <w:t xml:space="preserve">Accès à vie.</w:t>
      </w:r>
      <w:r>
        <w:t xml:space="preserve"> </w:t>
      </w:r>
      <w:r>
        <w:t xml:space="preserve">Notebooks inclus.</w:t>
      </w:r>
      <w:r>
        <w:t xml:space="preserve"> </w:t>
      </w:r>
      <w:r>
        <w:t xml:space="preserve">Lives inclus.</w:t>
      </w:r>
      <w:r>
        <w:t xml:space="preserve"> </w:t>
      </w:r>
      <w:r>
        <w:t xml:space="preserve">Mises à jour incluses.</w:t>
      </w:r>
    </w:p>
    <w:p>
      <w:r>
        <w:pict>
          <v:rect style="width:0;height:1.5pt" o:hralign="center" o:hrstd="t" o:hr="t"/>
        </w:pict>
      </w:r>
    </w:p>
    <w:bookmarkEnd w:id="64"/>
    <w:bookmarkStart w:id="65" w:name="bonus-à-ajouter-éventuellement"/>
    <w:p>
      <w:pPr>
        <w:pStyle w:val="Heading2"/>
      </w:pPr>
      <w:r>
        <w:t xml:space="preserve">BONUS (à ajouter éventuellement)</w:t>
      </w:r>
    </w:p>
    <w:p>
      <w:pPr>
        <w:pStyle w:val="FirstParagraph"/>
      </w:pPr>
      <w:r>
        <w:t xml:space="preserve">Bonus 1 — Templates de recherche quant</w:t>
      </w:r>
    </w:p>
    <w:p>
      <w:pPr>
        <w:pStyle w:val="BodyText"/>
      </w:pPr>
      <w:r>
        <w:t xml:space="preserve">Bonus 2 — Scripts Monte Carlo prêts à l’emploi</w:t>
      </w:r>
    </w:p>
    <w:p>
      <w:pPr>
        <w:pStyle w:val="BodyText"/>
      </w:pPr>
      <w:r>
        <w:t xml:space="preserve">Bonus 3 — Templates portfolio allocation</w:t>
      </w:r>
    </w:p>
    <w:p>
      <w:pPr>
        <w:pStyle w:val="BodyText"/>
      </w:pPr>
      <w:r>
        <w:t xml:space="preserve">Bonus 4 — Replays des sessions live</w:t>
      </w:r>
    </w:p>
    <w:p>
      <w:pPr>
        <w:pStyle w:val="BodyText"/>
      </w:pPr>
      <w:r>
        <w:t xml:space="preserve">Bonus 5 — Bibliothèque future d’améliorations offertes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positionnement-final-recommandé-sur-page"/>
    <w:p>
      <w:pPr>
        <w:pStyle w:val="Heading1"/>
      </w:pPr>
      <w:r>
        <w:t xml:space="preserve">Positionnement final recommandé sur page</w:t>
      </w:r>
    </w:p>
    <w:p>
      <w:pPr>
        <w:pStyle w:val="FirstParagraph"/>
      </w:pPr>
      <w:r>
        <w:t xml:space="preserve">Ne pas appeler cela :</w:t>
      </w:r>
      <w:r>
        <w:t xml:space="preserve"> </w:t>
      </w:r>
      <w:r>
        <w:t xml:space="preserve">“formation trading algorithmique”</w:t>
      </w:r>
    </w:p>
    <w:p>
      <w:pPr>
        <w:pStyle w:val="BodyText"/>
      </w:pPr>
      <w:r>
        <w:t xml:space="preserve">Mais :</w:t>
      </w:r>
    </w:p>
    <w:bookmarkStart w:id="67" w:name="X6ca420ea225edd58693d5195e5f418f12d7f64c"/>
    <w:p>
      <w:pPr>
        <w:pStyle w:val="Heading2"/>
      </w:pPr>
      <w:r>
        <w:t xml:space="preserve">Académie Quantitative — Construire, Valider et Déployer des Systèmes de Trading</w:t>
      </w:r>
    </w:p>
    <w:p>
      <w:pPr>
        <w:pStyle w:val="FirstParagraph"/>
      </w:pPr>
      <w:r>
        <w:t xml:space="preserve">Ça change tout.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2026-04-29T17:36:58Z</dcterms:created>
  <dcterms:modified xsi:type="dcterms:W3CDTF">2026-04-29T17:36:58Z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