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E2959">
      <w:pPr>
        <w:pStyle w:val="3"/>
        <w:jc w:val="both"/>
        <w:rPr>
          <w:rFonts w:hint="default" w:ascii="Times New Roman" w:hAnsi="Times New Roman" w:eastAsia="Times New Roman" w:cs="Times New Roman"/>
          <w:b/>
          <w:bCs/>
          <w:sz w:val="40"/>
          <w:szCs w:val="40"/>
          <w:u w:val="single"/>
          <w:lang w:val="en-GB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 xml:space="preserve">                                                  </w:t>
      </w:r>
      <w:r>
        <w:rPr>
          <w:rFonts w:hint="default" w:ascii="Times New Roman" w:hAnsi="Times New Roman" w:eastAsia="Times New Roman" w:cs="Times New Roman"/>
          <w:sz w:val="40"/>
          <w:szCs w:val="40"/>
          <w:lang w:val="en-GB"/>
        </w:rPr>
        <w:t xml:space="preserve">  </w:t>
      </w:r>
      <w:r>
        <w:rPr>
          <w:rFonts w:hint="default" w:ascii="Times New Roman" w:hAnsi="Times New Roman" w:eastAsia="Times New Roman" w:cs="Times New Roman"/>
          <w:sz w:val="40"/>
          <w:szCs w:val="40"/>
          <w:u w:val="single"/>
          <w:lang w:val="en-GB"/>
        </w:rPr>
        <w:t xml:space="preserve"> </w:t>
      </w:r>
      <w:r>
        <w:rPr>
          <w:rFonts w:hint="default" w:ascii="Times New Roman" w:hAnsi="Times New Roman" w:eastAsia="Times New Roman" w:cs="Times New Roman"/>
          <w:b/>
          <w:bCs/>
          <w:sz w:val="40"/>
          <w:szCs w:val="40"/>
          <w:u w:val="single"/>
          <w:lang w:val="en-GB"/>
        </w:rPr>
        <w:t>REFERENCES</w:t>
      </w:r>
    </w:p>
    <w:p w14:paraId="32CA067F">
      <w:pPr>
        <w:pStyle w:val="3"/>
        <w:jc w:val="both"/>
        <w:rPr>
          <w:rFonts w:hint="default" w:ascii="Times New Roman" w:hAnsi="Times New Roman" w:eastAsia="Times New Roman" w:cs="Times New Roman"/>
          <w:b/>
          <w:bCs/>
          <w:sz w:val="40"/>
          <w:szCs w:val="40"/>
          <w:u w:val="single"/>
          <w:lang w:val="en-GB"/>
        </w:rPr>
      </w:pPr>
    </w:p>
    <w:p w14:paraId="2FB919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[1] D. J. S. Anni, N. Nihara, N. V. P., S. S. A. Kurikkal, and N. Abdulla, “An Android app: Virtual queuing system for public distribution system,” in *Proc. 2021 IEEE Int. Conf. on Mobile Networks and Wireless Communications (ICMNWC)*, Perinthalmanna, Kerala, </w:t>
      </w:r>
    </w:p>
    <w:p w14:paraId="6CCD18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India, 2021. doi: </w:t>
      </w:r>
      <w:r>
        <w:rPr>
          <w:rFonts w:hint="default" w:ascii="Times New Roman" w:hAnsi="Times New Roman" w:eastAsia="SimSun" w:cs="Times New Roman"/>
          <w:color w:val="0563C1"/>
          <w:kern w:val="0"/>
          <w:sz w:val="24"/>
          <w:szCs w:val="24"/>
          <w:lang w:val="en-US" w:eastAsia="zh-CN" w:bidi="ar"/>
        </w:rPr>
        <w:t>https://doi.org/10.1109/ICMNWC52512.2021.9688518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132607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B94403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[2] D. Rajalakshmi, A. A. Tanseera, D. Madhumitha, N. R. Rajalakshmi, G. D. Sree, and S. Rajeswari, “Smart ration system using application development with MONGO database,” in *Proc. 2022 Int. Conf. on Augmented Intelligence and Sustainable Systems (ICAISS)*, Chennai, </w:t>
      </w:r>
    </w:p>
    <w:p w14:paraId="5777B5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India, 2022. doi: </w:t>
      </w:r>
      <w:r>
        <w:rPr>
          <w:rFonts w:hint="default" w:ascii="Times New Roman" w:hAnsi="Times New Roman" w:eastAsia="SimSun" w:cs="Times New Roman"/>
          <w:color w:val="0563C1"/>
          <w:kern w:val="0"/>
          <w:sz w:val="24"/>
          <w:szCs w:val="24"/>
          <w:lang w:val="en-US" w:eastAsia="zh-CN" w:bidi="ar"/>
        </w:rPr>
        <w:t>https://doi.org/10.1109/ICAISS55157.2022.10010871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0D20C23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84C3191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C. Chandankhede and D. Mukhopadhyay, “A proposed architecture for automating public distribution system,” in *Proc. Int. Conf. on Computing, Communication and Automation (ICCCA)*, Pune, India, 2017, pp. 935. doi: </w:t>
      </w:r>
      <w:r>
        <w:rPr>
          <w:rFonts w:hint="default" w:ascii="Times New Roman" w:hAnsi="Times New Roman" w:eastAsia="SimSun" w:cs="Times New Roman"/>
          <w:color w:val="0563C1"/>
          <w:kern w:val="0"/>
          <w:sz w:val="24"/>
          <w:szCs w:val="24"/>
          <w:lang w:val="en-US" w:eastAsia="zh-CN" w:bidi="ar"/>
        </w:rPr>
        <w:t>https://doi.org/10.1109/CCAA.2017.8229941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35E8F3D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3EDEAE3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[4] M. S. P., I. P. K., S. A. K., M. M. K., M. R. N., and S. F. M., “Advancement in public distribution system,” in *Proc. 2022 IEEE 4th Int. Conf. on Cybernetics, Cognition and Machine Learning Applications (ICCCMLA)*, Perinthalmanna, Kerala, India, 2022. doi: </w:t>
      </w:r>
    </w:p>
    <w:p w14:paraId="4211642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563C1"/>
          <w:kern w:val="0"/>
          <w:sz w:val="24"/>
          <w:szCs w:val="24"/>
          <w:lang w:val="en-US" w:eastAsia="zh-CN" w:bidi="ar"/>
        </w:rPr>
        <w:t>https://doi.org/10.1109/ICCCMLA56841.2022.9989080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2F9ACC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41FEC7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[5] S. SusilaSakthy, A. K., T. P. Rani, P. Kalaichelvi, and S. B., “An automation tool for fair price shops in the Tamil Nadu public distribution system,” in *Proc. 2022 1st Int. Conf. on Computational Science and Technology (ICCST)*, Chennai, India, 2022. doi: </w:t>
      </w:r>
    </w:p>
    <w:p w14:paraId="6443F26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563C1"/>
          <w:kern w:val="0"/>
          <w:sz w:val="24"/>
          <w:szCs w:val="24"/>
          <w:lang w:val="en-US" w:eastAsia="zh-CN" w:bidi="ar"/>
        </w:rPr>
        <w:t>https://doi.org/10.1109/ICCST55948.2022.10040456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3FDACC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E0D8E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[6] A. B. Anil, A. S. R., A. V. R., G. P. R., and V. R. S., “Automation of supply chain management of ration shops,” in *Proc. 2021 Int. Conf. on Communication, Control and Information Sciences (ICCISc)*, Idukki, Kerala, India, 2021. doi: </w:t>
      </w:r>
    </w:p>
    <w:p w14:paraId="4490EC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563C1"/>
          <w:kern w:val="0"/>
          <w:sz w:val="24"/>
          <w:szCs w:val="24"/>
          <w:lang w:val="en-US" w:eastAsia="zh-CN" w:bidi="ar"/>
        </w:rPr>
        <w:t>https://doi.org/10.1109/ICCISc52257.2021.9484923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654CAF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5B3EF6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[7] P. R., K. M. M. Azeezulla, P. Venkatesh, N. G., and K. K. Mahato, “Digitalized Aadhaar-enabled ration distribution using smart card,” in *Proc. 2017 2nd IEEE Int. Conf. on Recent Trends in Electronics, Information &amp; Communication Technology (RTEICT)*, Bangalore, </w:t>
      </w:r>
    </w:p>
    <w:p w14:paraId="67A734B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India, May 2017. doi: </w:t>
      </w:r>
      <w:r>
        <w:rPr>
          <w:rFonts w:hint="default" w:ascii="Times New Roman" w:hAnsi="Times New Roman" w:eastAsia="SimSun" w:cs="Times New Roman"/>
          <w:color w:val="0563C1"/>
          <w:kern w:val="0"/>
          <w:sz w:val="24"/>
          <w:szCs w:val="24"/>
          <w:lang w:val="en-US" w:eastAsia="zh-CN" w:bidi="ar"/>
        </w:rPr>
        <w:t>https://doi.org/10.1109/RTEICT.2017.8256670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458F0A2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6781E5F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[8] B. S. Rao, A. D. Pinto, S. S., and B. R. B., “Automated PDS/ ration vending machine with biometric and QR code verification,” in *Proc. 2024 3rd Int. Conf. on Artificial Intelligence, Computational Electronics and Communication System (AICECS)*, Manipal, India, </w:t>
      </w:r>
    </w:p>
    <w:p w14:paraId="688ABE0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2024. doi: </w:t>
      </w:r>
      <w:r>
        <w:rPr>
          <w:rFonts w:hint="default" w:ascii="Times New Roman" w:hAnsi="Times New Roman" w:eastAsia="SimSun" w:cs="Times New Roman"/>
          <w:color w:val="0563C1"/>
          <w:kern w:val="0"/>
          <w:sz w:val="24"/>
          <w:szCs w:val="24"/>
          <w:lang w:val="en-US" w:eastAsia="zh-CN" w:bidi="ar"/>
        </w:rPr>
        <w:t>https://doi.org/10.1109/AICECS63354.2024.10956435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00C783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A45BC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[9] V. Sathya, R. Jaiakash, P. Vasanthan, K. Shanmuga, and K. Surya, “Automated ration vending using RFID,” in *Proc. 2025 Int. Conf. on Computing and Communication Technologies (ICCCT)*, Chennai, India, 2025. doi: </w:t>
      </w:r>
      <w:r>
        <w:rPr>
          <w:rFonts w:hint="default" w:ascii="Times New Roman" w:hAnsi="Times New Roman" w:eastAsia="SimSun" w:cs="Times New Roman"/>
          <w:color w:val="0563C1"/>
          <w:kern w:val="0"/>
          <w:sz w:val="24"/>
          <w:szCs w:val="24"/>
          <w:lang w:val="en-US" w:eastAsia="zh-CN" w:bidi="ar"/>
        </w:rPr>
        <w:t>https://doi.org/10.1109/ICCCT63501.2025.11019441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4EE0283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[10] A. Amune, S. Tadavi, M. Talewar, S. Tak, and S. Surve, “Ration Reach: Automatic ration distribution system,” in *Proc. 2023 Int. Conf. on Integration of Computational Intelligent System (ICICIS)*, Pune, India, 2023. doi: </w:t>
      </w:r>
      <w:r>
        <w:rPr>
          <w:rFonts w:hint="default" w:ascii="Times New Roman" w:hAnsi="Times New Roman" w:eastAsia="SimSun" w:cs="Times New Roman"/>
          <w:color w:val="0563C1"/>
          <w:kern w:val="0"/>
          <w:sz w:val="24"/>
          <w:szCs w:val="24"/>
          <w:lang w:val="en-US" w:eastAsia="zh-CN" w:bidi="ar"/>
        </w:rPr>
        <w:t>https://doi.org/10.1109/ICICIS56802.2023.10430255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4166332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F7FBB23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K. Murugan, D. P., A. S. A., E. S., and D. M. M., “Smart ration distributor and database management,” in *Proc. 2023 8th Int. Conf. on Communication and Electronics Systems (ICCES)*, Coimbatore, Tamil Nadu, India, 2023. doi: </w:t>
      </w:r>
      <w:r>
        <w:rPr>
          <w:rFonts w:hint="default" w:ascii="Times New Roman" w:hAnsi="Times New Roman" w:eastAsia="SimSun" w:cs="Times New Roman"/>
          <w:color w:val="0563C1"/>
          <w:kern w:val="0"/>
          <w:sz w:val="24"/>
          <w:szCs w:val="24"/>
          <w:lang w:val="en-US" w:eastAsia="zh-CN" w:bidi="ar"/>
        </w:rPr>
        <w:t>https://doi.org/10.1109/ICCES57224.2023.10192706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30FEBF5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01F58B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[12] N. C. Chandu Prasanth, K. B. Venkat, D. S. Kareem, B. Ganesh, and T. R. Al-Shaikhli, “Smart ration materials distribution system,” in *Proc. 2024 Int. Conf. on Augmented Reality, Intelligent Systems, and Industrial Automation (ARIIA)*, Hyderabad, Telangana, India, 2024. </w:t>
      </w:r>
    </w:p>
    <w:p w14:paraId="1F9330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doi: </w:t>
      </w:r>
      <w:r>
        <w:rPr>
          <w:rFonts w:hint="default" w:ascii="Times New Roman" w:hAnsi="Times New Roman" w:eastAsia="SimSun" w:cs="Times New Roman"/>
          <w:color w:val="0563C1"/>
          <w:kern w:val="0"/>
          <w:sz w:val="24"/>
          <w:szCs w:val="24"/>
          <w:lang w:val="en-US" w:eastAsia="zh-CN" w:bidi="ar"/>
        </w:rPr>
        <w:t>https://doi.org/10.1109/ARIIA63345.2024.11051511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</w:t>
      </w:r>
    </w:p>
    <w:p w14:paraId="0D12E56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1ED5E80A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GB" w:eastAsia="zh-CN" w:bidi="ar"/>
        </w:rPr>
        <w:t xml:space="preserve">[13]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Mera Ration – eRation Card portal. [Online]. Available: </w:t>
      </w:r>
      <w:r>
        <w:rPr>
          <w:rFonts w:hint="default" w:ascii="Times New Roman" w:hAnsi="Times New Roman" w:eastAsia="SimSun" w:cs="Times New Roman"/>
          <w:color w:val="0563C1"/>
          <w:kern w:val="0"/>
          <w:sz w:val="24"/>
          <w:szCs w:val="24"/>
          <w:lang w:val="en-US" w:eastAsia="zh-CN" w:bidi="ar"/>
        </w:rPr>
        <w:t>https://erationcard.in/mera-ration/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[Accessed: Sep. 20, 2025]. </w:t>
      </w:r>
    </w:p>
    <w:p w14:paraId="767EB702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40A4F26B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National Food Security Act (NFSA) portal. [Online]. Available: </w:t>
      </w:r>
      <w:r>
        <w:rPr>
          <w:rFonts w:hint="default" w:ascii="Times New Roman" w:hAnsi="Times New Roman" w:eastAsia="SimSun" w:cs="Times New Roman"/>
          <w:color w:val="0563C1"/>
          <w:kern w:val="0"/>
          <w:sz w:val="24"/>
          <w:szCs w:val="24"/>
          <w:lang w:val="en-US" w:eastAsia="zh-CN" w:bidi="ar"/>
        </w:rPr>
        <w:t>https://nfsa.gov.in/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[Accessed: Sep. 20, 2025]. </w:t>
      </w:r>
    </w:p>
    <w:p w14:paraId="34F3A38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</w:p>
    <w:p w14:paraId="2005B70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[15] Integrated Management of Public Distribution System (IM-PDS). [Online]. Available: </w:t>
      </w:r>
      <w:r>
        <w:rPr>
          <w:rFonts w:hint="default" w:ascii="Times New Roman" w:hAnsi="Times New Roman" w:eastAsia="SimSun" w:cs="Times New Roman"/>
          <w:color w:val="0563C1"/>
          <w:kern w:val="0"/>
          <w:sz w:val="24"/>
          <w:szCs w:val="24"/>
          <w:lang w:val="en-US" w:eastAsia="zh-CN" w:bidi="ar"/>
        </w:rPr>
        <w:t>https://impds.nic.in/sale/#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. [Accessed: Sep. 20, </w:t>
      </w:r>
      <w:bookmarkStart w:id="0" w:name="_GoBack"/>
      <w:bookmarkEnd w:id="0"/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2025]. </w:t>
      </w:r>
    </w:p>
    <w:p w14:paraId="04DA1A36">
      <w:pPr>
        <w:pStyle w:val="3"/>
        <w:spacing w:line="360" w:lineRule="auto"/>
        <w:jc w:val="both"/>
        <w:rPr>
          <w:rFonts w:hint="default" w:ascii="Times New Roman" w:hAnsi="Times New Roman" w:eastAsia="Times New Roman" w:cs="Times New Roman"/>
          <w:b w:val="0"/>
          <w:bCs w:val="0"/>
          <w:sz w:val="24"/>
          <w:szCs w:val="24"/>
          <w:lang w:val="en-GB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3D5E8E"/>
    <w:multiLevelType w:val="singleLevel"/>
    <w:tmpl w:val="E33D5E8E"/>
    <w:lvl w:ilvl="0" w:tentative="0">
      <w:start w:val="11"/>
      <w:numFmt w:val="decimal"/>
      <w:suff w:val="space"/>
      <w:lvlText w:val="[%1]"/>
      <w:lvlJc w:val="left"/>
    </w:lvl>
  </w:abstractNum>
  <w:abstractNum w:abstractNumId="1">
    <w:nsid w:val="382DD84E"/>
    <w:multiLevelType w:val="singleLevel"/>
    <w:tmpl w:val="382DD84E"/>
    <w:lvl w:ilvl="0" w:tentative="0">
      <w:start w:val="3"/>
      <w:numFmt w:val="decimal"/>
      <w:suff w:val="space"/>
      <w:lvlText w:val="[%1]"/>
      <w:lvlJc w:val="left"/>
    </w:lvl>
  </w:abstractNum>
  <w:abstractNum w:abstractNumId="2">
    <w:nsid w:val="49326748"/>
    <w:multiLevelType w:val="singleLevel"/>
    <w:tmpl w:val="49326748"/>
    <w:lvl w:ilvl="0" w:tentative="0">
      <w:start w:val="14"/>
      <w:numFmt w:val="decimal"/>
      <w:suff w:val="space"/>
      <w:lvlText w:val="[%1]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7524F8"/>
    <w:rsid w:val="003C035F"/>
    <w:rsid w:val="00613EF5"/>
    <w:rsid w:val="0069601F"/>
    <w:rsid w:val="006E2020"/>
    <w:rsid w:val="007524F8"/>
    <w:rsid w:val="00820294"/>
    <w:rsid w:val="0096489A"/>
    <w:rsid w:val="00D60E74"/>
    <w:rsid w:val="00DD0AC0"/>
    <w:rsid w:val="00ED7E9F"/>
    <w:rsid w:val="08016FCA"/>
    <w:rsid w:val="0E112F27"/>
    <w:rsid w:val="11094091"/>
    <w:rsid w:val="2EC911A8"/>
    <w:rsid w:val="4D362C71"/>
    <w:rsid w:val="550D1A40"/>
    <w:rsid w:val="58A55507"/>
    <w:rsid w:val="59A16EA5"/>
    <w:rsid w:val="60D9197A"/>
    <w:rsid w:val="623E7F5E"/>
    <w:rsid w:val="6AD50FBD"/>
    <w:rsid w:val="7F46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3"/>
    <w:next w:val="3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4">
    <w:name w:val="heading 2"/>
    <w:basedOn w:val="3"/>
    <w:next w:val="3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5">
    <w:name w:val="heading 3"/>
    <w:basedOn w:val="3"/>
    <w:next w:val="3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6">
    <w:name w:val="heading 4"/>
    <w:basedOn w:val="3"/>
    <w:next w:val="3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7">
    <w:name w:val="heading 5"/>
    <w:basedOn w:val="3"/>
    <w:next w:val="3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8">
    <w:name w:val="heading 6"/>
    <w:basedOn w:val="3"/>
    <w:next w:val="3"/>
    <w:qFormat/>
    <w:uiPriority w:val="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1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11">
    <w:name w:val="Subtitle"/>
    <w:basedOn w:val="3"/>
    <w:next w:val="3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2">
    <w:name w:val="Title"/>
    <w:basedOn w:val="3"/>
    <w:next w:val="3"/>
    <w:qFormat/>
    <w:uiPriority w:val="0"/>
    <w:pPr>
      <w:keepNext/>
      <w:keepLines/>
      <w:spacing w:after="60"/>
    </w:pPr>
    <w:rPr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651</Words>
  <Characters>4046</Characters>
  <Lines>16</Lines>
  <Paragraphs>4</Paragraphs>
  <TotalTime>76</TotalTime>
  <ScaleCrop>false</ScaleCrop>
  <LinksUpToDate>false</LinksUpToDate>
  <CharactersWithSpaces>4749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2020-11-27T07:20:00Z</dcterms:created>
  <dc:creator>DELL</dc:creator>
  <cp:lastModifiedBy>Garre Sravya</cp:lastModifiedBy>
  <dcterms:modified xsi:type="dcterms:W3CDTF">2026-06-25T05:55:42Z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3180D75CC19E47BAA1D0D3C7476B41E4_12</vt:lpwstr>
  </property>
  <property fmtid="{D5CDD505-2E9C-101B-9397-08002B2CF9AE}" pid="4" name="KSOTemplateDocerSaveRecord">
    <vt:lpwstr>eyJoZGlkIjoiMzg2YjBjNzlhOWM4MWJmMzNiYTIxMmFhOGI4ZDQwYjgiLCJ1c2VySWQiOiI1NjczMDgyODM2MDkifQ==</vt:lpwstr>
  </property>
</Properties>
</file>