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— Etapa 4</w:t>
      </w:r>
    </w:p>
    <w:p>
      <w:r>
        <w:t>RA: 20260100501</w:t>
      </w:r>
    </w:p>
    <w:p>
      <w:r>
        <w:t>Aluno: Aluno C</w:t>
      </w:r>
    </w:p>
    <w:p>
      <w:r>
        <w:t>Disciplina: Projeto Extensionista de IA</w:t>
      </w:r>
    </w:p>
    <w:p>
      <w:r>
        <w:t>Data: 27/04/2026</w:t>
      </w:r>
    </w:p>
    <w:p>
      <w:pPr>
        <w:pStyle w:val="Heading2"/>
      </w:pPr>
      <w:r>
        <w:t>1. Introdução</w:t>
      </w:r>
    </w:p>
    <w:p>
      <w:r>
        <w:t>Este relatório sintetiza o trabalho desenvolvido durante a Etapa 4 do componente curricular, com foco em metodologias de gestão e análise de processos. O escopo abrange três frentes principais: levantamento de requisitos, modelagem de processos e proposta de melhoria contínua.</w:t>
      </w:r>
    </w:p>
    <w:p>
      <w:pPr>
        <w:pStyle w:val="Heading2"/>
      </w:pPr>
      <w:r>
        <w:t>2. Metodologia</w:t>
      </w:r>
    </w:p>
    <w:p>
      <w:r>
        <w:t>A pesquisa adotou abordagem qualitativa, combinando análise documental e entrevistas com cinco profissionais da área. Foi utilizada a técnica de análise temática para categorizar os achados e identificar padrões recorrentes.</w:t>
      </w:r>
    </w:p>
    <w:p>
      <w:pPr>
        <w:pStyle w:val="Heading2"/>
      </w:pPr>
      <w:r>
        <w:t>3. Resultados</w:t>
      </w:r>
    </w:p>
    <w:p>
      <w:r>
        <w:t>Os resultados indicam três eixos de oportunidade: (i) automação de tarefas repetitivas, (ii) padronização da comunicação entre áreas, e (iii) revisão dos indicadores de desempenho atualmente monitorados. Cada um desses eixos demanda intervenções específicas e foi detalhado em seções subsequentes.</w:t>
      </w:r>
    </w:p>
    <w:p>
      <w:pPr>
        <w:pStyle w:val="Heading2"/>
      </w:pPr>
      <w:r>
        <w:t>4. Considerações Finais</w:t>
      </w:r>
    </w:p>
    <w:p>
      <w:r>
        <w:t>O trabalho permitiu consolidar uma visão integrada do processo estudado, com evidências robustas para fundamentar recomendações. Como continuidade, propõe-se a validação dos achados em uma segunda rodada de entrevistas e a elaboração de um plano de ação detalhado.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