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9wjxbopht9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Bastián Ignacio Bustamante Ruiz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r7j3pvzrxw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b0b0b"/>
                <w:sz w:val="15"/>
                <w:szCs w:val="15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</w:t>
            </w:r>
            <w:r w:rsidDel="00000000" w:rsidR="00000000" w:rsidRPr="00000000">
              <w:rPr>
                <w:rFonts w:ascii="Roboto" w:cs="Roboto" w:eastAsia="Roboto" w:hAnsi="Roboto"/>
                <w:color w:val="0b0b0b"/>
                <w:sz w:val="23"/>
                <w:szCs w:val="23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b0b0b"/>
                <w:sz w:val="15"/>
                <w:szCs w:val="15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b0b0b"/>
                <w:sz w:val="15"/>
                <w:szCs w:val="15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b0b0b"/>
                <w:sz w:val="15"/>
                <w:szCs w:val="15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b0b0b"/>
                <w:sz w:val="15"/>
                <w:szCs w:val="15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b0b0b"/>
                <w:sz w:val="15"/>
                <w:szCs w:val="15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HRlc/77IWCDFne1DV6lb66dGIA==">CgMxLjAyDmguMTl3anhib3BodDlqMg5oLjVyN2ozcHZ6cnh3dzgAciExMHp2V1hzUVdwZE90dU50VDdfZkNJTmRkZGlnWWhmcDc=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