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20855F0" w14:textId="3DF943FC" w:rsidR="00001697" w:rsidRPr="00001697" w:rsidRDefault="00D50D9D" w:rsidP="00001697">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t xml:space="preserve"> </w:t>
            </w:r>
            <w:r w:rsidR="00001697" w:rsidRPr="00001697">
              <w:rPr>
                <w:rFonts w:eastAsiaTheme="majorEastAsia"/>
                <w:color w:val="767171" w:themeColor="background2" w:themeShade="80"/>
                <w:sz w:val="24"/>
                <w:szCs w:val="24"/>
              </w:rPr>
              <w:t>Al revisar la Carta Gantt de nuestro proyecto Fiado NFC, puedo confirmar que hemos completado al 100% las actividades planificadas de las Fases 1 a 4. Este avance continuo nos permitió aprobar exitosamente la primera demostración funcional con nota 6,0 y la segunda demostración con nota 6,5. Actualmente nos encontramos abordando la Fase 5, orientada a incorporar las mejoras solicitadas en la retroalimentación docente (límite de crédito visible, asociación de boleta a cada movimiento y modo oscuro), mientras que el panel de indicadores y el modo sin conexión se dejaron planificados para la etapa de cierre en la Fase 6.</w:t>
            </w:r>
          </w:p>
          <w:p w14:paraId="34D59E9F" w14:textId="77777777" w:rsidR="00001697" w:rsidRPr="00001697" w:rsidRDefault="00001697" w:rsidP="00001697">
            <w:pPr>
              <w:jc w:val="both"/>
              <w:rPr>
                <w:rFonts w:eastAsiaTheme="majorEastAsia"/>
                <w:color w:val="767171" w:themeColor="background2" w:themeShade="80"/>
                <w:sz w:val="24"/>
                <w:szCs w:val="24"/>
              </w:rPr>
            </w:pPr>
          </w:p>
          <w:p w14:paraId="1F17CAF9" w14:textId="414BD227" w:rsidR="004F2A8B" w:rsidRPr="00874D16" w:rsidRDefault="00001697" w:rsidP="00001697">
            <w:pPr>
              <w:jc w:val="both"/>
              <w:rPr>
                <w:rFonts w:ascii="Calibri" w:hAnsi="Calibri"/>
                <w:b/>
                <w:bCs/>
                <w:color w:val="1F4E79" w:themeColor="accent1" w:themeShade="80"/>
              </w:rPr>
            </w:pPr>
            <w:r w:rsidRPr="00001697">
              <w:rPr>
                <w:rFonts w:eastAsiaTheme="majorEastAsia"/>
                <w:color w:val="767171" w:themeColor="background2" w:themeShade="80"/>
                <w:sz w:val="24"/>
                <w:szCs w:val="24"/>
              </w:rPr>
              <w:t xml:space="preserve">Entre los factores facilitadores, destaco la decisión de trabajar mediante entregas verticales, lo que garantizó que en cada hito contáramos con un incremento 100% usable. Asimismo, resolver la seguridad con Row Level Security (RLS) en </w:t>
            </w:r>
            <w:proofErr w:type="spellStart"/>
            <w:r w:rsidRPr="00001697">
              <w:rPr>
                <w:rFonts w:eastAsiaTheme="majorEastAsia"/>
                <w:color w:val="767171" w:themeColor="background2" w:themeShade="80"/>
                <w:sz w:val="24"/>
                <w:szCs w:val="24"/>
              </w:rPr>
              <w:t>Supabase</w:t>
            </w:r>
            <w:proofErr w:type="spellEnd"/>
            <w:r w:rsidRPr="00001697">
              <w:rPr>
                <w:rFonts w:eastAsiaTheme="majorEastAsia"/>
                <w:color w:val="767171" w:themeColor="background2" w:themeShade="80"/>
                <w:sz w:val="24"/>
                <w:szCs w:val="24"/>
              </w:rPr>
              <w:t xml:space="preserve"> a nivel de motor, centralizar los estilos visuales en un solo archivo y exigir revisión cruzada obligatoria en GitHub mediante solicitudes de incorporación nos dio una enorme estabilidad técnica. Por el contrario, los factores dificultadores principales fueron una falla de compilación en Android por cambios en las herramientas de Google, la falta de llaveros NFC físicos para todo el equipo al inicio, búsquedas fallidas cuando no se ingresaban tildes y descalces de tiempo provocados por la carga de la práctica profesional.</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18EC7D52" w14:textId="7E041DD8" w:rsidR="00001697" w:rsidRPr="00001697" w:rsidRDefault="004D509A" w:rsidP="00001697">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sidR="00001697">
              <w:t xml:space="preserve"> </w:t>
            </w:r>
            <w:r w:rsidR="00001697" w:rsidRPr="00001697">
              <w:rPr>
                <w:rFonts w:eastAsiaTheme="majorEastAsia"/>
                <w:color w:val="767171" w:themeColor="background2" w:themeShade="80"/>
                <w:sz w:val="24"/>
                <w:szCs w:val="24"/>
              </w:rPr>
              <w:t xml:space="preserve">Para superar los imprevistos técnicos y de hardware, el equipo y yo actuamos de forma pragmática: construimos un simulador de lectura NFC en </w:t>
            </w:r>
            <w:proofErr w:type="spellStart"/>
            <w:r w:rsidR="00001697" w:rsidRPr="00001697">
              <w:rPr>
                <w:rFonts w:eastAsiaTheme="majorEastAsia"/>
                <w:color w:val="767171" w:themeColor="background2" w:themeShade="80"/>
                <w:sz w:val="24"/>
                <w:szCs w:val="24"/>
              </w:rPr>
              <w:t>Flutter</w:t>
            </w:r>
            <w:proofErr w:type="spellEnd"/>
            <w:r w:rsidR="00001697" w:rsidRPr="00001697">
              <w:rPr>
                <w:rFonts w:eastAsiaTheme="majorEastAsia"/>
                <w:color w:val="767171" w:themeColor="background2" w:themeShade="80"/>
                <w:sz w:val="24"/>
                <w:szCs w:val="24"/>
              </w:rPr>
              <w:t xml:space="preserve"> para que todos pudiéramos programar sin depender del chip físico, documentamos el comando de solución para la compilación Android en el repositorio y aplicamos normalización de texto con pruebas automatizadas para el buscador. Respecto a los problemas de gestión y tiempo, incorporamos la carpeta de gestión al repositorio tras la </w:t>
            </w:r>
            <w:r w:rsidR="00001697" w:rsidRPr="00001697">
              <w:rPr>
                <w:rFonts w:eastAsiaTheme="majorEastAsia"/>
                <w:color w:val="767171" w:themeColor="background2" w:themeShade="80"/>
                <w:sz w:val="24"/>
                <w:szCs w:val="24"/>
              </w:rPr>
              <w:lastRenderedPageBreak/>
              <w:t>observación del docente y reemplazamos los pedidos de ayuda informales por la asignación individual por escrito con tareas cerradas y fechas límite de entrega.</w:t>
            </w:r>
          </w:p>
          <w:p w14:paraId="439079E5" w14:textId="77777777" w:rsidR="00001697" w:rsidRPr="00001697" w:rsidRDefault="00001697" w:rsidP="00001697">
            <w:pPr>
              <w:jc w:val="both"/>
              <w:rPr>
                <w:rFonts w:eastAsiaTheme="majorEastAsia"/>
                <w:color w:val="767171" w:themeColor="background2" w:themeShade="80"/>
                <w:sz w:val="24"/>
                <w:szCs w:val="24"/>
              </w:rPr>
            </w:pPr>
          </w:p>
          <w:p w14:paraId="20F1EAAE" w14:textId="02062DFD" w:rsidR="004F2A8B" w:rsidRDefault="00001697" w:rsidP="00001697">
            <w:pPr>
              <w:jc w:val="both"/>
              <w:rPr>
                <w:rFonts w:ascii="Calibri" w:hAnsi="Calibri"/>
                <w:b/>
                <w:bCs/>
                <w:color w:val="1F4E79" w:themeColor="accent1" w:themeShade="80"/>
              </w:rPr>
            </w:pPr>
            <w:r w:rsidRPr="00001697">
              <w:rPr>
                <w:rFonts w:eastAsiaTheme="majorEastAsia"/>
                <w:color w:val="767171" w:themeColor="background2" w:themeShade="80"/>
                <w:sz w:val="24"/>
                <w:szCs w:val="24"/>
              </w:rPr>
              <w:t>De cara a las fases finales, enfrentaré los tiempos ajustados aplicando un desarrollo en paralelo, puesto que las mejoras asignadas afectan a archivos independientes y no generan bloqueos entre nosotros. Priorizaremos entregar funcionalidad completa y probada antes que avanzar en módulos a medias, manteniendo el modo sin conexión reprogramado para el cierre gracias a que el identificador del movimiento se genera localmente en el teléfono para evitar duplicados. Finalmente, protegeremos la versión estable del proyecto asegurando que ningún cambio ingrese a la rama principal sin análisis estático limpio y pruebas automatizadas aprobadas.</w:t>
            </w:r>
            <w:r w:rsidR="004D509A">
              <w:t xml:space="preserve"> </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E52DBBA" w14:textId="5A6F10DE" w:rsidR="00001697" w:rsidRPr="00001697" w:rsidRDefault="00001697" w:rsidP="00001697">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t xml:space="preserve"> </w:t>
            </w:r>
            <w:r w:rsidRPr="00001697">
              <w:rPr>
                <w:rFonts w:eastAsiaTheme="majorEastAsia"/>
                <w:color w:val="767171" w:themeColor="background2" w:themeShade="80"/>
                <w:sz w:val="24"/>
                <w:szCs w:val="24"/>
              </w:rPr>
              <w:t xml:space="preserve">Evalúo mi trabajo de manera muy positiva, destacando mi desempeño en el desarrollo de la aplicación móvil en </w:t>
            </w:r>
            <w:proofErr w:type="spellStart"/>
            <w:r w:rsidRPr="00001697">
              <w:rPr>
                <w:rFonts w:eastAsiaTheme="majorEastAsia"/>
                <w:color w:val="767171" w:themeColor="background2" w:themeShade="80"/>
                <w:sz w:val="24"/>
                <w:szCs w:val="24"/>
              </w:rPr>
              <w:t>Flutter</w:t>
            </w:r>
            <w:proofErr w:type="spellEnd"/>
            <w:r w:rsidRPr="00001697">
              <w:rPr>
                <w:rFonts w:eastAsiaTheme="majorEastAsia"/>
                <w:color w:val="767171" w:themeColor="background2" w:themeShade="80"/>
                <w:sz w:val="24"/>
                <w:szCs w:val="24"/>
              </w:rPr>
              <w:t>, el diseño del buscador con carga paginada y la integración del módulo de lectura de llaveros NTAG215. Valoro especialmente haber impulsado la implementación de pruebas automatizadas sobre la lógica sensible y haber mantenido una disciplina rigurosa en el control de versiones a través de GitHub, lo que garantizó la calidad del código presentado en las evaluaciones con notas 6,0 y 6,5.</w:t>
            </w:r>
          </w:p>
          <w:p w14:paraId="3BC44AA8" w14:textId="77777777" w:rsidR="00001697" w:rsidRPr="00001697" w:rsidRDefault="00001697" w:rsidP="00001697">
            <w:pPr>
              <w:jc w:val="both"/>
              <w:rPr>
                <w:rFonts w:eastAsiaTheme="majorEastAsia"/>
                <w:color w:val="767171" w:themeColor="background2" w:themeShade="80"/>
                <w:sz w:val="24"/>
                <w:szCs w:val="24"/>
              </w:rPr>
            </w:pPr>
          </w:p>
          <w:p w14:paraId="6F6E4F92" w14:textId="093CB430" w:rsidR="004D509A" w:rsidRPr="003B466F" w:rsidRDefault="00001697" w:rsidP="00001697">
            <w:pPr>
              <w:jc w:val="both"/>
              <w:rPr>
                <w:rFonts w:eastAsiaTheme="majorEastAsia"/>
                <w:color w:val="767171" w:themeColor="background2" w:themeShade="80"/>
                <w:sz w:val="24"/>
                <w:szCs w:val="24"/>
              </w:rPr>
            </w:pPr>
            <w:r w:rsidRPr="00001697">
              <w:rPr>
                <w:rFonts w:eastAsiaTheme="majorEastAsia"/>
                <w:color w:val="767171" w:themeColor="background2" w:themeShade="80"/>
                <w:sz w:val="24"/>
                <w:szCs w:val="24"/>
              </w:rPr>
              <w:t>Para mejorar mi trabajo, reconozco que debo optimizar la gestión del tiempo y la planificación frente a imprevistos, sobre todo cuando debo coordinar el avance del proyecto con las exigencias de la práctica profesional. Si bien la capacidad de respuesta técnica ante las dificultades fue alta, puedo mejorar estableciendo plazos intermedios más estrictos y asignaciones escritas aún más acotadas desde el inicio de cada sprint, evitando que la integración de funcionalidades complejas o ajustes de retroalimentación quede con márgenes de tiempo reducidos.</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22C24B20" w14:textId="4BA44A51" w:rsidR="0041185F" w:rsidRPr="0041185F" w:rsidRDefault="00001697" w:rsidP="0041185F">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sidR="0041185F">
              <w:t xml:space="preserve"> </w:t>
            </w:r>
            <w:r w:rsidR="0041185F" w:rsidRPr="0041185F">
              <w:rPr>
                <w:rFonts w:eastAsiaTheme="majorEastAsia"/>
                <w:color w:val="767171" w:themeColor="background2" w:themeShade="80"/>
                <w:sz w:val="24"/>
                <w:szCs w:val="24"/>
              </w:rPr>
              <w:t xml:space="preserve">Mis principales inquietudes actuales se centran en cómo acotar adecuadamente el alcance del modo sin conexión y la estructura del panel de indicadores en el tiempo restante de la Fase 6, evitando </w:t>
            </w:r>
            <w:proofErr w:type="spellStart"/>
            <w:r w:rsidR="0041185F" w:rsidRPr="0041185F">
              <w:rPr>
                <w:rFonts w:eastAsiaTheme="majorEastAsia"/>
                <w:color w:val="767171" w:themeColor="background2" w:themeShade="80"/>
                <w:sz w:val="24"/>
                <w:szCs w:val="24"/>
              </w:rPr>
              <w:t>sobrediseñar</w:t>
            </w:r>
            <w:proofErr w:type="spellEnd"/>
            <w:r w:rsidR="0041185F" w:rsidRPr="0041185F">
              <w:rPr>
                <w:rFonts w:eastAsiaTheme="majorEastAsia"/>
                <w:color w:val="767171" w:themeColor="background2" w:themeShade="80"/>
                <w:sz w:val="24"/>
                <w:szCs w:val="24"/>
              </w:rPr>
              <w:t xml:space="preserve"> en la recta final.</w:t>
            </w:r>
          </w:p>
          <w:p w14:paraId="12C8D0C3" w14:textId="77777777" w:rsidR="0041185F" w:rsidRPr="0041185F" w:rsidRDefault="0041185F" w:rsidP="0041185F">
            <w:pPr>
              <w:jc w:val="both"/>
              <w:rPr>
                <w:rFonts w:eastAsiaTheme="majorEastAsia"/>
                <w:color w:val="767171" w:themeColor="background2" w:themeShade="80"/>
                <w:sz w:val="24"/>
                <w:szCs w:val="24"/>
              </w:rPr>
            </w:pPr>
          </w:p>
          <w:p w14:paraId="3CFD7CEA" w14:textId="77777777" w:rsidR="0041185F" w:rsidRPr="0041185F" w:rsidRDefault="0041185F" w:rsidP="0041185F">
            <w:pPr>
              <w:jc w:val="both"/>
              <w:rPr>
                <w:rFonts w:eastAsiaTheme="majorEastAsia"/>
                <w:color w:val="767171" w:themeColor="background2" w:themeShade="80"/>
                <w:sz w:val="24"/>
                <w:szCs w:val="24"/>
              </w:rPr>
            </w:pPr>
            <w:r w:rsidRPr="0041185F">
              <w:rPr>
                <w:rFonts w:eastAsiaTheme="majorEastAsia"/>
                <w:color w:val="767171" w:themeColor="background2" w:themeShade="80"/>
                <w:sz w:val="24"/>
                <w:szCs w:val="24"/>
              </w:rPr>
              <w:t>Para abordar estas dudas concretamente, he preparado las siguientes preguntas:</w:t>
            </w:r>
          </w:p>
          <w:p w14:paraId="63AE0010" w14:textId="77777777" w:rsidR="0041185F" w:rsidRPr="0041185F" w:rsidRDefault="0041185F" w:rsidP="0041185F">
            <w:pPr>
              <w:jc w:val="both"/>
              <w:rPr>
                <w:rFonts w:eastAsiaTheme="majorEastAsia"/>
                <w:color w:val="767171" w:themeColor="background2" w:themeShade="80"/>
                <w:sz w:val="24"/>
                <w:szCs w:val="24"/>
              </w:rPr>
            </w:pPr>
          </w:p>
          <w:p w14:paraId="25454499" w14:textId="134303EC" w:rsidR="0041185F" w:rsidRPr="0041185F" w:rsidRDefault="0041185F" w:rsidP="0041185F">
            <w:pPr>
              <w:jc w:val="both"/>
              <w:rPr>
                <w:rFonts w:eastAsiaTheme="majorEastAsia"/>
                <w:color w:val="767171" w:themeColor="background2" w:themeShade="80"/>
                <w:sz w:val="24"/>
                <w:szCs w:val="24"/>
              </w:rPr>
            </w:pPr>
            <w:r w:rsidRPr="0041185F">
              <w:rPr>
                <w:rFonts w:eastAsiaTheme="majorEastAsia"/>
                <w:color w:val="767171" w:themeColor="background2" w:themeShade="80"/>
                <w:sz w:val="24"/>
                <w:szCs w:val="24"/>
              </w:rPr>
              <w:t>Para el docente:</w:t>
            </w:r>
            <w:r>
              <w:rPr>
                <w:rFonts w:eastAsiaTheme="majorEastAsia"/>
                <w:color w:val="767171" w:themeColor="background2" w:themeShade="80"/>
                <w:sz w:val="24"/>
                <w:szCs w:val="24"/>
              </w:rPr>
              <w:t xml:space="preserve"> </w:t>
            </w:r>
            <w:r w:rsidRPr="0041185F">
              <w:rPr>
                <w:rFonts w:eastAsiaTheme="majorEastAsia"/>
                <w:color w:val="767171" w:themeColor="background2" w:themeShade="80"/>
                <w:sz w:val="24"/>
                <w:szCs w:val="24"/>
              </w:rPr>
              <w:t>"Dado que reprogramamos el modo sin conexión para la fase de cierre, ¿cuál es el escenario mínimo de sincronización y resolución de desacoples de tiempo que considerará para la evaluación final?"</w:t>
            </w:r>
            <w:r>
              <w:rPr>
                <w:rFonts w:eastAsiaTheme="majorEastAsia"/>
                <w:color w:val="767171" w:themeColor="background2" w:themeShade="80"/>
                <w:sz w:val="24"/>
                <w:szCs w:val="24"/>
              </w:rPr>
              <w:t>.</w:t>
            </w:r>
          </w:p>
          <w:p w14:paraId="03D3AB63" w14:textId="619459B9" w:rsidR="00001697" w:rsidRPr="003B466F" w:rsidRDefault="0041185F" w:rsidP="0041185F">
            <w:pPr>
              <w:jc w:val="both"/>
              <w:rPr>
                <w:rFonts w:eastAsiaTheme="majorEastAsia"/>
                <w:color w:val="767171" w:themeColor="background2" w:themeShade="80"/>
                <w:sz w:val="24"/>
                <w:szCs w:val="24"/>
              </w:rPr>
            </w:pPr>
            <w:r w:rsidRPr="0041185F">
              <w:rPr>
                <w:rFonts w:eastAsiaTheme="majorEastAsia"/>
                <w:color w:val="767171" w:themeColor="background2" w:themeShade="80"/>
                <w:sz w:val="24"/>
                <w:szCs w:val="24"/>
              </w:rPr>
              <w:t>Para mis pares de equipo:</w:t>
            </w:r>
            <w:r>
              <w:rPr>
                <w:rFonts w:eastAsiaTheme="majorEastAsia"/>
                <w:color w:val="767171" w:themeColor="background2" w:themeShade="80"/>
                <w:sz w:val="24"/>
                <w:szCs w:val="24"/>
              </w:rPr>
              <w:t xml:space="preserve"> </w:t>
            </w:r>
            <w:r w:rsidRPr="0041185F">
              <w:rPr>
                <w:rFonts w:eastAsiaTheme="majorEastAsia"/>
                <w:color w:val="767171" w:themeColor="background2" w:themeShade="80"/>
                <w:sz w:val="24"/>
                <w:szCs w:val="24"/>
              </w:rPr>
              <w:t>"¿Cómo coordinaremos las revisiones de código en GitHub para las ramas del modo oscuro y los límites de crédito, de forma que no retrasen el inicio del desarrollo del panel de indicadores?"</w:t>
            </w:r>
          </w:p>
          <w:p w14:paraId="60BB41B1" w14:textId="03BE2D92" w:rsidR="004F2A8B" w:rsidRPr="00001697" w:rsidRDefault="004F2A8B" w:rsidP="3D28A338">
            <w:pPr>
              <w:jc w:val="both"/>
              <w:rPr>
                <w:rFonts w:ascii="Calibri" w:hAnsi="Calibri"/>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83C447C" w14:textId="42E3C69C" w:rsidR="0041185F" w:rsidRPr="0041185F" w:rsidRDefault="0041185F" w:rsidP="0041185F">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t xml:space="preserve"> </w:t>
            </w:r>
            <w:r w:rsidRPr="0041185F">
              <w:rPr>
                <w:rFonts w:eastAsiaTheme="majorEastAsia"/>
                <w:color w:val="767171" w:themeColor="background2" w:themeShade="80"/>
                <w:sz w:val="24"/>
                <w:szCs w:val="24"/>
              </w:rPr>
              <w:t>Sí, consideramos necesario ajustar la distribución de actividades para equilibrar la carga de trabajo en la recta final del proyecto y evitar cuellos de botella. En las fases iniciales, varias tareas críticas de arquitectura, base de datos y lógica principal recayeron en Bastián; sin embargo, debido a las exigencias simultáneas de la práctica profesional de cada integrante, hemos pasado a un esquema de asignación individual por escrito y por archivos independientes. De esta manera, el trabajo de un miembro no bloquea el avance de los demás en Git.</w:t>
            </w:r>
          </w:p>
          <w:p w14:paraId="0B1BFA5A" w14:textId="77777777" w:rsidR="0041185F" w:rsidRPr="0041185F" w:rsidRDefault="0041185F" w:rsidP="0041185F">
            <w:pPr>
              <w:jc w:val="both"/>
              <w:rPr>
                <w:rFonts w:eastAsiaTheme="majorEastAsia"/>
                <w:color w:val="767171" w:themeColor="background2" w:themeShade="80"/>
                <w:sz w:val="24"/>
                <w:szCs w:val="24"/>
              </w:rPr>
            </w:pPr>
          </w:p>
          <w:p w14:paraId="4B60161A" w14:textId="63907D35" w:rsidR="0041185F" w:rsidRPr="0041185F" w:rsidRDefault="0041185F" w:rsidP="0041185F">
            <w:pPr>
              <w:jc w:val="both"/>
              <w:rPr>
                <w:rFonts w:eastAsiaTheme="majorEastAsia"/>
                <w:color w:val="767171" w:themeColor="background2" w:themeShade="80"/>
                <w:sz w:val="24"/>
                <w:szCs w:val="24"/>
              </w:rPr>
            </w:pPr>
            <w:r w:rsidRPr="0041185F">
              <w:rPr>
                <w:rFonts w:eastAsiaTheme="majorEastAsia"/>
                <w:color w:val="767171" w:themeColor="background2" w:themeShade="80"/>
                <w:sz w:val="24"/>
                <w:szCs w:val="24"/>
              </w:rPr>
              <w:t>Respecto a la asignación de nuevas actividades derivadas de la retroalimentación docente y de la Fase 6, la distribución queda estructurada de la siguiente forma:</w:t>
            </w:r>
          </w:p>
          <w:p w14:paraId="403CC141" w14:textId="77777777" w:rsidR="0041185F" w:rsidRPr="0041185F" w:rsidRDefault="0041185F" w:rsidP="0041185F">
            <w:pPr>
              <w:jc w:val="both"/>
              <w:rPr>
                <w:rFonts w:eastAsiaTheme="majorEastAsia"/>
                <w:color w:val="767171" w:themeColor="background2" w:themeShade="80"/>
                <w:sz w:val="24"/>
                <w:szCs w:val="24"/>
              </w:rPr>
            </w:pPr>
          </w:p>
          <w:p w14:paraId="75CEC456" w14:textId="416B5678" w:rsidR="0041185F" w:rsidRPr="0041185F" w:rsidRDefault="0041185F" w:rsidP="0041185F">
            <w:pPr>
              <w:jc w:val="both"/>
              <w:rPr>
                <w:rFonts w:eastAsiaTheme="majorEastAsia"/>
                <w:color w:val="767171" w:themeColor="background2" w:themeShade="80"/>
                <w:sz w:val="24"/>
                <w:szCs w:val="24"/>
              </w:rPr>
            </w:pPr>
            <w:r w:rsidRPr="0041185F">
              <w:rPr>
                <w:rFonts w:eastAsiaTheme="majorEastAsia"/>
                <w:color w:val="767171" w:themeColor="background2" w:themeShade="80"/>
                <w:sz w:val="24"/>
                <w:szCs w:val="24"/>
              </w:rPr>
              <w:t>Felipe (mi parte): Asunción del desarrollo del número de boleta asociado a cada movimiento (Fase 5.2), las pruebas automatizadas de normalización de búsquedas y la redacción del Manual de Usuario y documentación final (Fase 6.4).</w:t>
            </w:r>
          </w:p>
          <w:p w14:paraId="184EFC66" w14:textId="1F8B3F73" w:rsidR="0041185F" w:rsidRPr="0041185F" w:rsidRDefault="0041185F" w:rsidP="0041185F">
            <w:pPr>
              <w:jc w:val="both"/>
              <w:rPr>
                <w:rFonts w:eastAsiaTheme="majorEastAsia"/>
                <w:color w:val="767171" w:themeColor="background2" w:themeShade="80"/>
                <w:sz w:val="24"/>
                <w:szCs w:val="24"/>
              </w:rPr>
            </w:pPr>
            <w:r w:rsidRPr="0041185F">
              <w:rPr>
                <w:rFonts w:eastAsiaTheme="majorEastAsia"/>
                <w:color w:val="767171" w:themeColor="background2" w:themeShade="80"/>
                <w:sz w:val="24"/>
                <w:szCs w:val="24"/>
              </w:rPr>
              <w:t xml:space="preserve">Marcelo: Implementación del modo oscuro en la interfaz móvil (Fase 5.3) y apoyo en la maquetación visual del panel de indicadores / </w:t>
            </w:r>
            <w:proofErr w:type="spellStart"/>
            <w:r w:rsidRPr="0041185F">
              <w:rPr>
                <w:rFonts w:eastAsiaTheme="majorEastAsia"/>
                <w:color w:val="767171" w:themeColor="background2" w:themeShade="80"/>
                <w:sz w:val="24"/>
                <w:szCs w:val="24"/>
              </w:rPr>
              <w:t>dashboard</w:t>
            </w:r>
            <w:proofErr w:type="spellEnd"/>
            <w:r w:rsidRPr="0041185F">
              <w:rPr>
                <w:rFonts w:eastAsiaTheme="majorEastAsia"/>
                <w:color w:val="767171" w:themeColor="background2" w:themeShade="80"/>
                <w:sz w:val="24"/>
                <w:szCs w:val="24"/>
              </w:rPr>
              <w:t xml:space="preserve"> (Fase 6.1).</w:t>
            </w:r>
          </w:p>
          <w:p w14:paraId="293590ED" w14:textId="541BF897" w:rsidR="0041185F" w:rsidRPr="0041185F" w:rsidRDefault="0041185F" w:rsidP="0041185F">
            <w:pPr>
              <w:jc w:val="both"/>
              <w:rPr>
                <w:rFonts w:eastAsiaTheme="majorEastAsia"/>
                <w:color w:val="767171" w:themeColor="background2" w:themeShade="80"/>
                <w:sz w:val="24"/>
                <w:szCs w:val="24"/>
              </w:rPr>
            </w:pPr>
            <w:r w:rsidRPr="0041185F">
              <w:rPr>
                <w:rFonts w:eastAsiaTheme="majorEastAsia"/>
                <w:color w:val="767171" w:themeColor="background2" w:themeShade="80"/>
                <w:sz w:val="24"/>
                <w:szCs w:val="24"/>
              </w:rPr>
              <w:lastRenderedPageBreak/>
              <w:t>Bastián: Desarrollo del límite de crédito visible con alertas (Fase 5.1) y la arquitectura central del modo sin conexión con sincronización diferida (Fase 6.2).</w:t>
            </w:r>
          </w:p>
          <w:p w14:paraId="29C5EEFE" w14:textId="38112CDB" w:rsidR="004F2A8B" w:rsidRDefault="0041185F" w:rsidP="0041185F">
            <w:pPr>
              <w:jc w:val="both"/>
              <w:rPr>
                <w:rFonts w:eastAsiaTheme="majorEastAsia"/>
                <w:color w:val="767171" w:themeColor="background2" w:themeShade="80"/>
                <w:sz w:val="24"/>
                <w:szCs w:val="24"/>
              </w:rPr>
            </w:pPr>
            <w:r w:rsidRPr="0041185F">
              <w:rPr>
                <w:rFonts w:eastAsiaTheme="majorEastAsia"/>
                <w:color w:val="767171" w:themeColor="background2" w:themeShade="80"/>
                <w:sz w:val="24"/>
                <w:szCs w:val="24"/>
              </w:rPr>
              <w:t>Trabajo Conjunto (Equipo): Ejecución de pruebas integrales de la solución (Fase 6.3), revisiones cruzadas de código en GitHub y la preparación de la presentación para la defensa final del proyecto.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32893EA3" w14:textId="7CA28EFC" w:rsidR="0041185F" w:rsidRPr="0041185F" w:rsidRDefault="0041185F" w:rsidP="0041185F">
            <w:pPr>
              <w:jc w:val="both"/>
              <w:rPr>
                <w:rFonts w:eastAsiaTheme="majorEastAsia"/>
                <w:color w:val="767171" w:themeColor="background2" w:themeShade="80"/>
                <w:sz w:val="24"/>
                <w:szCs w:val="24"/>
              </w:rPr>
            </w:pPr>
            <w:proofErr w:type="gramStart"/>
            <w:r>
              <w:rPr>
                <w:rFonts w:eastAsiaTheme="majorEastAsia"/>
                <w:color w:val="767171" w:themeColor="background2" w:themeShade="80"/>
                <w:sz w:val="24"/>
                <w:szCs w:val="24"/>
              </w:rPr>
              <w:t>R:</w:t>
            </w:r>
            <w:r w:rsidRPr="0041185F">
              <w:rPr>
                <w:rFonts w:eastAsiaTheme="majorEastAsia"/>
                <w:color w:val="767171" w:themeColor="background2" w:themeShade="80"/>
                <w:sz w:val="24"/>
                <w:szCs w:val="24"/>
              </w:rPr>
              <w:t>Evaluamos</w:t>
            </w:r>
            <w:proofErr w:type="gramEnd"/>
            <w:r w:rsidRPr="0041185F">
              <w:rPr>
                <w:rFonts w:eastAsiaTheme="majorEastAsia"/>
                <w:color w:val="767171" w:themeColor="background2" w:themeShade="80"/>
                <w:sz w:val="24"/>
                <w:szCs w:val="24"/>
              </w:rPr>
              <w:t xml:space="preserve"> el trabajo en equipo de manera muy positiva, respaldado por el cumplimiento de los hitos y las calificaciones obtenidas en las demostraciones funcionales (notas 6,0 y 6,5). Como aspectos positivos, destacamos la adopción de prácticas rigurosas de ingeniería de software, tales como las revisiones cruzadas obligatorias de código en GitHub antes de cada integración, el desarrollo por entregas verticales y la capacidad de adaptación técnica ante bloqueos (como la creación de un simulador NFC cuando solo un integrante contaba con los llaveros físicos). Esta colaboración nos permitió mantener una aplicación móvil estable y bien estructurada.</w:t>
            </w:r>
          </w:p>
          <w:p w14:paraId="5634AF4E" w14:textId="77777777" w:rsidR="0041185F" w:rsidRPr="0041185F" w:rsidRDefault="0041185F" w:rsidP="0041185F">
            <w:pPr>
              <w:jc w:val="both"/>
              <w:rPr>
                <w:rFonts w:eastAsiaTheme="majorEastAsia"/>
                <w:color w:val="767171" w:themeColor="background2" w:themeShade="80"/>
                <w:sz w:val="24"/>
                <w:szCs w:val="24"/>
              </w:rPr>
            </w:pPr>
          </w:p>
          <w:p w14:paraId="739A6F94" w14:textId="035454A8" w:rsidR="004F2A8B" w:rsidRDefault="0041185F" w:rsidP="3D28A338">
            <w:pPr>
              <w:jc w:val="both"/>
              <w:rPr>
                <w:rFonts w:eastAsiaTheme="majorEastAsia"/>
                <w:color w:val="767171" w:themeColor="background2" w:themeShade="80"/>
                <w:sz w:val="24"/>
                <w:szCs w:val="24"/>
              </w:rPr>
            </w:pPr>
            <w:r w:rsidRPr="0041185F">
              <w:rPr>
                <w:rFonts w:eastAsiaTheme="majorEastAsia"/>
                <w:color w:val="767171" w:themeColor="background2" w:themeShade="80"/>
                <w:sz w:val="24"/>
                <w:szCs w:val="24"/>
              </w:rPr>
              <w:t xml:space="preserve">Como aspectos a mejorar, reconocemos la necesidad de optimizar la planificación inicial para evitar la </w:t>
            </w:r>
            <w:proofErr w:type="spellStart"/>
            <w:r w:rsidRPr="0041185F">
              <w:rPr>
                <w:rFonts w:eastAsiaTheme="majorEastAsia"/>
                <w:color w:val="767171" w:themeColor="background2" w:themeShade="80"/>
                <w:sz w:val="24"/>
                <w:szCs w:val="24"/>
              </w:rPr>
              <w:t>sobreconcentración</w:t>
            </w:r>
            <w:proofErr w:type="spellEnd"/>
            <w:r w:rsidRPr="0041185F">
              <w:rPr>
                <w:rFonts w:eastAsiaTheme="majorEastAsia"/>
                <w:color w:val="767171" w:themeColor="background2" w:themeShade="80"/>
                <w:sz w:val="24"/>
                <w:szCs w:val="24"/>
              </w:rPr>
              <w:t xml:space="preserve"> de tareas críticas en un solo integrante. Asimismo, la carga simultánea de la práctica profesional nos enseñó la importancia de migrar de una comunicación informal hacia una asignación individual por escrito con plazos de entrega estrictos y trabajo por archivos independientes, lo que nos permitirá encarar la recta final del proyecto de forma más equilibrada, ágil y sin cuellos de botella.</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E0117" w14:textId="77777777" w:rsidR="00326A4E" w:rsidRDefault="00326A4E" w:rsidP="00DF38AE">
      <w:pPr>
        <w:spacing w:after="0" w:line="240" w:lineRule="auto"/>
      </w:pPr>
      <w:r>
        <w:separator/>
      </w:r>
    </w:p>
  </w:endnote>
  <w:endnote w:type="continuationSeparator" w:id="0">
    <w:p w14:paraId="3845F91F" w14:textId="77777777" w:rsidR="00326A4E" w:rsidRDefault="00326A4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B1040" w14:textId="77777777" w:rsidR="00326A4E" w:rsidRDefault="00326A4E" w:rsidP="00DF38AE">
      <w:pPr>
        <w:spacing w:after="0" w:line="240" w:lineRule="auto"/>
      </w:pPr>
      <w:r>
        <w:separator/>
      </w:r>
    </w:p>
  </w:footnote>
  <w:footnote w:type="continuationSeparator" w:id="0">
    <w:p w14:paraId="4D0384B9" w14:textId="77777777" w:rsidR="00326A4E" w:rsidRDefault="00326A4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5487705">
    <w:abstractNumId w:val="3"/>
  </w:num>
  <w:num w:numId="2" w16cid:durableId="1992127236">
    <w:abstractNumId w:val="8"/>
  </w:num>
  <w:num w:numId="3" w16cid:durableId="1022978368">
    <w:abstractNumId w:val="12"/>
  </w:num>
  <w:num w:numId="4" w16cid:durableId="1528831904">
    <w:abstractNumId w:val="28"/>
  </w:num>
  <w:num w:numId="5" w16cid:durableId="1917397902">
    <w:abstractNumId w:val="30"/>
  </w:num>
  <w:num w:numId="6" w16cid:durableId="1867138859">
    <w:abstractNumId w:val="4"/>
  </w:num>
  <w:num w:numId="7" w16cid:durableId="1068381382">
    <w:abstractNumId w:val="11"/>
  </w:num>
  <w:num w:numId="8" w16cid:durableId="106704467">
    <w:abstractNumId w:val="19"/>
  </w:num>
  <w:num w:numId="9" w16cid:durableId="2119056300">
    <w:abstractNumId w:val="15"/>
  </w:num>
  <w:num w:numId="10" w16cid:durableId="1017076240">
    <w:abstractNumId w:val="9"/>
  </w:num>
  <w:num w:numId="11" w16cid:durableId="443841537">
    <w:abstractNumId w:val="24"/>
  </w:num>
  <w:num w:numId="12" w16cid:durableId="1131826246">
    <w:abstractNumId w:val="35"/>
  </w:num>
  <w:num w:numId="13" w16cid:durableId="1678263436">
    <w:abstractNumId w:val="29"/>
  </w:num>
  <w:num w:numId="14" w16cid:durableId="1491169427">
    <w:abstractNumId w:val="1"/>
  </w:num>
  <w:num w:numId="15" w16cid:durableId="244846947">
    <w:abstractNumId w:val="36"/>
  </w:num>
  <w:num w:numId="16" w16cid:durableId="291132909">
    <w:abstractNumId w:val="21"/>
  </w:num>
  <w:num w:numId="17" w16cid:durableId="90207115">
    <w:abstractNumId w:val="17"/>
  </w:num>
  <w:num w:numId="18" w16cid:durableId="985820942">
    <w:abstractNumId w:val="31"/>
  </w:num>
  <w:num w:numId="19" w16cid:durableId="675571445">
    <w:abstractNumId w:val="10"/>
  </w:num>
  <w:num w:numId="20" w16cid:durableId="1133985461">
    <w:abstractNumId w:val="39"/>
  </w:num>
  <w:num w:numId="21" w16cid:durableId="279998175">
    <w:abstractNumId w:val="34"/>
  </w:num>
  <w:num w:numId="22" w16cid:durableId="796684786">
    <w:abstractNumId w:val="13"/>
  </w:num>
  <w:num w:numId="23" w16cid:durableId="28342216">
    <w:abstractNumId w:val="14"/>
  </w:num>
  <w:num w:numId="24" w16cid:durableId="368603371">
    <w:abstractNumId w:val="5"/>
  </w:num>
  <w:num w:numId="25" w16cid:durableId="1091661055">
    <w:abstractNumId w:val="16"/>
  </w:num>
  <w:num w:numId="26" w16cid:durableId="1921865239">
    <w:abstractNumId w:val="20"/>
  </w:num>
  <w:num w:numId="27" w16cid:durableId="349912189">
    <w:abstractNumId w:val="23"/>
  </w:num>
  <w:num w:numId="28" w16cid:durableId="1839078364">
    <w:abstractNumId w:val="0"/>
  </w:num>
  <w:num w:numId="29" w16cid:durableId="822163896">
    <w:abstractNumId w:val="18"/>
  </w:num>
  <w:num w:numId="30" w16cid:durableId="1136751696">
    <w:abstractNumId w:val="22"/>
  </w:num>
  <w:num w:numId="31" w16cid:durableId="200821983">
    <w:abstractNumId w:val="2"/>
  </w:num>
  <w:num w:numId="32" w16cid:durableId="1648784635">
    <w:abstractNumId w:val="7"/>
  </w:num>
  <w:num w:numId="33" w16cid:durableId="642466152">
    <w:abstractNumId w:val="32"/>
  </w:num>
  <w:num w:numId="34" w16cid:durableId="1223252531">
    <w:abstractNumId w:val="38"/>
  </w:num>
  <w:num w:numId="35" w16cid:durableId="1092317164">
    <w:abstractNumId w:val="6"/>
  </w:num>
  <w:num w:numId="36" w16cid:durableId="1186477345">
    <w:abstractNumId w:val="25"/>
  </w:num>
  <w:num w:numId="37" w16cid:durableId="357849731">
    <w:abstractNumId w:val="37"/>
  </w:num>
  <w:num w:numId="38" w16cid:durableId="543568623">
    <w:abstractNumId w:val="27"/>
  </w:num>
  <w:num w:numId="39" w16cid:durableId="1875145849">
    <w:abstractNumId w:val="26"/>
  </w:num>
  <w:num w:numId="40" w16cid:durableId="154910404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1697"/>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26A4E"/>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185F"/>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09A"/>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2F3"/>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77D6F"/>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D9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1333</Words>
  <Characters>7333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olavarria ovando</cp:lastModifiedBy>
  <cp:revision>2</cp:revision>
  <cp:lastPrinted>2019-12-16T20:10:00Z</cp:lastPrinted>
  <dcterms:created xsi:type="dcterms:W3CDTF">2026-10-20T17:29:00Z</dcterms:created>
  <dcterms:modified xsi:type="dcterms:W3CDTF">2026-10-20T17:29:00Z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