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Μέρος Α</w:t>
        <w:br/>
        <w:br/>
        <w:t xml:space="preserve">1 Α, </w:t>
      </w:r>
      <w:r>
        <w:rPr>
          <w:highlight w:val="none"/>
        </w:rPr>
        <w:t xml:space="preserve">2 Δ, </w:t>
      </w:r>
      <w:r>
        <w:rPr>
          <w:highlight w:val="none"/>
        </w:rPr>
        <w:t xml:space="preserve">3 Α, </w:t>
      </w:r>
      <w:r>
        <w:rPr>
          <w:highlight w:val="none"/>
        </w:rPr>
        <w:t xml:space="preserve">4 </w:t>
      </w:r>
      <w:r>
        <w:rPr>
          <w:highlight w:val="none"/>
        </w:rPr>
        <w:t xml:space="preserve">Β</w:t>
      </w:r>
      <w:r>
        <w:rPr>
          <w:highlight w:val="none"/>
        </w:rPr>
        <w:t xml:space="preserve">, 5 Α</w:t>
      </w:r>
      <w:r>
        <w:rPr>
          <w:highlight w:val="none"/>
        </w:rPr>
        <w:t xml:space="preserve">, 6 Β, </w:t>
      </w:r>
      <w:r>
        <w:rPr>
          <w:highlight w:val="none"/>
        </w:rPr>
        <w:t xml:space="preserve">7 Γ, </w:t>
      </w:r>
      <w:r>
        <w:rPr>
          <w:highlight w:val="none"/>
        </w:rPr>
        <w:t xml:space="preserve">8 Β, </w:t>
      </w:r>
      <w:r>
        <w:rPr>
          <w:highlight w:val="none"/>
        </w:rPr>
        <w:t xml:space="preserve">9 Δ, </w:t>
      </w:r>
      <w:r>
        <w:rPr>
          <w:highlight w:val="none"/>
        </w:rPr>
        <w:t xml:space="preserve">10 Α</w:t>
      </w:r>
      <w:r>
        <w:rPr>
          <w:highlight w:val="none"/>
        </w:rPr>
      </w:r>
      <w:r>
        <w:rPr>
          <w:highlight w:val="none"/>
        </w:rPr>
      </w:r>
    </w:p>
    <w:p w14:paraId="6D55683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Μέρος Β</w:t>
      </w:r>
      <w:r>
        <w:rPr>
          <w:highlight w:val="none"/>
        </w:rPr>
      </w:r>
    </w:p>
    <w:p w14:paraId="1CD2F059">
      <w:pPr>
        <w:pStyle w:val="90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47A77A7">
      <w:pPr>
        <w:pStyle w:val="902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Η Ελένη με βάση την </w:t>
      </w:r>
      <w:r>
        <w:rPr>
          <w:highlight w:val="none"/>
        </w:rPr>
        <w:t xml:space="preserve">περιγραφή, </w:t>
      </w:r>
      <w:r>
        <w:rPr>
          <w:highlight w:val="none"/>
        </w:rPr>
        <w:t xml:space="preserve">φαίνεται να έχει χάσει </w:t>
      </w:r>
      <w:r>
        <w:rPr>
          <w:highlight w:val="none"/>
        </w:rPr>
        <w:t xml:space="preserve">ενδιαφέρον για τις δραστηριότητες που της φέρναν ευχαρίστηση, ενώ τα </w:t>
      </w:r>
      <w:r>
        <w:rPr>
          <w:highlight w:val="none"/>
        </w:rPr>
        <w:t xml:space="preserve">ταυτόχρονα είναι </w:t>
      </w:r>
      <w:r>
        <w:rPr>
          <w:highlight w:val="none"/>
        </w:rPr>
        <w:t xml:space="preserve">στεναχωρημένη </w:t>
      </w:r>
      <w:r>
        <w:rPr>
          <w:highlight w:val="none"/>
        </w:rPr>
        <w:t xml:space="preserve"> </w:t>
      </w:r>
      <w:r>
        <w:rPr>
          <w:highlight w:val="none"/>
        </w:rPr>
        <w:t xml:space="preserve">(ανηδονία). </w:t>
      </w:r>
      <w:r>
        <w:rPr>
          <w:highlight w:val="none"/>
        </w:rPr>
      </w:r>
      <w:r>
        <w:rPr>
          <w:highlight w:val="none"/>
        </w:rPr>
      </w:r>
    </w:p>
    <w:p w14:paraId="6140B1B3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Αργεί να πάει στο </w:t>
      </w:r>
      <w:r>
        <w:rPr>
          <w:highlight w:val="none"/>
        </w:rPr>
        <w:t xml:space="preserve">σχολείο ή δεν πηγαίνει καθόλου, ίσως γιατί δε βρίσκει την </w:t>
      </w:r>
      <w:r>
        <w:rPr>
          <w:highlight w:val="none"/>
        </w:rPr>
        <w:tab/>
        <w:t xml:space="preserve">διάθεση να πάει ή γιατί το θεωρεί μάταιο, δεν μας το </w:t>
      </w:r>
      <w:r>
        <w:rPr>
          <w:highlight w:val="none"/>
        </w:rPr>
        <w:t xml:space="preserve">διευκρινίζει το κείμενο. Εδώ </w:t>
        <w:tab/>
        <w:t xml:space="preserve">έχουμε την αίσθηση της ματαιότητας.</w:t>
      </w:r>
      <w:r>
        <w:rPr>
          <w:highlight w:val="none"/>
        </w:rPr>
      </w:r>
    </w:p>
    <w:p w14:paraId="5B76894D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Συγκρούετε με τους γονείς αλλά και  </w:t>
      </w:r>
      <w:r>
        <w:rPr>
          <w:highlight w:val="none"/>
        </w:rPr>
        <w:t xml:space="preserve">με την </w:t>
      </w:r>
      <w:r>
        <w:rPr>
          <w:highlight w:val="none"/>
        </w:rPr>
        <w:t xml:space="preserve">εκπαιδευτικό (έστω και λεκτικά) με </w:t>
        <w:tab/>
        <w:t xml:space="preserve">την </w:t>
      </w:r>
      <w:r>
        <w:rPr>
          <w:highlight w:val="none"/>
        </w:rPr>
        <w:t xml:space="preserve">εκπαιδευτικό που ενδιαφέρθηκε για αυτήν. Εδώ βλέπουμε μια ευερεθιστότητα </w:t>
        <w:tab/>
        <w:t xml:space="preserve">από πλευράς της Ελένης.</w:t>
      </w:r>
      <w:r>
        <w:rPr>
          <w:highlight w:val="none"/>
        </w:rPr>
      </w:r>
    </w:p>
    <w:p w14:paraId="09EE1467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Επίσης  γίνεται για αναφορά για </w:t>
      </w:r>
      <w:r>
        <w:rPr>
          <w:highlight w:val="none"/>
        </w:rPr>
        <w:t xml:space="preserve">έλλειψη ύπνου, όπου είναι και ο λόγος που απουσιάζει όπως λέει τις πρώτες ώρες από το σχολείο.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0999B280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Τέλος, φεύγει από το σπίτι χωρίς να αφήνει ένα σημείο επικοινωνίας για τους </w:t>
        <w:tab/>
        <w:t xml:space="preserve">γονείς της, για πολλές ώρες, επιστρέφοντας την άλλη μέρα το πρωί.</w:t>
      </w:r>
      <w:r>
        <w:rPr>
          <w:highlight w:val="none"/>
        </w:rPr>
      </w:r>
    </w:p>
    <w:p w14:paraId="09D1811B"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Όλα τα </w:t>
      </w:r>
      <w:r>
        <w:rPr>
          <w:highlight w:val="none"/>
        </w:rPr>
        <w:t xml:space="preserve">παραπάνω </w:t>
      </w:r>
      <w:r>
        <w:rPr>
          <w:highlight w:val="none"/>
        </w:rPr>
        <w:t xml:space="preserve">στοιχειά </w:t>
      </w:r>
      <w:r>
        <w:rPr>
          <w:highlight w:val="none"/>
        </w:rPr>
        <w:t xml:space="preserve">οδηγούν στο </w:t>
      </w:r>
      <w:r>
        <w:rPr>
          <w:highlight w:val="none"/>
        </w:rPr>
        <w:t xml:space="preserve">συμπέρασμα ότι η Ελένη </w:t>
      </w:r>
      <w:r>
        <w:rPr>
          <w:highlight w:val="none"/>
        </w:rPr>
        <w:t xml:space="preserve">παρουσιάζει </w:t>
      </w:r>
      <w:r>
        <w:rPr>
          <w:highlight w:val="none"/>
        </w:rPr>
        <w:t xml:space="preserve">συμπτώματα </w:t>
      </w:r>
      <w:r>
        <w:rPr>
          <w:highlight w:val="none"/>
        </w:rPr>
        <w:t xml:space="preserve">κατάθλιψης. Και </w:t>
      </w:r>
      <w:r>
        <w:rPr>
          <w:highlight w:val="none"/>
        </w:rPr>
        <w:t xml:space="preserve">μάλιστα το </w:t>
      </w:r>
      <w:r>
        <w:rPr>
          <w:highlight w:val="none"/>
        </w:rPr>
        <w:t xml:space="preserve">γεγονός ότι αυτά τα </w:t>
      </w:r>
      <w:r>
        <w:rPr>
          <w:highlight w:val="none"/>
        </w:rPr>
        <w:t xml:space="preserve">συμπτώματα </w:t>
      </w:r>
      <w:r>
        <w:rPr>
          <w:highlight w:val="none"/>
        </w:rPr>
        <w:t xml:space="preserve">έχουν </w:t>
      </w:r>
      <w:r>
        <w:rPr>
          <w:highlight w:val="none"/>
        </w:rPr>
        <w:t xml:space="preserve">διάρκεια ενός </w:t>
      </w:r>
      <w:r>
        <w:rPr>
          <w:highlight w:val="none"/>
        </w:rPr>
        <w:t xml:space="preserve">χρόνου</w:t>
      </w:r>
      <w:r>
        <w:rPr>
          <w:highlight w:val="none"/>
        </w:rPr>
        <w:t xml:space="preserve"> μας </w:t>
      </w:r>
      <w:r>
        <w:rPr>
          <w:highlight w:val="none"/>
        </w:rPr>
        <w:t xml:space="preserve">οδηγεί στο </w:t>
      </w:r>
      <w:r>
        <w:rPr>
          <w:highlight w:val="none"/>
        </w:rPr>
        <w:t xml:space="preserve">συμπέρασμα ότι είναι τύπος </w:t>
      </w:r>
      <w:r>
        <w:rPr>
          <w:highlight w:val="none"/>
        </w:rPr>
        <w:t xml:space="preserve">ήπιας</w:t>
      </w:r>
      <w:r>
        <w:rPr>
          <w:highlight w:val="none"/>
        </w:rPr>
        <w:t xml:space="preserve"> και μακροχρόνιας </w:t>
      </w:r>
      <w:r>
        <w:rPr>
          <w:highlight w:val="none"/>
        </w:rPr>
        <w:t xml:space="preserve">κατάθλιψης. 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72E2D2CB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451BFD">
      <w:pPr>
        <w:pBdr/>
        <w:spacing/>
        <w:ind w:firstLine="708" w:left="0"/>
        <w:rPr>
          <w:highlight w:val="none"/>
        </w:rPr>
      </w:pPr>
      <w:r>
        <w:rPr>
          <w:highlight w:val="none"/>
        </w:rPr>
        <w:t xml:space="preserve">Β. Η </w:t>
      </w:r>
      <w:r>
        <w:rPr>
          <w:highlight w:val="none"/>
        </w:rPr>
        <w:t xml:space="preserve">κατάληψη παρουσιάζει </w:t>
      </w:r>
      <w:r>
        <w:rPr>
          <w:highlight w:val="none"/>
        </w:rPr>
        <w:t xml:space="preserve">άμεση </w:t>
      </w:r>
      <w:r>
        <w:rPr>
          <w:highlight w:val="none"/>
        </w:rPr>
        <w:t xml:space="preserve">σχέση με το </w:t>
      </w:r>
      <w:r>
        <w:rPr>
          <w:highlight w:val="none"/>
        </w:rPr>
        <w:t xml:space="preserve">οικογενειακό περιβάλλον, συνήθως τα </w:t>
      </w:r>
      <w:r>
        <w:rPr>
          <w:highlight w:val="none"/>
        </w:rPr>
        <w:tab/>
        <w:t xml:space="preserve">παιδιά με </w:t>
      </w:r>
      <w:r>
        <w:rPr>
          <w:highlight w:val="none"/>
        </w:rPr>
        <w:t xml:space="preserve">κατάθλιψη είναι μέλη αυταρχικών </w:t>
      </w:r>
      <w:r>
        <w:rPr>
          <w:highlight w:val="none"/>
        </w:rPr>
        <w:t xml:space="preserve">οικογενειών, με χαλαρούς δεσμούς, ή </w:t>
      </w:r>
      <w:r>
        <w:rPr>
          <w:highlight w:val="none"/>
        </w:rPr>
        <w:t xml:space="preserve">και </w:t>
        <w:tab/>
        <w:t xml:space="preserve">διαμάχες. Το </w:t>
      </w:r>
      <w:r>
        <w:rPr>
          <w:highlight w:val="none"/>
        </w:rPr>
        <w:t xml:space="preserve">γεγονός ότι αυτό </w:t>
      </w:r>
      <w:r>
        <w:rPr>
          <w:highlight w:val="none"/>
        </w:rPr>
        <w:t xml:space="preserve">συμβαίνει για έναν ολόκληρο χρόνο και οι γονείς δεν </w:t>
      </w:r>
      <w:r>
        <w:rPr>
          <w:highlight w:val="none"/>
        </w:rPr>
        <w:tab/>
        <w:t xml:space="preserve">ανησυχούν, όπως εδώ ο πατέρας που λέει πως “φάση είναι θα περάσει”</w:t>
      </w:r>
      <w:r>
        <w:rPr>
          <w:highlight w:val="none"/>
        </w:rPr>
        <w:t xml:space="preserve">. Από την άλλη </w:t>
        <w:tab/>
        <w:t xml:space="preserve">πλευρά έχουμε διαμάχες με την μητέρα αλλά δεν </w:t>
      </w:r>
      <w:r>
        <w:rPr>
          <w:highlight w:val="none"/>
        </w:rPr>
        <w:t xml:space="preserve">αναφέρεται καμία </w:t>
      </w:r>
      <w:r>
        <w:rPr>
          <w:highlight w:val="none"/>
        </w:rPr>
        <w:t xml:space="preserve">ουσιαστική </w:t>
      </w:r>
      <w:r>
        <w:rPr>
          <w:highlight w:val="none"/>
        </w:rPr>
        <w:t xml:space="preserve">συζήτηση </w:t>
      </w:r>
      <w:r>
        <w:rPr>
          <w:highlight w:val="none"/>
        </w:rPr>
        <w:tab/>
        <w:t xml:space="preserve">ανάμεσα σε μητέρα και κόρη. Φαίνεται και οι δύο γονείς να είναι απόν από την ζωή του </w:t>
        <w:tab/>
        <w:t xml:space="preserve">παιδιού τους, κάτι που </w:t>
      </w:r>
      <w:r>
        <w:rPr>
          <w:highlight w:val="none"/>
        </w:rPr>
        <w:t xml:space="preserve">πιθανός </w:t>
      </w:r>
      <w:r>
        <w:rPr>
          <w:highlight w:val="none"/>
        </w:rPr>
        <w:t xml:space="preserve">θα κάνει την </w:t>
      </w:r>
      <w:r>
        <w:rPr>
          <w:highlight w:val="none"/>
        </w:rPr>
        <w:t xml:space="preserve">κατάσταση </w:t>
      </w:r>
      <w:r>
        <w:rPr>
          <w:highlight w:val="none"/>
        </w:rPr>
        <w:t xml:space="preserve">ακόμη χειρότερη.</w:t>
      </w:r>
      <w:r>
        <w:rPr>
          <w:highlight w:val="none"/>
        </w:rPr>
      </w:r>
      <w:r>
        <w:rPr>
          <w:highlight w:val="none"/>
        </w:rPr>
      </w:r>
    </w:p>
    <w:p w14:paraId="58BC7992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376F39">
      <w:pPr>
        <w:pStyle w:val="90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Α. Η </w:t>
      </w:r>
      <w:r>
        <w:rPr>
          <w:highlight w:val="none"/>
        </w:rPr>
        <w:t xml:space="preserve">Ναυσικά έχει μία </w:t>
      </w:r>
      <w:r>
        <w:rPr>
          <w:highlight w:val="none"/>
        </w:rPr>
        <w:t xml:space="preserve">κοινωνική </w:t>
      </w:r>
      <w:r>
        <w:rPr>
          <w:highlight w:val="none"/>
        </w:rPr>
        <w:t xml:space="preserve">φοβία αφού </w:t>
      </w:r>
      <w:r>
        <w:rPr>
          <w:highlight w:val="none"/>
        </w:rPr>
        <w:t xml:space="preserve">σύμφωνα με το </w:t>
      </w:r>
      <w:r>
        <w:rPr>
          <w:highlight w:val="none"/>
        </w:rPr>
        <w:t xml:space="preserve">κείμενο πιστεύει πως δεν </w:t>
        <w:tab/>
        <w:t xml:space="preserve">είναι αρκετά καλή και πως θα την </w:t>
      </w:r>
      <w:r>
        <w:rPr>
          <w:highlight w:val="none"/>
        </w:rPr>
        <w:t xml:space="preserve">κοροϊδέψουν.</w:t>
      </w:r>
      <w:r>
        <w:rPr>
          <w:highlight w:val="none"/>
        </w:rPr>
        <w:t xml:space="preserve"> Η </w:t>
      </w:r>
      <w:r>
        <w:rPr>
          <w:highlight w:val="none"/>
        </w:rPr>
        <w:t xml:space="preserve">αντιμετώπιση τις δασκάλας, αλλά και </w:t>
        <w:tab/>
        <w:t xml:space="preserve">τις μητέρας είναι απολύτως λανθασμένες. Από την μία η Δασκάλα πού είτε της λέει είτε </w:t>
        <w:tab/>
        <w:t xml:space="preserve">τις γράφει τις απαντήσεις στο </w:t>
      </w:r>
      <w:r>
        <w:rPr>
          <w:highlight w:val="none"/>
        </w:rPr>
        <w:t xml:space="preserve">τετράδιο, με αυτό τον τρόπο </w:t>
      </w:r>
      <w:r>
        <w:rPr>
          <w:highlight w:val="none"/>
        </w:rPr>
        <w:t xml:space="preserve">επιβεβαιώνει το </w:t>
      </w:r>
      <w:r>
        <w:rPr>
          <w:highlight w:val="none"/>
        </w:rPr>
        <w:t xml:space="preserve">ένσημα της </w:t>
        <w:tab/>
        <w:t xml:space="preserve">μικρής πως είναι </w:t>
      </w:r>
      <w:r>
        <w:rPr>
          <w:highlight w:val="none"/>
        </w:rPr>
        <w:t xml:space="preserve">ανίκανη να ανταπεξέλθει στα πλαίσια του μαθήματος.</w:t>
      </w:r>
      <w:r>
        <w:rPr>
          <w:highlight w:val="none"/>
        </w:rPr>
        <w:t xml:space="preserve"> Και από την άλλη </w:t>
        <w:tab/>
        <w:t xml:space="preserve">η μητέρα που προτείνει να μην </w:t>
      </w:r>
      <w:r>
        <w:rPr>
          <w:highlight w:val="none"/>
        </w:rPr>
        <w:t xml:space="preserve">συμμετέχει καθόλου. Επιβεβαιώνοντας </w:t>
      </w:r>
      <w:r>
        <w:rPr>
          <w:highlight w:val="none"/>
        </w:rPr>
        <w:t xml:space="preserve">ουσιαστικά τις </w:t>
        <w:tab/>
        <w:t xml:space="preserve">φοβίες της μικρής.</w:t>
      </w:r>
      <w:r>
        <w:rPr>
          <w:highlight w:val="none"/>
        </w:rPr>
      </w:r>
      <w:r>
        <w:rPr>
          <w:highlight w:val="none"/>
        </w:rPr>
      </w:r>
    </w:p>
    <w:p w14:paraId="133780F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 xml:space="preserve">Β.</w:t>
      </w:r>
      <w:r>
        <w:rPr>
          <w:highlight w:val="none"/>
        </w:rPr>
        <w:t xml:space="preserve"> Πρώτα από όλα θα έλεγα τις μητέρας πως από τα γραπτά φαίνεται</w:t>
      </w:r>
      <w:r>
        <w:rPr>
          <w:highlight w:val="none"/>
        </w:rPr>
        <w:t xml:space="preserve"> πως η Ναυσικά </w:t>
        <w:tab/>
        <w:t xml:space="preserve">είναι ένα πολύ καλό και ικανό </w:t>
      </w:r>
      <w:r>
        <w:rPr>
          <w:highlight w:val="none"/>
        </w:rPr>
        <w:t xml:space="preserve">κορίτσι. Και ότι αυτό που παρατηρώ μέσα στην τάξη, ότι </w:t>
        <w:tab/>
        <w:t xml:space="preserve">δεν θέλει να </w:t>
      </w:r>
      <w:r>
        <w:rPr>
          <w:highlight w:val="none"/>
        </w:rPr>
        <w:t xml:space="preserve">συμμετέχει ενεργά στο μάθημα. Στην </w:t>
      </w:r>
      <w:r>
        <w:rPr>
          <w:highlight w:val="none"/>
        </w:rPr>
        <w:t xml:space="preserve">συνέχεια θα την ρωτούσα αν έχει </w:t>
        <w:tab/>
        <w:t xml:space="preserve">παρατηρήσει και αυτή κάτι στο σπίτι, όταν έχουν επισκέψεις ή όταν </w:t>
      </w:r>
      <w:r>
        <w:rPr>
          <w:highlight w:val="none"/>
        </w:rPr>
        <w:t xml:space="preserve">συμμετέχουν σε </w:t>
        <w:tab/>
        <w:t xml:space="preserve">εξωτερικές </w:t>
      </w:r>
      <w:r>
        <w:rPr>
          <w:highlight w:val="none"/>
        </w:rPr>
        <w:t xml:space="preserve">δραστηριότητες όπως πάρτι </w:t>
      </w:r>
      <w:r>
        <w:rPr>
          <w:highlight w:val="none"/>
        </w:rPr>
        <w:t xml:space="preserve">γενεθλίων. Με βάση τα προηγούμενα θα </w:t>
        <w:tab/>
        <w:t xml:space="preserve">συμβούλευα την μητέρα να ενθαρρύνει και να επιβραβεύει τις προσπάθειές τις μικρής</w:t>
      </w:r>
      <w:r>
        <w:rPr>
          <w:highlight w:val="none"/>
        </w:rPr>
        <w:t xml:space="preserve">.   </w:t>
        <w:tab/>
        <w:t xml:space="preserve">Έπειτα </w:t>
      </w:r>
      <w:r>
        <w:rPr>
          <w:highlight w:val="none"/>
        </w:rPr>
        <w:t xml:space="preserve">θα </w:t>
      </w:r>
      <w:r>
        <w:rPr>
          <w:highlight w:val="none"/>
        </w:rPr>
        <w:t xml:space="preserve">εισήγαγα το </w:t>
      </w:r>
      <w:r>
        <w:rPr>
          <w:highlight w:val="none"/>
        </w:rPr>
        <w:t xml:space="preserve">ενδεχόμενο να </w:t>
      </w:r>
      <w:r>
        <w:rPr>
          <w:highlight w:val="none"/>
        </w:rPr>
        <w:t xml:space="preserve">συμβουλευτεί ειδικό</w:t>
      </w:r>
      <w:r>
        <w:rPr>
          <w:highlight w:val="none"/>
        </w:rPr>
        <w:t xml:space="preserve"> στο σχολείο ή και έξω από </w:t>
        <w:tab/>
        <w:t xml:space="preserve">αυτό. </w:t>
      </w:r>
      <w:r>
        <w:rPr>
          <w:highlight w:val="none"/>
        </w:rPr>
      </w:r>
      <w:r>
        <w:rPr>
          <w:highlight w:val="none"/>
        </w:rPr>
      </w:r>
    </w:p>
    <w:p w14:paraId="05D3434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7C4E3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17/20</w:t>
      </w:r>
      <w:r>
        <w:rPr>
          <w:highlight w:val="none"/>
        </w:rPr>
      </w:r>
    </w:p>
    <w:p w14:paraId="4C45526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32/40</w:t>
      </w:r>
      <w:r>
        <w:rPr>
          <w:highlight w:val="none"/>
        </w:rPr>
      </w:r>
    </w:p>
    <w:p w14:paraId="466D461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35/40</w:t>
      </w:r>
      <w:r>
        <w:rPr>
          <w:highlight w:val="none"/>
        </w:rPr>
      </w:r>
    </w:p>
    <w:p w14:paraId="0EEA9C9D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84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92551"/>
    <w:lvl w:ilvl="0">
      <w:isLgl w:val="false"/>
      <w:lvlJc w:val="left"/>
      <w:lvlText w:val="%1."/>
      <w:numFmt w:val="upperRoman"/>
      <w:pPr>
        <w:pBdr/>
        <w:spacing/>
        <w:ind w:firstLine="0" w:left="0"/>
      </w:pPr>
      <w:pStyle w:val="8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720"/>
      </w:pPr>
      <w:pStyle w:val="8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1440"/>
      </w:pPr>
      <w:pStyle w:val="8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160"/>
      </w:pPr>
      <w:pStyle w:val="8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2880"/>
      </w:pPr>
      <w:pStyle w:val="8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3600"/>
      </w:pPr>
      <w:pStyle w:val="8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4320"/>
      </w:pPr>
      <w:pStyle w:val="8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040"/>
      </w:pPr>
      <w:pStyle w:val="8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5760"/>
      </w:pPr>
      <w:pStyle w:val="847"/>
      <w:rPr/>
      <w:start w:val="1"/>
      <w:suff w:val="tab"/>
    </w:lvl>
  </w:abstractNum>
  <w:abstractNum w:abstractNumId="1">
    <w:nsid w:val="780C7461"/>
    <w:lvl w:ilvl="0">
      <w:isLgl w:val="false"/>
      <w:lvlJc w:val="left"/>
      <w:lvlText w:val="%1."/>
      <w:numFmt w:val="upperRoman"/>
      <w:pPr>
        <w:pBdr/>
        <w:spacing/>
        <w:ind w:firstLine="0" w:left="0"/>
      </w:pPr>
      <w:pStyle w:val="8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720"/>
      </w:pPr>
      <w:pStyle w:val="8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1440"/>
      </w:pPr>
      <w:pStyle w:val="8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160"/>
      </w:pPr>
      <w:pStyle w:val="8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2880"/>
      </w:pPr>
      <w:pStyle w:val="8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3600"/>
      </w:pPr>
      <w:pStyle w:val="8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4320"/>
      </w:pPr>
      <w:pStyle w:val="8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040"/>
      </w:pPr>
      <w:pStyle w:val="8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5760"/>
      </w:pPr>
      <w:pStyle w:val="847"/>
      <w:rPr/>
      <w:start w:val="1"/>
      <w:suff w:val="tab"/>
    </w:lvl>
  </w:abstractNum>
  <w:abstractNum w:abstractNumId="2">
    <w:nsid w:val="160F5B2F"/>
    <w:lvl w:ilvl="0">
      <w:isLgl w:val="false"/>
      <w:lvlJc w:val="left"/>
      <w:lvlText w:val="%1."/>
      <w:numFmt w:val="upperRoman"/>
      <w:pPr>
        <w:pBdr/>
        <w:spacing/>
        <w:ind w:firstLine="0" w:left="708"/>
      </w:pPr>
      <w:pStyle w:val="8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1428"/>
      </w:pPr>
      <w:pStyle w:val="8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2148"/>
      </w:pPr>
      <w:pStyle w:val="8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868"/>
      </w:pPr>
      <w:pStyle w:val="8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3588"/>
      </w:pPr>
      <w:pStyle w:val="8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4308"/>
      </w:pPr>
      <w:pStyle w:val="8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5028"/>
      </w:pPr>
      <w:pStyle w:val="8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748"/>
      </w:pPr>
      <w:pStyle w:val="8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6468"/>
      </w:pPr>
      <w:pStyle w:val="847"/>
      <w:rPr/>
      <w:start w:val="1"/>
      <w:suff w:val="tab"/>
    </w:lvl>
  </w:abstractNum>
  <w:abstractNum w:abstractNumId="3">
    <w:nsid w:val="5381DA8A"/>
    <w:lvl w:ilvl="0">
      <w:isLgl w:val="false"/>
      <w:lvlJc w:val="left"/>
      <w:lvlText w:val="%1."/>
      <w:numFmt w:val="upperRoman"/>
      <w:pPr>
        <w:pBdr/>
        <w:spacing/>
        <w:ind w:firstLine="0" w:left="0"/>
      </w:pPr>
      <w:pStyle w:val="8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720"/>
      </w:pPr>
      <w:pStyle w:val="8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1440"/>
      </w:pPr>
      <w:pStyle w:val="8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160"/>
      </w:pPr>
      <w:pStyle w:val="8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2880"/>
      </w:pPr>
      <w:pStyle w:val="8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3600"/>
      </w:pPr>
      <w:pStyle w:val="8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4320"/>
      </w:pPr>
      <w:pStyle w:val="8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040"/>
      </w:pPr>
      <w:pStyle w:val="8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5760"/>
      </w:pPr>
      <w:pStyle w:val="847"/>
      <w:rPr/>
      <w:start w:val="1"/>
      <w:suff w:val="tab"/>
    </w:lvl>
  </w:abstractNum>
  <w:abstractNum w:abstractNumId="4">
    <w:nsid w:val="4D2709EC"/>
    <w:lvl w:ilvl="0">
      <w:isLgl w:val="false"/>
      <w:lvlJc w:val="left"/>
      <w:lvlText w:val="%1."/>
      <w:numFmt w:val="upperRoman"/>
      <w:pPr>
        <w:pBdr/>
        <w:spacing/>
        <w:ind w:firstLine="0" w:left="709"/>
      </w:pPr>
      <w:pStyle w:val="8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1429"/>
      </w:pPr>
      <w:pStyle w:val="8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2149"/>
      </w:pPr>
      <w:pStyle w:val="8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869"/>
      </w:pPr>
      <w:pStyle w:val="8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3589"/>
      </w:pPr>
      <w:pStyle w:val="8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4309"/>
      </w:pPr>
      <w:pStyle w:val="8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5029"/>
      </w:pPr>
      <w:pStyle w:val="8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749"/>
      </w:pPr>
      <w:pStyle w:val="8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6469"/>
      </w:pPr>
      <w:pStyle w:val="847"/>
      <w:rPr/>
      <w:start w:val="1"/>
      <w:suff w:val="tab"/>
    </w:lvl>
  </w:abstractNum>
  <w:abstractNum w:abstractNumId="5">
    <w:nsid w:val="24900439"/>
    <w:lvl w:ilvl="0">
      <w:isLgl w:val="false"/>
      <w:lvlJc w:val="left"/>
      <w:lvlText w:val="%1."/>
      <w:numFmt w:val="upperRoman"/>
      <w:pPr>
        <w:pBdr/>
        <w:spacing/>
        <w:ind w:firstLine="0" w:left="709"/>
      </w:pPr>
      <w:pStyle w:val="839"/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firstLine="0" w:left="1429"/>
      </w:pPr>
      <w:pStyle w:val="840"/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firstLine="0" w:left="2149"/>
      </w:pPr>
      <w:pStyle w:val="841"/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spacing/>
        <w:ind w:firstLine="0" w:left="2869"/>
      </w:pPr>
      <w:pStyle w:val="842"/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 w:firstLine="0" w:left="3589"/>
      </w:pPr>
      <w:pStyle w:val="843"/>
      <w:rPr/>
      <w:start w:val="1"/>
      <w:suff w:val="tab"/>
    </w:lvl>
    <w:lvl w:ilvl="5">
      <w:isLgl w:val="false"/>
      <w:lvlJc w:val="left"/>
      <w:lvlText w:val="(%6)"/>
      <w:numFmt w:val="lowerLetter"/>
      <w:pPr>
        <w:pBdr/>
        <w:spacing/>
        <w:ind w:firstLine="0" w:left="4309"/>
      </w:pPr>
      <w:pStyle w:val="844"/>
      <w:rPr/>
      <w:start w:val="1"/>
      <w:suff w:val="tab"/>
    </w:lvl>
    <w:lvl w:ilvl="6">
      <w:isLgl w:val="false"/>
      <w:lvlJc w:val="left"/>
      <w:lvlText w:val="(%7)"/>
      <w:numFmt w:val="lowerRoman"/>
      <w:pPr>
        <w:pBdr/>
        <w:spacing/>
        <w:ind w:firstLine="0" w:left="5029"/>
      </w:pPr>
      <w:pStyle w:val="845"/>
      <w:rPr/>
      <w:start w:val="1"/>
      <w:suff w:val="tab"/>
    </w:lvl>
    <w:lvl w:ilvl="7">
      <w:isLgl w:val="false"/>
      <w:lvlJc w:val="left"/>
      <w:lvlText w:val="(%8)"/>
      <w:numFmt w:val="lowerLetter"/>
      <w:pPr>
        <w:pBdr/>
        <w:spacing/>
        <w:ind w:firstLine="0" w:left="5749"/>
      </w:pPr>
      <w:pStyle w:val="846"/>
      <w:rPr/>
      <w:start w:val="1"/>
      <w:suff w:val="tab"/>
    </w:lvl>
    <w:lvl w:ilvl="8">
      <w:isLgl w:val="false"/>
      <w:lvlJc w:val="left"/>
      <w:lvlText w:val="(%9)"/>
      <w:numFmt w:val="lowerRoman"/>
      <w:pPr>
        <w:pBdr/>
        <w:spacing/>
        <w:ind w:firstLine="0" w:left="6469"/>
      </w:pPr>
      <w:pStyle w:val="847"/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l-G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numPr>
        <w:ilvl w:val="0"/>
        <w:numId w:val="6"/>
      </w:numPr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numPr>
        <w:ilvl w:val="1"/>
        <w:numId w:val="6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numPr>
        <w:ilvl w:val="2"/>
        <w:numId w:val="6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numPr>
        <w:ilvl w:val="3"/>
        <w:numId w:val="6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numPr>
        <w:ilvl w:val="4"/>
        <w:numId w:val="6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numPr>
        <w:ilvl w:val="5"/>
        <w:numId w:val="6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numPr>
        <w:ilvl w:val="6"/>
        <w:numId w:val="6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numPr>
        <w:ilvl w:val="7"/>
        <w:numId w:val="6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numPr>
        <w:ilvl w:val="8"/>
        <w:numId w:val="6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2026-02-14T16:00:49Z</dcterms:modified>
</cp:coreProperties>
</file>