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customXml/itemProps1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Academic references and fields</w:t>
      </w:r>
    </w:p>
    <w:p>
      <w:r>
        <w:t>Synthetic sources test citation storage and formatting. The sources are invented fixture data and are not research evidence.</w:t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Study overview ................................ 1</w:t>
        <w:br/>
        <w:t xml:space="preserve">  Method ............................................ 1</w:t>
        <w:br/>
        <w:t>Native bibliography ............................ 1</w:t>
        <w:br/>
        <w:t>Bibliography formatting comparisons ..... 2</w:t>
      </w:r>
      <w:r>
        <w:fldChar w:fldCharType="end"/>
      </w:r>
    </w:p>
    <w:p>
      <w:pPr>
        <w:pStyle w:val="Heading1"/>
      </w:pPr>
      <w:r>
        <w:t>Study overview</w:t>
      </w:r>
    </w:p>
    <w:p>
      <w:r>
        <w:t xml:space="preserve">A native Word citation field follows: </w:t>
      </w:r>
      <w:r>
        <w:fldChar w:fldCharType="begin"/>
      </w:r>
      <w:r>
        <w:instrText xml:space="preserve"> CITATION Example2026 \l 1033 </w:instrText>
      </w:r>
      <w:r>
        <w:fldChar w:fldCharType="separate"/>
      </w:r>
      <w:r>
        <w:t>(Example, 2026)</w:t>
      </w:r>
      <w:r>
        <w:fldChar w:fldCharType="end"/>
      </w:r>
    </w:p>
    <w:p>
      <w:r>
        <w:t>This sentence has a real footnote</w:t>
      </w:r>
      <w:r>
        <w:footnoteReference w:id="1"/>
      </w:r>
    </w:p>
    <w:p>
      <w:r>
        <w:t>This sentence has a real endnote</w:t>
      </w:r>
      <w:r>
        <w:endnoteReference w:id="1"/>
      </w:r>
    </w:p>
    <w:p>
      <w:pPr>
        <w:pStyle w:val="Heading2"/>
      </w:pPr>
      <w:r>
        <w:t>Method</w:t>
      </w:r>
    </w:p>
    <w:p>
      <w:r>
        <w:t>The study contains twelve invented observations used only to test editing and navigation.</w:t>
      </w:r>
    </w:p>
    <w:p>
      <w:bookmarkStart w:id="1" w:name="ResultTarget"/>
      <w:r>
        <w:t>Result marker</w:t>
      </w:r>
      <w:bookmarkEnd w:id="1"/>
    </w:p>
    <w:p>
      <w:r>
        <w:t xml:space="preserve">Cross reference: </w:t>
      </w:r>
      <w:r>
        <w:fldChar w:fldCharType="begin"/>
      </w:r>
      <w:r>
        <w:instrText xml:space="preserve"> REF ResultTarget \h </w:instrText>
      </w:r>
      <w:r>
        <w:fldChar w:fldCharType="separate"/>
      </w:r>
      <w:r>
        <w:t>Result marker</w:t>
      </w:r>
      <w:r>
        <w:fldChar w:fldCharType="end"/>
      </w:r>
      <w:r>
        <w:t xml:space="preserve">; page </w:t>
      </w:r>
      <w:r>
        <w:fldChar w:fldCharType="begin"/>
      </w:r>
      <w:r>
        <w:instrText xml:space="preserve"> PAGEREF ResultTarget \h </w:instrText>
      </w:r>
      <w:r>
        <w:fldChar w:fldCharType="separate"/>
      </w:r>
      <w:r>
        <w:t>1</w:t>
      </w:r>
      <w:r>
        <w:fldChar w:fldCharType="end"/>
      </w:r>
    </w:p>
    <w:p>
      <w:pPr>
        <w:pStyle w:val="Heading1"/>
      </w:pPr>
      <w:r>
        <w:t>Native bibliography</w:t>
      </w:r>
    </w:p>
    <w:p>
      <w:r>
        <w:fldChar w:fldCharType="begin"/>
      </w:r>
      <w:r>
        <w:instrText xml:space="preserve"> BIBLIOGRAPHY \l 1033 </w:instrText>
      </w:r>
      <w:r>
        <w:fldChar w:fldCharType="separate"/>
      </w:r>
      <w:r>
        <w:t>Example, A. (2026). Testing document editors. Example Press.</w:t>
      </w:r>
      <w:r>
        <w:fldChar w:fldCharType="end"/>
      </w:r>
    </w:p>
    <w:p>
      <w:r>
        <w:t>Expected: TOC, citation, bibliography and cross references are fields, not plain imitations. Updating bibliography requires a compatible citation engine.</w:t>
      </w:r>
    </w:p>
    <w:p>
      <w:r>
        <w:br w:type="page"/>
      </w:r>
    </w:p>
    <w:p>
      <w:pPr>
        <w:pStyle w:val="Heading1"/>
      </w:pPr>
      <w:r>
        <w:t>Bibliography formatting comparisons</w:t>
      </w:r>
    </w:p>
    <w:p>
      <w:r>
        <w:t>The following are static layout specimens. They test hanging indents, italics and punctuation; changing the native citation style does not regenerate these examples.</w:t>
      </w:r>
    </w:p>
    <w:p>
      <w:pPr>
        <w:pStyle w:val="Heading2"/>
      </w:pPr>
      <w:r>
        <w:t>APA style specimen</w:t>
      </w:r>
    </w:p>
    <w:p>
      <w:pPr>
        <w:ind w:left="720" w:hanging="720"/>
      </w:pPr>
      <w:r>
        <w:t xml:space="preserve">Example, A. (2026). </w:t>
      </w:r>
      <w:r>
        <w:rPr>
          <w:i/>
        </w:rPr>
        <w:t>Testing document editors</w:t>
      </w:r>
      <w:r>
        <w:t>. Example Press.</w:t>
      </w:r>
    </w:p>
    <w:p>
      <w:pPr>
        <w:pStyle w:val="Heading2"/>
      </w:pPr>
      <w:r>
        <w:t>MLA style specimen</w:t>
      </w:r>
    </w:p>
    <w:p>
      <w:pPr>
        <w:ind w:left="720" w:hanging="720"/>
      </w:pPr>
      <w:r>
        <w:t xml:space="preserve">Example, Alex. </w:t>
      </w:r>
      <w:r>
        <w:rPr>
          <w:i/>
        </w:rPr>
        <w:t>Testing Document Editors</w:t>
      </w:r>
      <w:r>
        <w:t>. Example Press, 2026.</w:t>
      </w:r>
    </w:p>
    <w:p>
      <w:pPr>
        <w:pStyle w:val="Heading2"/>
      </w:pPr>
      <w:r>
        <w:t>Chicago author date specimen</w:t>
      </w:r>
    </w:p>
    <w:p>
      <w:pPr>
        <w:ind w:left="720" w:hanging="720"/>
      </w:pPr>
      <w:r>
        <w:t xml:space="preserve">Example, Alex. 2026. </w:t>
      </w:r>
      <w:r>
        <w:rPr>
          <w:i/>
        </w:rPr>
        <w:t>Testing Document Editors</w:t>
      </w:r>
      <w:r>
        <w:t>. Example City: Example Press.</w:t>
      </w:r>
    </w:p>
    <w:p>
      <w:pPr>
        <w:pStyle w:val="Heading1"/>
      </w:pPr>
      <w:r>
        <w:t>Equation and caption fields</w:t>
      </w:r>
    </w:p>
    <w:p>
      <m:oMath>
        <m:r>
          <m:t>E = mc²</m:t>
        </m:r>
      </m:oMath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. Caption number generated by a field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r>
        <w:endnoteRef/>
      </w:r>
      <w:r>
        <w:t xml:space="preserve"> A real endnote stored in its own Word part.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t xml:space="preserve"> A real footnote stored in its own Word part.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WORD APP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footnote" Type="http://schemas.openxmlformats.org/officeDocument/2006/relationships/footnotes" Target="footnotes.xml"/><Relationship Id="rIdendnote" Type="http://schemas.openxmlformats.org/officeDocument/2006/relationships/endnotes" Target="endnotes.xml"/><Relationship Id="rIdSources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.XSL" StyleName="APA" Version="6">
  <b:Source>
    <b:Tag>Example2026</b:Tag>
    <b:SourceType>Book</b:SourceType>
    <b:Guid>{D256CD20-8316-4A91-A03F-C0285B829023}</b:Guid>
    <b:Title>Testing document editors</b:Title>
    <b:Year>2026</b:Year>
    <b:City>Example City</b:City>
    <b:Publisher>Example Press</b:Publisher>
    <b:Author>
      <b:Author>
        <b:NameList>
          <b:Person>
            <b:Last>Example</b:Last>
            <b:First>Alex</b:Fir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A1E154A5-A252-4211-81C6-418D2B0D9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references and fields</dc:title>
  <dc:subject>Synthetic compatibility fixtures</dc:subject>
  <dc:creator>Word App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