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editor acceptance report</w:t>
      </w:r>
    </w:p>
    <w:p>
      <w:r>
        <w:t>A compact report combines headings, prose, tables, a figure and pagination. All results below are synthetic and do not describe your application.</w:t>
      </w:r>
    </w:p>
    <w:p>
      <w:pPr>
        <w:pStyle w:val="Heading1"/>
      </w:pPr>
      <w:r>
        <w:t>Executive summary</w:t>
      </w:r>
    </w:p>
    <w:p>
      <w:r>
        <w:t>This sample report supplies a realistic editing surface. Change the title, insert a row, replace the image and export the result. Compare the saved file with the original to identify lost formatting or content.</w:t>
      </w:r>
    </w:p>
    <w:p>
      <w:pPr>
        <w:pStyle w:val="Heading1"/>
      </w:pPr>
      <w:r>
        <w:t>Test outcomes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Test area</w:t>
            </w:r>
          </w:p>
        </w:tc>
        <w:tc>
          <w:tcPr>
            <w:tcW w:type="dxa" w:w="3202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Sample result</w:t>
            </w:r>
          </w:p>
        </w:tc>
        <w:tc>
          <w:tcPr>
            <w:tcW w:type="dxa" w:w="3202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Next action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Text editing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Pass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Check undo and redo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Table editing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Review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Insert and remove a row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Image replacement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Pending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Replace the figure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Export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Pending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Compare page breaks</w:t>
            </w:r>
          </w:p>
        </w:tc>
      </w:tr>
    </w:tbl>
    <w:p>
      <w:pPr>
        <w:pStyle w:val="Heading1"/>
      </w:pPr>
      <w:r>
        <w:t>Sample figure</w:t>
      </w:r>
    </w:p>
    <w:p>
      <w:r>
        <w:drawing>
          <wp:inline xmlns:a="http://schemas.openxmlformats.org/drawingml/2006/main" xmlns:pic="http://schemas.openxmlformats.org/drawingml/2006/picture">
            <wp:extent cx="4572000" cy="1600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600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Synthetic colour blocks</w:t>
      </w:r>
    </w:p>
    <w:p>
      <w:r>
        <w:br w:type="page"/>
      </w:r>
    </w:p>
    <w:p>
      <w:pPr>
        <w:pStyle w:val="Heading1"/>
      </w:pPr>
      <w:r>
        <w:t>Acceptance checklist</w:t>
      </w:r>
    </w:p>
    <w:p>
      <w:pPr>
        <w:pStyle w:val="ListNumber"/>
      </w:pPr>
      <w:r>
        <w:t>Open the original without a repair warning.</w:t>
      </w:r>
    </w:p>
    <w:p>
      <w:pPr>
        <w:pStyle w:val="ListNumber"/>
      </w:pPr>
      <w:r>
        <w:t>Edit Greek and English text and undo the change.</w:t>
      </w:r>
    </w:p>
    <w:p>
      <w:pPr>
        <w:pStyle w:val="ListNumber"/>
      </w:pPr>
      <w:r>
        <w:t>Apply a paragraph style and preserve direct formatting.</w:t>
      </w:r>
    </w:p>
    <w:p>
      <w:pPr>
        <w:pStyle w:val="ListNumber"/>
      </w:pPr>
      <w:r>
        <w:t>Insert and delete a table row; retain merged cells.</w:t>
      </w:r>
    </w:p>
    <w:p>
      <w:pPr>
        <w:pStyle w:val="ListNumber"/>
      </w:pPr>
      <w:r>
        <w:t>Replace the image while preserving its aspect ratio.</w:t>
      </w:r>
    </w:p>
    <w:p>
      <w:pPr>
        <w:pStyle w:val="ListNumber"/>
      </w:pPr>
      <w:r>
        <w:t>Save a new copy, close it, and reopen it.</w:t>
      </w:r>
    </w:p>
    <w:p>
      <w:pPr>
        <w:pStyle w:val="ListNumber"/>
      </w:pPr>
      <w:r>
        <w:t>Verify that comments, revisions and fields survive.</w:t>
      </w:r>
    </w:p>
    <w:p>
      <w:pPr>
        <w:pStyle w:val="ListNumber"/>
      </w:pPr>
      <w:r>
        <w:t>Print or export and compare orientation and page breaks.</w:t>
      </w:r>
    </w:p>
    <w:p>
      <w:pPr>
        <w:pStyle w:val="Heading1"/>
      </w:pPr>
      <w:r>
        <w:t>Results to record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202"/>
        <w:gridCol w:w="3202"/>
        <w:gridCol w:w="3202"/>
      </w:tblGrid>
      <w:tr>
        <w:trPr>
          <w:tblHeader/>
        </w:trPr>
        <w:tc>
          <w:tcPr>
            <w:tcW w:type="dxa" w:w="3202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Operation</w:t>
            </w:r>
          </w:p>
        </w:tc>
        <w:tc>
          <w:tcPr>
            <w:tcW w:type="dxa" w:w="3202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Expected result</w:t>
            </w:r>
          </w:p>
        </w:tc>
        <w:tc>
          <w:tcPr>
            <w:tcW w:type="dxa" w:w="3202"/>
            <w:shd w:fill="DCE6F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Actual result</w:t>
            </w:r>
          </w:p>
        </w:tc>
      </w:tr>
      <w:tr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Open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 loss or repair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Save and reopen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Content and features retained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  <w:tr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Export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Readable layout</w:t>
            </w:r>
          </w:p>
        </w:tc>
        <w:tc>
          <w:tcPr>
            <w:tcW w:type="dxa" w:w="3202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/>
          </w:p>
        </w:tc>
      </w:tr>
    </w:tbl>
    <w:p>
      <w:r>
        <w:t>Record the application version, platform, fonts and reference editor alongside each result. A fixture cannot by itself prove support for a feature.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WORD APP TEST SUITE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editor acceptance report</dc:title>
  <dc:subject>Synthetic compatibility fixtures</dc:subject>
  <dc:creator>Word App Test Suite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