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9.9034023284912" w:lineRule="auto"/>
        <w:ind w:left="2.295379638671875" w:right="221.1669921875" w:hanging="0.860748291015625"/>
        <w:jc w:val="center"/>
        <w:rPr>
          <w:rFonts w:ascii="Rubik" w:cs="Rubik" w:eastAsia="Rubik" w:hAnsi="Rubik"/>
          <w:b w:val="1"/>
          <w:bCs w:val="1"/>
          <w:color w:val="315253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28"/>
          <w:szCs w:val="28"/>
          <w:rtl w:val="0"/>
        </w:rPr>
        <w:t xml:space="preserve">ПОЛИТИКА ЗА БИСКВИТКИТЕ И СХОДНИТЕ ТЕХНОЛОГИИ (COOKIE &amp; TRACKING POLICY) </w:t>
      </w:r>
    </w:p>
    <w:p w:rsidR="00000000" w:rsidDel="00000000" w:rsidP="00000000" w:rsidRDefault="00000000" w:rsidRPr="00000000" w14:paraId="00000002">
      <w:pPr>
        <w:widowControl w:val="0"/>
        <w:spacing w:line="249.9034023284912" w:lineRule="auto"/>
        <w:ind w:left="2.295379638671875" w:right="221.1669921875" w:hanging="0.860748291015625"/>
        <w:rPr>
          <w:rFonts w:ascii="Noto Sans" w:cs="Noto Sans" w:eastAsia="Noto Sans" w:hAnsi="Noto Sans"/>
          <w:b w:val="1"/>
          <w:bCs w:val="1"/>
          <w:color w:val="315253"/>
          <w:sz w:val="28.692399978637695"/>
          <w:szCs w:val="28.69239997863769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color w:val="315253"/>
          <w:sz w:val="34"/>
          <w:szCs w:val="34"/>
        </w:rPr>
      </w:pPr>
      <w:bookmarkStart w:colFirst="0" w:colLast="0" w:name="_9d7c08lefy68" w:id="0"/>
      <w:bookmarkEnd w:id="0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34"/>
          <w:szCs w:val="34"/>
          <w:rtl w:val="0"/>
        </w:rPr>
        <w:t xml:space="preserve">1. Кои сме ние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Настоящата Политика за бисквитките и сходните технологии („Политиката“) обяснява как: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„ФУУДСЕЙВ“ ООД</w:t>
      </w:r>
      <w:r w:rsidDel="00000000" w:rsidR="00000000" w:rsidRPr="00000000">
        <w:rPr>
          <w:rFonts w:ascii="Rubik" w:cs="Rubik" w:eastAsia="Rubik" w:hAnsi="Rubik"/>
          <w:rtl w:val="0"/>
        </w:rPr>
        <w:t xml:space="preserve">, ЕИК 208808740, със седалище и адрес на управление: гр. Стара Загора, ул. „Братя Жекови“ № 31, ет. 5, ап. 10, представлявано от Деян Руменов Николов („FoodSave“, „ние“, „нас“),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използва бисквитки, локално съхранение, мобилни идентификатори, софтуерни библиотеки, SDK и други сходни технологии чрез: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уебсайта 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www.foodsave.tech</w:t>
      </w:r>
      <w:r w:rsidDel="00000000" w:rsidR="00000000" w:rsidRPr="00000000">
        <w:rPr>
          <w:rFonts w:ascii="Rubik" w:cs="Rubik" w:eastAsia="Rubik" w:hAnsi="Rubik"/>
          <w:rtl w:val="0"/>
        </w:rPr>
        <w:t xml:space="preserve">;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мобилното приложение 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FoodSave</w:t>
      </w:r>
      <w:r w:rsidDel="00000000" w:rsidR="00000000" w:rsidRPr="00000000">
        <w:rPr>
          <w:rFonts w:ascii="Rubik" w:cs="Rubik" w:eastAsia="Rubik" w:hAnsi="Rubik"/>
          <w:rtl w:val="0"/>
        </w:rPr>
        <w:t xml:space="preserve">;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свързаните с тях услуги,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наричани заедно „Платформата“.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За въпроси относно настоящата Политика можете да се свържете с нас на: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Имейл:</w:t>
      </w:r>
      <w:r w:rsidDel="00000000" w:rsidR="00000000" w:rsidRPr="00000000">
        <w:rPr>
          <w:rFonts w:ascii="Rubik" w:cs="Rubik" w:eastAsia="Rubik" w:hAnsi="Rubik"/>
          <w:rtl w:val="0"/>
        </w:rPr>
        <w:t xml:space="preserve"> contact@foodsave.tech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Допълнителна информация относно обработването на лични данни, правните основания, получателите, сроковете за съхранение и правата на потребителите се съдържа в нашата 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Политика за поверителност</w:t>
      </w:r>
      <w:r w:rsidDel="00000000" w:rsidR="00000000" w:rsidRPr="00000000">
        <w:rPr>
          <w:rFonts w:ascii="Rubik" w:cs="Rubik" w:eastAsia="Rubik" w:hAnsi="Rubik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color w:val="315253"/>
          <w:sz w:val="34"/>
          <w:szCs w:val="34"/>
        </w:rPr>
      </w:pPr>
      <w:bookmarkStart w:colFirst="0" w:colLast="0" w:name="_b3rglit0dfmb" w:id="1"/>
      <w:bookmarkEnd w:id="1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34"/>
          <w:szCs w:val="34"/>
          <w:rtl w:val="0"/>
        </w:rPr>
        <w:t xml:space="preserve">2. Какво представляват бисквитките и сходните технологии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Бисквитките са малки текстови файлове, които се запазват на устройството на потребителя при посещение на уебсайт.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В мобилните приложения обичайно се използват други технологии със сходна функция, включително: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софтуерни комплекти за разработка („SDK“);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локално съхранение;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идентификатори на инсталацията;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push notification tokens;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системни и рекламни идентификатори;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регистрационни файлове и диагностични данни;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пиксели и други технологии за проследяване.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В настоящата Политика използваме общото понятие 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„технологии“</w:t>
      </w:r>
      <w:r w:rsidDel="00000000" w:rsidR="00000000" w:rsidRPr="00000000">
        <w:rPr>
          <w:rFonts w:ascii="Rubik" w:cs="Rubik" w:eastAsia="Rubik" w:hAnsi="Rubik"/>
          <w:rtl w:val="0"/>
        </w:rPr>
        <w:t xml:space="preserve">, когато дадено правило се отнася както за бисквитките, така и за сходните технологии в мобилното приложение.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Тези технологии могат да бъдат поставяни: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непосредствено от FoodSave — технологии на първа страна;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от външни доставчици, чиито услуги са интегрирани в Платформата — технологии на трети страни.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color w:val="315253"/>
          <w:sz w:val="34"/>
          <w:szCs w:val="34"/>
        </w:rPr>
      </w:pPr>
      <w:bookmarkStart w:colFirst="0" w:colLast="0" w:name="_t49rm4dnagpe" w:id="2"/>
      <w:bookmarkEnd w:id="2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34"/>
          <w:szCs w:val="34"/>
          <w:rtl w:val="0"/>
        </w:rPr>
        <w:t xml:space="preserve">3. Категории технологии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315253"/>
          <w:sz w:val="26"/>
          <w:szCs w:val="26"/>
        </w:rPr>
      </w:pPr>
      <w:bookmarkStart w:colFirst="0" w:colLast="0" w:name="_b10xvelxpsn" w:id="3"/>
      <w:bookmarkEnd w:id="3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26"/>
          <w:szCs w:val="26"/>
          <w:rtl w:val="0"/>
        </w:rPr>
        <w:t xml:space="preserve">3.1. Строго необходими технологии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Строго необходимите технологии осигуряват основната работа, сигурността и функционалността на Платформата.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Те могат да бъдат използвани за: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установяване и поддържане на потребителска сесия;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регистрация и вход в профила;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запазване съдържанието на количката;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обработване и потвърждаване на поръчка;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предотвратяване на злоупотреби и измами;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гарантиране сигурността на Платформата;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обработване на плащане;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запазване на избора относно поверителността;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балансиране на натоварването и техническа стабилност.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Когато технологията е действително необходима за предоставяне на изрично поисканата от потребителя услуга, тя може да бъде използвана без предварително съгласие. Тези технологии не се използват за рекламно профилиране.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Потребителят може да блокира част от тях чрез настройките на браузъра или устройството си, но това може да доведе до невъзможност за регистрация, вход, поръчване или плащане.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315253"/>
          <w:sz w:val="26"/>
          <w:szCs w:val="26"/>
        </w:rPr>
      </w:pPr>
      <w:bookmarkStart w:colFirst="0" w:colLast="0" w:name="_zabmryk26ng6" w:id="4"/>
      <w:bookmarkEnd w:id="4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26"/>
          <w:szCs w:val="26"/>
          <w:rtl w:val="0"/>
        </w:rPr>
        <w:t xml:space="preserve">3.2. Функционални технологии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Функционалните технологии предоставят допълнителни възможности, които не винаги са необходими за основната работа на Платформата.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Те могат да бъдат използвани за: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запазване на езикови и други предпочитания;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показване на интерактивна карта;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вход чрез профил в Google или Apple;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запазване на предпочитани обекти или настройки;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използване на местоположението на устройството по искане на потребителя.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Когато съответната функционалност е незадължителна и включва достъп до информация на устройството, тя се активира след съгласие или след изрично действие на потребителя, с което той заявява съответната услуга.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315253"/>
          <w:sz w:val="26"/>
          <w:szCs w:val="26"/>
        </w:rPr>
      </w:pPr>
      <w:bookmarkStart w:colFirst="0" w:colLast="0" w:name="_rxqmfguqutil" w:id="5"/>
      <w:bookmarkEnd w:id="5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26"/>
          <w:szCs w:val="26"/>
          <w:rtl w:val="0"/>
        </w:rPr>
        <w:t xml:space="preserve">3.3. Диагностични технологии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Диагностичните технологии ни помагат да откриваме и отстраняваме: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сривове на приложението;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технически грешки;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проблеми с производителността;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несъвместимост между версии и устройства;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неуспешни процеси в приложението.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използва 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Firebase Crashlytics</w:t>
      </w:r>
      <w:r w:rsidDel="00000000" w:rsidR="00000000" w:rsidRPr="00000000">
        <w:rPr>
          <w:rFonts w:ascii="Rubik" w:cs="Rubik" w:eastAsia="Rubik" w:hAnsi="Rubik"/>
          <w:rtl w:val="0"/>
        </w:rPr>
        <w:t xml:space="preserve">, предоставяна от Google, за диагностика на сривове и технически проблеми.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Firebase Crashlytics може да обработва информация като: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идентификатор на инсталацията;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модел и технически характеристики на устройството;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операционна система и версия на приложението;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час и технически обстоятелства на срива;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диагностични и регистрационни данни;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IP адрес при предаване на информацията;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технически данни за състоянието на приложението преди срива.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не трябва умишлено да изпраща чрез Crashlytics имена, имейл адреси, телефонни номера, информация за плащания или съдържание на поръчки.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Firebase Crashlytics трябва да бъде изключена по подразбиране и да се активира само след валидно съгласие на потребителя</w:t>
      </w:r>
      <w:r w:rsidDel="00000000" w:rsidR="00000000" w:rsidRPr="00000000">
        <w:rPr>
          <w:rFonts w:ascii="Rubik" w:cs="Rubik" w:eastAsia="Rubik" w:hAnsi="Rubik"/>
          <w:rtl w:val="0"/>
        </w:rPr>
        <w:t xml:space="preserve">, освен ако въз основа на конкретната техническа конфигурация и документирана правна оценка бъде установено, че определена строго ограничена обработка е обективно необходима за сигурността на услугата.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Отказът от диагностични технологии не трябва да възпрепятства основното използване на Платформата.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315253"/>
          <w:sz w:val="26"/>
          <w:szCs w:val="26"/>
        </w:rPr>
      </w:pPr>
      <w:bookmarkStart w:colFirst="0" w:colLast="0" w:name="_e9wj55eqayz4" w:id="6"/>
      <w:bookmarkEnd w:id="6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26"/>
          <w:szCs w:val="26"/>
          <w:rtl w:val="0"/>
        </w:rPr>
        <w:t xml:space="preserve">3.4. Технологии за известия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използва **Firebase Cloud Messaging („FCM“) ** за техническото изпращане на push известия.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За тази цел могат да бъдат обработвани: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идентификатор на инсталацията;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push notification token;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операционна система;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версия на приложението;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езикови и технически настройки;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информация за изпращането и доставянето на съобщението.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Получаването на push известия зависи и от разрешенията, предоставени чрез операционната система на устройството.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Известията могат да бъдат: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оперативни</w:t>
      </w:r>
      <w:r w:rsidDel="00000000" w:rsidR="00000000" w:rsidRPr="00000000">
        <w:rPr>
          <w:rFonts w:ascii="Rubik" w:cs="Rubik" w:eastAsia="Rubik" w:hAnsi="Rubik"/>
          <w:rtl w:val="0"/>
        </w:rPr>
        <w:t xml:space="preserve"> — например относно статуса на поръчка, плащане, промяна на времевия прозорец или проблем при получаването;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маркетингови</w:t>
      </w:r>
      <w:r w:rsidDel="00000000" w:rsidR="00000000" w:rsidRPr="00000000">
        <w:rPr>
          <w:rFonts w:ascii="Rubik" w:cs="Rubik" w:eastAsia="Rubik" w:hAnsi="Rubik"/>
          <w:rtl w:val="0"/>
        </w:rPr>
        <w:t xml:space="preserve"> — например относно нови обекти, промоционални предложения или препоръчани оферти.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Оперативните и маркетинговите известия трябва да бъдат разграничени. Маркетингови push известия се изпращат само след отделно доброволно съгласие, когато такова се изисква.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Потребителят може да изключи push известията: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чрез настройките на мобилното приложение, когато такава възможност е налична;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чрез настройките за известия на своето мобилно устройство.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Изключването на известията не засяга законността на обработването, извършено преди оттеглянето.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315253"/>
          <w:sz w:val="26"/>
          <w:szCs w:val="26"/>
        </w:rPr>
      </w:pPr>
      <w:bookmarkStart w:colFirst="0" w:colLast="0" w:name="_x32j9ca12azs" w:id="7"/>
      <w:bookmarkEnd w:id="7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26"/>
          <w:szCs w:val="26"/>
          <w:rtl w:val="0"/>
        </w:rPr>
        <w:t xml:space="preserve">3.5. Аналитични технологии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Към датата на настоящата версия FoodSave 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не използва Google Analytics или Firebase Analytics</w:t>
      </w:r>
      <w:r w:rsidDel="00000000" w:rsidR="00000000" w:rsidRPr="00000000">
        <w:rPr>
          <w:rFonts w:ascii="Rubik" w:cs="Rubik" w:eastAsia="Rubik" w:hAnsi="Rubik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Аналитични технологии няма да бъдат активирани преди: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актуализиране на настоящата Политика;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предоставяне на информация за конкретната технология;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осигуряване на механизъм за предварително съгласие;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извършване на необходимата оценка относно обработването и предаването на данни.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Rubik" w:cs="Rubik" w:eastAsia="Rubik" w:hAnsi="Rubik"/>
          <w:b w:val="1"/>
          <w:bCs w:val="1"/>
          <w:color w:val="000000"/>
          <w:sz w:val="26"/>
          <w:szCs w:val="26"/>
        </w:rPr>
      </w:pPr>
      <w:bookmarkStart w:colFirst="0" w:colLast="0" w:name="_75o6s4x43p21" w:id="8"/>
      <w:bookmarkEnd w:id="8"/>
      <w:r w:rsidDel="00000000" w:rsidR="00000000" w:rsidRPr="00000000">
        <w:rPr>
          <w:rFonts w:ascii="Rubik" w:cs="Rubik" w:eastAsia="Rubik" w:hAnsi="Rubik"/>
          <w:b w:val="1"/>
          <w:bCs w:val="1"/>
          <w:color w:val="000000"/>
          <w:sz w:val="26"/>
          <w:szCs w:val="26"/>
          <w:rtl w:val="0"/>
        </w:rPr>
        <w:t xml:space="preserve">3.6. Маркетингови и рекламни технологии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Към датата на настоящата версия FoodSave: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 използва Meta Pixel;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 използва TikTok SDK;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 използва други рекламни SDK или технологии за поведенческо проследяване.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Маркетингови технологии няма да бъдат активирани преди получаване на предварително, конкретно и доброволно съгласие и съответно актуализиране на настоящата Политика.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color w:val="315253"/>
          <w:sz w:val="34"/>
          <w:szCs w:val="34"/>
        </w:rPr>
      </w:pPr>
      <w:bookmarkStart w:colFirst="0" w:colLast="0" w:name="_6japt362b19" w:id="9"/>
      <w:bookmarkEnd w:id="9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34"/>
          <w:szCs w:val="34"/>
          <w:rtl w:val="0"/>
        </w:rPr>
        <w:t xml:space="preserve">4. Използвани технологии и доставчици</w:t>
      </w:r>
    </w:p>
    <w:tbl>
      <w:tblPr>
        <w:tblStyle w:val="Table1"/>
        <w:tblW w:w="10590.0" w:type="dxa"/>
        <w:jc w:val="left"/>
        <w:tblInd w:w="-5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125"/>
        <w:gridCol w:w="1455"/>
        <w:gridCol w:w="1980"/>
        <w:gridCol w:w="1320"/>
        <w:gridCol w:w="3015"/>
        <w:tblGridChange w:id="0">
          <w:tblGrid>
            <w:gridCol w:w="1695"/>
            <w:gridCol w:w="1125"/>
            <w:gridCol w:w="1455"/>
            <w:gridCol w:w="1980"/>
            <w:gridCol w:w="1320"/>
            <w:gridCol w:w="30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Rule="auto"/>
              <w:jc w:val="center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Доставчик/технология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Rule="auto"/>
              <w:jc w:val="center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Среда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Rule="auto"/>
              <w:jc w:val="center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Rule="auto"/>
              <w:jc w:val="center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Основна цел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Rule="auto"/>
              <w:jc w:val="center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Кога се активира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Rule="auto"/>
              <w:jc w:val="center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FoodSave session/authentication technologies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Сайт и приложение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Строго необходими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Сесия, вход, сигурност, количка и поръчка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При използване на съответната функция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left="0" w:right="600" w:firstLine="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За продължителността на активната сесия или до излизане от профила; при използване на постоянен токен за вход — до изтичането или обезсилването му, изтриването на профила или оттеглянето му от потребителя, което настъпи първо.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Stripe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Сайт и приложение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Строго необходими при плащане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Обработване и защита на плащанията, предотвратяване на измами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При започване на платежния процес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Определя се според конкретната Stripe интеграция и политиките на Stripe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Google Maps Platform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Сайт и приложение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Функционални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Карта, адреси, геокодиране и показване на обекти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При отваряне или използване на картата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Съгласно настройките и политиките на Google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Sign in with Google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Сайт и/или приложение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Функционални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Незадължителен вход чрез Google профил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Само когато потребителят избере този начин за вход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Съгласно настройките и политиките на Google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Sign in with Apple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Приложение и/или сайт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Функционални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Незадължителен вход чрез Apple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Само когато потребителят избере този начин за вход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Съгласно настройките и политиките на Apple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Firebase Crashlytics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Мобилно приложение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Диагностични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Откриване и анализ на сривове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След съгласие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Съгласно конфигурацията на FoodSave и политиките на Google;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OneSignal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Онлайн Платформа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Известия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Доставка на оперативни и, при отделно съгласие, маркетингови известия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След разрешение за известия и съобразно вида на съобщението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Докато token-ът е активен или до изтриването/обновяването му</w:t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color w:val="315253"/>
          <w:sz w:val="34"/>
          <w:szCs w:val="34"/>
        </w:rPr>
      </w:pPr>
      <w:bookmarkStart w:colFirst="0" w:colLast="0" w:name="_vpxeb474vvsf" w:id="10"/>
      <w:bookmarkEnd w:id="10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34"/>
          <w:szCs w:val="34"/>
          <w:rtl w:val="0"/>
        </w:rPr>
        <w:t xml:space="preserve">5. Stripe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използва Stripe за обработване на електронни плащания.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Когато потребителят започне плащане, Stripe може да използва собствени бисквитки и сходни технологии за: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удостоверяване на транзакцията;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предотвратяване на измами;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сигурност на платежния процес;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изпълнение на регулаторни задължения;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запазване на платежни предпочитания, ако потребителят избере такава възможност.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не съхранява пълните данни на платежната карта. Те се въвеждат в защитения платежен интерфейс на Stripe. В зависимост от интеграцията FoodSave може да получи ограничена платежна информация, като статус на плащането, последни цифри на картата, вид на картата, идентификатор на транзакцията и token.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Използването на необходимите платежни технологии започва, когато потребителят изрично избере да направи поръчка и премине към плащане.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Повече информация е достъпна в</w:t>
      </w:r>
      <w:hyperlink r:id="rId6">
        <w:r w:rsidDel="00000000" w:rsidR="00000000" w:rsidRPr="00000000">
          <w:rPr>
            <w:rFonts w:ascii="Rubik" w:cs="Rubik" w:eastAsia="Rubik" w:hAnsi="Rubik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ubik" w:cs="Rubik" w:eastAsia="Rubik" w:hAnsi="Rubik"/>
            <w:u w:val="single"/>
            <w:rtl w:val="0"/>
          </w:rPr>
          <w:t xml:space="preserve">политиката за поверителност на Stripe</w:t>
        </w:r>
      </w:hyperlink>
      <w:r w:rsidDel="00000000" w:rsidR="00000000" w:rsidRPr="00000000">
        <w:rPr>
          <w:rFonts w:ascii="Rubik" w:cs="Rubik" w:eastAsia="Rubik" w:hAnsi="Rubik"/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color w:val="315253"/>
          <w:sz w:val="34"/>
          <w:szCs w:val="34"/>
        </w:rPr>
      </w:pPr>
      <w:bookmarkStart w:colFirst="0" w:colLast="0" w:name="_3s7gq1gth03i" w:id="11"/>
      <w:bookmarkEnd w:id="11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34"/>
          <w:szCs w:val="34"/>
          <w:rtl w:val="0"/>
        </w:rPr>
        <w:t xml:space="preserve">6. Google Maps и местоположение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използва Google Maps Platform за показване на търговски обекти, адреси и местоположения върху карта.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 зареждане или използване на картата Google може да получи техническа информация, включително IP адрес, информация за устройството, приложението или браузъра и данни относно взаимодействието с картата.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Достъпът до точното местоположение на мобилното устройство: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 се предоставя автоматично;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изисква разрешение чрез операционната система;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може да бъде отказан или оттеглен по всяко време;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 трябва да бъде условие за използване на Платформата, когато обектите могат да бъдат намерени чрез ръчно въведен адрес или друга разумна алтернатива.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трябва да използва местоположението само в необходимия обхват — например за показване на обекти в близост — и да не го използва за рекламно профилиране без отделно правно основание и прозрачна информация.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Повече информация е достъпна в</w:t>
      </w:r>
      <w:hyperlink r:id="rId8">
        <w:r w:rsidDel="00000000" w:rsidR="00000000" w:rsidRPr="00000000">
          <w:rPr>
            <w:rFonts w:ascii="Rubik" w:cs="Rubik" w:eastAsia="Rubik" w:hAnsi="Rubik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ubik" w:cs="Rubik" w:eastAsia="Rubik" w:hAnsi="Rubik"/>
            <w:u w:val="single"/>
            <w:rtl w:val="0"/>
          </w:rPr>
          <w:t xml:space="preserve">политиката за поверителност на Google</w:t>
        </w:r>
      </w:hyperlink>
      <w:r w:rsidDel="00000000" w:rsidR="00000000" w:rsidRPr="00000000">
        <w:rPr>
          <w:rFonts w:ascii="Rubik" w:cs="Rubik" w:eastAsia="Rubik" w:hAnsi="Rubik"/>
          <w:rtl w:val="0"/>
        </w:rPr>
        <w:t xml:space="preserve">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color w:val="315253"/>
          <w:sz w:val="34"/>
          <w:szCs w:val="34"/>
        </w:rPr>
      </w:pPr>
      <w:bookmarkStart w:colFirst="0" w:colLast="0" w:name="_vsbi5atde5s2" w:id="12"/>
      <w:bookmarkEnd w:id="12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34"/>
          <w:szCs w:val="34"/>
          <w:rtl w:val="0"/>
        </w:rPr>
        <w:t xml:space="preserve">7. Вход чрез Google или Apple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Потребителят може да избере вход чрез Google или Apple вместо регистрация с отделна парола за FoodSave.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Тези услуги се активират само когато потребителят избере съответния бутон. Съответният доставчик може да обработва информация за заявката за вход и технически данни за устройството.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получава само данните, необходими за създаване или свързване на профила, в зависимост от избора и настройките на потребителя. Това може да включва: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уникален идентификатор;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име;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имейл адрес;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 Sign in with Apple — частен препращащ имейл адрес, ако потребителят избере „Hide My Email“.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Използването на външен вход е доброволно. Когато е технически приложимо, FoodSave следва да предлага и алтернативен начин за регистрация или вход.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color w:val="315253"/>
          <w:sz w:val="34"/>
          <w:szCs w:val="34"/>
        </w:rPr>
      </w:pPr>
      <w:bookmarkStart w:colFirst="0" w:colLast="0" w:name="_v4nowcuzufal" w:id="13"/>
      <w:bookmarkEnd w:id="13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34"/>
          <w:szCs w:val="34"/>
          <w:rtl w:val="0"/>
        </w:rPr>
        <w:t xml:space="preserve">8. Как давате и управлявате съгласието си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 първото използване на сайта или приложението потребителят получава възможност да: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приеме всички незадължителни технологии;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откаже всички незадължителни технологии;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направи индивидуален избор по категории.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Бутоните за приемане и отказ трябва да бъдат представени по равностоен, ясен и леснодостъпен начин.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Липсата на действие, продължаването на навигацията или използването на предварително отметнати полета не се считат за съгласие.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До предоставянето на съгласие: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диагностичните технологии не се активират;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аналитичните технологии не се активират;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маркетинговите технологии не се активират;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незадължителните функционални технологии се активират само след съгласие или след изрично поискване на съответната функционалност.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Съгласието трябва да може да бъде оттеглено толкова лесно, колкото е било дадено.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Потребителят може по всяко време да промени избора си чрез: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връзката 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„Настройки за поверителност“</w:t>
      </w:r>
      <w:r w:rsidDel="00000000" w:rsidR="00000000" w:rsidRPr="00000000">
        <w:rPr>
          <w:rFonts w:ascii="Rubik" w:cs="Rubik" w:eastAsia="Rubik" w:hAnsi="Rubik"/>
          <w:rtl w:val="0"/>
        </w:rPr>
        <w:t xml:space="preserve"> в сайта;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менюто </w:t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„Поверителност и разрешения“</w:t>
      </w:r>
      <w:r w:rsidDel="00000000" w:rsidR="00000000" w:rsidRPr="00000000">
        <w:rPr>
          <w:rFonts w:ascii="Rubik" w:cs="Rubik" w:eastAsia="Rubik" w:hAnsi="Rubik"/>
          <w:rtl w:val="0"/>
        </w:rPr>
        <w:t xml:space="preserve"> в мобилното приложение;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системните настройки на мобилното устройство, когато се отнася до местоположение или известия.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Оттеглянето не засяга законността на използването, извършено преди него.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може да съхранява запис за направения избор, включително: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избраните категории;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дата и час;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версия на политиката;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технически идентификатор, необходим за доказване на избора.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Този запис не трябва да се използва за други цели.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color w:val="315253"/>
          <w:sz w:val="34"/>
          <w:szCs w:val="34"/>
        </w:rPr>
      </w:pPr>
      <w:bookmarkStart w:colFirst="0" w:colLast="0" w:name="_g5x8h9cvpdmj" w:id="14"/>
      <w:bookmarkEnd w:id="14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34"/>
          <w:szCs w:val="34"/>
          <w:rtl w:val="0"/>
        </w:rPr>
        <w:t xml:space="preserve">9. Настройки на браузъра и устройството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Повечето браузъри позволяват изтриване или блокиране на бисквитки. Потребителят може да промени тези настройки чрез менюто на своя браузър.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Разрешенията за: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местоположение;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push известия;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проследяване;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достъп до определени функции на устройството,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могат да бъдат управлявани чрез настройките на операционната система.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Блокирането на строго необходимите технологии може да направи част от Платформата недостъпна или да попречи на входа, поръчването или плащането.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color w:val="315253"/>
          <w:sz w:val="34"/>
          <w:szCs w:val="34"/>
        </w:rPr>
      </w:pPr>
      <w:bookmarkStart w:colFirst="0" w:colLast="0" w:name="_2lu19xnfxzt8" w:id="15"/>
      <w:bookmarkEnd w:id="15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34"/>
          <w:szCs w:val="34"/>
          <w:rtl w:val="0"/>
        </w:rPr>
        <w:t xml:space="preserve">10. Получатели и предаване на данни извън ЕИП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 използването на определени технологии данни могат да бъдат обработвани от външни доставчици, включително Google, Apple и Stripe.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Някои доставчици могат да обработват данни извън Европейското икономическо пространство, включително в Съединените американски щати.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Когато се извършва такова предаване, FoodSave прилага или изисква приложими гаранции съгласно законодателството за защита на личните данни, като: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решение за адекватно ниво на защита;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приложимо участие в Рамката за защита на личните данни между ЕС и САЩ;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стандартни договорни клаузи;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други допустими правни механизми.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Конкретната информация за обработващите, международните трансфери и приложимите гаранции се съдържа в Политиката за поверителност.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color w:val="315253"/>
          <w:sz w:val="34"/>
          <w:szCs w:val="34"/>
        </w:rPr>
      </w:pPr>
      <w:bookmarkStart w:colFirst="0" w:colLast="0" w:name="_wytt9mx75sni" w:id="16"/>
      <w:bookmarkEnd w:id="16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34"/>
          <w:szCs w:val="34"/>
          <w:rtl w:val="0"/>
        </w:rPr>
        <w:t xml:space="preserve">11. Промени в настоящата Политика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FoodSave може да актуализира настоящата Политика при: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добавяне или премахване на технологии;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промяна на доставчик;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промяна на целите или сроковете за използване;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промяна на законовите или регулаторните изисквания;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промяна на функционалността на Платформата.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Актуализираната версия се публикува с нова дата на влизане в сила.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Когато промяната засяга незадължителна технология, целта на използване или вече дадено съгласие, FoodSave ще поиска ново съгласие, когато това се изисква.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Нови аналитични или маркетингови технологии няма да бъдат активирани само защото са добавени в текста на Политиката. Те ще бъдат активирани едва след прилагане на валиден механизъм за съгласие.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rFonts w:ascii="Rubik" w:cs="Rubik" w:eastAsia="Rubik" w:hAnsi="Rubik"/>
          <w:b w:val="1"/>
          <w:bCs w:val="1"/>
          <w:color w:val="315253"/>
          <w:sz w:val="34"/>
          <w:szCs w:val="34"/>
        </w:rPr>
      </w:pPr>
      <w:bookmarkStart w:colFirst="0" w:colLast="0" w:name="_l49aqitnno46" w:id="17"/>
      <w:bookmarkEnd w:id="17"/>
      <w:r w:rsidDel="00000000" w:rsidR="00000000" w:rsidRPr="00000000">
        <w:rPr>
          <w:rFonts w:ascii="Rubik" w:cs="Rubik" w:eastAsia="Rubik" w:hAnsi="Rubik"/>
          <w:b w:val="1"/>
          <w:bCs w:val="1"/>
          <w:color w:val="315253"/>
          <w:sz w:val="34"/>
          <w:szCs w:val="34"/>
          <w:rtl w:val="0"/>
        </w:rPr>
        <w:t xml:space="preserve">12. Контакти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При въпроси относно използването на бисквитки и сходни технологии можете да се свържете с нас на: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„ФУУДСЕЙВ“ ООД</w:t>
        <w:br w:type="textWrapping"/>
      </w:r>
      <w:r w:rsidDel="00000000" w:rsidR="00000000" w:rsidRPr="00000000">
        <w:rPr>
          <w:rFonts w:ascii="Rubik" w:cs="Rubik" w:eastAsia="Rubik" w:hAnsi="Rubik"/>
          <w:rtl w:val="0"/>
        </w:rPr>
        <w:t xml:space="preserve"> ЕИК: 208808740</w:t>
        <w:br w:type="textWrapping"/>
        <w:t xml:space="preserve"> Адрес: гр. Стара Загора, ул. „Братя Жекови“ № 31, ет. 5, ап. 10</w:t>
        <w:br w:type="textWrapping"/>
        <w:t xml:space="preserve"> Имейл: </w:t>
      </w:r>
      <w:r w:rsidDel="00000000" w:rsidR="00000000" w:rsidRPr="00000000">
        <w:rPr>
          <w:rFonts w:ascii="Rubik" w:cs="Rubik" w:eastAsia="Rubik" w:hAnsi="Rubik"/>
          <w:sz w:val="21"/>
          <w:szCs w:val="21"/>
          <w:rtl w:val="0"/>
        </w:rPr>
        <w:t xml:space="preserve">support@foodsave.tech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lineRule="auto"/>
        <w:rPr>
          <w:rFonts w:ascii="Rubik" w:cs="Rubik" w:eastAsia="Rubik" w:hAnsi="Rubik"/>
          <w:b w:val="1"/>
          <w:bCs w:val="1"/>
          <w:color w:val="31525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jc w:val="right"/>
      <w:rPr>
        <w:rFonts w:ascii="Rubik" w:cs="Rubik" w:eastAsia="Rubik" w:hAnsi="Rubik"/>
      </w:rPr>
    </w:pPr>
    <w:r w:rsidDel="00000000" w:rsidR="00000000" w:rsidRPr="00000000">
      <w:rPr>
        <w:rFonts w:ascii="Rubik" w:cs="Rubik" w:eastAsia="Rubik" w:hAnsi="Rubik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-600074</wp:posOffset>
          </wp:positionH>
          <wp:positionV relativeFrom="paragraph">
            <wp:posOffset>-342899</wp:posOffset>
          </wp:positionV>
          <wp:extent cx="1419591" cy="595313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9591" cy="5953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policies.google.com/privacy" TargetMode="External"/><Relationship Id="rId5" Type="http://schemas.openxmlformats.org/officeDocument/2006/relationships/styles" Target="styles.xml"/><Relationship Id="rId6" Type="http://schemas.openxmlformats.org/officeDocument/2006/relationships/hyperlink" Target="https://stripe.com/privacy" TargetMode="External"/><Relationship Id="rId7" Type="http://schemas.openxmlformats.org/officeDocument/2006/relationships/hyperlink" Target="https://stripe.com/privacy" TargetMode="External"/><Relationship Id="rId8" Type="http://schemas.openxmlformats.org/officeDocument/2006/relationships/hyperlink" Target="https://policies.google.com/privac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Rubik-regular.ttf"/><Relationship Id="rId6" Type="http://schemas.openxmlformats.org/officeDocument/2006/relationships/font" Target="fonts/Rubik-bold.ttf"/><Relationship Id="rId7" Type="http://schemas.openxmlformats.org/officeDocument/2006/relationships/font" Target="fonts/Rubik-italic.ttf"/><Relationship Id="rId8" Type="http://schemas.openxmlformats.org/officeDocument/2006/relationships/font" Target="fonts/Rubi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