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EXECUTIVE EMPLOYMENT AGREEMENT - CHIEF OPERATING OFFICER</w:t>
      </w:r>
    </w:p>
    <w:p>
      <w:pPr>
        <w:spacing w:after="140"/>
      </w:pPr>
      <w:r>
        <w:rPr>
          <w:b/>
          <w:bCs/>
          <w:sz w:val="22"/>
          <w:szCs w:val="22"/>
        </w:rPr>
        <w:t xml:space="preserve">1. Parties and Appointment</w:t>
      </w:r>
    </w:p>
    <w:p>
      <w:pPr>
        <w:spacing w:after="140"/>
      </w:pPr>
      <w:r>
        <w:rPr>
          <w:b w:val="false"/>
          <w:bCs w:val="false"/>
          <w:sz w:val="22"/>
          <w:szCs w:val="22"/>
        </w:rPr>
        <w:t xml:space="preserve">This Executive Employment Agreement (the 'Agreement') is entered into as of May 1, 2024, by and between:</w:t>
      </w:r>
    </w:p>
    <w:p>
      <w:pPr>
        <w:spacing w:after="140"/>
      </w:pPr>
      <w:r>
        <w:rPr>
          <w:b w:val="false"/>
          <w:bCs w:val="false"/>
          <w:sz w:val="22"/>
          <w:szCs w:val="22"/>
        </w:rPr>
        <w:t xml:space="preserve">Global Financial Nexus Corp., a Delaware corporation ('Company'), and Marcus Vance, an individual residing in New York ('Executive').</w:t>
      </w:r>
    </w:p>
    <w:p>
      <w:pPr>
        <w:spacing w:after="140"/>
      </w:pPr>
      <w:r>
        <w:rPr>
          <w:b w:val="false"/>
          <w:bCs w:val="false"/>
          <w:sz w:val="22"/>
          <w:szCs w:val="22"/>
        </w:rPr>
        <w:t xml:space="preserve">The Company hereby appoints and employs Executive as Chief Operating Officer (COO), reporting directly to the Chief Executive Officer.</w:t>
      </w:r>
    </w:p>
    <w:p>
      <w:pPr>
        <w:spacing w:after="140"/>
      </w:pPr>
      <w:r>
        <w:rPr>
          <w:b/>
          <w:bCs/>
          <w:sz w:val="22"/>
          <w:szCs w:val="22"/>
        </w:rPr>
        <w:t xml:space="preserve">1.1 Duties: Executive shall have overall managerial authority for company operational scalability, infrastructure, and delivery.</w:t>
      </w:r>
    </w:p>
    <w:p>
      <w:r>
        <w:br w:type="page"/>
      </w:r>
    </w:p>
    <w:p>
      <w:pPr>
        <w:pStyle w:val="Heading1"/>
        <w:spacing w:after="200"/>
      </w:pPr>
      <w:r>
        <w:t xml:space="preserve">Page 2: Compensation and Equity Participation</w:t>
      </w:r>
    </w:p>
    <w:p>
      <w:pPr>
        <w:spacing w:after="140"/>
      </w:pPr>
      <w:r>
        <w:rPr>
          <w:b/>
          <w:bCs/>
          <w:sz w:val="22"/>
          <w:szCs w:val="22"/>
        </w:rPr>
        <w:t xml:space="preserve">2. Base Salary and Performance Bonus</w:t>
      </w:r>
    </w:p>
    <w:p>
      <w:pPr>
        <w:spacing w:after="140"/>
      </w:pPr>
      <w:r>
        <w:rPr>
          <w:b/>
          <w:bCs/>
          <w:sz w:val="22"/>
          <w:szCs w:val="22"/>
        </w:rPr>
        <w:t xml:space="preserve">2.1 Base Salary: The Company shall pay Executive an initial annual base salary of $450,000 (four hundred fifty thousand USD), payable in regular installments in accordance with standard payroll schedules.</w:t>
      </w:r>
    </w:p>
    <w:p>
      <w:pPr>
        <w:spacing w:after="140"/>
      </w:pPr>
      <w:r>
        <w:rPr>
          <w:b/>
          <w:bCs/>
          <w:sz w:val="22"/>
          <w:szCs w:val="22"/>
        </w:rPr>
        <w:t xml:space="preserve">2.2 Annual Incentive Bonus: Executive shall be eligible for an annual performance-based target bonus equal to 50% of the Base Salary upon satisfaction of financial and operational OKRs established by the Board.</w:t>
      </w:r>
    </w:p>
    <w:p>
      <w:pPr>
        <w:spacing w:after="140"/>
      </w:pPr>
      <w:r>
        <w:rPr>
          <w:b/>
          <w:bCs/>
          <w:sz w:val="22"/>
          <w:szCs w:val="22"/>
        </w:rPr>
        <w:t xml:space="preserve">2.3 Equity Incentive: Executive shall be granted 250,000 incentive stock options vesting over a standard four-year schedule with a one-year cliff.</w:t>
      </w:r>
    </w:p>
    <w:p>
      <w:r>
        <w:br w:type="page"/>
      </w:r>
    </w:p>
    <w:p>
      <w:pPr>
        <w:pStyle w:val="Heading1"/>
        <w:spacing w:after="200"/>
      </w:pPr>
      <w:r>
        <w:t xml:space="preserve">Page 3: Benefits and Severance Terms</w:t>
      </w:r>
    </w:p>
    <w:p>
      <w:pPr>
        <w:spacing w:after="140"/>
      </w:pPr>
      <w:r>
        <w:rPr>
          <w:b/>
          <w:bCs/>
          <w:sz w:val="22"/>
          <w:szCs w:val="22"/>
        </w:rPr>
        <w:t xml:space="preserve">3. Termination and Severance Benefits</w:t>
      </w:r>
    </w:p>
    <w:p>
      <w:pPr>
        <w:spacing w:after="140"/>
      </w:pPr>
      <w:r>
        <w:rPr>
          <w:b/>
          <w:bCs/>
          <w:sz w:val="22"/>
          <w:szCs w:val="22"/>
        </w:rPr>
        <w:t xml:space="preserve">3.1 At-Will Employment: Employment is at-will and may be terminated by either party upon sixty (60) days advance written notice.</w:t>
      </w:r>
    </w:p>
    <w:p>
      <w:pPr>
        <w:spacing w:after="140"/>
      </w:pPr>
      <w:r>
        <w:rPr>
          <w:b/>
          <w:bCs/>
          <w:sz w:val="22"/>
          <w:szCs w:val="22"/>
        </w:rPr>
        <w:t xml:space="preserve">3.2 Termination Without Cause: If Executive is terminated without Cause or resigns for Good Reason, Executive shall receive twelve (12) months of continued Base Salary, accelerated vesting of 25% unvested equity, and subsidized health coverage.</w:t>
      </w:r>
    </w:p>
    <w:p>
      <w:r>
        <w:br w:type="page"/>
      </w:r>
    </w:p>
    <w:p>
      <w:pPr>
        <w:pStyle w:val="Heading1"/>
        <w:spacing w:after="200"/>
      </w:pPr>
      <w:r>
        <w:t xml:space="preserve">Page 4: Confidentiality and Proprietary Information</w:t>
      </w:r>
    </w:p>
    <w:p>
      <w:pPr>
        <w:spacing w:after="140"/>
      </w:pPr>
      <w:r>
        <w:rPr>
          <w:b/>
          <w:bCs/>
          <w:sz w:val="22"/>
          <w:szCs w:val="22"/>
        </w:rPr>
        <w:t xml:space="preserve">4. Inventions and Proprietary Rights</w:t>
      </w:r>
    </w:p>
    <w:p>
      <w:pPr>
        <w:spacing w:after="140"/>
      </w:pPr>
      <w:r>
        <w:rPr>
          <w:b/>
          <w:bCs/>
          <w:sz w:val="22"/>
          <w:szCs w:val="22"/>
        </w:rPr>
        <w:t xml:space="preserve">4.1 All inventions, designs, source code, workflows, trade secrets, and business plans conceived by Executive during the Term shall belong exclusively and irrevocably to the Company.</w:t>
      </w:r>
    </w:p>
    <w:p>
      <w:pPr>
        <w:spacing w:after="140"/>
      </w:pPr>
      <w:r>
        <w:rPr>
          <w:b/>
          <w:bCs/>
          <w:sz w:val="22"/>
          <w:szCs w:val="22"/>
        </w:rPr>
        <w:t xml:space="preserve">4.2 Executive agrees not to disclose or use any Company Confidential Information at any time during or following employment.</w:t>
      </w:r>
    </w:p>
    <w:p>
      <w:r>
        <w:br w:type="page"/>
      </w:r>
    </w:p>
    <w:p>
      <w:pPr>
        <w:pStyle w:val="Heading1"/>
        <w:spacing w:after="200"/>
      </w:pPr>
      <w:r>
        <w:t xml:space="preserve">Page 5: Restrictive Covenants and Non-Competition</w:t>
      </w:r>
    </w:p>
    <w:p>
      <w:pPr>
        <w:spacing w:after="140"/>
      </w:pPr>
      <w:r>
        <w:rPr>
          <w:b/>
          <w:bCs/>
          <w:sz w:val="22"/>
          <w:szCs w:val="22"/>
        </w:rPr>
        <w:t xml:space="preserve">5. Non-Competition and Non-Solicitation</w:t>
      </w:r>
    </w:p>
    <w:p>
      <w:pPr>
        <w:spacing w:after="140"/>
      </w:pPr>
      <w:r>
        <w:rPr>
          <w:b/>
          <w:bCs/>
          <w:sz w:val="22"/>
          <w:szCs w:val="22"/>
        </w:rPr>
        <w:t xml:space="preserve">5.1 Non-Compete: During the term of employment and for twelve (12) months following termination, Executive shall not directly or indirectly engage in or assist any business entity competing with the Company in North America or EMEA.</w:t>
      </w:r>
    </w:p>
    <w:p>
      <w:pPr>
        <w:spacing w:after="140"/>
      </w:pPr>
      <w:r>
        <w:rPr>
          <w:b/>
          <w:bCs/>
          <w:sz w:val="22"/>
          <w:szCs w:val="22"/>
        </w:rPr>
        <w:t xml:space="preserve">5.2 Non-Solicitation of Employees: Executive covenants that for twenty-four (24) months following termination, Executive shall not solicit, recruit, or entice any employee of the Company to leave.</w:t>
      </w:r>
    </w:p>
    <w:p>
      <w:r>
        <w:br w:type="page"/>
      </w:r>
    </w:p>
    <w:p>
      <w:pPr>
        <w:pStyle w:val="Heading1"/>
        <w:spacing w:after="200"/>
      </w:pPr>
      <w:r>
        <w:t xml:space="preserve">Page 6: Governing Law and Dispute Resolution</w:t>
      </w:r>
    </w:p>
    <w:p>
      <w:pPr>
        <w:spacing w:after="140"/>
      </w:pPr>
      <w:r>
        <w:rPr>
          <w:b/>
          <w:bCs/>
          <w:sz w:val="22"/>
          <w:szCs w:val="22"/>
        </w:rPr>
        <w:t xml:space="preserve">6. Governing Law and Arbitration</w:t>
      </w:r>
    </w:p>
    <w:p>
      <w:pPr>
        <w:spacing w:after="140"/>
      </w:pPr>
      <w:r>
        <w:rPr>
          <w:b/>
          <w:bCs/>
          <w:sz w:val="22"/>
          <w:szCs w:val="22"/>
        </w:rPr>
        <w:t xml:space="preserve">6.1 This Agreement shall be governed by and construed in accordance with the laws of the State of Delaware, without regard to conflict of laws rules.</w:t>
      </w:r>
    </w:p>
    <w:p>
      <w:pPr>
        <w:spacing w:after="140"/>
      </w:pPr>
      <w:r>
        <w:rPr>
          <w:b/>
          <w:bCs/>
          <w:sz w:val="22"/>
          <w:szCs w:val="22"/>
        </w:rPr>
        <w:t xml:space="preserve">6.2 Any dispute, claim, or controversy arising out of this Agreement shall be settled by binding confidential arbitration administered by the American Arbitration Association (AAA) in New York, NY.</w:t>
      </w:r>
    </w:p>
    <w:p>
      <w:pPr>
        <w:spacing w:after="140"/>
      </w:pPr>
      <w:r>
        <w:rPr>
          <w:b w:val="false"/>
          <w:bCs w:val="false"/>
          <w:sz w:val="22"/>
          <w:szCs w:val="22"/>
        </w:rPr>
        <w:t xml:space="preserve">In witness whereof, the parties have executed this Agreement as of the Effective Date.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2026-10-01T17:41:57.462Z</dcterms:created>
  <dcterms:modified xsi:type="dcterms:W3CDTF">2026-10-01T17:41:57.462Z</dcterms:modified>
</cp:coreProperties>
</file>

<file path=docProps/custom.xml><?xml version="1.0" encoding="utf-8"?>
<Properties xmlns="http://schemas.openxmlformats.org/officeDocument/2006/custom-properties" xmlns:vt="http://schemas.openxmlformats.org/officeDocument/2006/docPropsVTypes"/>
</file>